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F2F14A" w14:textId="77777777" w:rsidR="00832A6A" w:rsidRPr="00D71A6F" w:rsidRDefault="00832A6A" w:rsidP="00832A6A">
      <w:pPr>
        <w:spacing w:after="200" w:line="276" w:lineRule="auto"/>
        <w:contextualSpacing/>
        <w:jc w:val="center"/>
        <w:rPr>
          <w:rFonts w:eastAsia="Calibri"/>
          <w:b/>
        </w:rPr>
      </w:pPr>
      <w:r w:rsidRPr="00D71A6F">
        <w:rPr>
          <w:rFonts w:eastAsia="Calibri"/>
          <w:b/>
        </w:rPr>
        <w:t xml:space="preserve">Female Veteran Students’ Transition Experiences from the Military to Higher Education: </w:t>
      </w:r>
      <w:r w:rsidRPr="00D71A6F">
        <w:rPr>
          <w:rFonts w:eastAsia="Calibri"/>
          <w:b/>
        </w:rPr>
        <w:br/>
        <w:t>A Mixed Methods Study</w:t>
      </w:r>
    </w:p>
    <w:p w14:paraId="561F9001" w14:textId="77777777" w:rsidR="00832A6A" w:rsidRPr="00D71A6F" w:rsidRDefault="00832A6A" w:rsidP="00832A6A">
      <w:pPr>
        <w:spacing w:after="200" w:line="276" w:lineRule="auto"/>
        <w:contextualSpacing/>
        <w:jc w:val="center"/>
        <w:rPr>
          <w:rFonts w:eastAsia="Calibri"/>
          <w:b/>
        </w:rPr>
      </w:pPr>
    </w:p>
    <w:p w14:paraId="13E45467" w14:textId="77777777" w:rsidR="00832A6A" w:rsidRPr="00D71A6F" w:rsidRDefault="00832A6A" w:rsidP="00832A6A">
      <w:pPr>
        <w:spacing w:after="200" w:line="276" w:lineRule="auto"/>
        <w:contextualSpacing/>
        <w:jc w:val="center"/>
        <w:rPr>
          <w:rFonts w:eastAsia="Calibri"/>
          <w:b/>
        </w:rPr>
      </w:pPr>
    </w:p>
    <w:p w14:paraId="3986A552" w14:textId="77777777" w:rsidR="00832A6A" w:rsidRPr="00D71A6F" w:rsidRDefault="00832A6A" w:rsidP="00832A6A">
      <w:pPr>
        <w:spacing w:after="200" w:line="276" w:lineRule="auto"/>
        <w:contextualSpacing/>
        <w:jc w:val="center"/>
        <w:rPr>
          <w:rFonts w:eastAsia="Calibri"/>
          <w:b/>
        </w:rPr>
      </w:pPr>
    </w:p>
    <w:p w14:paraId="7D811393" w14:textId="77777777" w:rsidR="00832A6A" w:rsidRPr="00D71A6F" w:rsidRDefault="00832A6A" w:rsidP="00832A6A">
      <w:pPr>
        <w:spacing w:after="200" w:line="276" w:lineRule="auto"/>
        <w:contextualSpacing/>
        <w:jc w:val="center"/>
        <w:rPr>
          <w:rFonts w:eastAsia="Calibri"/>
          <w:b/>
        </w:rPr>
      </w:pPr>
    </w:p>
    <w:p w14:paraId="5BD8F7F8" w14:textId="77777777" w:rsidR="00832A6A" w:rsidRPr="00D71A6F" w:rsidRDefault="00832A6A" w:rsidP="00832A6A">
      <w:pPr>
        <w:spacing w:after="200" w:line="276" w:lineRule="auto"/>
        <w:contextualSpacing/>
        <w:jc w:val="center"/>
        <w:rPr>
          <w:rFonts w:eastAsia="Calibri"/>
          <w:b/>
        </w:rPr>
      </w:pPr>
    </w:p>
    <w:p w14:paraId="2DADD1D1" w14:textId="77777777" w:rsidR="00832A6A" w:rsidRPr="00D71A6F" w:rsidRDefault="00832A6A" w:rsidP="00832A6A">
      <w:pPr>
        <w:spacing w:after="200" w:line="276" w:lineRule="auto"/>
        <w:contextualSpacing/>
        <w:jc w:val="center"/>
        <w:rPr>
          <w:rFonts w:eastAsia="Calibri"/>
          <w:b/>
        </w:rPr>
      </w:pPr>
    </w:p>
    <w:p w14:paraId="005707E9" w14:textId="77777777" w:rsidR="00832A6A" w:rsidRPr="00D71A6F" w:rsidRDefault="00832A6A" w:rsidP="00832A6A">
      <w:pPr>
        <w:spacing w:after="200" w:line="276" w:lineRule="auto"/>
        <w:contextualSpacing/>
        <w:jc w:val="center"/>
        <w:rPr>
          <w:rFonts w:eastAsia="Calibri"/>
          <w:b/>
        </w:rPr>
      </w:pPr>
    </w:p>
    <w:p w14:paraId="25D725FA" w14:textId="77777777" w:rsidR="00832A6A" w:rsidRPr="00D71A6F" w:rsidRDefault="00832A6A" w:rsidP="00832A6A">
      <w:pPr>
        <w:spacing w:after="200" w:line="276" w:lineRule="auto"/>
        <w:contextualSpacing/>
        <w:jc w:val="center"/>
        <w:rPr>
          <w:rFonts w:eastAsia="Calibri"/>
          <w:b/>
        </w:rPr>
      </w:pPr>
    </w:p>
    <w:p w14:paraId="49D8A15E" w14:textId="77777777" w:rsidR="00832A6A" w:rsidRPr="00D71A6F" w:rsidRDefault="00832A6A" w:rsidP="00832A6A">
      <w:pPr>
        <w:spacing w:after="200" w:line="276" w:lineRule="auto"/>
        <w:contextualSpacing/>
        <w:jc w:val="center"/>
        <w:rPr>
          <w:rFonts w:eastAsia="Calibri"/>
          <w:b/>
        </w:rPr>
      </w:pPr>
    </w:p>
    <w:p w14:paraId="0FDA6EEE" w14:textId="52A64F15" w:rsidR="00C50CB9" w:rsidRDefault="00832A6A" w:rsidP="00832A6A">
      <w:pPr>
        <w:spacing w:after="200" w:line="276" w:lineRule="auto"/>
        <w:contextualSpacing/>
        <w:jc w:val="center"/>
      </w:pPr>
      <w:r w:rsidRPr="00D71A6F">
        <w:t>A Dissertation Presented for</w:t>
      </w:r>
      <w:r w:rsidR="00C50CB9">
        <w:t xml:space="preserve"> </w:t>
      </w:r>
      <w:r w:rsidRPr="00D71A6F">
        <w:t xml:space="preserve">the </w:t>
      </w:r>
    </w:p>
    <w:p w14:paraId="703E7BC1" w14:textId="77777777" w:rsidR="00C50CB9" w:rsidRDefault="00832A6A" w:rsidP="00832A6A">
      <w:pPr>
        <w:spacing w:after="200" w:line="276" w:lineRule="auto"/>
        <w:contextualSpacing/>
        <w:jc w:val="center"/>
      </w:pPr>
      <w:r w:rsidRPr="00D71A6F">
        <w:t xml:space="preserve">Doctor of Philosophy </w:t>
      </w:r>
    </w:p>
    <w:p w14:paraId="16B36832" w14:textId="76D1DF8E" w:rsidR="00832A6A" w:rsidRPr="00D71A6F" w:rsidRDefault="00C50CB9" w:rsidP="00832A6A">
      <w:pPr>
        <w:spacing w:after="200" w:line="276" w:lineRule="auto"/>
        <w:contextualSpacing/>
        <w:jc w:val="center"/>
      </w:pPr>
      <w:r>
        <w:softHyphen/>
      </w:r>
      <w:r>
        <w:softHyphen/>
      </w:r>
      <w:r>
        <w:softHyphen/>
      </w:r>
      <w:r w:rsidR="00832A6A" w:rsidRPr="00D71A6F">
        <w:t xml:space="preserve">Degree </w:t>
      </w:r>
    </w:p>
    <w:p w14:paraId="7BB0FFDB" w14:textId="77777777" w:rsidR="00832A6A" w:rsidRPr="00D71A6F" w:rsidRDefault="00832A6A" w:rsidP="00832A6A">
      <w:pPr>
        <w:spacing w:after="200" w:line="276" w:lineRule="auto"/>
        <w:contextualSpacing/>
        <w:jc w:val="center"/>
      </w:pPr>
      <w:r w:rsidRPr="00D71A6F">
        <w:t>The University of Tennessee, Knoxville</w:t>
      </w:r>
    </w:p>
    <w:p w14:paraId="50546F84" w14:textId="77777777" w:rsidR="00832A6A" w:rsidRPr="00D71A6F" w:rsidRDefault="00832A6A" w:rsidP="00832A6A">
      <w:pPr>
        <w:spacing w:after="200" w:line="276" w:lineRule="auto"/>
        <w:contextualSpacing/>
        <w:jc w:val="center"/>
      </w:pPr>
    </w:p>
    <w:p w14:paraId="5246F7A3" w14:textId="77777777" w:rsidR="00832A6A" w:rsidRPr="00D71A6F" w:rsidRDefault="00832A6A" w:rsidP="00832A6A">
      <w:pPr>
        <w:spacing w:after="200" w:line="276" w:lineRule="auto"/>
        <w:contextualSpacing/>
        <w:jc w:val="center"/>
      </w:pPr>
    </w:p>
    <w:p w14:paraId="07971C82" w14:textId="77777777" w:rsidR="00832A6A" w:rsidRPr="00D71A6F" w:rsidRDefault="00832A6A" w:rsidP="00832A6A">
      <w:pPr>
        <w:spacing w:after="200" w:line="276" w:lineRule="auto"/>
        <w:contextualSpacing/>
        <w:jc w:val="center"/>
      </w:pPr>
    </w:p>
    <w:p w14:paraId="4B2D571B" w14:textId="77777777" w:rsidR="00832A6A" w:rsidRPr="00D71A6F" w:rsidRDefault="00832A6A" w:rsidP="00832A6A">
      <w:pPr>
        <w:spacing w:after="200" w:line="276" w:lineRule="auto"/>
        <w:contextualSpacing/>
        <w:jc w:val="center"/>
      </w:pPr>
    </w:p>
    <w:p w14:paraId="25738346" w14:textId="77777777" w:rsidR="00832A6A" w:rsidRPr="00D71A6F" w:rsidRDefault="00832A6A" w:rsidP="00832A6A">
      <w:pPr>
        <w:spacing w:after="200" w:line="276" w:lineRule="auto"/>
        <w:contextualSpacing/>
        <w:jc w:val="center"/>
      </w:pPr>
    </w:p>
    <w:p w14:paraId="5B7FCD73" w14:textId="77777777" w:rsidR="00832A6A" w:rsidRPr="00D71A6F" w:rsidRDefault="00832A6A" w:rsidP="00832A6A">
      <w:pPr>
        <w:spacing w:after="200" w:line="276" w:lineRule="auto"/>
        <w:contextualSpacing/>
        <w:jc w:val="center"/>
      </w:pPr>
    </w:p>
    <w:p w14:paraId="50F99762" w14:textId="77777777" w:rsidR="00832A6A" w:rsidRPr="00D71A6F" w:rsidRDefault="00832A6A" w:rsidP="00832A6A">
      <w:pPr>
        <w:spacing w:after="200" w:line="276" w:lineRule="auto"/>
        <w:contextualSpacing/>
        <w:jc w:val="center"/>
      </w:pPr>
    </w:p>
    <w:p w14:paraId="123165F1" w14:textId="77777777" w:rsidR="00832A6A" w:rsidRPr="00D71A6F" w:rsidRDefault="00832A6A" w:rsidP="00832A6A">
      <w:pPr>
        <w:spacing w:after="200" w:line="276" w:lineRule="auto"/>
        <w:contextualSpacing/>
        <w:jc w:val="center"/>
      </w:pPr>
    </w:p>
    <w:p w14:paraId="0C209224" w14:textId="77777777" w:rsidR="00832A6A" w:rsidRPr="00D71A6F" w:rsidRDefault="00832A6A" w:rsidP="00832A6A">
      <w:pPr>
        <w:spacing w:after="200" w:line="276" w:lineRule="auto"/>
        <w:contextualSpacing/>
        <w:jc w:val="center"/>
      </w:pPr>
    </w:p>
    <w:p w14:paraId="58931C69" w14:textId="24F8727C" w:rsidR="00832A6A" w:rsidRDefault="00832A6A" w:rsidP="00832A6A">
      <w:pPr>
        <w:spacing w:after="200" w:line="276" w:lineRule="auto"/>
        <w:contextualSpacing/>
        <w:jc w:val="center"/>
        <w:rPr>
          <w:rFonts w:asciiTheme="minorHAnsi" w:eastAsiaTheme="majorEastAsia" w:hAnsiTheme="minorHAnsi" w:cstheme="majorBidi"/>
          <w:b/>
        </w:rPr>
      </w:pPr>
      <w:r w:rsidRPr="00D71A6F">
        <w:t>Carrera Romanini</w:t>
      </w:r>
      <w:r w:rsidRPr="00D71A6F">
        <w:br/>
      </w:r>
      <w:r w:rsidR="0017662E">
        <w:t xml:space="preserve">May </w:t>
      </w:r>
      <w:r>
        <w:t>202</w:t>
      </w:r>
      <w:r w:rsidR="0017662E">
        <w:t>1</w:t>
      </w:r>
    </w:p>
    <w:p w14:paraId="3B9ABE31" w14:textId="6A4CC1CE" w:rsidR="00142BF6" w:rsidRPr="00532F0E" w:rsidRDefault="00832A6A" w:rsidP="00E94145">
      <w:pPr>
        <w:pStyle w:val="Heading1"/>
      </w:pPr>
      <w:r>
        <w:br w:type="page"/>
      </w:r>
      <w:bookmarkStart w:id="0" w:name="_Toc64205496"/>
      <w:bookmarkStart w:id="1" w:name="_Hlk51875507"/>
      <w:r w:rsidR="00142BF6" w:rsidRPr="005C58A9">
        <w:lastRenderedPageBreak/>
        <w:t>Dedication</w:t>
      </w:r>
      <w:bookmarkEnd w:id="0"/>
    </w:p>
    <w:p w14:paraId="3A7F39BD" w14:textId="77777777" w:rsidR="00142BF6" w:rsidRPr="00E804E7" w:rsidRDefault="00142BF6">
      <w:pPr>
        <w:spacing w:line="480" w:lineRule="auto"/>
        <w:ind w:firstLine="720"/>
        <w:rPr>
          <w:rFonts w:asciiTheme="minorHAnsi" w:hAnsiTheme="minorHAnsi" w:cstheme="minorHAnsi"/>
        </w:rPr>
      </w:pPr>
      <w:r w:rsidRPr="00E804E7">
        <w:rPr>
          <w:rFonts w:asciiTheme="minorHAnsi" w:hAnsiTheme="minorHAnsi" w:cstheme="minorHAnsi"/>
        </w:rPr>
        <w:t xml:space="preserve">This work is dedicated to my husband, William, who honorably served his country, proudly serves his community, and lovingly serves his family.  Thank you for helping me pursue my dreams.  </w:t>
      </w:r>
    </w:p>
    <w:p w14:paraId="3DD6DCA1" w14:textId="77777777" w:rsidR="00142BF6" w:rsidRPr="00E804E7" w:rsidRDefault="00142BF6" w:rsidP="00142BF6">
      <w:pPr>
        <w:spacing w:line="480" w:lineRule="auto"/>
        <w:ind w:firstLine="720"/>
        <w:rPr>
          <w:rFonts w:asciiTheme="minorHAnsi" w:hAnsiTheme="minorHAnsi" w:cstheme="minorHAnsi"/>
        </w:rPr>
      </w:pPr>
    </w:p>
    <w:p w14:paraId="76DAE593" w14:textId="77777777" w:rsidR="00142BF6" w:rsidRPr="00E804E7" w:rsidRDefault="00142BF6" w:rsidP="00142BF6">
      <w:pPr>
        <w:spacing w:line="480" w:lineRule="auto"/>
        <w:rPr>
          <w:rFonts w:asciiTheme="minorHAnsi" w:hAnsiTheme="minorHAnsi" w:cstheme="minorHAnsi"/>
        </w:rPr>
      </w:pPr>
      <w:r w:rsidRPr="00E804E7">
        <w:rPr>
          <w:rFonts w:asciiTheme="minorHAnsi" w:hAnsiTheme="minorHAnsi" w:cstheme="minorHAnsi"/>
        </w:rPr>
        <w:t>Semper Fidelis</w:t>
      </w:r>
    </w:p>
    <w:p w14:paraId="46A6377B" w14:textId="2115858A" w:rsidR="00142BF6" w:rsidRDefault="00142BF6" w:rsidP="00142BF6">
      <w:pPr>
        <w:spacing w:line="480" w:lineRule="auto"/>
        <w:rPr>
          <w:rFonts w:asciiTheme="minorHAnsi" w:hAnsiTheme="minorHAnsi" w:cstheme="minorHAnsi"/>
        </w:rPr>
      </w:pPr>
      <w:proofErr w:type="spellStart"/>
      <w:r w:rsidRPr="00E804E7">
        <w:rPr>
          <w:rFonts w:asciiTheme="minorHAnsi" w:hAnsiTheme="minorHAnsi" w:cstheme="minorHAnsi"/>
        </w:rPr>
        <w:t>sem</w:t>
      </w:r>
      <w:proofErr w:type="spellEnd"/>
      <w:r w:rsidRPr="00E804E7">
        <w:rPr>
          <w:rFonts w:asciiTheme="minorHAnsi" w:hAnsiTheme="minorHAnsi" w:cstheme="minorHAnsi"/>
        </w:rPr>
        <w:t>·​per fi·​de·​</w:t>
      </w:r>
      <w:proofErr w:type="spellStart"/>
      <w:r w:rsidRPr="00E804E7">
        <w:rPr>
          <w:rFonts w:asciiTheme="minorHAnsi" w:hAnsiTheme="minorHAnsi" w:cstheme="minorHAnsi"/>
        </w:rPr>
        <w:t>lis</w:t>
      </w:r>
      <w:proofErr w:type="spellEnd"/>
      <w:r w:rsidRPr="00E804E7">
        <w:rPr>
          <w:rFonts w:asciiTheme="minorHAnsi" w:hAnsiTheme="minorHAnsi" w:cstheme="minorHAnsi"/>
        </w:rPr>
        <w:t xml:space="preserve"> | \ ˌ</w:t>
      </w:r>
      <w:proofErr w:type="spellStart"/>
      <w:r w:rsidRPr="00E804E7">
        <w:rPr>
          <w:rFonts w:asciiTheme="minorHAnsi" w:hAnsiTheme="minorHAnsi" w:cstheme="minorHAnsi"/>
        </w:rPr>
        <w:t>sem-pər-fə</w:t>
      </w:r>
      <w:proofErr w:type="spellEnd"/>
      <w:r w:rsidRPr="00E804E7">
        <w:rPr>
          <w:rFonts w:asciiTheme="minorHAnsi" w:hAnsiTheme="minorHAnsi" w:cstheme="minorHAnsi"/>
        </w:rPr>
        <w:t>-ˈ</w:t>
      </w:r>
      <w:proofErr w:type="spellStart"/>
      <w:r w:rsidRPr="00E804E7">
        <w:rPr>
          <w:rFonts w:asciiTheme="minorHAnsi" w:hAnsiTheme="minorHAnsi" w:cstheme="minorHAnsi"/>
        </w:rPr>
        <w:t>dā-ləs</w:t>
      </w:r>
      <w:proofErr w:type="spellEnd"/>
      <w:r w:rsidRPr="00E804E7">
        <w:rPr>
          <w:rFonts w:asciiTheme="minorHAnsi" w:hAnsiTheme="minorHAnsi" w:cstheme="minorHAnsi"/>
        </w:rPr>
        <w:t>\.  Latin for “always faithful,” Semper Fidelis has been the Marine Corps motto since 1883.  It embodies the promise to always remain faithful, no matter what</w:t>
      </w:r>
      <w:r>
        <w:rPr>
          <w:rFonts w:asciiTheme="minorHAnsi" w:hAnsiTheme="minorHAnsi" w:cstheme="minorHAnsi"/>
        </w:rPr>
        <w:t xml:space="preserve"> (The Meaning of </w:t>
      </w:r>
      <w:r w:rsidRPr="006A489E">
        <w:rPr>
          <w:rFonts w:asciiTheme="minorHAnsi" w:hAnsiTheme="minorHAnsi" w:cstheme="minorHAnsi"/>
        </w:rPr>
        <w:t>Semper Fidelis</w:t>
      </w:r>
      <w:r>
        <w:rPr>
          <w:rFonts w:asciiTheme="minorHAnsi" w:hAnsiTheme="minorHAnsi" w:cstheme="minorHAnsi"/>
        </w:rPr>
        <w:t>, 2020)</w:t>
      </w:r>
      <w:r w:rsidRPr="00E804E7">
        <w:rPr>
          <w:rFonts w:asciiTheme="minorHAnsi" w:hAnsiTheme="minorHAnsi" w:cstheme="minorHAnsi"/>
        </w:rPr>
        <w:t>.</w:t>
      </w:r>
      <w:r>
        <w:rPr>
          <w:rFonts w:asciiTheme="minorHAnsi" w:hAnsiTheme="minorHAnsi" w:cstheme="minorHAnsi"/>
        </w:rPr>
        <w:t xml:space="preserve"> </w:t>
      </w:r>
    </w:p>
    <w:p w14:paraId="51B0C62A" w14:textId="6CEE775D" w:rsidR="00142BF6" w:rsidRDefault="00142BF6">
      <w:pPr>
        <w:rPr>
          <w:rFonts w:asciiTheme="minorHAnsi" w:hAnsiTheme="minorHAnsi" w:cstheme="minorHAnsi"/>
        </w:rPr>
      </w:pPr>
      <w:r>
        <w:rPr>
          <w:rFonts w:asciiTheme="minorHAnsi" w:hAnsiTheme="minorHAnsi" w:cstheme="minorHAnsi"/>
        </w:rPr>
        <w:br w:type="page"/>
      </w:r>
    </w:p>
    <w:p w14:paraId="26176BA9" w14:textId="2CF75118" w:rsidR="00142BF6" w:rsidRPr="00532F0E" w:rsidRDefault="00142BF6" w:rsidP="00E94145">
      <w:pPr>
        <w:pStyle w:val="Heading1"/>
      </w:pPr>
      <w:bookmarkStart w:id="2" w:name="_Toc64205497"/>
      <w:r w:rsidRPr="005C58A9">
        <w:lastRenderedPageBreak/>
        <w:t>Acknowledgements</w:t>
      </w:r>
      <w:bookmarkEnd w:id="2"/>
    </w:p>
    <w:p w14:paraId="6B89F321" w14:textId="3068B7A5" w:rsidR="00142BF6" w:rsidRPr="00E804E7" w:rsidRDefault="00142BF6" w:rsidP="005C58A9">
      <w:pPr>
        <w:spacing w:line="480" w:lineRule="auto"/>
        <w:ind w:firstLine="720"/>
        <w:rPr>
          <w:rFonts w:asciiTheme="minorHAnsi" w:hAnsiTheme="minorHAnsi" w:cstheme="minorHAnsi"/>
        </w:rPr>
      </w:pPr>
      <w:r w:rsidRPr="00E804E7">
        <w:rPr>
          <w:rFonts w:asciiTheme="minorHAnsi" w:hAnsiTheme="minorHAnsi" w:cstheme="minorHAnsi"/>
        </w:rPr>
        <w:t>The process of completing a doctorate is the cumulative effort of more than just the student seeking the degree.  I would like to acknowledge and thank the following for helping me along this journey; sometimes you gave me a push, sometimes you pulled me along, and sometimes you reminded that I could do it.  I am forever indebted to you and the contributions you have made to my journey.</w:t>
      </w:r>
    </w:p>
    <w:p w14:paraId="264136CB" w14:textId="77777777" w:rsidR="00142BF6" w:rsidRPr="00E804E7" w:rsidRDefault="00142BF6" w:rsidP="00142BF6">
      <w:pPr>
        <w:spacing w:line="480" w:lineRule="auto"/>
        <w:rPr>
          <w:rFonts w:asciiTheme="minorHAnsi" w:hAnsiTheme="minorHAnsi" w:cstheme="minorHAnsi"/>
        </w:rPr>
      </w:pPr>
      <w:r w:rsidRPr="00E804E7">
        <w:rPr>
          <w:rFonts w:asciiTheme="minorHAnsi" w:hAnsiTheme="minorHAnsi" w:cstheme="minorHAnsi"/>
        </w:rPr>
        <w:tab/>
        <w:t xml:space="preserve">To my </w:t>
      </w:r>
      <w:r w:rsidRPr="00E804E7">
        <w:rPr>
          <w:rFonts w:asciiTheme="minorHAnsi" w:hAnsiTheme="minorHAnsi" w:cstheme="minorHAnsi"/>
          <w:b/>
        </w:rPr>
        <w:t>cohort members and classmates</w:t>
      </w:r>
      <w:r w:rsidRPr="00E804E7">
        <w:rPr>
          <w:rFonts w:asciiTheme="minorHAnsi" w:hAnsiTheme="minorHAnsi" w:cstheme="minorHAnsi"/>
        </w:rPr>
        <w:t xml:space="preserve">, thank you for </w:t>
      </w:r>
      <w:r>
        <w:rPr>
          <w:rFonts w:asciiTheme="minorHAnsi" w:hAnsiTheme="minorHAnsi" w:cstheme="minorHAnsi"/>
        </w:rPr>
        <w:t xml:space="preserve">joining me on this academic endeavor.  </w:t>
      </w:r>
      <w:r w:rsidRPr="00E804E7">
        <w:rPr>
          <w:rFonts w:asciiTheme="minorHAnsi" w:hAnsiTheme="minorHAnsi" w:cstheme="minorHAnsi"/>
        </w:rPr>
        <w:t>I enjoyed our courses together and learning from each o</w:t>
      </w:r>
      <w:r>
        <w:rPr>
          <w:rFonts w:asciiTheme="minorHAnsi" w:hAnsiTheme="minorHAnsi" w:cstheme="minorHAnsi"/>
        </w:rPr>
        <w:t xml:space="preserve">ther.  I wish you much luck </w:t>
      </w:r>
      <w:r w:rsidRPr="00E804E7">
        <w:rPr>
          <w:rFonts w:asciiTheme="minorHAnsi" w:hAnsiTheme="minorHAnsi" w:cstheme="minorHAnsi"/>
        </w:rPr>
        <w:t>in your post-doctoral journey.  Jeff, thank you for all of the virtual writing retreats.  Knowing that you were on Zoom with me working was a push that I needed on nights and weekends when I didn’t always want to write.  I wish you much success as you finish your research.  You are almost there!</w:t>
      </w:r>
    </w:p>
    <w:p w14:paraId="2EDFE2B0" w14:textId="6C5B3022" w:rsidR="00142BF6" w:rsidRPr="00E804E7" w:rsidRDefault="00142BF6" w:rsidP="00142BF6">
      <w:pPr>
        <w:spacing w:line="480" w:lineRule="auto"/>
        <w:rPr>
          <w:rFonts w:asciiTheme="minorHAnsi" w:hAnsiTheme="minorHAnsi" w:cstheme="minorHAnsi"/>
        </w:rPr>
      </w:pPr>
      <w:r w:rsidRPr="00E804E7">
        <w:rPr>
          <w:rFonts w:asciiTheme="minorHAnsi" w:hAnsiTheme="minorHAnsi" w:cstheme="minorHAnsi"/>
        </w:rPr>
        <w:tab/>
        <w:t xml:space="preserve">To my </w:t>
      </w:r>
      <w:r w:rsidRPr="00E804E7">
        <w:rPr>
          <w:rFonts w:asciiTheme="minorHAnsi" w:hAnsiTheme="minorHAnsi" w:cstheme="minorHAnsi"/>
          <w:b/>
        </w:rPr>
        <w:t>work colleagues and work friends</w:t>
      </w:r>
      <w:r w:rsidRPr="00E804E7">
        <w:rPr>
          <w:rFonts w:asciiTheme="minorHAnsi" w:hAnsiTheme="minorHAnsi" w:cstheme="minorHAnsi"/>
        </w:rPr>
        <w:t xml:space="preserve">, many of you have cheered me along my journey and encouraged me to keep going.  Morgan, thank you for all of your help with statistics.  Although I did not always enjoy the topic, I treasure our time together.  You have been one of my biggest cheerleaders.  Dr. Tompkins, thank you for your encouragement and for reminding me of the opportunities that lay beyond this degree.  Dr. Xin, thank you for your belief in me and encouraging me to quantify </w:t>
      </w:r>
      <w:r>
        <w:rPr>
          <w:rFonts w:asciiTheme="minorHAnsi" w:hAnsiTheme="minorHAnsi" w:cstheme="minorHAnsi"/>
        </w:rPr>
        <w:t>my</w:t>
      </w:r>
      <w:r w:rsidRPr="00E804E7">
        <w:rPr>
          <w:rFonts w:asciiTheme="minorHAnsi" w:hAnsiTheme="minorHAnsi" w:cstheme="minorHAnsi"/>
        </w:rPr>
        <w:t xml:space="preserve"> goal</w:t>
      </w:r>
      <w:r>
        <w:rPr>
          <w:rFonts w:asciiTheme="minorHAnsi" w:hAnsiTheme="minorHAnsi" w:cstheme="minorHAnsi"/>
        </w:rPr>
        <w:t xml:space="preserve"> of completing this degree</w:t>
      </w:r>
      <w:r w:rsidRPr="00E804E7">
        <w:rPr>
          <w:rFonts w:asciiTheme="minorHAnsi" w:hAnsiTheme="minorHAnsi" w:cstheme="minorHAnsi"/>
        </w:rPr>
        <w:t xml:space="preserve">.  Your support and goal setting </w:t>
      </w:r>
      <w:r>
        <w:rPr>
          <w:rFonts w:asciiTheme="minorHAnsi" w:hAnsiTheme="minorHAnsi" w:cstheme="minorHAnsi"/>
        </w:rPr>
        <w:t>are</w:t>
      </w:r>
      <w:r w:rsidRPr="00E804E7">
        <w:rPr>
          <w:rFonts w:asciiTheme="minorHAnsi" w:hAnsiTheme="minorHAnsi" w:cstheme="minorHAnsi"/>
        </w:rPr>
        <w:t xml:space="preserve"> significant reason</w:t>
      </w:r>
      <w:r>
        <w:rPr>
          <w:rFonts w:asciiTheme="minorHAnsi" w:hAnsiTheme="minorHAnsi" w:cstheme="minorHAnsi"/>
        </w:rPr>
        <w:t>s</w:t>
      </w:r>
      <w:r w:rsidRPr="00E804E7">
        <w:rPr>
          <w:rFonts w:asciiTheme="minorHAnsi" w:hAnsiTheme="minorHAnsi" w:cstheme="minorHAnsi"/>
        </w:rPr>
        <w:t xml:space="preserve"> I made finishing my degree this year a priority.    </w:t>
      </w:r>
    </w:p>
    <w:p w14:paraId="5E0844B7" w14:textId="77777777" w:rsidR="00142BF6" w:rsidRDefault="00142BF6" w:rsidP="00142BF6">
      <w:pPr>
        <w:spacing w:line="480" w:lineRule="auto"/>
        <w:rPr>
          <w:rFonts w:asciiTheme="minorHAnsi" w:hAnsiTheme="minorHAnsi" w:cstheme="minorHAnsi"/>
        </w:rPr>
      </w:pPr>
      <w:r w:rsidRPr="00E804E7">
        <w:rPr>
          <w:rFonts w:asciiTheme="minorHAnsi" w:hAnsiTheme="minorHAnsi" w:cstheme="minorHAnsi"/>
        </w:rPr>
        <w:tab/>
        <w:t xml:space="preserve">To my </w:t>
      </w:r>
      <w:r w:rsidRPr="00E417F1">
        <w:rPr>
          <w:rFonts w:asciiTheme="minorHAnsi" w:hAnsiTheme="minorHAnsi" w:cstheme="minorHAnsi"/>
          <w:b/>
        </w:rPr>
        <w:t>family</w:t>
      </w:r>
      <w:r>
        <w:rPr>
          <w:rFonts w:asciiTheme="minorHAnsi" w:hAnsiTheme="minorHAnsi" w:cstheme="minorHAnsi"/>
        </w:rPr>
        <w:t>, thank you for being a constant source of encouragement and happiness.</w:t>
      </w:r>
      <w:r w:rsidRPr="00E804E7">
        <w:rPr>
          <w:rFonts w:asciiTheme="minorHAnsi" w:hAnsiTheme="minorHAnsi" w:cstheme="minorHAnsi"/>
        </w:rPr>
        <w:t xml:space="preserve"> </w:t>
      </w:r>
      <w:r>
        <w:rPr>
          <w:rFonts w:asciiTheme="minorHAnsi" w:hAnsiTheme="minorHAnsi" w:cstheme="minorHAnsi"/>
        </w:rPr>
        <w:t xml:space="preserve"> I could not have completed this journey without you, and I am forever thankful for your support.  </w:t>
      </w:r>
      <w:r>
        <w:rPr>
          <w:rFonts w:asciiTheme="minorHAnsi" w:hAnsiTheme="minorHAnsi" w:cstheme="minorHAnsi"/>
        </w:rPr>
        <w:lastRenderedPageBreak/>
        <w:t>To my dear sweet son, Wesley, I hope that you find joy in whatever you do in this life.  I love you very much.</w:t>
      </w:r>
    </w:p>
    <w:p w14:paraId="7E4104F5" w14:textId="0CC2FCB0" w:rsidR="00C50CB9" w:rsidRDefault="00142BF6" w:rsidP="00142BF6">
      <w:pPr>
        <w:spacing w:line="480" w:lineRule="auto"/>
        <w:ind w:firstLine="720"/>
        <w:rPr>
          <w:rFonts w:asciiTheme="minorHAnsi" w:hAnsiTheme="minorHAnsi" w:cstheme="minorHAnsi"/>
        </w:rPr>
      </w:pPr>
      <w:r w:rsidRPr="00E804E7">
        <w:rPr>
          <w:rFonts w:asciiTheme="minorHAnsi" w:hAnsiTheme="minorHAnsi" w:cstheme="minorHAnsi"/>
        </w:rPr>
        <w:t xml:space="preserve">To my </w:t>
      </w:r>
      <w:r w:rsidRPr="00E804E7">
        <w:rPr>
          <w:rFonts w:asciiTheme="minorHAnsi" w:hAnsiTheme="minorHAnsi" w:cstheme="minorHAnsi"/>
          <w:b/>
        </w:rPr>
        <w:t>committee</w:t>
      </w:r>
      <w:r w:rsidRPr="00E804E7">
        <w:rPr>
          <w:rFonts w:asciiTheme="minorHAnsi" w:hAnsiTheme="minorHAnsi" w:cstheme="minorHAnsi"/>
        </w:rPr>
        <w:t>, thank you for the time you have invested in me and for your input and feedback in this project.  I look forward to crossing this finish line with you.  I’d like to extend a very special thank you to my</w:t>
      </w:r>
      <w:r w:rsidR="00FE1AF9">
        <w:rPr>
          <w:rFonts w:asciiTheme="minorHAnsi" w:hAnsiTheme="minorHAnsi" w:cstheme="minorHAnsi"/>
        </w:rPr>
        <w:t xml:space="preserve"> committee</w:t>
      </w:r>
      <w:r w:rsidRPr="00E804E7">
        <w:rPr>
          <w:rFonts w:asciiTheme="minorHAnsi" w:hAnsiTheme="minorHAnsi" w:cstheme="minorHAnsi"/>
        </w:rPr>
        <w:t xml:space="preserve"> chair, Dr. McCoy, who I have affectionately started calling “Coach.”  I’ve needed your support throughout this journey more than you’ll ever know.  You have been a great coach.  Sometimes you told me the things I didn’t want to hear but needed to know, sometimes you were a source of encouragement when I doubted myself, and sometimes you reminded me that it’s okay step away and take a break.  You’ve always seen my potential and not let me settle for anything less.  I hope you are as proud of this body of work as I am.  Thank </w:t>
      </w:r>
      <w:r w:rsidR="009922A0" w:rsidRPr="00E804E7">
        <w:rPr>
          <w:rFonts w:asciiTheme="minorHAnsi" w:hAnsiTheme="minorHAnsi" w:cstheme="minorHAnsi"/>
        </w:rPr>
        <w:t>you, Coach</w:t>
      </w:r>
      <w:r w:rsidRPr="00E804E7">
        <w:rPr>
          <w:rFonts w:asciiTheme="minorHAnsi" w:hAnsiTheme="minorHAnsi" w:cstheme="minorHAnsi"/>
        </w:rPr>
        <w:t>.</w:t>
      </w:r>
    </w:p>
    <w:p w14:paraId="45013A08" w14:textId="77777777" w:rsidR="00C50CB9" w:rsidRDefault="00C50CB9">
      <w:pPr>
        <w:rPr>
          <w:rFonts w:asciiTheme="minorHAnsi" w:hAnsiTheme="minorHAnsi" w:cstheme="minorHAnsi"/>
        </w:rPr>
      </w:pPr>
      <w:r>
        <w:rPr>
          <w:rFonts w:asciiTheme="minorHAnsi" w:hAnsiTheme="minorHAnsi" w:cstheme="minorHAnsi"/>
        </w:rPr>
        <w:br w:type="page"/>
      </w:r>
    </w:p>
    <w:p w14:paraId="3707A68A" w14:textId="0B109F4A" w:rsidR="005D132A" w:rsidRDefault="00C50CB9" w:rsidP="007005F2">
      <w:pPr>
        <w:pStyle w:val="Heading1"/>
      </w:pPr>
      <w:bookmarkStart w:id="3" w:name="_Toc64205498"/>
      <w:r w:rsidRPr="00FE1AF9">
        <w:lastRenderedPageBreak/>
        <w:t>Abstract</w:t>
      </w:r>
      <w:bookmarkEnd w:id="3"/>
    </w:p>
    <w:p w14:paraId="2674F20F" w14:textId="292D5E26" w:rsidR="005D132A" w:rsidRPr="005D132A" w:rsidRDefault="007005F2" w:rsidP="007005F2">
      <w:pPr>
        <w:spacing w:line="480" w:lineRule="auto"/>
      </w:pPr>
      <w:r w:rsidRPr="007005F2">
        <w:t>Women are a growing population on campuses across the United States (</w:t>
      </w:r>
      <w:proofErr w:type="spellStart"/>
      <w:r w:rsidRPr="007005F2">
        <w:t>DiRamio</w:t>
      </w:r>
      <w:proofErr w:type="spellEnd"/>
      <w:r w:rsidRPr="007005F2">
        <w:t xml:space="preserve"> et al., 2015; National Conference of State Legislatures, 2014; Wicks, 2012).  Researchers have turned their attention toward the veteran student population, but research specifically on female veteran students is lacking (</w:t>
      </w:r>
      <w:proofErr w:type="spellStart"/>
      <w:r w:rsidRPr="007005F2">
        <w:t>Borsari</w:t>
      </w:r>
      <w:proofErr w:type="spellEnd"/>
      <w:r w:rsidRPr="007005F2">
        <w:t xml:space="preserve"> et al., 2017; Demers, 2013).  This sequential explanatory mixed method study was conducted to examine and compare the transitional experiences of male and female veteran students from the military to college.  Participants from this study were from a large, public four-year institution.  Results from the qualitative phase indicate that gender is not a significant predictor of veteran students’ use of transition coping mechanisms for four of the five scales developed.  A difference exists between male and female veterans on the stress scale.  The qualitative findings converged with existing literature that indicates veteran students experienced transition challenges but also developed skills and characteristics that were useful in their transition to higher education (</w:t>
      </w:r>
      <w:proofErr w:type="spellStart"/>
      <w:r w:rsidRPr="007005F2">
        <w:t>Borsari</w:t>
      </w:r>
      <w:proofErr w:type="spellEnd"/>
      <w:r w:rsidRPr="007005F2">
        <w:t xml:space="preserve"> et al., 2017; </w:t>
      </w:r>
      <w:proofErr w:type="spellStart"/>
      <w:r w:rsidRPr="007005F2">
        <w:t>Stalides</w:t>
      </w:r>
      <w:proofErr w:type="spellEnd"/>
      <w:r w:rsidRPr="007005F2">
        <w:t>, 2008; Steele, Salcedo, &amp; Coley, 2010).  This research contributed to the literature by presenting the narratives of eight female veteran students transition from the military to higher education.  Higher education can use recommendations from this study to develop an enhanced understanding of and support the needs of female veteran students.</w:t>
      </w:r>
    </w:p>
    <w:p w14:paraId="13661603" w14:textId="77777777" w:rsidR="00142BF6" w:rsidRPr="00E804E7" w:rsidRDefault="00142BF6" w:rsidP="00142BF6">
      <w:pPr>
        <w:spacing w:line="480" w:lineRule="auto"/>
        <w:rPr>
          <w:rFonts w:asciiTheme="minorHAnsi" w:hAnsiTheme="minorHAnsi" w:cstheme="minorHAnsi"/>
        </w:rPr>
      </w:pPr>
    </w:p>
    <w:bookmarkEnd w:id="1"/>
    <w:p w14:paraId="5BF229DA" w14:textId="77777777" w:rsidR="005414A6" w:rsidRDefault="005414A6">
      <w:pPr>
        <w:rPr>
          <w:rFonts w:asciiTheme="minorHAnsi" w:eastAsia="Calibri" w:hAnsiTheme="minorHAnsi" w:cstheme="majorBidi"/>
          <w:b/>
        </w:rPr>
      </w:pPr>
    </w:p>
    <w:p w14:paraId="26E88EFD" w14:textId="2E5861E4" w:rsidR="00322EB6" w:rsidRDefault="00142BF6" w:rsidP="005C58A9">
      <w:r>
        <w:br w:type="page"/>
      </w:r>
    </w:p>
    <w:sdt>
      <w:sdtPr>
        <w:rPr>
          <w:rFonts w:ascii="Calibri" w:eastAsiaTheme="minorHAnsi" w:hAnsi="Calibri" w:cs="Times New Roman"/>
          <w:color w:val="auto"/>
          <w:sz w:val="24"/>
          <w:szCs w:val="24"/>
        </w:rPr>
        <w:id w:val="-1521694333"/>
        <w:docPartObj>
          <w:docPartGallery w:val="Table of Contents"/>
          <w:docPartUnique/>
        </w:docPartObj>
      </w:sdtPr>
      <w:sdtEndPr>
        <w:rPr>
          <w:b/>
          <w:bCs/>
          <w:noProof/>
        </w:rPr>
      </w:sdtEndPr>
      <w:sdtContent>
        <w:p w14:paraId="3C997B46" w14:textId="0D0C6B4C" w:rsidR="00142BF6" w:rsidRPr="00E94145" w:rsidRDefault="00C50CB9" w:rsidP="00FE1AF9">
          <w:pPr>
            <w:pStyle w:val="TOCHeading"/>
            <w:jc w:val="center"/>
            <w:rPr>
              <w:rStyle w:val="Heading1Char"/>
              <w:rFonts w:cstheme="minorHAnsi"/>
              <w:color w:val="auto"/>
              <w:sz w:val="24"/>
              <w:szCs w:val="24"/>
            </w:rPr>
          </w:pPr>
          <w:r w:rsidRPr="00E94145">
            <w:rPr>
              <w:rStyle w:val="Heading1Char"/>
              <w:rFonts w:cstheme="minorHAnsi"/>
              <w:color w:val="auto"/>
              <w:sz w:val="24"/>
              <w:szCs w:val="24"/>
            </w:rPr>
            <w:t xml:space="preserve">Table of </w:t>
          </w:r>
          <w:r w:rsidR="00142BF6" w:rsidRPr="00E94145">
            <w:rPr>
              <w:rStyle w:val="Heading1Char"/>
              <w:rFonts w:cstheme="minorHAnsi"/>
              <w:color w:val="auto"/>
              <w:sz w:val="24"/>
              <w:szCs w:val="24"/>
            </w:rPr>
            <w:t>Contents</w:t>
          </w:r>
        </w:p>
        <w:p w14:paraId="60A9C50E" w14:textId="77777777" w:rsidR="00142BF6" w:rsidRPr="00532F0E" w:rsidRDefault="00142BF6" w:rsidP="005C58A9"/>
        <w:p w14:paraId="2C45047E" w14:textId="48168AA4" w:rsidR="00B9219B" w:rsidRDefault="00F11D9A">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"1-1" \h \z \u </w:instrText>
          </w:r>
          <w:r>
            <w:fldChar w:fldCharType="separate"/>
          </w:r>
          <w:hyperlink w:anchor="_Toc64205496" w:history="1">
            <w:r w:rsidR="00B9219B" w:rsidRPr="00CD0FD5">
              <w:rPr>
                <w:rStyle w:val="Hyperlink"/>
                <w:noProof/>
              </w:rPr>
              <w:t>Dedication</w:t>
            </w:r>
            <w:r w:rsidR="00B9219B">
              <w:rPr>
                <w:noProof/>
                <w:webHidden/>
              </w:rPr>
              <w:tab/>
            </w:r>
            <w:r w:rsidR="00B9219B">
              <w:rPr>
                <w:noProof/>
                <w:webHidden/>
              </w:rPr>
              <w:fldChar w:fldCharType="begin"/>
            </w:r>
            <w:r w:rsidR="00B9219B">
              <w:rPr>
                <w:noProof/>
                <w:webHidden/>
              </w:rPr>
              <w:instrText xml:space="preserve"> PAGEREF _Toc64205496 \h </w:instrText>
            </w:r>
            <w:r w:rsidR="00B9219B">
              <w:rPr>
                <w:noProof/>
                <w:webHidden/>
              </w:rPr>
            </w:r>
            <w:r w:rsidR="00B9219B">
              <w:rPr>
                <w:noProof/>
                <w:webHidden/>
              </w:rPr>
              <w:fldChar w:fldCharType="separate"/>
            </w:r>
            <w:r w:rsidR="00B9219B">
              <w:rPr>
                <w:noProof/>
                <w:webHidden/>
              </w:rPr>
              <w:t>ii</w:t>
            </w:r>
            <w:r w:rsidR="00B9219B">
              <w:rPr>
                <w:noProof/>
                <w:webHidden/>
              </w:rPr>
              <w:fldChar w:fldCharType="end"/>
            </w:r>
          </w:hyperlink>
        </w:p>
        <w:p w14:paraId="6ECA27AB" w14:textId="3BC3C679"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497" w:history="1">
            <w:r w:rsidR="00B9219B" w:rsidRPr="00CD0FD5">
              <w:rPr>
                <w:rStyle w:val="Hyperlink"/>
                <w:noProof/>
              </w:rPr>
              <w:t>Acknowledgements</w:t>
            </w:r>
            <w:r w:rsidR="00B9219B">
              <w:rPr>
                <w:noProof/>
                <w:webHidden/>
              </w:rPr>
              <w:tab/>
            </w:r>
            <w:r w:rsidR="00B9219B">
              <w:rPr>
                <w:noProof/>
                <w:webHidden/>
              </w:rPr>
              <w:fldChar w:fldCharType="begin"/>
            </w:r>
            <w:r w:rsidR="00B9219B">
              <w:rPr>
                <w:noProof/>
                <w:webHidden/>
              </w:rPr>
              <w:instrText xml:space="preserve"> PAGEREF _Toc64205497 \h </w:instrText>
            </w:r>
            <w:r w:rsidR="00B9219B">
              <w:rPr>
                <w:noProof/>
                <w:webHidden/>
              </w:rPr>
            </w:r>
            <w:r w:rsidR="00B9219B">
              <w:rPr>
                <w:noProof/>
                <w:webHidden/>
              </w:rPr>
              <w:fldChar w:fldCharType="separate"/>
            </w:r>
            <w:r w:rsidR="00B9219B">
              <w:rPr>
                <w:noProof/>
                <w:webHidden/>
              </w:rPr>
              <w:t>iii</w:t>
            </w:r>
            <w:r w:rsidR="00B9219B">
              <w:rPr>
                <w:noProof/>
                <w:webHidden/>
              </w:rPr>
              <w:fldChar w:fldCharType="end"/>
            </w:r>
          </w:hyperlink>
        </w:p>
        <w:p w14:paraId="5C60D06B" w14:textId="6DF82E93"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498" w:history="1">
            <w:r w:rsidR="00B9219B" w:rsidRPr="00CD0FD5">
              <w:rPr>
                <w:rStyle w:val="Hyperlink"/>
                <w:noProof/>
              </w:rPr>
              <w:t>Abstract</w:t>
            </w:r>
            <w:r w:rsidR="00B9219B">
              <w:rPr>
                <w:noProof/>
                <w:webHidden/>
              </w:rPr>
              <w:tab/>
            </w:r>
            <w:r w:rsidR="00B9219B">
              <w:rPr>
                <w:noProof/>
                <w:webHidden/>
              </w:rPr>
              <w:fldChar w:fldCharType="begin"/>
            </w:r>
            <w:r w:rsidR="00B9219B">
              <w:rPr>
                <w:noProof/>
                <w:webHidden/>
              </w:rPr>
              <w:instrText xml:space="preserve"> PAGEREF _Toc64205498 \h </w:instrText>
            </w:r>
            <w:r w:rsidR="00B9219B">
              <w:rPr>
                <w:noProof/>
                <w:webHidden/>
              </w:rPr>
            </w:r>
            <w:r w:rsidR="00B9219B">
              <w:rPr>
                <w:noProof/>
                <w:webHidden/>
              </w:rPr>
              <w:fldChar w:fldCharType="separate"/>
            </w:r>
            <w:r w:rsidR="00B9219B">
              <w:rPr>
                <w:noProof/>
                <w:webHidden/>
              </w:rPr>
              <w:t>v</w:t>
            </w:r>
            <w:r w:rsidR="00B9219B">
              <w:rPr>
                <w:noProof/>
                <w:webHidden/>
              </w:rPr>
              <w:fldChar w:fldCharType="end"/>
            </w:r>
          </w:hyperlink>
        </w:p>
        <w:p w14:paraId="0928781C" w14:textId="53ED1C86"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499" w:history="1">
            <w:r w:rsidR="00B9219B" w:rsidRPr="00CD0FD5">
              <w:rPr>
                <w:rStyle w:val="Hyperlink"/>
                <w:noProof/>
              </w:rPr>
              <w:t>Table of Tables</w:t>
            </w:r>
            <w:r w:rsidR="00B9219B">
              <w:rPr>
                <w:noProof/>
                <w:webHidden/>
              </w:rPr>
              <w:tab/>
            </w:r>
            <w:r w:rsidR="00B9219B">
              <w:rPr>
                <w:noProof/>
                <w:webHidden/>
              </w:rPr>
              <w:fldChar w:fldCharType="begin"/>
            </w:r>
            <w:r w:rsidR="00B9219B">
              <w:rPr>
                <w:noProof/>
                <w:webHidden/>
              </w:rPr>
              <w:instrText xml:space="preserve"> PAGEREF _Toc64205499 \h </w:instrText>
            </w:r>
            <w:r w:rsidR="00B9219B">
              <w:rPr>
                <w:noProof/>
                <w:webHidden/>
              </w:rPr>
            </w:r>
            <w:r w:rsidR="00B9219B">
              <w:rPr>
                <w:noProof/>
                <w:webHidden/>
              </w:rPr>
              <w:fldChar w:fldCharType="separate"/>
            </w:r>
            <w:r w:rsidR="00B9219B">
              <w:rPr>
                <w:noProof/>
                <w:webHidden/>
              </w:rPr>
              <w:t>viii</w:t>
            </w:r>
            <w:r w:rsidR="00B9219B">
              <w:rPr>
                <w:noProof/>
                <w:webHidden/>
              </w:rPr>
              <w:fldChar w:fldCharType="end"/>
            </w:r>
          </w:hyperlink>
        </w:p>
        <w:p w14:paraId="7094787A" w14:textId="675FD97F"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00" w:history="1">
            <w:r w:rsidR="00B9219B" w:rsidRPr="00CD0FD5">
              <w:rPr>
                <w:rStyle w:val="Hyperlink"/>
                <w:noProof/>
              </w:rPr>
              <w:t xml:space="preserve">Chapter 1 </w:t>
            </w:r>
            <w:r w:rsidR="00B9219B" w:rsidRPr="00CD0FD5">
              <w:rPr>
                <w:rStyle w:val="Hyperlink"/>
                <w:rFonts w:cstheme="minorHAnsi"/>
                <w:noProof/>
              </w:rPr>
              <w:t xml:space="preserve">– </w:t>
            </w:r>
            <w:r w:rsidR="00B9219B" w:rsidRPr="00CD0FD5">
              <w:rPr>
                <w:rStyle w:val="Hyperlink"/>
                <w:noProof/>
              </w:rPr>
              <w:t>Introduction</w:t>
            </w:r>
            <w:r w:rsidR="00B9219B">
              <w:rPr>
                <w:noProof/>
                <w:webHidden/>
              </w:rPr>
              <w:tab/>
            </w:r>
            <w:r w:rsidR="00B9219B">
              <w:rPr>
                <w:noProof/>
                <w:webHidden/>
              </w:rPr>
              <w:fldChar w:fldCharType="begin"/>
            </w:r>
            <w:r w:rsidR="00B9219B">
              <w:rPr>
                <w:noProof/>
                <w:webHidden/>
              </w:rPr>
              <w:instrText xml:space="preserve"> PAGEREF _Toc64205500 \h </w:instrText>
            </w:r>
            <w:r w:rsidR="00B9219B">
              <w:rPr>
                <w:noProof/>
                <w:webHidden/>
              </w:rPr>
            </w:r>
            <w:r w:rsidR="00B9219B">
              <w:rPr>
                <w:noProof/>
                <w:webHidden/>
              </w:rPr>
              <w:fldChar w:fldCharType="separate"/>
            </w:r>
            <w:r w:rsidR="00B9219B">
              <w:rPr>
                <w:noProof/>
                <w:webHidden/>
              </w:rPr>
              <w:t>2</w:t>
            </w:r>
            <w:r w:rsidR="00B9219B">
              <w:rPr>
                <w:noProof/>
                <w:webHidden/>
              </w:rPr>
              <w:fldChar w:fldCharType="end"/>
            </w:r>
          </w:hyperlink>
        </w:p>
        <w:p w14:paraId="0ADEC3E7" w14:textId="6C24F289"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01" w:history="1">
            <w:r w:rsidR="00B9219B" w:rsidRPr="00CD0FD5">
              <w:rPr>
                <w:rStyle w:val="Hyperlink"/>
                <w:noProof/>
              </w:rPr>
              <w:t>Background</w:t>
            </w:r>
            <w:r w:rsidR="00B9219B">
              <w:rPr>
                <w:noProof/>
                <w:webHidden/>
              </w:rPr>
              <w:tab/>
            </w:r>
            <w:r w:rsidR="00B9219B">
              <w:rPr>
                <w:noProof/>
                <w:webHidden/>
              </w:rPr>
              <w:fldChar w:fldCharType="begin"/>
            </w:r>
            <w:r w:rsidR="00B9219B">
              <w:rPr>
                <w:noProof/>
                <w:webHidden/>
              </w:rPr>
              <w:instrText xml:space="preserve"> PAGEREF _Toc64205501 \h </w:instrText>
            </w:r>
            <w:r w:rsidR="00B9219B">
              <w:rPr>
                <w:noProof/>
                <w:webHidden/>
              </w:rPr>
            </w:r>
            <w:r w:rsidR="00B9219B">
              <w:rPr>
                <w:noProof/>
                <w:webHidden/>
              </w:rPr>
              <w:fldChar w:fldCharType="separate"/>
            </w:r>
            <w:r w:rsidR="00B9219B">
              <w:rPr>
                <w:noProof/>
                <w:webHidden/>
              </w:rPr>
              <w:t>2</w:t>
            </w:r>
            <w:r w:rsidR="00B9219B">
              <w:rPr>
                <w:noProof/>
                <w:webHidden/>
              </w:rPr>
              <w:fldChar w:fldCharType="end"/>
            </w:r>
          </w:hyperlink>
        </w:p>
        <w:p w14:paraId="1F0E37D5" w14:textId="26451139"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02" w:history="1">
            <w:r w:rsidR="00B9219B" w:rsidRPr="00CD0FD5">
              <w:rPr>
                <w:rStyle w:val="Hyperlink"/>
                <w:noProof/>
              </w:rPr>
              <w:t>Problem Statement</w:t>
            </w:r>
            <w:r w:rsidR="00B9219B">
              <w:rPr>
                <w:noProof/>
                <w:webHidden/>
              </w:rPr>
              <w:tab/>
            </w:r>
            <w:r w:rsidR="00B9219B">
              <w:rPr>
                <w:noProof/>
                <w:webHidden/>
              </w:rPr>
              <w:fldChar w:fldCharType="begin"/>
            </w:r>
            <w:r w:rsidR="00B9219B">
              <w:rPr>
                <w:noProof/>
                <w:webHidden/>
              </w:rPr>
              <w:instrText xml:space="preserve"> PAGEREF _Toc64205502 \h </w:instrText>
            </w:r>
            <w:r w:rsidR="00B9219B">
              <w:rPr>
                <w:noProof/>
                <w:webHidden/>
              </w:rPr>
            </w:r>
            <w:r w:rsidR="00B9219B">
              <w:rPr>
                <w:noProof/>
                <w:webHidden/>
              </w:rPr>
              <w:fldChar w:fldCharType="separate"/>
            </w:r>
            <w:r w:rsidR="00B9219B">
              <w:rPr>
                <w:noProof/>
                <w:webHidden/>
              </w:rPr>
              <w:t>4</w:t>
            </w:r>
            <w:r w:rsidR="00B9219B">
              <w:rPr>
                <w:noProof/>
                <w:webHidden/>
              </w:rPr>
              <w:fldChar w:fldCharType="end"/>
            </w:r>
          </w:hyperlink>
        </w:p>
        <w:p w14:paraId="7F80A1B8" w14:textId="3FB0134C"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03" w:history="1">
            <w:r w:rsidR="00B9219B" w:rsidRPr="00CD0FD5">
              <w:rPr>
                <w:rStyle w:val="Hyperlink"/>
                <w:noProof/>
              </w:rPr>
              <w:t>Rationale for the Study</w:t>
            </w:r>
            <w:r w:rsidR="00B9219B">
              <w:rPr>
                <w:noProof/>
                <w:webHidden/>
              </w:rPr>
              <w:tab/>
            </w:r>
            <w:r w:rsidR="00B9219B">
              <w:rPr>
                <w:noProof/>
                <w:webHidden/>
              </w:rPr>
              <w:fldChar w:fldCharType="begin"/>
            </w:r>
            <w:r w:rsidR="00B9219B">
              <w:rPr>
                <w:noProof/>
                <w:webHidden/>
              </w:rPr>
              <w:instrText xml:space="preserve"> PAGEREF _Toc64205503 \h </w:instrText>
            </w:r>
            <w:r w:rsidR="00B9219B">
              <w:rPr>
                <w:noProof/>
                <w:webHidden/>
              </w:rPr>
            </w:r>
            <w:r w:rsidR="00B9219B">
              <w:rPr>
                <w:noProof/>
                <w:webHidden/>
              </w:rPr>
              <w:fldChar w:fldCharType="separate"/>
            </w:r>
            <w:r w:rsidR="00B9219B">
              <w:rPr>
                <w:noProof/>
                <w:webHidden/>
              </w:rPr>
              <w:t>6</w:t>
            </w:r>
            <w:r w:rsidR="00B9219B">
              <w:rPr>
                <w:noProof/>
                <w:webHidden/>
              </w:rPr>
              <w:fldChar w:fldCharType="end"/>
            </w:r>
          </w:hyperlink>
        </w:p>
        <w:p w14:paraId="04C90AA8" w14:textId="562AE769"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04" w:history="1">
            <w:r w:rsidR="00B9219B" w:rsidRPr="00CD0FD5">
              <w:rPr>
                <w:rStyle w:val="Hyperlink"/>
                <w:noProof/>
              </w:rPr>
              <w:t>Purpose of the Study</w:t>
            </w:r>
            <w:r w:rsidR="00B9219B">
              <w:rPr>
                <w:noProof/>
                <w:webHidden/>
              </w:rPr>
              <w:tab/>
            </w:r>
            <w:r w:rsidR="00B9219B">
              <w:rPr>
                <w:noProof/>
                <w:webHidden/>
              </w:rPr>
              <w:fldChar w:fldCharType="begin"/>
            </w:r>
            <w:r w:rsidR="00B9219B">
              <w:rPr>
                <w:noProof/>
                <w:webHidden/>
              </w:rPr>
              <w:instrText xml:space="preserve"> PAGEREF _Toc64205504 \h </w:instrText>
            </w:r>
            <w:r w:rsidR="00B9219B">
              <w:rPr>
                <w:noProof/>
                <w:webHidden/>
              </w:rPr>
            </w:r>
            <w:r w:rsidR="00B9219B">
              <w:rPr>
                <w:noProof/>
                <w:webHidden/>
              </w:rPr>
              <w:fldChar w:fldCharType="separate"/>
            </w:r>
            <w:r w:rsidR="00B9219B">
              <w:rPr>
                <w:noProof/>
                <w:webHidden/>
              </w:rPr>
              <w:t>7</w:t>
            </w:r>
            <w:r w:rsidR="00B9219B">
              <w:rPr>
                <w:noProof/>
                <w:webHidden/>
              </w:rPr>
              <w:fldChar w:fldCharType="end"/>
            </w:r>
          </w:hyperlink>
        </w:p>
        <w:p w14:paraId="2FAA776B" w14:textId="486DF534"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05" w:history="1">
            <w:r w:rsidR="00B9219B" w:rsidRPr="00CD0FD5">
              <w:rPr>
                <w:rStyle w:val="Hyperlink"/>
                <w:noProof/>
              </w:rPr>
              <w:t>Research Questions</w:t>
            </w:r>
            <w:r w:rsidR="00B9219B">
              <w:rPr>
                <w:noProof/>
                <w:webHidden/>
              </w:rPr>
              <w:tab/>
            </w:r>
            <w:r w:rsidR="00B9219B">
              <w:rPr>
                <w:noProof/>
                <w:webHidden/>
              </w:rPr>
              <w:fldChar w:fldCharType="begin"/>
            </w:r>
            <w:r w:rsidR="00B9219B">
              <w:rPr>
                <w:noProof/>
                <w:webHidden/>
              </w:rPr>
              <w:instrText xml:space="preserve"> PAGEREF _Toc64205505 \h </w:instrText>
            </w:r>
            <w:r w:rsidR="00B9219B">
              <w:rPr>
                <w:noProof/>
                <w:webHidden/>
              </w:rPr>
            </w:r>
            <w:r w:rsidR="00B9219B">
              <w:rPr>
                <w:noProof/>
                <w:webHidden/>
              </w:rPr>
              <w:fldChar w:fldCharType="separate"/>
            </w:r>
            <w:r w:rsidR="00B9219B">
              <w:rPr>
                <w:noProof/>
                <w:webHidden/>
              </w:rPr>
              <w:t>7</w:t>
            </w:r>
            <w:r w:rsidR="00B9219B">
              <w:rPr>
                <w:noProof/>
                <w:webHidden/>
              </w:rPr>
              <w:fldChar w:fldCharType="end"/>
            </w:r>
          </w:hyperlink>
        </w:p>
        <w:p w14:paraId="39B41A0A" w14:textId="1D096CAD"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06" w:history="1">
            <w:r w:rsidR="00B9219B" w:rsidRPr="00CD0FD5">
              <w:rPr>
                <w:rStyle w:val="Hyperlink"/>
                <w:noProof/>
              </w:rPr>
              <w:t>Theoretical Framework</w:t>
            </w:r>
            <w:r w:rsidR="00B9219B">
              <w:rPr>
                <w:noProof/>
                <w:webHidden/>
              </w:rPr>
              <w:tab/>
            </w:r>
            <w:r w:rsidR="00B9219B">
              <w:rPr>
                <w:noProof/>
                <w:webHidden/>
              </w:rPr>
              <w:fldChar w:fldCharType="begin"/>
            </w:r>
            <w:r w:rsidR="00B9219B">
              <w:rPr>
                <w:noProof/>
                <w:webHidden/>
              </w:rPr>
              <w:instrText xml:space="preserve"> PAGEREF _Toc64205506 \h </w:instrText>
            </w:r>
            <w:r w:rsidR="00B9219B">
              <w:rPr>
                <w:noProof/>
                <w:webHidden/>
              </w:rPr>
            </w:r>
            <w:r w:rsidR="00B9219B">
              <w:rPr>
                <w:noProof/>
                <w:webHidden/>
              </w:rPr>
              <w:fldChar w:fldCharType="separate"/>
            </w:r>
            <w:r w:rsidR="00B9219B">
              <w:rPr>
                <w:noProof/>
                <w:webHidden/>
              </w:rPr>
              <w:t>8</w:t>
            </w:r>
            <w:r w:rsidR="00B9219B">
              <w:rPr>
                <w:noProof/>
                <w:webHidden/>
              </w:rPr>
              <w:fldChar w:fldCharType="end"/>
            </w:r>
          </w:hyperlink>
        </w:p>
        <w:p w14:paraId="4D57C720" w14:textId="080AC112"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07" w:history="1">
            <w:r w:rsidR="00B9219B" w:rsidRPr="00CD0FD5">
              <w:rPr>
                <w:rStyle w:val="Hyperlink"/>
                <w:noProof/>
              </w:rPr>
              <w:t>Delimitations of the Study</w:t>
            </w:r>
            <w:r w:rsidR="00B9219B">
              <w:rPr>
                <w:noProof/>
                <w:webHidden/>
              </w:rPr>
              <w:tab/>
            </w:r>
            <w:r w:rsidR="00B9219B">
              <w:rPr>
                <w:noProof/>
                <w:webHidden/>
              </w:rPr>
              <w:fldChar w:fldCharType="begin"/>
            </w:r>
            <w:r w:rsidR="00B9219B">
              <w:rPr>
                <w:noProof/>
                <w:webHidden/>
              </w:rPr>
              <w:instrText xml:space="preserve"> PAGEREF _Toc64205507 \h </w:instrText>
            </w:r>
            <w:r w:rsidR="00B9219B">
              <w:rPr>
                <w:noProof/>
                <w:webHidden/>
              </w:rPr>
            </w:r>
            <w:r w:rsidR="00B9219B">
              <w:rPr>
                <w:noProof/>
                <w:webHidden/>
              </w:rPr>
              <w:fldChar w:fldCharType="separate"/>
            </w:r>
            <w:r w:rsidR="00B9219B">
              <w:rPr>
                <w:noProof/>
                <w:webHidden/>
              </w:rPr>
              <w:t>9</w:t>
            </w:r>
            <w:r w:rsidR="00B9219B">
              <w:rPr>
                <w:noProof/>
                <w:webHidden/>
              </w:rPr>
              <w:fldChar w:fldCharType="end"/>
            </w:r>
          </w:hyperlink>
        </w:p>
        <w:p w14:paraId="3B7EFA21" w14:textId="758F7F7F"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08" w:history="1">
            <w:r w:rsidR="00B9219B" w:rsidRPr="00CD0FD5">
              <w:rPr>
                <w:rStyle w:val="Hyperlink"/>
                <w:noProof/>
              </w:rPr>
              <w:t>Key Terms</w:t>
            </w:r>
            <w:r w:rsidR="00B9219B">
              <w:rPr>
                <w:noProof/>
                <w:webHidden/>
              </w:rPr>
              <w:tab/>
            </w:r>
            <w:r w:rsidR="00B9219B">
              <w:rPr>
                <w:noProof/>
                <w:webHidden/>
              </w:rPr>
              <w:fldChar w:fldCharType="begin"/>
            </w:r>
            <w:r w:rsidR="00B9219B">
              <w:rPr>
                <w:noProof/>
                <w:webHidden/>
              </w:rPr>
              <w:instrText xml:space="preserve"> PAGEREF _Toc64205508 \h </w:instrText>
            </w:r>
            <w:r w:rsidR="00B9219B">
              <w:rPr>
                <w:noProof/>
                <w:webHidden/>
              </w:rPr>
            </w:r>
            <w:r w:rsidR="00B9219B">
              <w:rPr>
                <w:noProof/>
                <w:webHidden/>
              </w:rPr>
              <w:fldChar w:fldCharType="separate"/>
            </w:r>
            <w:r w:rsidR="00B9219B">
              <w:rPr>
                <w:noProof/>
                <w:webHidden/>
              </w:rPr>
              <w:t>9</w:t>
            </w:r>
            <w:r w:rsidR="00B9219B">
              <w:rPr>
                <w:noProof/>
                <w:webHidden/>
              </w:rPr>
              <w:fldChar w:fldCharType="end"/>
            </w:r>
          </w:hyperlink>
        </w:p>
        <w:p w14:paraId="114EA639" w14:textId="092AF8F7"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09" w:history="1">
            <w:r w:rsidR="00B9219B" w:rsidRPr="00CD0FD5">
              <w:rPr>
                <w:rStyle w:val="Hyperlink"/>
                <w:noProof/>
              </w:rPr>
              <w:t>Organization of the Study</w:t>
            </w:r>
            <w:r w:rsidR="00B9219B">
              <w:rPr>
                <w:noProof/>
                <w:webHidden/>
              </w:rPr>
              <w:tab/>
            </w:r>
            <w:r w:rsidR="00B9219B">
              <w:rPr>
                <w:noProof/>
                <w:webHidden/>
              </w:rPr>
              <w:fldChar w:fldCharType="begin"/>
            </w:r>
            <w:r w:rsidR="00B9219B">
              <w:rPr>
                <w:noProof/>
                <w:webHidden/>
              </w:rPr>
              <w:instrText xml:space="preserve"> PAGEREF _Toc64205509 \h </w:instrText>
            </w:r>
            <w:r w:rsidR="00B9219B">
              <w:rPr>
                <w:noProof/>
                <w:webHidden/>
              </w:rPr>
            </w:r>
            <w:r w:rsidR="00B9219B">
              <w:rPr>
                <w:noProof/>
                <w:webHidden/>
              </w:rPr>
              <w:fldChar w:fldCharType="separate"/>
            </w:r>
            <w:r w:rsidR="00B9219B">
              <w:rPr>
                <w:noProof/>
                <w:webHidden/>
              </w:rPr>
              <w:t>10</w:t>
            </w:r>
            <w:r w:rsidR="00B9219B">
              <w:rPr>
                <w:noProof/>
                <w:webHidden/>
              </w:rPr>
              <w:fldChar w:fldCharType="end"/>
            </w:r>
          </w:hyperlink>
        </w:p>
        <w:p w14:paraId="114B9135" w14:textId="61BB1E5D"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10" w:history="1">
            <w:r w:rsidR="00B9219B" w:rsidRPr="00CD0FD5">
              <w:rPr>
                <w:rStyle w:val="Hyperlink"/>
                <w:noProof/>
              </w:rPr>
              <w:t xml:space="preserve">Chapter 2 </w:t>
            </w:r>
            <w:r w:rsidR="00B9219B" w:rsidRPr="00CD0FD5">
              <w:rPr>
                <w:rStyle w:val="Hyperlink"/>
                <w:rFonts w:cstheme="minorHAnsi"/>
                <w:noProof/>
              </w:rPr>
              <w:t xml:space="preserve">– </w:t>
            </w:r>
            <w:r w:rsidR="00B9219B" w:rsidRPr="00CD0FD5">
              <w:rPr>
                <w:rStyle w:val="Hyperlink"/>
                <w:noProof/>
              </w:rPr>
              <w:t>Literature Review</w:t>
            </w:r>
            <w:r w:rsidR="00B9219B">
              <w:rPr>
                <w:noProof/>
                <w:webHidden/>
              </w:rPr>
              <w:tab/>
            </w:r>
            <w:r w:rsidR="00B9219B">
              <w:rPr>
                <w:noProof/>
                <w:webHidden/>
              </w:rPr>
              <w:fldChar w:fldCharType="begin"/>
            </w:r>
            <w:r w:rsidR="00B9219B">
              <w:rPr>
                <w:noProof/>
                <w:webHidden/>
              </w:rPr>
              <w:instrText xml:space="preserve"> PAGEREF _Toc64205510 \h </w:instrText>
            </w:r>
            <w:r w:rsidR="00B9219B">
              <w:rPr>
                <w:noProof/>
                <w:webHidden/>
              </w:rPr>
            </w:r>
            <w:r w:rsidR="00B9219B">
              <w:rPr>
                <w:noProof/>
                <w:webHidden/>
              </w:rPr>
              <w:fldChar w:fldCharType="separate"/>
            </w:r>
            <w:r w:rsidR="00B9219B">
              <w:rPr>
                <w:noProof/>
                <w:webHidden/>
              </w:rPr>
              <w:t>11</w:t>
            </w:r>
            <w:r w:rsidR="00B9219B">
              <w:rPr>
                <w:noProof/>
                <w:webHidden/>
              </w:rPr>
              <w:fldChar w:fldCharType="end"/>
            </w:r>
          </w:hyperlink>
        </w:p>
        <w:p w14:paraId="1B0E5015" w14:textId="6FAD2E38"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11" w:history="1">
            <w:r w:rsidR="00B9219B" w:rsidRPr="00CD0FD5">
              <w:rPr>
                <w:rStyle w:val="Hyperlink"/>
                <w:noProof/>
              </w:rPr>
              <w:t>Historical Background</w:t>
            </w:r>
            <w:r w:rsidR="00B9219B">
              <w:rPr>
                <w:noProof/>
                <w:webHidden/>
              </w:rPr>
              <w:tab/>
            </w:r>
            <w:r w:rsidR="00B9219B">
              <w:rPr>
                <w:noProof/>
                <w:webHidden/>
              </w:rPr>
              <w:fldChar w:fldCharType="begin"/>
            </w:r>
            <w:r w:rsidR="00B9219B">
              <w:rPr>
                <w:noProof/>
                <w:webHidden/>
              </w:rPr>
              <w:instrText xml:space="preserve"> PAGEREF _Toc64205511 \h </w:instrText>
            </w:r>
            <w:r w:rsidR="00B9219B">
              <w:rPr>
                <w:noProof/>
                <w:webHidden/>
              </w:rPr>
            </w:r>
            <w:r w:rsidR="00B9219B">
              <w:rPr>
                <w:noProof/>
                <w:webHidden/>
              </w:rPr>
              <w:fldChar w:fldCharType="separate"/>
            </w:r>
            <w:r w:rsidR="00B9219B">
              <w:rPr>
                <w:noProof/>
                <w:webHidden/>
              </w:rPr>
              <w:t>11</w:t>
            </w:r>
            <w:r w:rsidR="00B9219B">
              <w:rPr>
                <w:noProof/>
                <w:webHidden/>
              </w:rPr>
              <w:fldChar w:fldCharType="end"/>
            </w:r>
          </w:hyperlink>
        </w:p>
        <w:p w14:paraId="0F230774" w14:textId="51D8BA61"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12" w:history="1">
            <w:r w:rsidR="00B9219B" w:rsidRPr="00CD0FD5">
              <w:rPr>
                <w:rStyle w:val="Hyperlink"/>
                <w:noProof/>
              </w:rPr>
              <w:t>Chapter 3 – Methodology</w:t>
            </w:r>
            <w:r w:rsidR="00B9219B">
              <w:rPr>
                <w:noProof/>
                <w:webHidden/>
              </w:rPr>
              <w:tab/>
            </w:r>
            <w:r w:rsidR="00B9219B">
              <w:rPr>
                <w:noProof/>
                <w:webHidden/>
              </w:rPr>
              <w:fldChar w:fldCharType="begin"/>
            </w:r>
            <w:r w:rsidR="00B9219B">
              <w:rPr>
                <w:noProof/>
                <w:webHidden/>
              </w:rPr>
              <w:instrText xml:space="preserve"> PAGEREF _Toc64205512 \h </w:instrText>
            </w:r>
            <w:r w:rsidR="00B9219B">
              <w:rPr>
                <w:noProof/>
                <w:webHidden/>
              </w:rPr>
            </w:r>
            <w:r w:rsidR="00B9219B">
              <w:rPr>
                <w:noProof/>
                <w:webHidden/>
              </w:rPr>
              <w:fldChar w:fldCharType="separate"/>
            </w:r>
            <w:r w:rsidR="00B9219B">
              <w:rPr>
                <w:noProof/>
                <w:webHidden/>
              </w:rPr>
              <w:t>43</w:t>
            </w:r>
            <w:r w:rsidR="00B9219B">
              <w:rPr>
                <w:noProof/>
                <w:webHidden/>
              </w:rPr>
              <w:fldChar w:fldCharType="end"/>
            </w:r>
          </w:hyperlink>
        </w:p>
        <w:p w14:paraId="4DE1AE1A" w14:textId="0451980D"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13" w:history="1">
            <w:r w:rsidR="00B9219B" w:rsidRPr="00CD0FD5">
              <w:rPr>
                <w:rStyle w:val="Hyperlink"/>
                <w:noProof/>
              </w:rPr>
              <w:t>Purpose</w:t>
            </w:r>
            <w:r w:rsidR="00B9219B">
              <w:rPr>
                <w:noProof/>
                <w:webHidden/>
              </w:rPr>
              <w:tab/>
            </w:r>
            <w:r w:rsidR="00B9219B">
              <w:rPr>
                <w:noProof/>
                <w:webHidden/>
              </w:rPr>
              <w:fldChar w:fldCharType="begin"/>
            </w:r>
            <w:r w:rsidR="00B9219B">
              <w:rPr>
                <w:noProof/>
                <w:webHidden/>
              </w:rPr>
              <w:instrText xml:space="preserve"> PAGEREF _Toc64205513 \h </w:instrText>
            </w:r>
            <w:r w:rsidR="00B9219B">
              <w:rPr>
                <w:noProof/>
                <w:webHidden/>
              </w:rPr>
            </w:r>
            <w:r w:rsidR="00B9219B">
              <w:rPr>
                <w:noProof/>
                <w:webHidden/>
              </w:rPr>
              <w:fldChar w:fldCharType="separate"/>
            </w:r>
            <w:r w:rsidR="00B9219B">
              <w:rPr>
                <w:noProof/>
                <w:webHidden/>
              </w:rPr>
              <w:t>43</w:t>
            </w:r>
            <w:r w:rsidR="00B9219B">
              <w:rPr>
                <w:noProof/>
                <w:webHidden/>
              </w:rPr>
              <w:fldChar w:fldCharType="end"/>
            </w:r>
          </w:hyperlink>
        </w:p>
        <w:p w14:paraId="65E107CA" w14:textId="1A972F9E"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14" w:history="1">
            <w:r w:rsidR="00B9219B" w:rsidRPr="00CD0FD5">
              <w:rPr>
                <w:rStyle w:val="Hyperlink"/>
                <w:noProof/>
              </w:rPr>
              <w:t>Research Questions</w:t>
            </w:r>
            <w:r w:rsidR="00B9219B">
              <w:rPr>
                <w:noProof/>
                <w:webHidden/>
              </w:rPr>
              <w:tab/>
            </w:r>
            <w:r w:rsidR="00B9219B">
              <w:rPr>
                <w:noProof/>
                <w:webHidden/>
              </w:rPr>
              <w:fldChar w:fldCharType="begin"/>
            </w:r>
            <w:r w:rsidR="00B9219B">
              <w:rPr>
                <w:noProof/>
                <w:webHidden/>
              </w:rPr>
              <w:instrText xml:space="preserve"> PAGEREF _Toc64205514 \h </w:instrText>
            </w:r>
            <w:r w:rsidR="00B9219B">
              <w:rPr>
                <w:noProof/>
                <w:webHidden/>
              </w:rPr>
            </w:r>
            <w:r w:rsidR="00B9219B">
              <w:rPr>
                <w:noProof/>
                <w:webHidden/>
              </w:rPr>
              <w:fldChar w:fldCharType="separate"/>
            </w:r>
            <w:r w:rsidR="00B9219B">
              <w:rPr>
                <w:noProof/>
                <w:webHidden/>
              </w:rPr>
              <w:t>43</w:t>
            </w:r>
            <w:r w:rsidR="00B9219B">
              <w:rPr>
                <w:noProof/>
                <w:webHidden/>
              </w:rPr>
              <w:fldChar w:fldCharType="end"/>
            </w:r>
          </w:hyperlink>
        </w:p>
        <w:p w14:paraId="04F4C340" w14:textId="042BF4B5"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15" w:history="1">
            <w:r w:rsidR="00B9219B" w:rsidRPr="00CD0FD5">
              <w:rPr>
                <w:rStyle w:val="Hyperlink"/>
                <w:noProof/>
              </w:rPr>
              <w:t>Research Method</w:t>
            </w:r>
            <w:r w:rsidR="00B9219B">
              <w:rPr>
                <w:noProof/>
                <w:webHidden/>
              </w:rPr>
              <w:tab/>
            </w:r>
            <w:r w:rsidR="00B9219B">
              <w:rPr>
                <w:noProof/>
                <w:webHidden/>
              </w:rPr>
              <w:fldChar w:fldCharType="begin"/>
            </w:r>
            <w:r w:rsidR="00B9219B">
              <w:rPr>
                <w:noProof/>
                <w:webHidden/>
              </w:rPr>
              <w:instrText xml:space="preserve"> PAGEREF _Toc64205515 \h </w:instrText>
            </w:r>
            <w:r w:rsidR="00B9219B">
              <w:rPr>
                <w:noProof/>
                <w:webHidden/>
              </w:rPr>
            </w:r>
            <w:r w:rsidR="00B9219B">
              <w:rPr>
                <w:noProof/>
                <w:webHidden/>
              </w:rPr>
              <w:fldChar w:fldCharType="separate"/>
            </w:r>
            <w:r w:rsidR="00B9219B">
              <w:rPr>
                <w:noProof/>
                <w:webHidden/>
              </w:rPr>
              <w:t>44</w:t>
            </w:r>
            <w:r w:rsidR="00B9219B">
              <w:rPr>
                <w:noProof/>
                <w:webHidden/>
              </w:rPr>
              <w:fldChar w:fldCharType="end"/>
            </w:r>
          </w:hyperlink>
        </w:p>
        <w:p w14:paraId="3CF3332F" w14:textId="229D0D20"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16" w:history="1">
            <w:r w:rsidR="00B9219B" w:rsidRPr="00CD0FD5">
              <w:rPr>
                <w:rStyle w:val="Hyperlink"/>
                <w:noProof/>
              </w:rPr>
              <w:t>Research Objectives</w:t>
            </w:r>
            <w:r w:rsidR="00B9219B">
              <w:rPr>
                <w:noProof/>
                <w:webHidden/>
              </w:rPr>
              <w:tab/>
            </w:r>
            <w:r w:rsidR="00B9219B">
              <w:rPr>
                <w:noProof/>
                <w:webHidden/>
              </w:rPr>
              <w:fldChar w:fldCharType="begin"/>
            </w:r>
            <w:r w:rsidR="00B9219B">
              <w:rPr>
                <w:noProof/>
                <w:webHidden/>
              </w:rPr>
              <w:instrText xml:space="preserve"> PAGEREF _Toc64205516 \h </w:instrText>
            </w:r>
            <w:r w:rsidR="00B9219B">
              <w:rPr>
                <w:noProof/>
                <w:webHidden/>
              </w:rPr>
            </w:r>
            <w:r w:rsidR="00B9219B">
              <w:rPr>
                <w:noProof/>
                <w:webHidden/>
              </w:rPr>
              <w:fldChar w:fldCharType="separate"/>
            </w:r>
            <w:r w:rsidR="00B9219B">
              <w:rPr>
                <w:noProof/>
                <w:webHidden/>
              </w:rPr>
              <w:t>47</w:t>
            </w:r>
            <w:r w:rsidR="00B9219B">
              <w:rPr>
                <w:noProof/>
                <w:webHidden/>
              </w:rPr>
              <w:fldChar w:fldCharType="end"/>
            </w:r>
          </w:hyperlink>
        </w:p>
        <w:p w14:paraId="58FF701C" w14:textId="5240B691"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17" w:history="1">
            <w:r w:rsidR="00B9219B" w:rsidRPr="00CD0FD5">
              <w:rPr>
                <w:rStyle w:val="Hyperlink"/>
                <w:noProof/>
              </w:rPr>
              <w:t>Mixed Methods Research Diagram</w:t>
            </w:r>
            <w:r w:rsidR="00B9219B">
              <w:rPr>
                <w:noProof/>
                <w:webHidden/>
              </w:rPr>
              <w:tab/>
            </w:r>
            <w:r w:rsidR="00B9219B">
              <w:rPr>
                <w:noProof/>
                <w:webHidden/>
              </w:rPr>
              <w:fldChar w:fldCharType="begin"/>
            </w:r>
            <w:r w:rsidR="00B9219B">
              <w:rPr>
                <w:noProof/>
                <w:webHidden/>
              </w:rPr>
              <w:instrText xml:space="preserve"> PAGEREF _Toc64205517 \h </w:instrText>
            </w:r>
            <w:r w:rsidR="00B9219B">
              <w:rPr>
                <w:noProof/>
                <w:webHidden/>
              </w:rPr>
            </w:r>
            <w:r w:rsidR="00B9219B">
              <w:rPr>
                <w:noProof/>
                <w:webHidden/>
              </w:rPr>
              <w:fldChar w:fldCharType="separate"/>
            </w:r>
            <w:r w:rsidR="00B9219B">
              <w:rPr>
                <w:noProof/>
                <w:webHidden/>
              </w:rPr>
              <w:t>47</w:t>
            </w:r>
            <w:r w:rsidR="00B9219B">
              <w:rPr>
                <w:noProof/>
                <w:webHidden/>
              </w:rPr>
              <w:fldChar w:fldCharType="end"/>
            </w:r>
          </w:hyperlink>
        </w:p>
        <w:p w14:paraId="5A7CBA70" w14:textId="5FF489ED"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18" w:history="1">
            <w:r w:rsidR="00B9219B" w:rsidRPr="00CD0FD5">
              <w:rPr>
                <w:rStyle w:val="Hyperlink"/>
                <w:noProof/>
              </w:rPr>
              <w:t>Site</w:t>
            </w:r>
            <w:r w:rsidR="00B9219B">
              <w:rPr>
                <w:noProof/>
                <w:webHidden/>
              </w:rPr>
              <w:tab/>
            </w:r>
            <w:r w:rsidR="00B9219B">
              <w:rPr>
                <w:noProof/>
                <w:webHidden/>
              </w:rPr>
              <w:fldChar w:fldCharType="begin"/>
            </w:r>
            <w:r w:rsidR="00B9219B">
              <w:rPr>
                <w:noProof/>
                <w:webHidden/>
              </w:rPr>
              <w:instrText xml:space="preserve"> PAGEREF _Toc64205518 \h </w:instrText>
            </w:r>
            <w:r w:rsidR="00B9219B">
              <w:rPr>
                <w:noProof/>
                <w:webHidden/>
              </w:rPr>
            </w:r>
            <w:r w:rsidR="00B9219B">
              <w:rPr>
                <w:noProof/>
                <w:webHidden/>
              </w:rPr>
              <w:fldChar w:fldCharType="separate"/>
            </w:r>
            <w:r w:rsidR="00B9219B">
              <w:rPr>
                <w:noProof/>
                <w:webHidden/>
              </w:rPr>
              <w:t>49</w:t>
            </w:r>
            <w:r w:rsidR="00B9219B">
              <w:rPr>
                <w:noProof/>
                <w:webHidden/>
              </w:rPr>
              <w:fldChar w:fldCharType="end"/>
            </w:r>
          </w:hyperlink>
        </w:p>
        <w:p w14:paraId="7E093379" w14:textId="3E46E400"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19" w:history="1">
            <w:r w:rsidR="00B9219B" w:rsidRPr="00CD0FD5">
              <w:rPr>
                <w:rStyle w:val="Hyperlink"/>
                <w:noProof/>
              </w:rPr>
              <w:t>Phase I: Quantitative</w:t>
            </w:r>
            <w:r w:rsidR="00B9219B">
              <w:rPr>
                <w:noProof/>
                <w:webHidden/>
              </w:rPr>
              <w:tab/>
            </w:r>
            <w:r w:rsidR="00B9219B">
              <w:rPr>
                <w:noProof/>
                <w:webHidden/>
              </w:rPr>
              <w:fldChar w:fldCharType="begin"/>
            </w:r>
            <w:r w:rsidR="00B9219B">
              <w:rPr>
                <w:noProof/>
                <w:webHidden/>
              </w:rPr>
              <w:instrText xml:space="preserve"> PAGEREF _Toc64205519 \h </w:instrText>
            </w:r>
            <w:r w:rsidR="00B9219B">
              <w:rPr>
                <w:noProof/>
                <w:webHidden/>
              </w:rPr>
            </w:r>
            <w:r w:rsidR="00B9219B">
              <w:rPr>
                <w:noProof/>
                <w:webHidden/>
              </w:rPr>
              <w:fldChar w:fldCharType="separate"/>
            </w:r>
            <w:r w:rsidR="00B9219B">
              <w:rPr>
                <w:noProof/>
                <w:webHidden/>
              </w:rPr>
              <w:t>49</w:t>
            </w:r>
            <w:r w:rsidR="00B9219B">
              <w:rPr>
                <w:noProof/>
                <w:webHidden/>
              </w:rPr>
              <w:fldChar w:fldCharType="end"/>
            </w:r>
          </w:hyperlink>
        </w:p>
        <w:p w14:paraId="4208B287" w14:textId="48D23D1C"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20" w:history="1">
            <w:r w:rsidR="00B9219B" w:rsidRPr="00CD0FD5">
              <w:rPr>
                <w:rStyle w:val="Hyperlink"/>
                <w:noProof/>
              </w:rPr>
              <w:t>Phase II: Qualitative</w:t>
            </w:r>
            <w:r w:rsidR="00B9219B">
              <w:rPr>
                <w:noProof/>
                <w:webHidden/>
              </w:rPr>
              <w:tab/>
            </w:r>
            <w:r w:rsidR="00B9219B">
              <w:rPr>
                <w:noProof/>
                <w:webHidden/>
              </w:rPr>
              <w:fldChar w:fldCharType="begin"/>
            </w:r>
            <w:r w:rsidR="00B9219B">
              <w:rPr>
                <w:noProof/>
                <w:webHidden/>
              </w:rPr>
              <w:instrText xml:space="preserve"> PAGEREF _Toc64205520 \h </w:instrText>
            </w:r>
            <w:r w:rsidR="00B9219B">
              <w:rPr>
                <w:noProof/>
                <w:webHidden/>
              </w:rPr>
            </w:r>
            <w:r w:rsidR="00B9219B">
              <w:rPr>
                <w:noProof/>
                <w:webHidden/>
              </w:rPr>
              <w:fldChar w:fldCharType="separate"/>
            </w:r>
            <w:r w:rsidR="00B9219B">
              <w:rPr>
                <w:noProof/>
                <w:webHidden/>
              </w:rPr>
              <w:t>62</w:t>
            </w:r>
            <w:r w:rsidR="00B9219B">
              <w:rPr>
                <w:noProof/>
                <w:webHidden/>
              </w:rPr>
              <w:fldChar w:fldCharType="end"/>
            </w:r>
          </w:hyperlink>
        </w:p>
        <w:p w14:paraId="62B5AB66" w14:textId="4C27D75C"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21" w:history="1">
            <w:r w:rsidR="00B9219B" w:rsidRPr="00CD0FD5">
              <w:rPr>
                <w:rStyle w:val="Hyperlink"/>
                <w:noProof/>
              </w:rPr>
              <w:t>Integration</w:t>
            </w:r>
            <w:r w:rsidR="00B9219B">
              <w:rPr>
                <w:noProof/>
                <w:webHidden/>
              </w:rPr>
              <w:tab/>
            </w:r>
            <w:r w:rsidR="00B9219B">
              <w:rPr>
                <w:noProof/>
                <w:webHidden/>
              </w:rPr>
              <w:fldChar w:fldCharType="begin"/>
            </w:r>
            <w:r w:rsidR="00B9219B">
              <w:rPr>
                <w:noProof/>
                <w:webHidden/>
              </w:rPr>
              <w:instrText xml:space="preserve"> PAGEREF _Toc64205521 \h </w:instrText>
            </w:r>
            <w:r w:rsidR="00B9219B">
              <w:rPr>
                <w:noProof/>
                <w:webHidden/>
              </w:rPr>
            </w:r>
            <w:r w:rsidR="00B9219B">
              <w:rPr>
                <w:noProof/>
                <w:webHidden/>
              </w:rPr>
              <w:fldChar w:fldCharType="separate"/>
            </w:r>
            <w:r w:rsidR="00B9219B">
              <w:rPr>
                <w:noProof/>
                <w:webHidden/>
              </w:rPr>
              <w:t>71</w:t>
            </w:r>
            <w:r w:rsidR="00B9219B">
              <w:rPr>
                <w:noProof/>
                <w:webHidden/>
              </w:rPr>
              <w:fldChar w:fldCharType="end"/>
            </w:r>
          </w:hyperlink>
        </w:p>
        <w:p w14:paraId="6E7D5765" w14:textId="39DDA15D"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22" w:history="1">
            <w:r w:rsidR="00B9219B" w:rsidRPr="00CD0FD5">
              <w:rPr>
                <w:rStyle w:val="Hyperlink"/>
                <w:noProof/>
              </w:rPr>
              <w:t>Mixed Methods Legitimation</w:t>
            </w:r>
            <w:r w:rsidR="00B9219B">
              <w:rPr>
                <w:noProof/>
                <w:webHidden/>
              </w:rPr>
              <w:tab/>
            </w:r>
            <w:r w:rsidR="00B9219B">
              <w:rPr>
                <w:noProof/>
                <w:webHidden/>
              </w:rPr>
              <w:fldChar w:fldCharType="begin"/>
            </w:r>
            <w:r w:rsidR="00B9219B">
              <w:rPr>
                <w:noProof/>
                <w:webHidden/>
              </w:rPr>
              <w:instrText xml:space="preserve"> PAGEREF _Toc64205522 \h </w:instrText>
            </w:r>
            <w:r w:rsidR="00B9219B">
              <w:rPr>
                <w:noProof/>
                <w:webHidden/>
              </w:rPr>
            </w:r>
            <w:r w:rsidR="00B9219B">
              <w:rPr>
                <w:noProof/>
                <w:webHidden/>
              </w:rPr>
              <w:fldChar w:fldCharType="separate"/>
            </w:r>
            <w:r w:rsidR="00B9219B">
              <w:rPr>
                <w:noProof/>
                <w:webHidden/>
              </w:rPr>
              <w:t>72</w:t>
            </w:r>
            <w:r w:rsidR="00B9219B">
              <w:rPr>
                <w:noProof/>
                <w:webHidden/>
              </w:rPr>
              <w:fldChar w:fldCharType="end"/>
            </w:r>
          </w:hyperlink>
        </w:p>
        <w:p w14:paraId="598EBABF" w14:textId="4B59F121"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23" w:history="1">
            <w:r w:rsidR="00B9219B" w:rsidRPr="00CD0FD5">
              <w:rPr>
                <w:rStyle w:val="Hyperlink"/>
                <w:noProof/>
              </w:rPr>
              <w:t>Ethical Considerations</w:t>
            </w:r>
            <w:r w:rsidR="00B9219B">
              <w:rPr>
                <w:noProof/>
                <w:webHidden/>
              </w:rPr>
              <w:tab/>
            </w:r>
            <w:r w:rsidR="00B9219B">
              <w:rPr>
                <w:noProof/>
                <w:webHidden/>
              </w:rPr>
              <w:fldChar w:fldCharType="begin"/>
            </w:r>
            <w:r w:rsidR="00B9219B">
              <w:rPr>
                <w:noProof/>
                <w:webHidden/>
              </w:rPr>
              <w:instrText xml:space="preserve"> PAGEREF _Toc64205523 \h </w:instrText>
            </w:r>
            <w:r w:rsidR="00B9219B">
              <w:rPr>
                <w:noProof/>
                <w:webHidden/>
              </w:rPr>
            </w:r>
            <w:r w:rsidR="00B9219B">
              <w:rPr>
                <w:noProof/>
                <w:webHidden/>
              </w:rPr>
              <w:fldChar w:fldCharType="separate"/>
            </w:r>
            <w:r w:rsidR="00B9219B">
              <w:rPr>
                <w:noProof/>
                <w:webHidden/>
              </w:rPr>
              <w:t>74</w:t>
            </w:r>
            <w:r w:rsidR="00B9219B">
              <w:rPr>
                <w:noProof/>
                <w:webHidden/>
              </w:rPr>
              <w:fldChar w:fldCharType="end"/>
            </w:r>
          </w:hyperlink>
        </w:p>
        <w:p w14:paraId="539F115E" w14:textId="5171E2FB"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24" w:history="1">
            <w:r w:rsidR="00B9219B" w:rsidRPr="00CD0FD5">
              <w:rPr>
                <w:rStyle w:val="Hyperlink"/>
                <w:noProof/>
              </w:rPr>
              <w:t>Researcher’s Positionality</w:t>
            </w:r>
            <w:r w:rsidR="00B9219B">
              <w:rPr>
                <w:noProof/>
                <w:webHidden/>
              </w:rPr>
              <w:tab/>
            </w:r>
            <w:r w:rsidR="00B9219B">
              <w:rPr>
                <w:noProof/>
                <w:webHidden/>
              </w:rPr>
              <w:fldChar w:fldCharType="begin"/>
            </w:r>
            <w:r w:rsidR="00B9219B">
              <w:rPr>
                <w:noProof/>
                <w:webHidden/>
              </w:rPr>
              <w:instrText xml:space="preserve"> PAGEREF _Toc64205524 \h </w:instrText>
            </w:r>
            <w:r w:rsidR="00B9219B">
              <w:rPr>
                <w:noProof/>
                <w:webHidden/>
              </w:rPr>
            </w:r>
            <w:r w:rsidR="00B9219B">
              <w:rPr>
                <w:noProof/>
                <w:webHidden/>
              </w:rPr>
              <w:fldChar w:fldCharType="separate"/>
            </w:r>
            <w:r w:rsidR="00B9219B">
              <w:rPr>
                <w:noProof/>
                <w:webHidden/>
              </w:rPr>
              <w:t>75</w:t>
            </w:r>
            <w:r w:rsidR="00B9219B">
              <w:rPr>
                <w:noProof/>
                <w:webHidden/>
              </w:rPr>
              <w:fldChar w:fldCharType="end"/>
            </w:r>
          </w:hyperlink>
        </w:p>
        <w:p w14:paraId="186A3724" w14:textId="4E9799B9"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25" w:history="1">
            <w:r w:rsidR="00B9219B" w:rsidRPr="00CD0FD5">
              <w:rPr>
                <w:rStyle w:val="Hyperlink"/>
                <w:noProof/>
              </w:rPr>
              <w:t>Summary</w:t>
            </w:r>
            <w:r w:rsidR="00B9219B">
              <w:rPr>
                <w:noProof/>
                <w:webHidden/>
              </w:rPr>
              <w:tab/>
            </w:r>
            <w:r w:rsidR="00B9219B">
              <w:rPr>
                <w:noProof/>
                <w:webHidden/>
              </w:rPr>
              <w:fldChar w:fldCharType="begin"/>
            </w:r>
            <w:r w:rsidR="00B9219B">
              <w:rPr>
                <w:noProof/>
                <w:webHidden/>
              </w:rPr>
              <w:instrText xml:space="preserve"> PAGEREF _Toc64205525 \h </w:instrText>
            </w:r>
            <w:r w:rsidR="00B9219B">
              <w:rPr>
                <w:noProof/>
                <w:webHidden/>
              </w:rPr>
            </w:r>
            <w:r w:rsidR="00B9219B">
              <w:rPr>
                <w:noProof/>
                <w:webHidden/>
              </w:rPr>
              <w:fldChar w:fldCharType="separate"/>
            </w:r>
            <w:r w:rsidR="00B9219B">
              <w:rPr>
                <w:noProof/>
                <w:webHidden/>
              </w:rPr>
              <w:t>76</w:t>
            </w:r>
            <w:r w:rsidR="00B9219B">
              <w:rPr>
                <w:noProof/>
                <w:webHidden/>
              </w:rPr>
              <w:fldChar w:fldCharType="end"/>
            </w:r>
          </w:hyperlink>
        </w:p>
        <w:p w14:paraId="3DD21A73" w14:textId="094CE903"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26" w:history="1">
            <w:r w:rsidR="00B9219B" w:rsidRPr="00CD0FD5">
              <w:rPr>
                <w:rStyle w:val="Hyperlink"/>
                <w:noProof/>
              </w:rPr>
              <w:t xml:space="preserve">Chapter 4 </w:t>
            </w:r>
            <w:r w:rsidR="00B9219B" w:rsidRPr="00CD0FD5">
              <w:rPr>
                <w:rStyle w:val="Hyperlink"/>
                <w:rFonts w:cstheme="minorHAnsi"/>
                <w:noProof/>
              </w:rPr>
              <w:t xml:space="preserve">– </w:t>
            </w:r>
            <w:r w:rsidR="00B9219B" w:rsidRPr="00CD0FD5">
              <w:rPr>
                <w:rStyle w:val="Hyperlink"/>
                <w:noProof/>
              </w:rPr>
              <w:t>Findings</w:t>
            </w:r>
            <w:r w:rsidR="00B9219B">
              <w:rPr>
                <w:noProof/>
                <w:webHidden/>
              </w:rPr>
              <w:tab/>
            </w:r>
            <w:r w:rsidR="00B9219B">
              <w:rPr>
                <w:noProof/>
                <w:webHidden/>
              </w:rPr>
              <w:fldChar w:fldCharType="begin"/>
            </w:r>
            <w:r w:rsidR="00B9219B">
              <w:rPr>
                <w:noProof/>
                <w:webHidden/>
              </w:rPr>
              <w:instrText xml:space="preserve"> PAGEREF _Toc64205526 \h </w:instrText>
            </w:r>
            <w:r w:rsidR="00B9219B">
              <w:rPr>
                <w:noProof/>
                <w:webHidden/>
              </w:rPr>
            </w:r>
            <w:r w:rsidR="00B9219B">
              <w:rPr>
                <w:noProof/>
                <w:webHidden/>
              </w:rPr>
              <w:fldChar w:fldCharType="separate"/>
            </w:r>
            <w:r w:rsidR="00B9219B">
              <w:rPr>
                <w:noProof/>
                <w:webHidden/>
              </w:rPr>
              <w:t>77</w:t>
            </w:r>
            <w:r w:rsidR="00B9219B">
              <w:rPr>
                <w:noProof/>
                <w:webHidden/>
              </w:rPr>
              <w:fldChar w:fldCharType="end"/>
            </w:r>
          </w:hyperlink>
        </w:p>
        <w:p w14:paraId="404D745C" w14:textId="63EE44B1"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27" w:history="1">
            <w:r w:rsidR="00B9219B" w:rsidRPr="00CD0FD5">
              <w:rPr>
                <w:rStyle w:val="Hyperlink"/>
                <w:noProof/>
              </w:rPr>
              <w:t>Phase I Participants</w:t>
            </w:r>
            <w:r w:rsidR="00B9219B">
              <w:rPr>
                <w:noProof/>
                <w:webHidden/>
              </w:rPr>
              <w:tab/>
            </w:r>
            <w:r w:rsidR="00B9219B">
              <w:rPr>
                <w:noProof/>
                <w:webHidden/>
              </w:rPr>
              <w:fldChar w:fldCharType="begin"/>
            </w:r>
            <w:r w:rsidR="00B9219B">
              <w:rPr>
                <w:noProof/>
                <w:webHidden/>
              </w:rPr>
              <w:instrText xml:space="preserve"> PAGEREF _Toc64205527 \h </w:instrText>
            </w:r>
            <w:r w:rsidR="00B9219B">
              <w:rPr>
                <w:noProof/>
                <w:webHidden/>
              </w:rPr>
            </w:r>
            <w:r w:rsidR="00B9219B">
              <w:rPr>
                <w:noProof/>
                <w:webHidden/>
              </w:rPr>
              <w:fldChar w:fldCharType="separate"/>
            </w:r>
            <w:r w:rsidR="00B9219B">
              <w:rPr>
                <w:noProof/>
                <w:webHidden/>
              </w:rPr>
              <w:t>77</w:t>
            </w:r>
            <w:r w:rsidR="00B9219B">
              <w:rPr>
                <w:noProof/>
                <w:webHidden/>
              </w:rPr>
              <w:fldChar w:fldCharType="end"/>
            </w:r>
          </w:hyperlink>
        </w:p>
        <w:p w14:paraId="7675CB4E" w14:textId="121025F2"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28" w:history="1">
            <w:r w:rsidR="00B9219B" w:rsidRPr="00CD0FD5">
              <w:rPr>
                <w:rStyle w:val="Hyperlink"/>
                <w:noProof/>
              </w:rPr>
              <w:t>Phase I Data Cleaning</w:t>
            </w:r>
            <w:r w:rsidR="00B9219B">
              <w:rPr>
                <w:noProof/>
                <w:webHidden/>
              </w:rPr>
              <w:tab/>
            </w:r>
            <w:r w:rsidR="00B9219B">
              <w:rPr>
                <w:noProof/>
                <w:webHidden/>
              </w:rPr>
              <w:fldChar w:fldCharType="begin"/>
            </w:r>
            <w:r w:rsidR="00B9219B">
              <w:rPr>
                <w:noProof/>
                <w:webHidden/>
              </w:rPr>
              <w:instrText xml:space="preserve"> PAGEREF _Toc64205528 \h </w:instrText>
            </w:r>
            <w:r w:rsidR="00B9219B">
              <w:rPr>
                <w:noProof/>
                <w:webHidden/>
              </w:rPr>
            </w:r>
            <w:r w:rsidR="00B9219B">
              <w:rPr>
                <w:noProof/>
                <w:webHidden/>
              </w:rPr>
              <w:fldChar w:fldCharType="separate"/>
            </w:r>
            <w:r w:rsidR="00B9219B">
              <w:rPr>
                <w:noProof/>
                <w:webHidden/>
              </w:rPr>
              <w:t>81</w:t>
            </w:r>
            <w:r w:rsidR="00B9219B">
              <w:rPr>
                <w:noProof/>
                <w:webHidden/>
              </w:rPr>
              <w:fldChar w:fldCharType="end"/>
            </w:r>
          </w:hyperlink>
        </w:p>
        <w:p w14:paraId="20056008" w14:textId="5E1C09A9"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29" w:history="1">
            <w:r w:rsidR="00B9219B" w:rsidRPr="00CD0FD5">
              <w:rPr>
                <w:rStyle w:val="Hyperlink"/>
                <w:noProof/>
              </w:rPr>
              <w:t>Phase I Research Question</w:t>
            </w:r>
            <w:r w:rsidR="00B9219B">
              <w:rPr>
                <w:noProof/>
                <w:webHidden/>
              </w:rPr>
              <w:tab/>
            </w:r>
            <w:r w:rsidR="00B9219B">
              <w:rPr>
                <w:noProof/>
                <w:webHidden/>
              </w:rPr>
              <w:fldChar w:fldCharType="begin"/>
            </w:r>
            <w:r w:rsidR="00B9219B">
              <w:rPr>
                <w:noProof/>
                <w:webHidden/>
              </w:rPr>
              <w:instrText xml:space="preserve"> PAGEREF _Toc64205529 \h </w:instrText>
            </w:r>
            <w:r w:rsidR="00B9219B">
              <w:rPr>
                <w:noProof/>
                <w:webHidden/>
              </w:rPr>
            </w:r>
            <w:r w:rsidR="00B9219B">
              <w:rPr>
                <w:noProof/>
                <w:webHidden/>
              </w:rPr>
              <w:fldChar w:fldCharType="separate"/>
            </w:r>
            <w:r w:rsidR="00B9219B">
              <w:rPr>
                <w:noProof/>
                <w:webHidden/>
              </w:rPr>
              <w:t>81</w:t>
            </w:r>
            <w:r w:rsidR="00B9219B">
              <w:rPr>
                <w:noProof/>
                <w:webHidden/>
              </w:rPr>
              <w:fldChar w:fldCharType="end"/>
            </w:r>
          </w:hyperlink>
        </w:p>
        <w:p w14:paraId="0941CD94" w14:textId="63DB255D"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30" w:history="1">
            <w:r w:rsidR="00B9219B" w:rsidRPr="00CD0FD5">
              <w:rPr>
                <w:rStyle w:val="Hyperlink"/>
                <w:noProof/>
              </w:rPr>
              <w:t>Phase I Results</w:t>
            </w:r>
            <w:r w:rsidR="00B9219B">
              <w:rPr>
                <w:noProof/>
                <w:webHidden/>
              </w:rPr>
              <w:tab/>
            </w:r>
            <w:r w:rsidR="00B9219B">
              <w:rPr>
                <w:noProof/>
                <w:webHidden/>
              </w:rPr>
              <w:fldChar w:fldCharType="begin"/>
            </w:r>
            <w:r w:rsidR="00B9219B">
              <w:rPr>
                <w:noProof/>
                <w:webHidden/>
              </w:rPr>
              <w:instrText xml:space="preserve"> PAGEREF _Toc64205530 \h </w:instrText>
            </w:r>
            <w:r w:rsidR="00B9219B">
              <w:rPr>
                <w:noProof/>
                <w:webHidden/>
              </w:rPr>
            </w:r>
            <w:r w:rsidR="00B9219B">
              <w:rPr>
                <w:noProof/>
                <w:webHidden/>
              </w:rPr>
              <w:fldChar w:fldCharType="separate"/>
            </w:r>
            <w:r w:rsidR="00B9219B">
              <w:rPr>
                <w:noProof/>
                <w:webHidden/>
              </w:rPr>
              <w:t>82</w:t>
            </w:r>
            <w:r w:rsidR="00B9219B">
              <w:rPr>
                <w:noProof/>
                <w:webHidden/>
              </w:rPr>
              <w:fldChar w:fldCharType="end"/>
            </w:r>
          </w:hyperlink>
        </w:p>
        <w:p w14:paraId="3C7862DC" w14:textId="3CE7C525"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31" w:history="1">
            <w:r w:rsidR="00B9219B" w:rsidRPr="00CD0FD5">
              <w:rPr>
                <w:rStyle w:val="Hyperlink"/>
                <w:noProof/>
              </w:rPr>
              <w:t>Phase II Participants</w:t>
            </w:r>
            <w:r w:rsidR="00B9219B">
              <w:rPr>
                <w:noProof/>
                <w:webHidden/>
              </w:rPr>
              <w:tab/>
            </w:r>
            <w:r w:rsidR="00B9219B">
              <w:rPr>
                <w:noProof/>
                <w:webHidden/>
              </w:rPr>
              <w:fldChar w:fldCharType="begin"/>
            </w:r>
            <w:r w:rsidR="00B9219B">
              <w:rPr>
                <w:noProof/>
                <w:webHidden/>
              </w:rPr>
              <w:instrText xml:space="preserve"> PAGEREF _Toc64205531 \h </w:instrText>
            </w:r>
            <w:r w:rsidR="00B9219B">
              <w:rPr>
                <w:noProof/>
                <w:webHidden/>
              </w:rPr>
            </w:r>
            <w:r w:rsidR="00B9219B">
              <w:rPr>
                <w:noProof/>
                <w:webHidden/>
              </w:rPr>
              <w:fldChar w:fldCharType="separate"/>
            </w:r>
            <w:r w:rsidR="00B9219B">
              <w:rPr>
                <w:noProof/>
                <w:webHidden/>
              </w:rPr>
              <w:t>89</w:t>
            </w:r>
            <w:r w:rsidR="00B9219B">
              <w:rPr>
                <w:noProof/>
                <w:webHidden/>
              </w:rPr>
              <w:fldChar w:fldCharType="end"/>
            </w:r>
          </w:hyperlink>
        </w:p>
        <w:p w14:paraId="71755F52" w14:textId="1B230DF3"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32" w:history="1">
            <w:r w:rsidR="00B9219B" w:rsidRPr="00CD0FD5">
              <w:rPr>
                <w:rStyle w:val="Hyperlink"/>
                <w:noProof/>
              </w:rPr>
              <w:t>Phase II Findings</w:t>
            </w:r>
            <w:r w:rsidR="00B9219B">
              <w:rPr>
                <w:noProof/>
                <w:webHidden/>
              </w:rPr>
              <w:tab/>
            </w:r>
            <w:r w:rsidR="00B9219B">
              <w:rPr>
                <w:noProof/>
                <w:webHidden/>
              </w:rPr>
              <w:fldChar w:fldCharType="begin"/>
            </w:r>
            <w:r w:rsidR="00B9219B">
              <w:rPr>
                <w:noProof/>
                <w:webHidden/>
              </w:rPr>
              <w:instrText xml:space="preserve"> PAGEREF _Toc64205532 \h </w:instrText>
            </w:r>
            <w:r w:rsidR="00B9219B">
              <w:rPr>
                <w:noProof/>
                <w:webHidden/>
              </w:rPr>
            </w:r>
            <w:r w:rsidR="00B9219B">
              <w:rPr>
                <w:noProof/>
                <w:webHidden/>
              </w:rPr>
              <w:fldChar w:fldCharType="separate"/>
            </w:r>
            <w:r w:rsidR="00B9219B">
              <w:rPr>
                <w:noProof/>
                <w:webHidden/>
              </w:rPr>
              <w:t>92</w:t>
            </w:r>
            <w:r w:rsidR="00B9219B">
              <w:rPr>
                <w:noProof/>
                <w:webHidden/>
              </w:rPr>
              <w:fldChar w:fldCharType="end"/>
            </w:r>
          </w:hyperlink>
        </w:p>
        <w:p w14:paraId="3ED6BEFB" w14:textId="3F6342C4"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33" w:history="1">
            <w:r w:rsidR="00B9219B" w:rsidRPr="00CD0FD5">
              <w:rPr>
                <w:rStyle w:val="Hyperlink"/>
                <w:noProof/>
              </w:rPr>
              <w:t>References</w:t>
            </w:r>
            <w:r w:rsidR="00B9219B">
              <w:rPr>
                <w:noProof/>
                <w:webHidden/>
              </w:rPr>
              <w:tab/>
            </w:r>
            <w:r w:rsidR="00B9219B">
              <w:rPr>
                <w:noProof/>
                <w:webHidden/>
              </w:rPr>
              <w:fldChar w:fldCharType="begin"/>
            </w:r>
            <w:r w:rsidR="00B9219B">
              <w:rPr>
                <w:noProof/>
                <w:webHidden/>
              </w:rPr>
              <w:instrText xml:space="preserve"> PAGEREF _Toc64205533 \h </w:instrText>
            </w:r>
            <w:r w:rsidR="00B9219B">
              <w:rPr>
                <w:noProof/>
                <w:webHidden/>
              </w:rPr>
            </w:r>
            <w:r w:rsidR="00B9219B">
              <w:rPr>
                <w:noProof/>
                <w:webHidden/>
              </w:rPr>
              <w:fldChar w:fldCharType="separate"/>
            </w:r>
            <w:r w:rsidR="00B9219B">
              <w:rPr>
                <w:noProof/>
                <w:webHidden/>
              </w:rPr>
              <w:t>129</w:t>
            </w:r>
            <w:r w:rsidR="00B9219B">
              <w:rPr>
                <w:noProof/>
                <w:webHidden/>
              </w:rPr>
              <w:fldChar w:fldCharType="end"/>
            </w:r>
          </w:hyperlink>
        </w:p>
        <w:p w14:paraId="4F697621" w14:textId="13B30EB0"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34" w:history="1">
            <w:r w:rsidR="00B9219B" w:rsidRPr="00CD0FD5">
              <w:rPr>
                <w:rStyle w:val="Hyperlink"/>
                <w:noProof/>
              </w:rPr>
              <w:t>Appendix A Veteran Student Transition Survey</w:t>
            </w:r>
            <w:r w:rsidR="00B9219B">
              <w:rPr>
                <w:noProof/>
                <w:webHidden/>
              </w:rPr>
              <w:tab/>
            </w:r>
            <w:r w:rsidR="00B9219B">
              <w:rPr>
                <w:noProof/>
                <w:webHidden/>
              </w:rPr>
              <w:fldChar w:fldCharType="begin"/>
            </w:r>
            <w:r w:rsidR="00B9219B">
              <w:rPr>
                <w:noProof/>
                <w:webHidden/>
              </w:rPr>
              <w:instrText xml:space="preserve"> PAGEREF _Toc64205534 \h </w:instrText>
            </w:r>
            <w:r w:rsidR="00B9219B">
              <w:rPr>
                <w:noProof/>
                <w:webHidden/>
              </w:rPr>
            </w:r>
            <w:r w:rsidR="00B9219B">
              <w:rPr>
                <w:noProof/>
                <w:webHidden/>
              </w:rPr>
              <w:fldChar w:fldCharType="separate"/>
            </w:r>
            <w:r w:rsidR="00B9219B">
              <w:rPr>
                <w:noProof/>
                <w:webHidden/>
              </w:rPr>
              <w:t>157</w:t>
            </w:r>
            <w:r w:rsidR="00B9219B">
              <w:rPr>
                <w:noProof/>
                <w:webHidden/>
              </w:rPr>
              <w:fldChar w:fldCharType="end"/>
            </w:r>
          </w:hyperlink>
        </w:p>
        <w:p w14:paraId="1BE5ACC1" w14:textId="071F0E05"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35" w:history="1">
            <w:r w:rsidR="00B9219B" w:rsidRPr="00CD0FD5">
              <w:rPr>
                <w:rStyle w:val="Hyperlink"/>
                <w:noProof/>
              </w:rPr>
              <w:t>Appendix B Female Veteran Student Interview Protocol</w:t>
            </w:r>
            <w:r w:rsidR="00B9219B">
              <w:rPr>
                <w:noProof/>
                <w:webHidden/>
              </w:rPr>
              <w:tab/>
            </w:r>
            <w:r w:rsidR="00B9219B">
              <w:rPr>
                <w:noProof/>
                <w:webHidden/>
              </w:rPr>
              <w:fldChar w:fldCharType="begin"/>
            </w:r>
            <w:r w:rsidR="00B9219B">
              <w:rPr>
                <w:noProof/>
                <w:webHidden/>
              </w:rPr>
              <w:instrText xml:space="preserve"> PAGEREF _Toc64205535 \h </w:instrText>
            </w:r>
            <w:r w:rsidR="00B9219B">
              <w:rPr>
                <w:noProof/>
                <w:webHidden/>
              </w:rPr>
            </w:r>
            <w:r w:rsidR="00B9219B">
              <w:rPr>
                <w:noProof/>
                <w:webHidden/>
              </w:rPr>
              <w:fldChar w:fldCharType="separate"/>
            </w:r>
            <w:r w:rsidR="00B9219B">
              <w:rPr>
                <w:noProof/>
                <w:webHidden/>
              </w:rPr>
              <w:t>167</w:t>
            </w:r>
            <w:r w:rsidR="00B9219B">
              <w:rPr>
                <w:noProof/>
                <w:webHidden/>
              </w:rPr>
              <w:fldChar w:fldCharType="end"/>
            </w:r>
          </w:hyperlink>
        </w:p>
        <w:p w14:paraId="552116A5" w14:textId="2E99E274"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36" w:history="1">
            <w:r w:rsidR="00B9219B" w:rsidRPr="00CD0FD5">
              <w:rPr>
                <w:rStyle w:val="Hyperlink"/>
                <w:noProof/>
              </w:rPr>
              <w:t>Appendix C Consent Form: Female Veteran Student Interviews</w:t>
            </w:r>
            <w:r w:rsidR="00B9219B">
              <w:rPr>
                <w:noProof/>
                <w:webHidden/>
              </w:rPr>
              <w:tab/>
            </w:r>
            <w:r w:rsidR="00B9219B">
              <w:rPr>
                <w:noProof/>
                <w:webHidden/>
              </w:rPr>
              <w:fldChar w:fldCharType="begin"/>
            </w:r>
            <w:r w:rsidR="00B9219B">
              <w:rPr>
                <w:noProof/>
                <w:webHidden/>
              </w:rPr>
              <w:instrText xml:space="preserve"> PAGEREF _Toc64205536 \h </w:instrText>
            </w:r>
            <w:r w:rsidR="00B9219B">
              <w:rPr>
                <w:noProof/>
                <w:webHidden/>
              </w:rPr>
            </w:r>
            <w:r w:rsidR="00B9219B">
              <w:rPr>
                <w:noProof/>
                <w:webHidden/>
              </w:rPr>
              <w:fldChar w:fldCharType="separate"/>
            </w:r>
            <w:r w:rsidR="00B9219B">
              <w:rPr>
                <w:noProof/>
                <w:webHidden/>
              </w:rPr>
              <w:t>168</w:t>
            </w:r>
            <w:r w:rsidR="00B9219B">
              <w:rPr>
                <w:noProof/>
                <w:webHidden/>
              </w:rPr>
              <w:fldChar w:fldCharType="end"/>
            </w:r>
          </w:hyperlink>
        </w:p>
        <w:p w14:paraId="716E8A0F" w14:textId="74A6577E"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37" w:history="1">
            <w:r w:rsidR="00B9219B" w:rsidRPr="00CD0FD5">
              <w:rPr>
                <w:rStyle w:val="Hyperlink"/>
                <w:noProof/>
              </w:rPr>
              <w:t>Appendix D Institutional Review Board Approval</w:t>
            </w:r>
            <w:r w:rsidR="00B9219B">
              <w:rPr>
                <w:noProof/>
                <w:webHidden/>
              </w:rPr>
              <w:tab/>
            </w:r>
            <w:r w:rsidR="00B9219B">
              <w:rPr>
                <w:noProof/>
                <w:webHidden/>
              </w:rPr>
              <w:fldChar w:fldCharType="begin"/>
            </w:r>
            <w:r w:rsidR="00B9219B">
              <w:rPr>
                <w:noProof/>
                <w:webHidden/>
              </w:rPr>
              <w:instrText xml:space="preserve"> PAGEREF _Toc64205537 \h </w:instrText>
            </w:r>
            <w:r w:rsidR="00B9219B">
              <w:rPr>
                <w:noProof/>
                <w:webHidden/>
              </w:rPr>
            </w:r>
            <w:r w:rsidR="00B9219B">
              <w:rPr>
                <w:noProof/>
                <w:webHidden/>
              </w:rPr>
              <w:fldChar w:fldCharType="separate"/>
            </w:r>
            <w:r w:rsidR="00B9219B">
              <w:rPr>
                <w:noProof/>
                <w:webHidden/>
              </w:rPr>
              <w:t>170</w:t>
            </w:r>
            <w:r w:rsidR="00B9219B">
              <w:rPr>
                <w:noProof/>
                <w:webHidden/>
              </w:rPr>
              <w:fldChar w:fldCharType="end"/>
            </w:r>
          </w:hyperlink>
        </w:p>
        <w:p w14:paraId="38B364A6" w14:textId="3FC96C1E" w:rsidR="00B9219B" w:rsidRDefault="00C4755F">
          <w:pPr>
            <w:pStyle w:val="TOC1"/>
            <w:tabs>
              <w:tab w:val="right" w:leader="dot" w:pos="9350"/>
            </w:tabs>
            <w:rPr>
              <w:rFonts w:asciiTheme="minorHAnsi" w:eastAsiaTheme="minorEastAsia" w:hAnsiTheme="minorHAnsi" w:cstheme="minorBidi"/>
              <w:noProof/>
              <w:sz w:val="22"/>
              <w:szCs w:val="22"/>
            </w:rPr>
          </w:pPr>
          <w:hyperlink w:anchor="_Toc64205538" w:history="1">
            <w:r w:rsidR="00B9219B" w:rsidRPr="00CD0FD5">
              <w:rPr>
                <w:rStyle w:val="Hyperlink"/>
                <w:noProof/>
              </w:rPr>
              <w:t>Vita</w:t>
            </w:r>
            <w:r w:rsidR="00B9219B">
              <w:rPr>
                <w:noProof/>
                <w:webHidden/>
              </w:rPr>
              <w:tab/>
            </w:r>
            <w:r w:rsidR="00B9219B">
              <w:rPr>
                <w:noProof/>
                <w:webHidden/>
              </w:rPr>
              <w:fldChar w:fldCharType="begin"/>
            </w:r>
            <w:r w:rsidR="00B9219B">
              <w:rPr>
                <w:noProof/>
                <w:webHidden/>
              </w:rPr>
              <w:instrText xml:space="preserve"> PAGEREF _Toc64205538 \h </w:instrText>
            </w:r>
            <w:r w:rsidR="00B9219B">
              <w:rPr>
                <w:noProof/>
                <w:webHidden/>
              </w:rPr>
            </w:r>
            <w:r w:rsidR="00B9219B">
              <w:rPr>
                <w:noProof/>
                <w:webHidden/>
              </w:rPr>
              <w:fldChar w:fldCharType="separate"/>
            </w:r>
            <w:r w:rsidR="00B9219B">
              <w:rPr>
                <w:noProof/>
                <w:webHidden/>
              </w:rPr>
              <w:t>172</w:t>
            </w:r>
            <w:r w:rsidR="00B9219B">
              <w:rPr>
                <w:noProof/>
                <w:webHidden/>
              </w:rPr>
              <w:fldChar w:fldCharType="end"/>
            </w:r>
          </w:hyperlink>
        </w:p>
        <w:p w14:paraId="671B0D9C" w14:textId="5529103E" w:rsidR="00142BF6" w:rsidRDefault="00F11D9A">
          <w:r>
            <w:fldChar w:fldCharType="end"/>
          </w:r>
        </w:p>
      </w:sdtContent>
    </w:sdt>
    <w:p w14:paraId="288F2031" w14:textId="39998410" w:rsidR="00142BF6" w:rsidRDefault="00142BF6">
      <w:pPr>
        <w:rPr>
          <w:rFonts w:asciiTheme="minorHAnsi" w:eastAsia="Calibri" w:hAnsiTheme="minorHAnsi" w:cstheme="majorBidi"/>
          <w:b/>
        </w:rPr>
      </w:pPr>
    </w:p>
    <w:p w14:paraId="15BABFE9" w14:textId="7F7EF8A9" w:rsidR="00142BF6" w:rsidRDefault="00142BF6" w:rsidP="005C58A9">
      <w:pPr>
        <w:pStyle w:val="NoSpacing"/>
      </w:pPr>
    </w:p>
    <w:p w14:paraId="4AED815A" w14:textId="77777777" w:rsidR="00E94145" w:rsidRDefault="00142BF6">
      <w:r>
        <w:br w:type="page"/>
      </w:r>
    </w:p>
    <w:p w14:paraId="48927BEA" w14:textId="3520161D" w:rsidR="00E94145" w:rsidRDefault="00E94145" w:rsidP="00E94145">
      <w:pPr>
        <w:pStyle w:val="Heading1"/>
      </w:pPr>
      <w:bookmarkStart w:id="4" w:name="_Toc64205499"/>
      <w:r>
        <w:lastRenderedPageBreak/>
        <w:t>Table of Tables</w:t>
      </w:r>
      <w:bookmarkEnd w:id="4"/>
    </w:p>
    <w:p w14:paraId="2AFD2476" w14:textId="77777777" w:rsidR="00B9219B" w:rsidRPr="00B9219B" w:rsidRDefault="00B9219B" w:rsidP="00B9219B"/>
    <w:p w14:paraId="0AEF8B6E" w14:textId="304E5CEF" w:rsidR="00E94145" w:rsidRPr="00E94145" w:rsidRDefault="00E94145" w:rsidP="00B9219B">
      <w:pPr>
        <w:pStyle w:val="TableofFigures"/>
        <w:tabs>
          <w:tab w:val="right" w:leader="dot" w:pos="9350"/>
        </w:tabs>
        <w:spacing w:line="360" w:lineRule="auto"/>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64204518" w:history="1">
        <w:r w:rsidRPr="00E94145">
          <w:rPr>
            <w:rStyle w:val="Hyperlink"/>
            <w:bCs/>
            <w:noProof/>
          </w:rPr>
          <w:t>Table 1.  Sur</w:t>
        </w:r>
        <w:r w:rsidRPr="00E94145">
          <w:rPr>
            <w:rStyle w:val="Hyperlink"/>
            <w:noProof/>
          </w:rPr>
          <w:t>vey Question Adoption</w:t>
        </w:r>
        <w:r w:rsidRPr="00E94145">
          <w:rPr>
            <w:noProof/>
            <w:webHidden/>
          </w:rPr>
          <w:tab/>
        </w:r>
        <w:r w:rsidRPr="00E94145">
          <w:rPr>
            <w:noProof/>
            <w:webHidden/>
          </w:rPr>
          <w:fldChar w:fldCharType="begin"/>
        </w:r>
        <w:r w:rsidRPr="00E94145">
          <w:rPr>
            <w:noProof/>
            <w:webHidden/>
          </w:rPr>
          <w:instrText xml:space="preserve"> PAGEREF _Toc64204518 \h </w:instrText>
        </w:r>
        <w:r w:rsidRPr="00E94145">
          <w:rPr>
            <w:noProof/>
            <w:webHidden/>
          </w:rPr>
        </w:r>
        <w:r w:rsidRPr="00E94145">
          <w:rPr>
            <w:noProof/>
            <w:webHidden/>
          </w:rPr>
          <w:fldChar w:fldCharType="separate"/>
        </w:r>
        <w:r w:rsidRPr="00E94145">
          <w:rPr>
            <w:noProof/>
            <w:webHidden/>
          </w:rPr>
          <w:t>53</w:t>
        </w:r>
        <w:r w:rsidRPr="00E94145">
          <w:rPr>
            <w:noProof/>
            <w:webHidden/>
          </w:rPr>
          <w:fldChar w:fldCharType="end"/>
        </w:r>
      </w:hyperlink>
    </w:p>
    <w:p w14:paraId="22C4B9FA" w14:textId="48A2CB4E" w:rsidR="00E94145" w:rsidRPr="00E94145" w:rsidRDefault="00C4755F" w:rsidP="00B9219B">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64204519" w:history="1">
        <w:r w:rsidR="00E94145" w:rsidRPr="00E94145">
          <w:rPr>
            <w:rStyle w:val="Hyperlink"/>
            <w:noProof/>
          </w:rPr>
          <w:t>Table 2.  Question and associated transition mechanism</w:t>
        </w:r>
        <w:r w:rsidR="00E94145" w:rsidRPr="00E94145">
          <w:rPr>
            <w:noProof/>
            <w:webHidden/>
          </w:rPr>
          <w:tab/>
        </w:r>
        <w:r w:rsidR="00E94145" w:rsidRPr="00E94145">
          <w:rPr>
            <w:noProof/>
            <w:webHidden/>
          </w:rPr>
          <w:fldChar w:fldCharType="begin"/>
        </w:r>
        <w:r w:rsidR="00E94145" w:rsidRPr="00E94145">
          <w:rPr>
            <w:noProof/>
            <w:webHidden/>
          </w:rPr>
          <w:instrText xml:space="preserve"> PAGEREF _Toc64204519 \h </w:instrText>
        </w:r>
        <w:r w:rsidR="00E94145" w:rsidRPr="00E94145">
          <w:rPr>
            <w:noProof/>
            <w:webHidden/>
          </w:rPr>
        </w:r>
        <w:r w:rsidR="00E94145" w:rsidRPr="00E94145">
          <w:rPr>
            <w:noProof/>
            <w:webHidden/>
          </w:rPr>
          <w:fldChar w:fldCharType="separate"/>
        </w:r>
        <w:r w:rsidR="00E94145" w:rsidRPr="00E94145">
          <w:rPr>
            <w:noProof/>
            <w:webHidden/>
          </w:rPr>
          <w:t>56</w:t>
        </w:r>
        <w:r w:rsidR="00E94145" w:rsidRPr="00E94145">
          <w:rPr>
            <w:noProof/>
            <w:webHidden/>
          </w:rPr>
          <w:fldChar w:fldCharType="end"/>
        </w:r>
      </w:hyperlink>
    </w:p>
    <w:p w14:paraId="701F7C71" w14:textId="4DB7B507" w:rsidR="00E94145" w:rsidRPr="00E94145" w:rsidRDefault="00C4755F" w:rsidP="00B9219B">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64204520" w:history="1">
        <w:r w:rsidR="00E94145" w:rsidRPr="00E94145">
          <w:rPr>
            <w:rStyle w:val="Hyperlink"/>
            <w:noProof/>
          </w:rPr>
          <w:t>Table 3.  Variables, Research Question, and Survey Items</w:t>
        </w:r>
        <w:r w:rsidR="00E94145" w:rsidRPr="00E94145">
          <w:rPr>
            <w:noProof/>
            <w:webHidden/>
          </w:rPr>
          <w:tab/>
        </w:r>
        <w:r w:rsidR="00E94145" w:rsidRPr="00E94145">
          <w:rPr>
            <w:noProof/>
            <w:webHidden/>
          </w:rPr>
          <w:fldChar w:fldCharType="begin"/>
        </w:r>
        <w:r w:rsidR="00E94145" w:rsidRPr="00E94145">
          <w:rPr>
            <w:noProof/>
            <w:webHidden/>
          </w:rPr>
          <w:instrText xml:space="preserve"> PAGEREF _Toc64204520 \h </w:instrText>
        </w:r>
        <w:r w:rsidR="00E94145" w:rsidRPr="00E94145">
          <w:rPr>
            <w:noProof/>
            <w:webHidden/>
          </w:rPr>
        </w:r>
        <w:r w:rsidR="00E94145" w:rsidRPr="00E94145">
          <w:rPr>
            <w:noProof/>
            <w:webHidden/>
          </w:rPr>
          <w:fldChar w:fldCharType="separate"/>
        </w:r>
        <w:r w:rsidR="00E94145" w:rsidRPr="00E94145">
          <w:rPr>
            <w:noProof/>
            <w:webHidden/>
          </w:rPr>
          <w:t>59</w:t>
        </w:r>
        <w:r w:rsidR="00E94145" w:rsidRPr="00E94145">
          <w:rPr>
            <w:noProof/>
            <w:webHidden/>
          </w:rPr>
          <w:fldChar w:fldCharType="end"/>
        </w:r>
      </w:hyperlink>
    </w:p>
    <w:p w14:paraId="02F5E5FA" w14:textId="5E0E2F1B" w:rsidR="00E94145" w:rsidRPr="00E94145" w:rsidRDefault="00C4755F" w:rsidP="00B9219B">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64204521" w:history="1">
        <w:r w:rsidR="00E94145" w:rsidRPr="00E94145">
          <w:rPr>
            <w:rStyle w:val="Hyperlink"/>
            <w:noProof/>
          </w:rPr>
          <w:t>Table 4.  Phase I Demographic Information Frequency.</w:t>
        </w:r>
        <w:r w:rsidR="00E94145" w:rsidRPr="00E94145">
          <w:rPr>
            <w:noProof/>
            <w:webHidden/>
          </w:rPr>
          <w:tab/>
        </w:r>
        <w:r w:rsidR="00E94145" w:rsidRPr="00E94145">
          <w:rPr>
            <w:noProof/>
            <w:webHidden/>
          </w:rPr>
          <w:fldChar w:fldCharType="begin"/>
        </w:r>
        <w:r w:rsidR="00E94145" w:rsidRPr="00E94145">
          <w:rPr>
            <w:noProof/>
            <w:webHidden/>
          </w:rPr>
          <w:instrText xml:space="preserve"> PAGEREF _Toc64204521 \h </w:instrText>
        </w:r>
        <w:r w:rsidR="00E94145" w:rsidRPr="00E94145">
          <w:rPr>
            <w:noProof/>
            <w:webHidden/>
          </w:rPr>
        </w:r>
        <w:r w:rsidR="00E94145" w:rsidRPr="00E94145">
          <w:rPr>
            <w:noProof/>
            <w:webHidden/>
          </w:rPr>
          <w:fldChar w:fldCharType="separate"/>
        </w:r>
        <w:r w:rsidR="00E94145" w:rsidRPr="00E94145">
          <w:rPr>
            <w:noProof/>
            <w:webHidden/>
          </w:rPr>
          <w:t>78</w:t>
        </w:r>
        <w:r w:rsidR="00E94145" w:rsidRPr="00E94145">
          <w:rPr>
            <w:noProof/>
            <w:webHidden/>
          </w:rPr>
          <w:fldChar w:fldCharType="end"/>
        </w:r>
      </w:hyperlink>
    </w:p>
    <w:p w14:paraId="2E846317" w14:textId="05FD6AA0" w:rsidR="00E94145" w:rsidRPr="00E94145" w:rsidRDefault="00C4755F" w:rsidP="00B9219B">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64204522" w:history="1">
        <w:r w:rsidR="00E94145" w:rsidRPr="00E94145">
          <w:rPr>
            <w:rStyle w:val="Hyperlink"/>
            <w:noProof/>
          </w:rPr>
          <w:t xml:space="preserve">Table 5.  </w:t>
        </w:r>
        <w:r w:rsidR="00E94145" w:rsidRPr="00E94145">
          <w:rPr>
            <w:rStyle w:val="Hyperlink"/>
            <w:rFonts w:cstheme="minorHAnsi"/>
            <w:noProof/>
          </w:rPr>
          <w:t>Rotated Component Matrix</w:t>
        </w:r>
        <w:r w:rsidR="00E94145" w:rsidRPr="00E94145">
          <w:rPr>
            <w:rStyle w:val="Hyperlink"/>
            <w:rFonts w:cstheme="minorHAnsi"/>
            <w:noProof/>
            <w:vertAlign w:val="superscript"/>
          </w:rPr>
          <w:t>a</w:t>
        </w:r>
        <w:r w:rsidR="00E94145" w:rsidRPr="00E94145">
          <w:rPr>
            <w:noProof/>
            <w:webHidden/>
          </w:rPr>
          <w:tab/>
        </w:r>
        <w:r w:rsidR="00E94145" w:rsidRPr="00E94145">
          <w:rPr>
            <w:noProof/>
            <w:webHidden/>
          </w:rPr>
          <w:fldChar w:fldCharType="begin"/>
        </w:r>
        <w:r w:rsidR="00E94145" w:rsidRPr="00E94145">
          <w:rPr>
            <w:noProof/>
            <w:webHidden/>
          </w:rPr>
          <w:instrText xml:space="preserve"> PAGEREF _Toc64204522 \h </w:instrText>
        </w:r>
        <w:r w:rsidR="00E94145" w:rsidRPr="00E94145">
          <w:rPr>
            <w:noProof/>
            <w:webHidden/>
          </w:rPr>
        </w:r>
        <w:r w:rsidR="00E94145" w:rsidRPr="00E94145">
          <w:rPr>
            <w:noProof/>
            <w:webHidden/>
          </w:rPr>
          <w:fldChar w:fldCharType="separate"/>
        </w:r>
        <w:r w:rsidR="00E94145" w:rsidRPr="00E94145">
          <w:rPr>
            <w:noProof/>
            <w:webHidden/>
          </w:rPr>
          <w:t>84</w:t>
        </w:r>
        <w:r w:rsidR="00E94145" w:rsidRPr="00E94145">
          <w:rPr>
            <w:noProof/>
            <w:webHidden/>
          </w:rPr>
          <w:fldChar w:fldCharType="end"/>
        </w:r>
      </w:hyperlink>
    </w:p>
    <w:p w14:paraId="27DA36D6" w14:textId="077728F9" w:rsidR="00E94145" w:rsidRPr="00E94145" w:rsidRDefault="00C4755F" w:rsidP="00B9219B">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64204523" w:history="1">
        <w:r w:rsidR="00E94145" w:rsidRPr="00E94145">
          <w:rPr>
            <w:rStyle w:val="Hyperlink"/>
            <w:noProof/>
          </w:rPr>
          <w:t>Table 6.  Mean by Gender for Each Scale</w:t>
        </w:r>
        <w:r w:rsidR="00E94145" w:rsidRPr="00E94145">
          <w:rPr>
            <w:noProof/>
            <w:webHidden/>
          </w:rPr>
          <w:tab/>
        </w:r>
        <w:r w:rsidR="00E94145" w:rsidRPr="00E94145">
          <w:rPr>
            <w:noProof/>
            <w:webHidden/>
          </w:rPr>
          <w:fldChar w:fldCharType="begin"/>
        </w:r>
        <w:r w:rsidR="00E94145" w:rsidRPr="00E94145">
          <w:rPr>
            <w:noProof/>
            <w:webHidden/>
          </w:rPr>
          <w:instrText xml:space="preserve"> PAGEREF _Toc64204523 \h </w:instrText>
        </w:r>
        <w:r w:rsidR="00E94145" w:rsidRPr="00E94145">
          <w:rPr>
            <w:noProof/>
            <w:webHidden/>
          </w:rPr>
        </w:r>
        <w:r w:rsidR="00E94145" w:rsidRPr="00E94145">
          <w:rPr>
            <w:noProof/>
            <w:webHidden/>
          </w:rPr>
          <w:fldChar w:fldCharType="separate"/>
        </w:r>
        <w:r w:rsidR="00E94145" w:rsidRPr="00E94145">
          <w:rPr>
            <w:noProof/>
            <w:webHidden/>
          </w:rPr>
          <w:t>87</w:t>
        </w:r>
        <w:r w:rsidR="00E94145" w:rsidRPr="00E94145">
          <w:rPr>
            <w:noProof/>
            <w:webHidden/>
          </w:rPr>
          <w:fldChar w:fldCharType="end"/>
        </w:r>
      </w:hyperlink>
    </w:p>
    <w:p w14:paraId="7976732D" w14:textId="221DA6D2" w:rsidR="00E94145" w:rsidRPr="00E94145" w:rsidRDefault="00C4755F" w:rsidP="00B9219B">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64204524" w:history="1">
        <w:r w:rsidR="00E94145" w:rsidRPr="00E94145">
          <w:rPr>
            <w:rStyle w:val="Hyperlink"/>
            <w:noProof/>
          </w:rPr>
          <w:t xml:space="preserve">Table 7.  </w:t>
        </w:r>
        <w:r w:rsidR="00E94145" w:rsidRPr="00E94145">
          <w:rPr>
            <w:rStyle w:val="Hyperlink"/>
            <w:rFonts w:cstheme="minorHAnsi"/>
            <w:noProof/>
          </w:rPr>
          <w:t>Independent Samples Test</w:t>
        </w:r>
        <w:r w:rsidR="00E94145" w:rsidRPr="00E94145">
          <w:rPr>
            <w:noProof/>
            <w:webHidden/>
          </w:rPr>
          <w:tab/>
        </w:r>
        <w:r w:rsidR="00E94145" w:rsidRPr="00E94145">
          <w:rPr>
            <w:noProof/>
            <w:webHidden/>
          </w:rPr>
          <w:fldChar w:fldCharType="begin"/>
        </w:r>
        <w:r w:rsidR="00E94145" w:rsidRPr="00E94145">
          <w:rPr>
            <w:noProof/>
            <w:webHidden/>
          </w:rPr>
          <w:instrText xml:space="preserve"> PAGEREF _Toc64204524 \h </w:instrText>
        </w:r>
        <w:r w:rsidR="00E94145" w:rsidRPr="00E94145">
          <w:rPr>
            <w:noProof/>
            <w:webHidden/>
          </w:rPr>
        </w:r>
        <w:r w:rsidR="00E94145" w:rsidRPr="00E94145">
          <w:rPr>
            <w:noProof/>
            <w:webHidden/>
          </w:rPr>
          <w:fldChar w:fldCharType="separate"/>
        </w:r>
        <w:r w:rsidR="00E94145" w:rsidRPr="00E94145">
          <w:rPr>
            <w:noProof/>
            <w:webHidden/>
          </w:rPr>
          <w:t>88</w:t>
        </w:r>
        <w:r w:rsidR="00E94145" w:rsidRPr="00E94145">
          <w:rPr>
            <w:noProof/>
            <w:webHidden/>
          </w:rPr>
          <w:fldChar w:fldCharType="end"/>
        </w:r>
      </w:hyperlink>
    </w:p>
    <w:p w14:paraId="502D7178" w14:textId="016B7D1A" w:rsidR="00E94145" w:rsidRPr="00E94145" w:rsidRDefault="00C4755F" w:rsidP="00B9219B">
      <w:pPr>
        <w:pStyle w:val="TableofFigures"/>
        <w:tabs>
          <w:tab w:val="right" w:leader="dot" w:pos="9350"/>
        </w:tabs>
        <w:spacing w:line="360" w:lineRule="auto"/>
        <w:rPr>
          <w:rFonts w:asciiTheme="minorHAnsi" w:eastAsiaTheme="minorEastAsia" w:hAnsiTheme="minorHAnsi" w:cstheme="minorBidi"/>
          <w:noProof/>
          <w:sz w:val="22"/>
          <w:szCs w:val="22"/>
        </w:rPr>
      </w:pPr>
      <w:hyperlink w:anchor="_Toc64204525" w:history="1">
        <w:r w:rsidR="00E94145" w:rsidRPr="00E94145">
          <w:rPr>
            <w:rStyle w:val="Hyperlink"/>
            <w:noProof/>
          </w:rPr>
          <w:t>Table 8.  Phase I Demographic Information Frequency.</w:t>
        </w:r>
        <w:r w:rsidR="00E94145" w:rsidRPr="00E94145">
          <w:rPr>
            <w:noProof/>
            <w:webHidden/>
          </w:rPr>
          <w:tab/>
        </w:r>
        <w:r w:rsidR="00E94145" w:rsidRPr="00E94145">
          <w:rPr>
            <w:noProof/>
            <w:webHidden/>
          </w:rPr>
          <w:fldChar w:fldCharType="begin"/>
        </w:r>
        <w:r w:rsidR="00E94145" w:rsidRPr="00E94145">
          <w:rPr>
            <w:noProof/>
            <w:webHidden/>
          </w:rPr>
          <w:instrText xml:space="preserve"> PAGEREF _Toc64204525 \h </w:instrText>
        </w:r>
        <w:r w:rsidR="00E94145" w:rsidRPr="00E94145">
          <w:rPr>
            <w:noProof/>
            <w:webHidden/>
          </w:rPr>
        </w:r>
        <w:r w:rsidR="00E94145" w:rsidRPr="00E94145">
          <w:rPr>
            <w:noProof/>
            <w:webHidden/>
          </w:rPr>
          <w:fldChar w:fldCharType="separate"/>
        </w:r>
        <w:r w:rsidR="00E94145" w:rsidRPr="00E94145">
          <w:rPr>
            <w:noProof/>
            <w:webHidden/>
          </w:rPr>
          <w:t>90</w:t>
        </w:r>
        <w:r w:rsidR="00E94145" w:rsidRPr="00E94145">
          <w:rPr>
            <w:noProof/>
            <w:webHidden/>
          </w:rPr>
          <w:fldChar w:fldCharType="end"/>
        </w:r>
      </w:hyperlink>
    </w:p>
    <w:p w14:paraId="00DEBDBE" w14:textId="7A66E6A0" w:rsidR="00322EB6" w:rsidRDefault="00E94145">
      <w:r>
        <w:fldChar w:fldCharType="end"/>
      </w:r>
    </w:p>
    <w:p w14:paraId="62C8E28E" w14:textId="77777777" w:rsidR="00E94145" w:rsidRDefault="00E94145"/>
    <w:p w14:paraId="06E514C7" w14:textId="77777777" w:rsidR="00E94145" w:rsidRDefault="00E94145"/>
    <w:p w14:paraId="268322A7" w14:textId="4FA84ED5" w:rsidR="00E94145" w:rsidRDefault="00E94145">
      <w:pPr>
        <w:sectPr w:rsidR="00E94145" w:rsidSect="005C58A9">
          <w:footerReference w:type="default" r:id="rId8"/>
          <w:headerReference w:type="first" r:id="rId9"/>
          <w:footerReference w:type="first" r:id="rId10"/>
          <w:pgSz w:w="12240" w:h="15840"/>
          <w:pgMar w:top="1440" w:right="1440" w:bottom="1440" w:left="1440" w:header="720" w:footer="720" w:gutter="0"/>
          <w:pgNumType w:fmt="lowerRoman"/>
          <w:cols w:space="720"/>
          <w:titlePg/>
          <w:docGrid w:linePitch="360"/>
        </w:sectPr>
      </w:pPr>
    </w:p>
    <w:p w14:paraId="1E73036B" w14:textId="77777777" w:rsidR="00E94145" w:rsidRDefault="00E94145">
      <w:pPr>
        <w:rPr>
          <w:rFonts w:asciiTheme="minorHAnsi" w:eastAsia="Calibri" w:hAnsiTheme="minorHAnsi" w:cstheme="majorBidi"/>
          <w:b/>
        </w:rPr>
      </w:pPr>
      <w:r>
        <w:br w:type="page"/>
      </w:r>
    </w:p>
    <w:p w14:paraId="3D419955" w14:textId="68AF4D75" w:rsidR="00832A6A" w:rsidRPr="00EE1042" w:rsidRDefault="00832A6A">
      <w:pPr>
        <w:pStyle w:val="Heading1"/>
      </w:pPr>
      <w:bookmarkStart w:id="5" w:name="_Toc64205500"/>
      <w:r w:rsidRPr="00EE1042">
        <w:lastRenderedPageBreak/>
        <w:t>Chapter 1</w:t>
      </w:r>
      <w:r w:rsidR="00B9219B">
        <w:t xml:space="preserve"> </w:t>
      </w:r>
      <w:r w:rsidR="00B9219B" w:rsidRPr="00B9219B">
        <w:rPr>
          <w:rFonts w:cstheme="minorHAnsi"/>
        </w:rPr>
        <w:t>–</w:t>
      </w:r>
      <w:r w:rsidRPr="00B9219B">
        <w:rPr>
          <w:rFonts w:cstheme="minorHAnsi"/>
        </w:rPr>
        <w:t xml:space="preserve"> </w:t>
      </w:r>
      <w:r w:rsidRPr="00EE1042">
        <w:t>Introduction</w:t>
      </w:r>
      <w:bookmarkEnd w:id="5"/>
    </w:p>
    <w:p w14:paraId="18A427C0" w14:textId="77777777" w:rsidR="00832A6A" w:rsidRPr="00EE1042" w:rsidRDefault="00832A6A" w:rsidP="00832A6A">
      <w:pPr>
        <w:spacing w:line="480" w:lineRule="auto"/>
        <w:ind w:firstLine="720"/>
        <w:contextualSpacing/>
        <w:rPr>
          <w:bCs/>
        </w:rPr>
      </w:pPr>
      <w:r>
        <w:t xml:space="preserve">In this introduction, I provide </w:t>
      </w:r>
      <w:r w:rsidRPr="00EE1042">
        <w:rPr>
          <w:bCs/>
        </w:rPr>
        <w:t xml:space="preserve">background information, establish the need for the research, and situate the research project in a larger social context.  Chapter 1 is organized in the following sections: introduction, statement of the problem, </w:t>
      </w:r>
      <w:r>
        <w:rPr>
          <w:bCs/>
        </w:rPr>
        <w:t>rationale</w:t>
      </w:r>
      <w:r w:rsidRPr="00EE1042">
        <w:rPr>
          <w:bCs/>
        </w:rPr>
        <w:t xml:space="preserve"> for the study, purpose of the study, research questions, theoretical framework, </w:t>
      </w:r>
      <w:r>
        <w:rPr>
          <w:bCs/>
        </w:rPr>
        <w:t>key terms, delimitations</w:t>
      </w:r>
      <w:r w:rsidRPr="00EE1042">
        <w:rPr>
          <w:bCs/>
        </w:rPr>
        <w:t>, and organization of the study.</w:t>
      </w:r>
    </w:p>
    <w:p w14:paraId="6C95AA5E" w14:textId="38025D35" w:rsidR="00832A6A" w:rsidRPr="00C16DE6" w:rsidRDefault="00E94145" w:rsidP="005C58A9">
      <w:pPr>
        <w:pStyle w:val="Heading1"/>
      </w:pPr>
      <w:bookmarkStart w:id="6" w:name="_Toc64205501"/>
      <w:r>
        <w:t>Background</w:t>
      </w:r>
      <w:bookmarkEnd w:id="6"/>
    </w:p>
    <w:p w14:paraId="44B5CC23" w14:textId="28D718D1" w:rsidR="00832A6A" w:rsidRPr="00EE1042" w:rsidRDefault="00832A6A" w:rsidP="00832A6A">
      <w:pPr>
        <w:spacing w:after="200" w:line="480" w:lineRule="auto"/>
        <w:ind w:firstLine="720"/>
        <w:contextualSpacing/>
      </w:pPr>
      <w:r w:rsidRPr="00EE1042">
        <w:rPr>
          <w:bCs/>
        </w:rPr>
        <w:t xml:space="preserve">Military personnel have used The Servicemen’s Readjustment Act (GI Bill) to help pay for their higher education since its enactment in 1944 </w:t>
      </w:r>
      <w:r>
        <w:rPr>
          <w:bCs/>
        </w:rPr>
        <w:fldChar w:fldCharType="begin"/>
      </w:r>
      <w:r w:rsidR="007B5D64">
        <w:rPr>
          <w:bCs/>
        </w:rPr>
        <w:instrText xml:space="preserve"> ADDIN EN.CITE &lt;EndNote&gt;&lt;Cite&gt;&lt;Author&gt;Cohen&lt;/Author&gt;&lt;Year&gt;1945&lt;/Year&gt;&lt;RecNum&gt;17&lt;/RecNum&gt;&lt;DisplayText&gt;(Cohen, 1945; Dortch, 2017; Olson, 1974)&lt;/DisplayText&gt;&lt;record&gt;&lt;rec-number&gt;17&lt;/rec-number&gt;&lt;foreign-keys&gt;&lt;key app="EN" db-id="5fe5tzdzh5wx9vesrerxstxh5pdddf5ff2d5" timestamp="1549415180"&gt;17&lt;/key&gt;&lt;/foreign-keys&gt;&lt;ref-type name="Journal Article"&gt;17&lt;/ref-type&gt;&lt;contributors&gt;&lt;authors&gt;&lt;author&gt;Cohen, Wilbur J&lt;/author&gt;&lt;/authors&gt;&lt;/contributors&gt;&lt;titles&gt;&lt;title&gt;The federal government&amp;apos;s program for ex-servicemen&lt;/title&gt;&lt;secondary-title&gt;The ANNALS of the American Academy of Political and Social Science&lt;/secondary-title&gt;&lt;/titles&gt;&lt;periodical&gt;&lt;full-title&gt;The ANNALS of the American Academy of Political and Social Science&lt;/full-title&gt;&lt;/periodical&gt;&lt;pages&gt;63-70&lt;/pages&gt;&lt;volume&gt;238&lt;/volume&gt;&lt;number&gt;1&lt;/number&gt;&lt;dates&gt;&lt;year&gt;1945&lt;/year&gt;&lt;/dates&gt;&lt;isbn&gt;0002-7162&lt;/isbn&gt;&lt;urls&gt;&lt;/urls&gt;&lt;/record&gt;&lt;/Cite&gt;&lt;Cite&gt;&lt;Author&gt;Dortch&lt;/Author&gt;&lt;Year&gt;2017&lt;/Year&gt;&lt;RecNum&gt;74&lt;/RecNum&gt;&lt;record&gt;&lt;rec-number&gt;74&lt;/rec-number&gt;&lt;foreign-keys&gt;&lt;key app="EN" db-id="5fe5tzdzh5wx9vesrerxstxh5pdddf5ff2d5" timestamp="1549851852"&gt;74&lt;/key&gt;&lt;/foreign-keys&gt;&lt;ref-type name="Journal Article"&gt;17&lt;/ref-type&gt;&lt;contributors&gt;&lt;authors&gt;&lt;author&gt;Dortch, Cassandria&lt;/author&gt;&lt;/authors&gt;&lt;/contributors&gt;&lt;titles&gt;&lt;title&gt;GI Bills Enacted Prior to 2008 and Related Veterans’ Educational Assistance Programs: A Primer&lt;/title&gt;&lt;/titles&gt;&lt;dates&gt;&lt;year&gt;2017&lt;/year&gt;&lt;/dates&gt;&lt;urls&gt;&lt;/urls&gt;&lt;/record&gt;&lt;/Cite&gt;&lt;Cite&gt;&lt;Author&gt;Olson&lt;/Author&gt;&lt;Year&gt;1974&lt;/Year&gt;&lt;RecNum&gt;88&lt;/RecNum&gt;&lt;record&gt;&lt;rec-number&gt;88&lt;/rec-number&gt;&lt;foreign-keys&gt;&lt;key app="EN" db-id="5fe5tzdzh5wx9vesrerxstxh5pdddf5ff2d5" timestamp="1550190002"&gt;88&lt;/key&gt;&lt;/foreign-keys&gt;&lt;ref-type name="Book"&gt;6&lt;/ref-type&gt;&lt;contributors&gt;&lt;authors&gt;&lt;author&gt;Olson, Keith W&lt;/author&gt;&lt;/authors&gt;&lt;/contributors&gt;&lt;titles&gt;&lt;title&gt;The GI Bill, the veterans, and the colleges&lt;/title&gt;&lt;/titles&gt;&lt;dates&gt;&lt;year&gt;1974&lt;/year&gt;&lt;/dates&gt;&lt;publisher&gt;University Press of Kentucky&lt;/publisher&gt;&lt;urls&gt;&lt;/urls&gt;&lt;/record&gt;&lt;/Cite&gt;&lt;/EndNote&gt;</w:instrText>
      </w:r>
      <w:r>
        <w:rPr>
          <w:bCs/>
        </w:rPr>
        <w:fldChar w:fldCharType="separate"/>
      </w:r>
      <w:r w:rsidR="007B5D64">
        <w:rPr>
          <w:bCs/>
          <w:noProof/>
        </w:rPr>
        <w:t>(</w:t>
      </w:r>
      <w:hyperlink w:anchor="_ENREF_39" w:tooltip="Cohen, 1945 #17" w:history="1">
        <w:r w:rsidR="00040370">
          <w:rPr>
            <w:bCs/>
            <w:noProof/>
          </w:rPr>
          <w:t>Cohen, 1945</w:t>
        </w:r>
      </w:hyperlink>
      <w:r w:rsidR="007B5D64">
        <w:rPr>
          <w:bCs/>
          <w:noProof/>
        </w:rPr>
        <w:t xml:space="preserve">; </w:t>
      </w:r>
      <w:hyperlink w:anchor="_ENREF_64" w:tooltip="Dortch, 2017 #74" w:history="1">
        <w:r w:rsidR="00040370">
          <w:rPr>
            <w:bCs/>
            <w:noProof/>
          </w:rPr>
          <w:t>Dortch, 2017</w:t>
        </w:r>
      </w:hyperlink>
      <w:r w:rsidR="007B5D64">
        <w:rPr>
          <w:bCs/>
          <w:noProof/>
        </w:rPr>
        <w:t xml:space="preserve">; </w:t>
      </w:r>
      <w:hyperlink w:anchor="_ENREF_161" w:tooltip="Olson, 1974 #88" w:history="1">
        <w:r w:rsidR="00040370">
          <w:rPr>
            <w:bCs/>
            <w:noProof/>
          </w:rPr>
          <w:t>Olson, 1974</w:t>
        </w:r>
      </w:hyperlink>
      <w:r w:rsidR="007B5D64">
        <w:rPr>
          <w:bCs/>
          <w:noProof/>
        </w:rPr>
        <w:t>)</w:t>
      </w:r>
      <w:r>
        <w:rPr>
          <w:bCs/>
        </w:rPr>
        <w:fldChar w:fldCharType="end"/>
      </w:r>
      <w:r w:rsidRPr="00EE1042">
        <w:rPr>
          <w:bCs/>
        </w:rPr>
        <w:t xml:space="preserve">.  </w:t>
      </w:r>
      <w:r w:rsidR="008031D9">
        <w:rPr>
          <w:bCs/>
        </w:rPr>
        <w:t>The purpose of the GI Bill is to create educational opportunities for veterans of the US military,</w:t>
      </w:r>
      <w:r w:rsidR="005944E2">
        <w:rPr>
          <w:bCs/>
        </w:rPr>
        <w:t xml:space="preserve"> and that </w:t>
      </w:r>
      <w:r w:rsidR="008031D9">
        <w:rPr>
          <w:bCs/>
        </w:rPr>
        <w:t xml:space="preserve">goal continues </w:t>
      </w:r>
      <w:r w:rsidR="005944E2">
        <w:rPr>
          <w:bCs/>
        </w:rPr>
        <w:t>to be</w:t>
      </w:r>
      <w:r w:rsidR="008031D9">
        <w:rPr>
          <w:bCs/>
        </w:rPr>
        <w:t xml:space="preserve"> a high priority </w:t>
      </w:r>
      <w:r w:rsidR="00027C43">
        <w:rPr>
          <w:bCs/>
        </w:rPr>
        <w:fldChar w:fldCharType="begin"/>
      </w:r>
      <w:r w:rsidR="00027C43">
        <w:rPr>
          <w:bCs/>
        </w:rPr>
        <w:instrText xml:space="preserve"> ADDIN EN.CITE &lt;EndNote&gt;&lt;Cite&gt;&lt;Author&gt;National Center for Veterans Analysis and Statistics&lt;/Author&gt;&lt;Year&gt;2017&lt;/Year&gt;&lt;RecNum&gt;290&lt;/RecNum&gt;&lt;DisplayText&gt;(National Center for Veterans Analysis and Statistics, 2017)&lt;/DisplayText&gt;&lt;record&gt;&lt;rec-number&gt;290&lt;/rec-number&gt;&lt;foreign-keys&gt;&lt;key app="EN" db-id="5fe5tzdzh5wx9vesrerxstxh5pdddf5ff2d5" timestamp="1563844065"&gt;290&lt;/key&gt;&lt;/foreign-keys&gt;&lt;ref-type name="Web Page"&gt;12&lt;/ref-type&gt;&lt;contributors&gt;&lt;authors&gt;&lt;author&gt;National Center for Veterans Analysis and Statistics,&lt;/author&gt;&lt;/authors&gt;&lt;secondary-authors&gt;&lt;author&gt;Department of Veterans Affairs&lt;/author&gt;&lt;/secondary-authors&gt;&lt;/contributors&gt;&lt;titles&gt;&lt;title&gt;Women Veterans Report: The Past, Present and Future of&amp;#xD;Women Veterans&lt;/title&gt;&lt;/titles&gt;&lt;dates&gt;&lt;year&gt;2017&lt;/year&gt;&lt;/dates&gt;&lt;pub-location&gt;Washington, DC&lt;/pub-location&gt;&lt;urls&gt;&lt;/urls&gt;&lt;/record&gt;&lt;/Cite&gt;&lt;/EndNote&gt;</w:instrText>
      </w:r>
      <w:r w:rsidR="00027C43">
        <w:rPr>
          <w:bCs/>
        </w:rPr>
        <w:fldChar w:fldCharType="separate"/>
      </w:r>
      <w:r w:rsidR="00027C43">
        <w:rPr>
          <w:bCs/>
          <w:noProof/>
        </w:rPr>
        <w:t>(</w:t>
      </w:r>
      <w:hyperlink w:anchor="_ENREF_149" w:tooltip="National Center for Veterans Analysis and Statistics, 2017 #290" w:history="1">
        <w:r w:rsidR="00040370">
          <w:rPr>
            <w:bCs/>
            <w:noProof/>
          </w:rPr>
          <w:t>National Center for Veterans Analysis and Statistics, 2017</w:t>
        </w:r>
      </w:hyperlink>
      <w:r w:rsidR="00027C43">
        <w:rPr>
          <w:bCs/>
          <w:noProof/>
        </w:rPr>
        <w:t>)</w:t>
      </w:r>
      <w:r w:rsidR="00027C43">
        <w:rPr>
          <w:bCs/>
        </w:rPr>
        <w:fldChar w:fldCharType="end"/>
      </w:r>
      <w:r w:rsidR="008031D9">
        <w:rPr>
          <w:bCs/>
        </w:rPr>
        <w:t xml:space="preserve">. </w:t>
      </w:r>
      <w:r w:rsidRPr="00EE1042">
        <w:rPr>
          <w:bCs/>
        </w:rPr>
        <w:t>Today, veteran students are a growing population on campuses across the United States</w:t>
      </w:r>
      <w:r>
        <w:rPr>
          <w:bCs/>
        </w:rPr>
        <w:t xml:space="preserve">, and </w:t>
      </w:r>
      <w:r w:rsidRPr="00EE1042">
        <w:rPr>
          <w:bCs/>
        </w:rPr>
        <w:t xml:space="preserve">about </w:t>
      </w:r>
      <w:r w:rsidR="00CE53D5">
        <w:rPr>
          <w:bCs/>
        </w:rPr>
        <w:t>4</w:t>
      </w:r>
      <w:r w:rsidRPr="00EE1042">
        <w:rPr>
          <w:bCs/>
        </w:rPr>
        <w:t>% of all undergraduate</w:t>
      </w:r>
      <w:r w:rsidR="00CE53D5">
        <w:rPr>
          <w:bCs/>
        </w:rPr>
        <w:t xml:space="preserve"> students</w:t>
      </w:r>
      <w:r w:rsidRPr="00EE1042">
        <w:rPr>
          <w:bCs/>
        </w:rPr>
        <w:t xml:space="preserve"> are veterans</w:t>
      </w:r>
      <w:r w:rsidR="00CE53D5">
        <w:rPr>
          <w:bCs/>
        </w:rPr>
        <w:t xml:space="preserve"> </w:t>
      </w:r>
      <w:r w:rsidR="000E78AD">
        <w:rPr>
          <w:bCs/>
        </w:rPr>
        <w:fldChar w:fldCharType="begin"/>
      </w:r>
      <w:r w:rsidR="000E78AD">
        <w:rPr>
          <w:bCs/>
        </w:rPr>
        <w:instrText xml:space="preserve"> ADDIN EN.CITE &lt;EndNote&gt;&lt;Cite&gt;&lt;Author&gt;National Center for Education Statistics&lt;/Author&gt;&lt;Year&gt;2018&lt;/Year&gt;&lt;RecNum&gt;223&lt;/RecNum&gt;&lt;DisplayText&gt;(National Center for Education Statistics, 2018)&lt;/DisplayText&gt;&lt;record&gt;&lt;rec-number&gt;223&lt;/rec-number&gt;&lt;foreign-keys&gt;&lt;key app="EN" db-id="5fe5tzdzh5wx9vesrerxstxh5pdddf5ff2d5" timestamp="1553649589"&gt;223&lt;/key&gt;&lt;/foreign-keys&gt;&lt;ref-type name="Aggregated Database"&gt;55&lt;/ref-type&gt;&lt;contributors&gt;&lt;authors&gt;&lt;author&gt;National Center for Education Statistics,&lt;/author&gt;&lt;/authors&gt;&lt;/contributors&gt;&lt;titles&gt;&lt;title&gt;IPEDS: Integrated Postsecondary Education Data System&lt;/title&gt;&lt;/titles&gt;&lt;dates&gt;&lt;year&gt;2018&lt;/year&gt;&lt;/dates&gt;&lt;pub-location&gt;Washington, D.C.&lt;/pub-location&gt;&lt;publisher&gt;National Center for Education Statistics&lt;/publisher&gt;&lt;urls&gt;&lt;related-urls&gt;&lt;url&gt;https://nces.ed.gov/ipeds &lt;/url&gt;&lt;/related-urls&gt;&lt;/urls&gt;&lt;/record&gt;&lt;/Cite&gt;&lt;/EndNote&gt;</w:instrText>
      </w:r>
      <w:r w:rsidR="000E78AD">
        <w:rPr>
          <w:bCs/>
        </w:rPr>
        <w:fldChar w:fldCharType="separate"/>
      </w:r>
      <w:r w:rsidR="000E78AD">
        <w:rPr>
          <w:bCs/>
          <w:noProof/>
        </w:rPr>
        <w:t>(</w:t>
      </w:r>
      <w:hyperlink w:anchor="_ENREF_148" w:tooltip="National Center for Education Statistics, 2018 #223" w:history="1">
        <w:r w:rsidR="00040370">
          <w:rPr>
            <w:bCs/>
            <w:noProof/>
          </w:rPr>
          <w:t>National Center for Education Statistics, 2018</w:t>
        </w:r>
      </w:hyperlink>
      <w:r w:rsidR="000E78AD">
        <w:rPr>
          <w:bCs/>
          <w:noProof/>
        </w:rPr>
        <w:t>)</w:t>
      </w:r>
      <w:r w:rsidR="000E78AD">
        <w:rPr>
          <w:bCs/>
        </w:rPr>
        <w:fldChar w:fldCharType="end"/>
      </w:r>
      <w:r>
        <w:rPr>
          <w:bCs/>
        </w:rPr>
        <w:t>.</w:t>
      </w:r>
      <w:r w:rsidR="00CE53D5">
        <w:rPr>
          <w:bCs/>
        </w:rPr>
        <w:t xml:space="preserve">  The Department of Veterans Affairs estimates that more than </w:t>
      </w:r>
      <w:r w:rsidR="0072383B">
        <w:rPr>
          <w:bCs/>
        </w:rPr>
        <w:t xml:space="preserve">5 </w:t>
      </w:r>
      <w:r w:rsidR="00CE53D5">
        <w:rPr>
          <w:bCs/>
        </w:rPr>
        <w:t xml:space="preserve"> million </w:t>
      </w:r>
      <w:r w:rsidR="00BF688B">
        <w:rPr>
          <w:bCs/>
        </w:rPr>
        <w:t>p</w:t>
      </w:r>
      <w:r w:rsidR="00CE53D5">
        <w:rPr>
          <w:bCs/>
        </w:rPr>
        <w:t xml:space="preserve">ost-9/11 veterans will enroll in institutions of higher education by 2021 </w:t>
      </w:r>
      <w:r w:rsidR="000E78AD">
        <w:rPr>
          <w:bCs/>
        </w:rPr>
        <w:fldChar w:fldCharType="begin"/>
      </w:r>
      <w:r w:rsidR="000E78AD">
        <w:rPr>
          <w:bCs/>
        </w:rPr>
        <w:instrText xml:space="preserve"> ADDIN EN.CITE &lt;EndNote&gt;&lt;Cite&gt;&lt;Author&gt;Hill&lt;/Author&gt;&lt;Year&gt;2019&lt;/Year&gt;&lt;RecNum&gt;275&lt;/RecNum&gt;&lt;DisplayText&gt;(Hill, 2019)&lt;/DisplayText&gt;&lt;record&gt;&lt;rec-number&gt;275&lt;/rec-number&gt;&lt;foreign-keys&gt;&lt;key app="EN" db-id="5fe5tzdzh5wx9vesrerxstxh5pdddf5ff2d5" timestamp="1562262375"&gt;275&lt;/key&gt;&lt;/foreign-keys&gt;&lt;ref-type name="Journal Article"&gt;17&lt;/ref-type&gt;&lt;contributors&gt;&lt;authors&gt;&lt;author&gt;Hill, C. B., Kurzweil, M., Pisacreta, E. D., &amp;amp; Schwartz, E.&lt;/author&gt;&lt;/authors&gt;&lt;/contributors&gt;&lt;titles&gt;&lt;title&gt;Enrolling More Veterans at High-Graduation-Rate Colleges and Universities&lt;/title&gt;&lt;secondary-title&gt;Ithaka S+R&lt;/secondary-title&gt;&lt;/titles&gt;&lt;periodical&gt;&lt;full-title&gt;Ithaka S+R&lt;/full-title&gt;&lt;/periodical&gt;&lt;dates&gt;&lt;year&gt;2019&lt;/year&gt;&lt;/dates&gt;&lt;urls&gt;&lt;/urls&gt;&lt;electronic-resource-num&gt;https://doi.org/10.18665/sr.310816 &lt;/electronic-resource-num&gt;&lt;/record&gt;&lt;/Cite&gt;&lt;/EndNote&gt;</w:instrText>
      </w:r>
      <w:r w:rsidR="000E78AD">
        <w:rPr>
          <w:bCs/>
        </w:rPr>
        <w:fldChar w:fldCharType="separate"/>
      </w:r>
      <w:r w:rsidR="000E78AD">
        <w:rPr>
          <w:bCs/>
          <w:noProof/>
        </w:rPr>
        <w:t>(</w:t>
      </w:r>
      <w:hyperlink w:anchor="_ENREF_96" w:tooltip="Hill, 2019 #275" w:history="1">
        <w:r w:rsidR="00040370">
          <w:rPr>
            <w:bCs/>
            <w:noProof/>
          </w:rPr>
          <w:t>Hill, 2019</w:t>
        </w:r>
      </w:hyperlink>
      <w:r w:rsidR="000E78AD">
        <w:rPr>
          <w:bCs/>
          <w:noProof/>
        </w:rPr>
        <w:t>)</w:t>
      </w:r>
      <w:r w:rsidR="000E78AD">
        <w:rPr>
          <w:bCs/>
        </w:rPr>
        <w:fldChar w:fldCharType="end"/>
      </w:r>
      <w:r w:rsidR="00CE53D5">
        <w:rPr>
          <w:bCs/>
        </w:rPr>
        <w:t>.</w:t>
      </w:r>
      <w:r w:rsidRPr="00EE1042">
        <w:rPr>
          <w:bCs/>
        </w:rPr>
        <w:t xml:space="preserve">  Wars in Iraq (Operation Iraqi Freedom; Operation New Dawn, OND) and Afghanistan (Operation Enduring Freedom) comprise the longest sustained military activity since the Vietnam War</w:t>
      </w:r>
      <w:r>
        <w:rPr>
          <w:bCs/>
        </w:rPr>
        <w:t>, contributing to a surge in veterans reentering civilian society</w:t>
      </w:r>
      <w:r w:rsidRPr="00EE1042">
        <w:rPr>
          <w:bCs/>
        </w:rPr>
        <w:t xml:space="preserve"> </w:t>
      </w:r>
      <w:r>
        <w:rPr>
          <w:bCs/>
        </w:rPr>
        <w:fldChar w:fldCharType="begin"/>
      </w:r>
      <w:r w:rsidR="007B5D64">
        <w:rPr>
          <w:bCs/>
        </w:rPr>
        <w:instrText xml:space="preserve"> ADDIN EN.CITE &lt;EndNote&gt;&lt;Cite&gt;&lt;Author&gt;Borsari&lt;/Author&gt;&lt;Year&gt;2017&lt;/Year&gt;&lt;RecNum&gt;5&lt;/RecNum&gt;&lt;DisplayText&gt;(Borsari et al., 2017)&lt;/DisplayText&gt;&lt;record&gt;&lt;rec-number&gt;5&lt;/rec-number&gt;&lt;foreign-keys&gt;&lt;key app="EN" db-id="5fe5tzdzh5wx9vesrerxstxh5pdddf5ff2d5" timestamp="1549414299"&gt;5&lt;/key&gt;&lt;/foreign-keys&gt;&lt;ref-type name="Journal Article"&gt;17&lt;/ref-type&gt;&lt;contributors&gt;&lt;authors&gt;&lt;author&gt;Borsari, Brian&lt;/author&gt;&lt;author&gt;Yurasek, Ali&lt;/author&gt;&lt;author&gt;Miller, Mary Beth&lt;/author&gt;&lt;author&gt;Murphy, James G&lt;/author&gt;&lt;author&gt;McDevitt-Murphy, Meghan E&lt;/author&gt;&lt;author&gt;Martens, Matthew P&lt;/author&gt;&lt;author&gt;Darcy, Monica G&lt;/author&gt;&lt;author&gt;Carey, Kate B&lt;/author&gt;&lt;/authors&gt;&lt;/contributors&gt;&lt;titles&gt;&lt;title&gt;Student service members/veterans on campus: Challenges for reintegration&lt;/title&gt;&lt;secondary-title&gt;American Journal of Orthopsychiatry&lt;/secondary-title&gt;&lt;/titles&gt;&lt;periodical&gt;&lt;full-title&gt;American Journal of Orthopsychiatry&lt;/full-title&gt;&lt;/periodical&gt;&lt;pages&gt;166&lt;/pages&gt;&lt;volume&gt;87&lt;/volume&gt;&lt;number&gt;2&lt;/number&gt;&lt;dates&gt;&lt;year&gt;2017&lt;/year&gt;&lt;/dates&gt;&lt;isbn&gt;1433890380&lt;/isbn&gt;&lt;urls&gt;&lt;/urls&gt;&lt;/record&gt;&lt;/Cite&gt;&lt;/EndNote&gt;</w:instrText>
      </w:r>
      <w:r>
        <w:rPr>
          <w:bCs/>
        </w:rPr>
        <w:fldChar w:fldCharType="separate"/>
      </w:r>
      <w:r w:rsidR="007B5D64">
        <w:rPr>
          <w:bCs/>
          <w:noProof/>
        </w:rPr>
        <w:t>(</w:t>
      </w:r>
      <w:hyperlink w:anchor="_ENREF_17" w:tooltip="Borsari, 2017 #5" w:history="1">
        <w:r w:rsidR="00040370">
          <w:rPr>
            <w:bCs/>
            <w:noProof/>
          </w:rPr>
          <w:t>Borsari et al., 2017</w:t>
        </w:r>
      </w:hyperlink>
      <w:r w:rsidR="007B5D64">
        <w:rPr>
          <w:bCs/>
          <w:noProof/>
        </w:rPr>
        <w:t>)</w:t>
      </w:r>
      <w:r>
        <w:rPr>
          <w:bCs/>
        </w:rPr>
        <w:fldChar w:fldCharType="end"/>
      </w:r>
      <w:r w:rsidRPr="00EE1042">
        <w:rPr>
          <w:bCs/>
        </w:rPr>
        <w:t xml:space="preserve">.  With the drawdowns of the conflicts in Iraq and Afghanistan, an influx of over 2.7 million veterans </w:t>
      </w:r>
      <w:r w:rsidR="0072383B">
        <w:rPr>
          <w:bCs/>
        </w:rPr>
        <w:t xml:space="preserve">are </w:t>
      </w:r>
      <w:r w:rsidRPr="00EE1042">
        <w:rPr>
          <w:bCs/>
        </w:rPr>
        <w:t xml:space="preserve">returning home, but what distinguishes this generation of veteran students is the historically significant number of women who served during the War on Terror (WOT) </w:t>
      </w:r>
      <w:r>
        <w:rPr>
          <w:bCs/>
        </w:rPr>
        <w:fldChar w:fldCharType="begin"/>
      </w:r>
      <w:r>
        <w:rPr>
          <w:bCs/>
        </w:rPr>
        <w:instrText xml:space="preserve"> ADDIN EN.CITE &lt;EndNote&gt;&lt;Cite&gt;&lt;Author&gt;Borsari&lt;/Author&gt;&lt;Year&gt;2017&lt;/Year&gt;&lt;RecNum&gt;5&lt;/RecNum&gt;&lt;DisplayText&gt;(Borsari et al., 2017)&lt;/DisplayText&gt;&lt;record&gt;&lt;rec-number&gt;5&lt;/rec-number&gt;&lt;foreign-keys&gt;&lt;key app="EN" db-id="5fe5tzdzh5wx9vesrerxstxh5pdddf5ff2d5" timestamp="1549414299"&gt;5&lt;/key&gt;&lt;/foreign-keys&gt;&lt;ref-type name="Journal Article"&gt;17&lt;/ref-type&gt;&lt;contributors&gt;&lt;authors&gt;&lt;author&gt;Borsari, Brian&lt;/author&gt;&lt;author&gt;Yurasek, Ali&lt;/author&gt;&lt;author&gt;Miller, Mary Beth&lt;/author&gt;&lt;author&gt;Murphy, James G&lt;/author&gt;&lt;author&gt;McDevitt-Murphy, Meghan E&lt;/author&gt;&lt;author&gt;Martens, Matthew P&lt;/author&gt;&lt;author&gt;Darcy, Monica G&lt;/author&gt;&lt;author&gt;Carey, Kate B&lt;/author&gt;&lt;/authors&gt;&lt;/contributors&gt;&lt;titles&gt;&lt;title&gt;Student service members/veterans on campus: Challenges for reintegration&lt;/title&gt;&lt;secondary-title&gt;American Journal of Orthopsychiatry&lt;/secondary-title&gt;&lt;/titles&gt;&lt;periodical&gt;&lt;full-title&gt;American Journal of Orthopsychiatry&lt;/full-title&gt;&lt;/periodical&gt;&lt;pages&gt;166&lt;/pages&gt;&lt;volume&gt;87&lt;/volume&gt;&lt;number&gt;2&lt;/number&gt;&lt;dates&gt;&lt;year&gt;2017&lt;/year&gt;&lt;/dates&gt;&lt;isbn&gt;1433890380&lt;/isbn&gt;&lt;urls&gt;&lt;/urls&gt;&lt;/record&gt;&lt;/Cite&gt;&lt;/EndNote&gt;</w:instrText>
      </w:r>
      <w:r>
        <w:rPr>
          <w:bCs/>
        </w:rPr>
        <w:fldChar w:fldCharType="separate"/>
      </w:r>
      <w:r>
        <w:rPr>
          <w:bCs/>
          <w:noProof/>
        </w:rPr>
        <w:t>(</w:t>
      </w:r>
      <w:hyperlink w:anchor="_ENREF_17" w:tooltip="Borsari, 2017 #5" w:history="1">
        <w:r w:rsidR="00040370">
          <w:rPr>
            <w:bCs/>
            <w:noProof/>
          </w:rPr>
          <w:t>Borsari et al., 2017</w:t>
        </w:r>
      </w:hyperlink>
      <w:r>
        <w:rPr>
          <w:bCs/>
          <w:noProof/>
        </w:rPr>
        <w:t>)</w:t>
      </w:r>
      <w:r>
        <w:rPr>
          <w:bCs/>
        </w:rPr>
        <w:fldChar w:fldCharType="end"/>
      </w:r>
      <w:r w:rsidRPr="00EE1042">
        <w:rPr>
          <w:bCs/>
        </w:rPr>
        <w:t xml:space="preserve">.  Female veterans are entering college in record numbers, and despite comprising only </w:t>
      </w:r>
      <w:r>
        <w:rPr>
          <w:bCs/>
        </w:rPr>
        <w:t>15.9</w:t>
      </w:r>
      <w:r w:rsidRPr="00EE1042">
        <w:rPr>
          <w:bCs/>
        </w:rPr>
        <w:t xml:space="preserve">% of </w:t>
      </w:r>
      <w:r w:rsidRPr="00EE1042">
        <w:rPr>
          <w:bCs/>
        </w:rPr>
        <w:lastRenderedPageBreak/>
        <w:t xml:space="preserve">the military population, women constitute 27% of the veteran student population </w:t>
      </w:r>
      <w:r>
        <w:rPr>
          <w:bCs/>
        </w:rPr>
        <w:t xml:space="preserve"> </w:t>
      </w:r>
      <w:r>
        <w:rPr>
          <w:bCs/>
        </w:rPr>
        <w:fldChar w:fldCharType="begin"/>
      </w:r>
      <w:r>
        <w:rPr>
          <w:bCs/>
        </w:rPr>
        <w:instrText xml:space="preserve"> ADDIN EN.CITE &lt;EndNote&gt;&lt;Cite&gt;&lt;Author&gt;Military OneSource&lt;/Author&gt;&lt;Year&gt;2016&lt;/Year&gt;&lt;RecNum&gt;219&lt;/RecNum&gt;&lt;DisplayText&gt;(Military OneSource, 2016)&lt;/DisplayText&gt;&lt;record&gt;&lt;rec-number&gt;219&lt;/rec-number&gt;&lt;foreign-keys&gt;&lt;key app="EN" db-id="5fe5tzdzh5wx9vesrerxstxh5pdddf5ff2d5" timestamp="1553648552"&gt;219&lt;/key&gt;&lt;/foreign-keys&gt;&lt;ref-type name="Journal Article"&gt;17&lt;/ref-type&gt;&lt;contributors&gt;&lt;authors&gt;&lt;author&gt;Military OneSource,&lt;/author&gt;&lt;/authors&gt;&lt;/contributors&gt;&lt;titles&gt;&lt;title&gt;2016 demographic reports: Profile of the military community&lt;/title&gt;&lt;/titles&gt;&lt;dates&gt;&lt;year&gt;2016&lt;/year&gt;&lt;/dates&gt;&lt;urls&gt;&lt;related-urls&gt;&lt;url&gt;http://download.militaryonesource.mil/12038/MOS/Reports/2016-Demographics-Report.pdf&lt;/url&gt;&lt;/related-urls&gt;&lt;/urls&gt;&lt;/record&gt;&lt;/Cite&gt;&lt;/EndNote&gt;</w:instrText>
      </w:r>
      <w:r>
        <w:rPr>
          <w:bCs/>
        </w:rPr>
        <w:fldChar w:fldCharType="separate"/>
      </w:r>
      <w:r>
        <w:rPr>
          <w:bCs/>
          <w:noProof/>
        </w:rPr>
        <w:t>(</w:t>
      </w:r>
      <w:hyperlink w:anchor="_ENREF_136" w:tooltip="Military OneSource, 2016 #219" w:history="1">
        <w:r w:rsidR="00040370">
          <w:rPr>
            <w:bCs/>
            <w:noProof/>
          </w:rPr>
          <w:t>Military OneSource, 2016</w:t>
        </w:r>
      </w:hyperlink>
      <w:r>
        <w:rPr>
          <w:bCs/>
          <w:noProof/>
        </w:rPr>
        <w:t>)</w:t>
      </w:r>
      <w:r>
        <w:rPr>
          <w:bCs/>
        </w:rPr>
        <w:fldChar w:fldCharType="end"/>
      </w:r>
      <w:r w:rsidRPr="00EE1042">
        <w:rPr>
          <w:bCs/>
        </w:rPr>
        <w:t>.</w:t>
      </w:r>
    </w:p>
    <w:p w14:paraId="0D653B73" w14:textId="544CC193" w:rsidR="00832A6A" w:rsidRPr="00EE1042" w:rsidRDefault="00832A6A" w:rsidP="00832A6A">
      <w:pPr>
        <w:spacing w:after="200" w:line="480" w:lineRule="auto"/>
        <w:ind w:firstLine="720"/>
        <w:contextualSpacing/>
        <w:rPr>
          <w:bCs/>
        </w:rPr>
      </w:pPr>
      <w:r w:rsidRPr="00EE1042">
        <w:rPr>
          <w:bCs/>
        </w:rPr>
        <w:t>As veteran students attend college for the first time or return from previous enrollments, they face various obstacles that are unique to their demographic</w:t>
      </w:r>
      <w:r>
        <w:rPr>
          <w:bCs/>
        </w:rPr>
        <w:t xml:space="preserve"> </w:t>
      </w:r>
      <w:r>
        <w:rPr>
          <w:bCs/>
        </w:rPr>
        <w:fldChar w:fldCharType="begin"/>
      </w:r>
      <w:r>
        <w:rPr>
          <w:bCs/>
        </w:rPr>
        <w:instrText xml:space="preserve"> ADDIN EN.CITE &lt;EndNote&gt;&lt;Cite&gt;&lt;Author&gt;DiRamio&lt;/Author&gt;&lt;Year&gt;2011&lt;/Year&gt;&lt;RecNum&gt;77&lt;/RecNum&gt;&lt;DisplayText&gt;(DiRamio &amp;amp; Jarvis, 2011)&lt;/DisplayText&gt;&lt;record&gt;&lt;rec-number&gt;77&lt;/rec-number&gt;&lt;foreign-keys&gt;&lt;key app="EN" db-id="5fe5tzdzh5wx9vesrerxstxh5pdddf5ff2d5" timestamp="1549911499"&gt;77&lt;/key&gt;&lt;/foreign-keys&gt;&lt;ref-type name="Book"&gt;6&lt;/ref-type&gt;&lt;contributors&gt;&lt;authors&gt;&lt;author&gt;DiRamio, David&lt;/author&gt;&lt;author&gt;Jarvis, Kathryn&lt;/author&gt;&lt;/authors&gt;&lt;/contributors&gt;&lt;titles&gt;&lt;title&gt;Veterans in Higher Education: When Johnny and Jane Come Marching to Campus: ASHE Higher Education Report, Volume 37, Number 3&lt;/title&gt;&lt;/titles&gt;&lt;volume&gt;149&lt;/volume&gt;&lt;dates&gt;&lt;year&gt;2011&lt;/year&gt;&lt;/dates&gt;&lt;publisher&gt;John Wiley &amp;amp; Sons&lt;/publisher&gt;&lt;isbn&gt;1118173112&lt;/isbn&gt;&lt;urls&gt;&lt;/urls&gt;&lt;/record&gt;&lt;/Cite&gt;&lt;/EndNote&gt;</w:instrText>
      </w:r>
      <w:r>
        <w:rPr>
          <w:bCs/>
        </w:rPr>
        <w:fldChar w:fldCharType="separate"/>
      </w:r>
      <w:r>
        <w:rPr>
          <w:bCs/>
          <w:noProof/>
        </w:rPr>
        <w:t>(</w:t>
      </w:r>
      <w:hyperlink w:anchor="_ENREF_59" w:tooltip="DiRamio, 2011 #77" w:history="1">
        <w:r w:rsidR="00040370">
          <w:rPr>
            <w:bCs/>
            <w:noProof/>
          </w:rPr>
          <w:t>DiRamio &amp; Jarvis, 2011</w:t>
        </w:r>
      </w:hyperlink>
      <w:r>
        <w:rPr>
          <w:bCs/>
          <w:noProof/>
        </w:rPr>
        <w:t>)</w:t>
      </w:r>
      <w:r>
        <w:rPr>
          <w:bCs/>
        </w:rPr>
        <w:fldChar w:fldCharType="end"/>
      </w:r>
      <w:r w:rsidRPr="00EE1042">
        <w:rPr>
          <w:bCs/>
        </w:rPr>
        <w:t xml:space="preserve">.  Researchers consider veteran students a special needs population with their own unique environmental and personal challenges </w:t>
      </w:r>
      <w:r>
        <w:rPr>
          <w:bCs/>
        </w:rPr>
        <w:fldChar w:fldCharType="begin"/>
      </w:r>
      <w:r>
        <w:rPr>
          <w:bCs/>
        </w:rPr>
        <w:instrText xml:space="preserve"> ADDIN EN.CITE &lt;EndNote&gt;&lt;Cite&gt;&lt;Author&gt;Borsari&lt;/Author&gt;&lt;Year&gt;2017&lt;/Year&gt;&lt;RecNum&gt;5&lt;/RecNum&gt;&lt;DisplayText&gt;(Borsari et al., 2017)&lt;/DisplayText&gt;&lt;record&gt;&lt;rec-number&gt;5&lt;/rec-number&gt;&lt;foreign-keys&gt;&lt;key app="EN" db-id="5fe5tzdzh5wx9vesrerxstxh5pdddf5ff2d5" timestamp="1549414299"&gt;5&lt;/key&gt;&lt;/foreign-keys&gt;&lt;ref-type name="Journal Article"&gt;17&lt;/ref-type&gt;&lt;contributors&gt;&lt;authors&gt;&lt;author&gt;Borsari, Brian&lt;/author&gt;&lt;author&gt;Yurasek, Ali&lt;/author&gt;&lt;author&gt;Miller, Mary Beth&lt;/author&gt;&lt;author&gt;Murphy, James G&lt;/author&gt;&lt;author&gt;McDevitt-Murphy, Meghan E&lt;/author&gt;&lt;author&gt;Martens, Matthew P&lt;/author&gt;&lt;author&gt;Darcy, Monica G&lt;/author&gt;&lt;author&gt;Carey, Kate B&lt;/author&gt;&lt;/authors&gt;&lt;/contributors&gt;&lt;titles&gt;&lt;title&gt;Student service members/veterans on campus: Challenges for reintegration&lt;/title&gt;&lt;secondary-title&gt;American Journal of Orthopsychiatry&lt;/secondary-title&gt;&lt;/titles&gt;&lt;periodical&gt;&lt;full-title&gt;American Journal of Orthopsychiatry&lt;/full-title&gt;&lt;/periodical&gt;&lt;pages&gt;166&lt;/pages&gt;&lt;volume&gt;87&lt;/volume&gt;&lt;number&gt;2&lt;/number&gt;&lt;dates&gt;&lt;year&gt;2017&lt;/year&gt;&lt;/dates&gt;&lt;isbn&gt;1433890380&lt;/isbn&gt;&lt;urls&gt;&lt;/urls&gt;&lt;/record&gt;&lt;/Cite&gt;&lt;/EndNote&gt;</w:instrText>
      </w:r>
      <w:r>
        <w:rPr>
          <w:bCs/>
        </w:rPr>
        <w:fldChar w:fldCharType="separate"/>
      </w:r>
      <w:r>
        <w:rPr>
          <w:bCs/>
          <w:noProof/>
        </w:rPr>
        <w:t>(</w:t>
      </w:r>
      <w:hyperlink w:anchor="_ENREF_17" w:tooltip="Borsari, 2017 #5" w:history="1">
        <w:r w:rsidR="00040370">
          <w:rPr>
            <w:bCs/>
            <w:noProof/>
          </w:rPr>
          <w:t>Borsari et al., 2017</w:t>
        </w:r>
      </w:hyperlink>
      <w:r>
        <w:rPr>
          <w:bCs/>
          <w:noProof/>
        </w:rPr>
        <w:t>)</w:t>
      </w:r>
      <w:r>
        <w:rPr>
          <w:bCs/>
        </w:rPr>
        <w:fldChar w:fldCharType="end"/>
      </w:r>
      <w:r w:rsidRPr="00EE1042">
        <w:rPr>
          <w:bCs/>
        </w:rPr>
        <w:t xml:space="preserve">.  As service members transition from the military to academia they face </w:t>
      </w:r>
      <w:r>
        <w:rPr>
          <w:bCs/>
        </w:rPr>
        <w:t>obstacles</w:t>
      </w:r>
      <w:r w:rsidRPr="00EE1042">
        <w:rPr>
          <w:bCs/>
        </w:rPr>
        <w:t xml:space="preserve"> including difficulty connecting with traditional students, challenges communicating, re-learning how to behave in civilian culture, and feeling</w:t>
      </w:r>
      <w:r w:rsidR="00576CA1">
        <w:rPr>
          <w:bCs/>
        </w:rPr>
        <w:t>s of</w:t>
      </w:r>
      <w:r w:rsidRPr="00EE1042">
        <w:rPr>
          <w:bCs/>
        </w:rPr>
        <w:t xml:space="preserve"> </w:t>
      </w:r>
      <w:r w:rsidR="00576CA1">
        <w:rPr>
          <w:bCs/>
        </w:rPr>
        <w:t>isolation</w:t>
      </w:r>
      <w:r w:rsidRPr="00EE1042">
        <w:rPr>
          <w:bCs/>
        </w:rPr>
        <w:t xml:space="preserve"> </w:t>
      </w:r>
      <w:r>
        <w:rPr>
          <w:bCs/>
        </w:rPr>
        <w:fldChar w:fldCharType="begin">
          <w:fldData xml:space="preserve">PEVuZE5vdGU+PENpdGU+PEF1dGhvcj5Cb3JzYXJpPC9BdXRob3I+PFllYXI+MjAxNzwvWWVhcj48
UmVjTnVtPjU8L1JlY051bT48RGlzcGxheVRleHQ+KEJvcnNhcmkgZXQgYWwuLCAyMDE3OyBTdGFs
aWRlcywgMjAwODsgU3RlZWxlLCBTYWxjZWRvLCAmYW1wOyBDb2xleSwgMjAxMCk8L0Rpc3BsYXlU
ZXh0PjxyZWNvcmQ+PHJlYy1udW1iZXI+NTwvcmVjLW51bWJlcj48Zm9yZWlnbi1rZXlzPjxrZXkg
YXBwPSJFTiIgZGItaWQ9IjVmZTV0emR6aDV3eDl2ZXNyZXJ4c3R4aDVwZGRkZjVmZjJkNSIgdGlt
ZXN0YW1wPSIxNTQ5NDE0Mjk5Ij41PC9rZXk+PC9mb3JlaWduLWtleXM+PHJlZi10eXBlIG5hbWU9
IkpvdXJuYWwgQXJ0aWNsZSI+MTc8L3JlZi10eXBlPjxjb250cmlidXRvcnM+PGF1dGhvcnM+PGF1
dGhvcj5Cb3JzYXJpLCBCcmlhbjwvYXV0aG9yPjxhdXRob3I+WXVyYXNlaywgQWxpPC9hdXRob3I+
PGF1dGhvcj5NaWxsZXIsIE1hcnkgQmV0aDwvYXV0aG9yPjxhdXRob3I+TXVycGh5LCBKYW1lcyBH
PC9hdXRob3I+PGF1dGhvcj5NY0Rldml0dC1NdXJwaHksIE1lZ2hhbiBFPC9hdXRob3I+PGF1dGhv
cj5NYXJ0ZW5zLCBNYXR0aGV3IFA8L2F1dGhvcj48YXV0aG9yPkRhcmN5LCBNb25pY2EgRzwvYXV0
aG9yPjxhdXRob3I+Q2FyZXksIEthdGUgQjwvYXV0aG9yPjwvYXV0aG9ycz48L2NvbnRyaWJ1dG9y
cz48dGl0bGVzPjx0aXRsZT5TdHVkZW50IHNlcnZpY2UgbWVtYmVycy92ZXRlcmFucyBvbiBjYW1w
dXM6IENoYWxsZW5nZXMgZm9yIHJlaW50ZWdyYXRpb248L3RpdGxlPjxzZWNvbmRhcnktdGl0bGU+
QW1lcmljYW4gSm91cm5hbCBvZiBPcnRob3BzeWNoaWF0cnk8L3NlY29uZGFyeS10aXRsZT48L3Rp
dGxlcz48cGVyaW9kaWNhbD48ZnVsbC10aXRsZT5BbWVyaWNhbiBKb3VybmFsIG9mIE9ydGhvcHN5
Y2hpYXRyeTwvZnVsbC10aXRsZT48L3BlcmlvZGljYWw+PHBhZ2VzPjE2NjwvcGFnZXM+PHZvbHVt
ZT44Nzwvdm9sdW1lPjxudW1iZXI+MjwvbnVtYmVyPjxkYXRlcz48eWVhcj4yMDE3PC95ZWFyPjwv
ZGF0ZXM+PGlzYm4+MTQzMzg5MDM4MDwvaXNibj48dXJscz48L3VybHM+PC9yZWNvcmQ+PC9DaXRl
PjxDaXRlPjxBdXRob3I+U3RhbGlkZXM8L0F1dGhvcj48WWVhcj4yMDA4PC9ZZWFyPjxSZWNOdW0+
NjA8L1JlY051bT48cmVjb3JkPjxyZWMtbnVtYmVyPjYwPC9yZWMtbnVtYmVyPjxmb3JlaWduLWtl
eXM+PGtleSBhcHA9IkVOIiBkYi1pZD0iNWZlNXR6ZHpoNXd4OXZlc3JlcnhzdHhoNXBkZGRmNWZm
MmQ1IiB0aW1lc3RhbXA9IjE1NDk0OTg0MjkiPjYwPC9rZXk+PC9mb3JlaWduLWtleXM+PHJlZi10
eXBlIG5hbWU9IlRoZXNpcyI+MzI8L3JlZi10eXBlPjxjb250cmlidXRvcnM+PGF1dGhvcnM+PGF1
dGhvcj5TdGFsaWRlcywgRGltaXRyaW9zIEphc29uPC9hdXRob3I+PC9hdXRob3JzPjwvY29udHJp
YnV0b3JzPjx0aXRsZXM+PHRpdGxlPkNvbGxlZ2UgdmV0ZXJhbiB0cmFuc2l0aW9uIHN0b3JpZXM6
IFRoZSB1c2Ugb2Ygd2VibG9ncyB0byBleHBsb3JlIG1pbGl0YXJ5LXRvLWNvbGxlZ2UgdHJhbnNp
dGlvbiBuYXJyYXRpdmVzPC90aXRsZT48L3RpdGxlcz48ZGF0ZXM+PHllYXI+MjAwODwveWVhcj48
L2RhdGVzPjxwdWJsaXNoZXI+U291dGhlcm4gSWxsaW5vaXMgVW5pdmVyc2l0eSBhdCBDYXJib25k
YWxlPC9wdWJsaXNoZXI+PGlzYm4+MDU0OTcyOTcxMjwvaXNibj48d29yay10eXBlPkRvY3RvcmFs
IERpc3NlcnRhdGlvbjwvd29yay10eXBlPjx1cmxzPjwvdXJscz48L3JlY29yZD48L0NpdGU+PENp
dGU+PEF1dGhvcj5TdGVlbGU8L0F1dGhvcj48WWVhcj4yMDEwPC9ZZWFyPjxSZWNOdW0+OTU8L1Jl
Y051bT48cmVjb3JkPjxyZWMtbnVtYmVyPjk1PC9yZWMtbnVtYmVyPjxmb3JlaWduLWtleXM+PGtl
eSBhcHA9IkVOIiBkYi1pZD0iNWZlNXR6ZHpoNXd4OXZlc3JlcnhzdHhoNXBkZGRmNWZmMmQ1IiB0
aW1lc3RhbXA9IjE1NTAxOTg2MzEiPjk1PC9rZXk+PC9mb3JlaWduLWtleXM+PHJlZi10eXBlIG5h
bWU9IlJlcG9ydCI+Mjc8L3JlZi10eXBlPjxjb250cmlidXRvcnM+PGF1dGhvcnM+PGF1dGhvcj5T
dGVlbGUsIEplbm5pZmVyIEw8L2F1dGhvcj48YXV0aG9yPlNhbGNlZG8sIE5pY2hvbGFzPC9hdXRo
b3I+PGF1dGhvcj5Db2xleSwgSmFtZXM8L2F1dGhvcj48L2F1dGhvcnM+PC9jb250cmlidXRvcnM+
PHRpdGxlcz48dGl0bGU+U2VydmljZSBtZW1iZXJzIGluIHNjaG9vbDogTWlsaXRhcnkgdmV0ZXJh
bnMmYXBvczsgZXhwZXJpZW5jZXMgdXNpbmcgdGhlIFBvc3QtOS8xMSBHSSBCaWxsIGFuZCBwdXJz
dWluZyBwb3N0c2Vjb25kYXJ5IGVkdWNhdGlvbjwvdGl0bGU+PC90aXRsZXM+PGRhdGVzPjx5ZWFy
PjIwMTA8L3llYXI+PC9kYXRlcz48cHVibGlzaGVyPlJBTkQgQ09SUCBTQU5UQSBNT05JQ0EgQ0E8
L3B1Ymxpc2hlcj48dXJscz48L3VybHM+PC9yZWNvcmQ+PC9DaXRlPjwvRW5kTm90ZT5=
</w:fldData>
        </w:fldChar>
      </w:r>
      <w:r>
        <w:rPr>
          <w:bCs/>
        </w:rPr>
        <w:instrText xml:space="preserve"> ADDIN EN.CITE </w:instrText>
      </w:r>
      <w:r>
        <w:rPr>
          <w:bCs/>
        </w:rPr>
        <w:fldChar w:fldCharType="begin">
          <w:fldData xml:space="preserve">PEVuZE5vdGU+PENpdGU+PEF1dGhvcj5Cb3JzYXJpPC9BdXRob3I+PFllYXI+MjAxNzwvWWVhcj48
UmVjTnVtPjU8L1JlY051bT48RGlzcGxheVRleHQ+KEJvcnNhcmkgZXQgYWwuLCAyMDE3OyBTdGFs
aWRlcywgMjAwODsgU3RlZWxlLCBTYWxjZWRvLCAmYW1wOyBDb2xleSwgMjAxMCk8L0Rpc3BsYXlU
ZXh0PjxyZWNvcmQ+PHJlYy1udW1iZXI+NTwvcmVjLW51bWJlcj48Zm9yZWlnbi1rZXlzPjxrZXkg
YXBwPSJFTiIgZGItaWQ9IjVmZTV0emR6aDV3eDl2ZXNyZXJ4c3R4aDVwZGRkZjVmZjJkNSIgdGlt
ZXN0YW1wPSIxNTQ5NDE0Mjk5Ij41PC9rZXk+PC9mb3JlaWduLWtleXM+PHJlZi10eXBlIG5hbWU9
IkpvdXJuYWwgQXJ0aWNsZSI+MTc8L3JlZi10eXBlPjxjb250cmlidXRvcnM+PGF1dGhvcnM+PGF1
dGhvcj5Cb3JzYXJpLCBCcmlhbjwvYXV0aG9yPjxhdXRob3I+WXVyYXNlaywgQWxpPC9hdXRob3I+
PGF1dGhvcj5NaWxsZXIsIE1hcnkgQmV0aDwvYXV0aG9yPjxhdXRob3I+TXVycGh5LCBKYW1lcyBH
PC9hdXRob3I+PGF1dGhvcj5NY0Rldml0dC1NdXJwaHksIE1lZ2hhbiBFPC9hdXRob3I+PGF1dGhv
cj5NYXJ0ZW5zLCBNYXR0aGV3IFA8L2F1dGhvcj48YXV0aG9yPkRhcmN5LCBNb25pY2EgRzwvYXV0
aG9yPjxhdXRob3I+Q2FyZXksIEthdGUgQjwvYXV0aG9yPjwvYXV0aG9ycz48L2NvbnRyaWJ1dG9y
cz48dGl0bGVzPjx0aXRsZT5TdHVkZW50IHNlcnZpY2UgbWVtYmVycy92ZXRlcmFucyBvbiBjYW1w
dXM6IENoYWxsZW5nZXMgZm9yIHJlaW50ZWdyYXRpb248L3RpdGxlPjxzZWNvbmRhcnktdGl0bGU+
QW1lcmljYW4gSm91cm5hbCBvZiBPcnRob3BzeWNoaWF0cnk8L3NlY29uZGFyeS10aXRsZT48L3Rp
dGxlcz48cGVyaW9kaWNhbD48ZnVsbC10aXRsZT5BbWVyaWNhbiBKb3VybmFsIG9mIE9ydGhvcHN5
Y2hpYXRyeTwvZnVsbC10aXRsZT48L3BlcmlvZGljYWw+PHBhZ2VzPjE2NjwvcGFnZXM+PHZvbHVt
ZT44Nzwvdm9sdW1lPjxudW1iZXI+MjwvbnVtYmVyPjxkYXRlcz48eWVhcj4yMDE3PC95ZWFyPjwv
ZGF0ZXM+PGlzYm4+MTQzMzg5MDM4MDwvaXNibj48dXJscz48L3VybHM+PC9yZWNvcmQ+PC9DaXRl
PjxDaXRlPjxBdXRob3I+U3RhbGlkZXM8L0F1dGhvcj48WWVhcj4yMDA4PC9ZZWFyPjxSZWNOdW0+
NjA8L1JlY051bT48cmVjb3JkPjxyZWMtbnVtYmVyPjYwPC9yZWMtbnVtYmVyPjxmb3JlaWduLWtl
eXM+PGtleSBhcHA9IkVOIiBkYi1pZD0iNWZlNXR6ZHpoNXd4OXZlc3JlcnhzdHhoNXBkZGRmNWZm
MmQ1IiB0aW1lc3RhbXA9IjE1NDk0OTg0MjkiPjYwPC9rZXk+PC9mb3JlaWduLWtleXM+PHJlZi10
eXBlIG5hbWU9IlRoZXNpcyI+MzI8L3JlZi10eXBlPjxjb250cmlidXRvcnM+PGF1dGhvcnM+PGF1
dGhvcj5TdGFsaWRlcywgRGltaXRyaW9zIEphc29uPC9hdXRob3I+PC9hdXRob3JzPjwvY29udHJp
YnV0b3JzPjx0aXRsZXM+PHRpdGxlPkNvbGxlZ2UgdmV0ZXJhbiB0cmFuc2l0aW9uIHN0b3JpZXM6
IFRoZSB1c2Ugb2Ygd2VibG9ncyB0byBleHBsb3JlIG1pbGl0YXJ5LXRvLWNvbGxlZ2UgdHJhbnNp
dGlvbiBuYXJyYXRpdmVzPC90aXRsZT48L3RpdGxlcz48ZGF0ZXM+PHllYXI+MjAwODwveWVhcj48
L2RhdGVzPjxwdWJsaXNoZXI+U291dGhlcm4gSWxsaW5vaXMgVW5pdmVyc2l0eSBhdCBDYXJib25k
YWxlPC9wdWJsaXNoZXI+PGlzYm4+MDU0OTcyOTcxMjwvaXNibj48d29yay10eXBlPkRvY3RvcmFs
IERpc3NlcnRhdGlvbjwvd29yay10eXBlPjx1cmxzPjwvdXJscz48L3JlY29yZD48L0NpdGU+PENp
dGU+PEF1dGhvcj5TdGVlbGU8L0F1dGhvcj48WWVhcj4yMDEwPC9ZZWFyPjxSZWNOdW0+OTU8L1Jl
Y051bT48cmVjb3JkPjxyZWMtbnVtYmVyPjk1PC9yZWMtbnVtYmVyPjxmb3JlaWduLWtleXM+PGtl
eSBhcHA9IkVOIiBkYi1pZD0iNWZlNXR6ZHpoNXd4OXZlc3JlcnhzdHhoNXBkZGRmNWZmMmQ1IiB0
aW1lc3RhbXA9IjE1NTAxOTg2MzEiPjk1PC9rZXk+PC9mb3JlaWduLWtleXM+PHJlZi10eXBlIG5h
bWU9IlJlcG9ydCI+Mjc8L3JlZi10eXBlPjxjb250cmlidXRvcnM+PGF1dGhvcnM+PGF1dGhvcj5T
dGVlbGUsIEplbm5pZmVyIEw8L2F1dGhvcj48YXV0aG9yPlNhbGNlZG8sIE5pY2hvbGFzPC9hdXRo
b3I+PGF1dGhvcj5Db2xleSwgSmFtZXM8L2F1dGhvcj48L2F1dGhvcnM+PC9jb250cmlidXRvcnM+
PHRpdGxlcz48dGl0bGU+U2VydmljZSBtZW1iZXJzIGluIHNjaG9vbDogTWlsaXRhcnkgdmV0ZXJh
bnMmYXBvczsgZXhwZXJpZW5jZXMgdXNpbmcgdGhlIFBvc3QtOS8xMSBHSSBCaWxsIGFuZCBwdXJz
dWluZyBwb3N0c2Vjb25kYXJ5IGVkdWNhdGlvbjwvdGl0bGU+PC90aXRsZXM+PGRhdGVzPjx5ZWFy
PjIwMTA8L3llYXI+PC9kYXRlcz48cHVibGlzaGVyPlJBTkQgQ09SUCBTQU5UQSBNT05JQ0EgQ0E8
L3B1Ymxpc2hlcj48dXJscz48L3VybHM+PC9yZWNvcmQ+PC9DaXRlPjwvRW5kTm90ZT5=
</w:fldData>
        </w:fldChar>
      </w:r>
      <w:r>
        <w:rPr>
          <w:bCs/>
        </w:rPr>
        <w:instrText xml:space="preserve"> ADDIN EN.CITE.DATA </w:instrText>
      </w:r>
      <w:r>
        <w:rPr>
          <w:bCs/>
        </w:rPr>
      </w:r>
      <w:r>
        <w:rPr>
          <w:bCs/>
        </w:rPr>
        <w:fldChar w:fldCharType="end"/>
      </w:r>
      <w:r>
        <w:rPr>
          <w:bCs/>
        </w:rPr>
      </w:r>
      <w:r>
        <w:rPr>
          <w:bCs/>
        </w:rPr>
        <w:fldChar w:fldCharType="separate"/>
      </w:r>
      <w:r>
        <w:rPr>
          <w:bCs/>
          <w:noProof/>
        </w:rPr>
        <w:t>(</w:t>
      </w:r>
      <w:hyperlink w:anchor="_ENREF_17" w:tooltip="Borsari, 2017 #5" w:history="1">
        <w:r w:rsidR="00040370">
          <w:rPr>
            <w:bCs/>
            <w:noProof/>
          </w:rPr>
          <w:t>Borsari et al., 2017</w:t>
        </w:r>
      </w:hyperlink>
      <w:r>
        <w:rPr>
          <w:bCs/>
          <w:noProof/>
        </w:rPr>
        <w:t xml:space="preserve">; </w:t>
      </w:r>
      <w:hyperlink w:anchor="_ENREF_210" w:tooltip="Stalides, 2008 #60" w:history="1">
        <w:r w:rsidR="00040370">
          <w:rPr>
            <w:bCs/>
            <w:noProof/>
          </w:rPr>
          <w:t>Stalides, 2008</w:t>
        </w:r>
      </w:hyperlink>
      <w:r>
        <w:rPr>
          <w:bCs/>
          <w:noProof/>
        </w:rPr>
        <w:t xml:space="preserve">; </w:t>
      </w:r>
      <w:hyperlink w:anchor="_ENREF_212" w:tooltip="Steele, 2010 #95" w:history="1">
        <w:r w:rsidR="00040370">
          <w:rPr>
            <w:bCs/>
            <w:noProof/>
          </w:rPr>
          <w:t>Steele, Salcedo, &amp; Coley, 2010</w:t>
        </w:r>
      </w:hyperlink>
      <w:r>
        <w:rPr>
          <w:bCs/>
          <w:noProof/>
        </w:rPr>
        <w:t>)</w:t>
      </w:r>
      <w:r>
        <w:rPr>
          <w:bCs/>
        </w:rPr>
        <w:fldChar w:fldCharType="end"/>
      </w:r>
      <w:r w:rsidRPr="00EE1042">
        <w:rPr>
          <w:bCs/>
        </w:rPr>
        <w:t xml:space="preserve">.  To compound these challenges, this group of students is often reluctant to seek assistance from administrators, professors, or mental health professionals </w:t>
      </w:r>
      <w:r>
        <w:rPr>
          <w:bCs/>
        </w:rPr>
        <w:fldChar w:fldCharType="begin"/>
      </w:r>
      <w:r>
        <w:rPr>
          <w:bCs/>
        </w:rPr>
        <w:instrText xml:space="preserve"> ADDIN EN.CITE &lt;EndNote&gt;&lt;Cite&gt;&lt;Author&gt;DiRamio&lt;/Author&gt;&lt;Year&gt;2015&lt;/Year&gt;&lt;RecNum&gt;29&lt;/RecNum&gt;&lt;DisplayText&gt;(DiRamio, Jarvis, Iverson, Seher, &amp;amp; Anderson, 2015; Romero, Riggs, &amp;amp; Ruggero, 2015)&lt;/DisplayText&gt;&lt;record&gt;&lt;rec-number&gt;29&lt;/rec-number&gt;&lt;foreign-keys&gt;&lt;key app="EN" db-id="5fe5tzdzh5wx9vesrerxstxh5pdddf5ff2d5" timestamp="1549424754"&gt;29&lt;/key&gt;&lt;/foreign-keys&gt;&lt;ref-type name="Journal Article"&gt;17&lt;/ref-type&gt;&lt;contributors&gt;&lt;authors&gt;&lt;author&gt;DiRamio, David&lt;/author&gt;&lt;author&gt;Jarvis, Kathryn&lt;/author&gt;&lt;author&gt;Iverson, Susan&lt;/author&gt;&lt;author&gt;Seher, Christin&lt;/author&gt;&lt;author&gt;Anderson, Rachel&lt;/author&gt;&lt;/authors&gt;&lt;/contributors&gt;&lt;titles&gt;&lt;title&gt;Out from the shadows: Female student veterans and help-seeking&lt;/title&gt;&lt;secondary-title&gt;College Student Journal&lt;/secondary-title&gt;&lt;/titles&gt;&lt;periodical&gt;&lt;full-title&gt;College Student Journal&lt;/full-title&gt;&lt;/periodical&gt;&lt;pages&gt;49-68&lt;/pages&gt;&lt;volume&gt;49&lt;/volume&gt;&lt;number&gt;1&lt;/number&gt;&lt;dates&gt;&lt;year&gt;2015&lt;/year&gt;&lt;/dates&gt;&lt;isbn&gt;0146-3934&lt;/isbn&gt;&lt;urls&gt;&lt;/urls&gt;&lt;/record&gt;&lt;/Cite&gt;&lt;Cite&gt;&lt;Author&gt;Romero&lt;/Author&gt;&lt;Year&gt;2015&lt;/Year&gt;&lt;RecNum&gt;120&lt;/RecNum&gt;&lt;record&gt;&lt;rec-number&gt;120&lt;/rec-number&gt;&lt;foreign-keys&gt;&lt;key app="EN" db-id="5fe5tzdzh5wx9vesrerxstxh5pdddf5ff2d5" timestamp="1550627476"&gt;120&lt;/key&gt;&lt;/foreign-keys&gt;&lt;ref-type name="Journal Article"&gt;17&lt;/ref-type&gt;&lt;contributors&gt;&lt;authors&gt;&lt;author&gt;Romero, Daniel H&lt;/author&gt;&lt;author&gt;Riggs, Shelley A&lt;/author&gt;&lt;author&gt;Ruggero, Camilo&lt;/author&gt;&lt;/authors&gt;&lt;/contributors&gt;&lt;titles&gt;&lt;title&gt;Coping, family social support, and psychological symptoms among student veterans&lt;/title&gt;&lt;secondary-title&gt;Journal of Counseling Psychology&lt;/secondary-title&gt;&lt;/titles&gt;&lt;periodical&gt;&lt;full-title&gt;Journal of Counseling Psychology&lt;/full-title&gt;&lt;/periodical&gt;&lt;pages&gt;242&lt;/pages&gt;&lt;volume&gt;62&lt;/volume&gt;&lt;number&gt;2&lt;/number&gt;&lt;dates&gt;&lt;year&gt;2015&lt;/year&gt;&lt;/dates&gt;&lt;isbn&gt;1939-2168&lt;/isbn&gt;&lt;urls&gt;&lt;/urls&gt;&lt;/record&gt;&lt;/Cite&gt;&lt;/EndNote&gt;</w:instrText>
      </w:r>
      <w:r>
        <w:rPr>
          <w:bCs/>
        </w:rPr>
        <w:fldChar w:fldCharType="separate"/>
      </w:r>
      <w:r>
        <w:rPr>
          <w:bCs/>
          <w:noProof/>
        </w:rPr>
        <w:t>(</w:t>
      </w:r>
      <w:hyperlink w:anchor="_ENREF_60" w:tooltip="DiRamio, 2015 #29" w:history="1">
        <w:r w:rsidR="00040370">
          <w:rPr>
            <w:bCs/>
            <w:noProof/>
          </w:rPr>
          <w:t>DiRamio, Jarvis, Iverson, Seher, &amp; Anderson, 2015</w:t>
        </w:r>
      </w:hyperlink>
      <w:r>
        <w:rPr>
          <w:bCs/>
          <w:noProof/>
        </w:rPr>
        <w:t xml:space="preserve">; </w:t>
      </w:r>
      <w:hyperlink w:anchor="_ENREF_190" w:tooltip="Romero, 2015 #120" w:history="1">
        <w:r w:rsidR="00040370">
          <w:rPr>
            <w:bCs/>
            <w:noProof/>
          </w:rPr>
          <w:t>Romero, Riggs, &amp; Ruggero, 2015</w:t>
        </w:r>
      </w:hyperlink>
      <w:r>
        <w:rPr>
          <w:bCs/>
          <w:noProof/>
        </w:rPr>
        <w:t>)</w:t>
      </w:r>
      <w:r>
        <w:rPr>
          <w:bCs/>
        </w:rPr>
        <w:fldChar w:fldCharType="end"/>
      </w:r>
      <w:r w:rsidRPr="00EE1042">
        <w:rPr>
          <w:bCs/>
        </w:rPr>
        <w:t xml:space="preserve">.  </w:t>
      </w:r>
    </w:p>
    <w:p w14:paraId="7FA6715B" w14:textId="39B42DB7" w:rsidR="00832A6A" w:rsidRPr="00EE1042" w:rsidRDefault="00832A6A" w:rsidP="00832A6A">
      <w:pPr>
        <w:spacing w:after="200" w:line="480" w:lineRule="auto"/>
        <w:ind w:firstLine="720"/>
        <w:contextualSpacing/>
      </w:pPr>
      <w:r w:rsidRPr="00EE1042">
        <w:rPr>
          <w:bCs/>
        </w:rPr>
        <w:t xml:space="preserve">In addition to </w:t>
      </w:r>
      <w:r>
        <w:rPr>
          <w:bCs/>
        </w:rPr>
        <w:t>experiencing</w:t>
      </w:r>
      <w:r w:rsidRPr="00EE1042">
        <w:rPr>
          <w:bCs/>
        </w:rPr>
        <w:t xml:space="preserve"> similar challenges</w:t>
      </w:r>
      <w:r w:rsidR="00576CA1">
        <w:rPr>
          <w:bCs/>
        </w:rPr>
        <w:t xml:space="preserve"> as a student group</w:t>
      </w:r>
      <w:r w:rsidRPr="00EE1042">
        <w:rPr>
          <w:bCs/>
        </w:rPr>
        <w:t xml:space="preserve">, </w:t>
      </w:r>
      <w:r w:rsidR="00576CA1">
        <w:rPr>
          <w:bCs/>
        </w:rPr>
        <w:t>these</w:t>
      </w:r>
      <w:r w:rsidRPr="00EE1042">
        <w:rPr>
          <w:bCs/>
        </w:rPr>
        <w:t xml:space="preserve"> veteran</w:t>
      </w:r>
      <w:r w:rsidR="00576CA1">
        <w:rPr>
          <w:bCs/>
        </w:rPr>
        <w:t xml:space="preserve"> students also</w:t>
      </w:r>
      <w:r w:rsidRPr="00EE1042">
        <w:rPr>
          <w:bCs/>
        </w:rPr>
        <w:t xml:space="preserve"> share characteristics that help them succeed in higher education.  Veterans report that they consider the discipline they learned in the military to be an asset in their college career </w:t>
      </w:r>
      <w:r>
        <w:rPr>
          <w:bCs/>
        </w:rPr>
        <w:fldChar w:fldCharType="begin"/>
      </w:r>
      <w:r w:rsidR="000E78AD">
        <w:rPr>
          <w:bCs/>
        </w:rPr>
        <w:instrText xml:space="preserve"> ADDIN EN.CITE &lt;EndNote&gt;&lt;Cite&gt;&lt;Author&gt;Stalides&lt;/Author&gt;&lt;Year&gt;2008&lt;/Year&gt;&lt;RecNum&gt;60&lt;/RecNum&gt;&lt;DisplayText&gt;(Campbell, 2016; Stalides, 2008)&lt;/DisplayText&gt;&lt;record&gt;&lt;rec-number&gt;60&lt;/rec-number&gt;&lt;foreign-keys&gt;&lt;key app="EN" db-id="5fe5tzdzh5wx9vesrerxstxh5pdddf5ff2d5" timestamp="1549498429"&gt;60&lt;/key&gt;&lt;/foreign-keys&gt;&lt;ref-type name="Thesis"&gt;32&lt;/ref-type&gt;&lt;contributors&gt;&lt;authors&gt;&lt;author&gt;Stalides, Dimitrios Jason&lt;/author&gt;&lt;/authors&gt;&lt;/contributors&gt;&lt;titles&gt;&lt;title&gt;College veteran transition stories: The use of weblogs to explore military-to-college transition narratives&lt;/title&gt;&lt;/titles&gt;&lt;dates&gt;&lt;year&gt;2008&lt;/year&gt;&lt;/dates&gt;&lt;publisher&gt;Southern Illinois University at Carbondale&lt;/publisher&gt;&lt;isbn&gt;0549729712&lt;/isbn&gt;&lt;work-type&gt;Doctoral Dissertation&lt;/work-type&gt;&lt;urls&gt;&lt;/urls&gt;&lt;/record&gt;&lt;/Cite&gt;&lt;Cite&gt;&lt;Author&gt;Campbell&lt;/Author&gt;&lt;Year&gt;2016&lt;/Year&gt;&lt;RecNum&gt;273&lt;/RecNum&gt;&lt;record&gt;&lt;rec-number&gt;273&lt;/rec-number&gt;&lt;foreign-keys&gt;&lt;key app="EN" db-id="5fe5tzdzh5wx9vesrerxstxh5pdddf5ff2d5" timestamp="1562204546"&gt;273&lt;/key&gt;&lt;/foreign-keys&gt;&lt;ref-type name="Journal Article"&gt;17&lt;/ref-type&gt;&lt;contributors&gt;&lt;authors&gt;&lt;author&gt;Campbell, Edward John&lt;/author&gt;&lt;/authors&gt;&lt;/contributors&gt;&lt;titles&gt;&lt;title&gt;Veteran Student Success: An Evaluation of Veteran Students&amp;apos; Perceptions of a Cohort Learning Model&lt;/title&gt;&lt;/titles&gt;&lt;dates&gt;&lt;year&gt;2016&lt;/year&gt;&lt;/dates&gt;&lt;urls&gt;&lt;/urls&gt;&lt;/record&gt;&lt;/Cite&gt;&lt;/EndNote&gt;</w:instrText>
      </w:r>
      <w:r>
        <w:rPr>
          <w:bCs/>
        </w:rPr>
        <w:fldChar w:fldCharType="separate"/>
      </w:r>
      <w:r w:rsidR="000E78AD">
        <w:rPr>
          <w:bCs/>
          <w:noProof/>
        </w:rPr>
        <w:t>(</w:t>
      </w:r>
      <w:hyperlink w:anchor="_ENREF_32" w:tooltip="Campbell, 2016 #273" w:history="1">
        <w:r w:rsidR="00040370">
          <w:rPr>
            <w:bCs/>
            <w:noProof/>
          </w:rPr>
          <w:t>Campbell, 2016</w:t>
        </w:r>
      </w:hyperlink>
      <w:r w:rsidR="000E78AD">
        <w:rPr>
          <w:bCs/>
          <w:noProof/>
        </w:rPr>
        <w:t xml:space="preserve">; </w:t>
      </w:r>
      <w:hyperlink w:anchor="_ENREF_210" w:tooltip="Stalides, 2008 #60" w:history="1">
        <w:r w:rsidR="00040370">
          <w:rPr>
            <w:bCs/>
            <w:noProof/>
          </w:rPr>
          <w:t>Stalides, 2008</w:t>
        </w:r>
      </w:hyperlink>
      <w:r w:rsidR="000E78AD">
        <w:rPr>
          <w:bCs/>
          <w:noProof/>
        </w:rPr>
        <w:t>)</w:t>
      </w:r>
      <w:r>
        <w:rPr>
          <w:bCs/>
        </w:rPr>
        <w:fldChar w:fldCharType="end"/>
      </w:r>
      <w:r w:rsidRPr="00EE1042">
        <w:rPr>
          <w:bCs/>
        </w:rPr>
        <w:t>.  They also find success through community development by seeking out other veterans; this connection provides many with a feeling of normalcy and belonging</w:t>
      </w:r>
      <w:r>
        <w:rPr>
          <w:bCs/>
        </w:rPr>
        <w:t xml:space="preserve"> </w:t>
      </w:r>
      <w:r>
        <w:rPr>
          <w:bCs/>
        </w:rPr>
        <w:fldChar w:fldCharType="begin"/>
      </w:r>
      <w:r w:rsidR="000E78AD">
        <w:rPr>
          <w:bCs/>
        </w:rPr>
        <w:instrText xml:space="preserve"> ADDIN EN.CITE &lt;EndNote&gt;&lt;Cite&gt;&lt;Author&gt;Stalides&lt;/Author&gt;&lt;Year&gt;2008&lt;/Year&gt;&lt;RecNum&gt;60&lt;/RecNum&gt;&lt;DisplayText&gt;(Sander, 2012; Stalides, 2008)&lt;/DisplayText&gt;&lt;record&gt;&lt;rec-number&gt;60&lt;/rec-number&gt;&lt;foreign-keys&gt;&lt;key app="EN" db-id="5fe5tzdzh5wx9vesrerxstxh5pdddf5ff2d5" timestamp="1549498429"&gt;60&lt;/key&gt;&lt;/foreign-keys&gt;&lt;ref-type name="Thesis"&gt;32&lt;/ref-type&gt;&lt;contributors&gt;&lt;authors&gt;&lt;author&gt;Stalides, Dimitrios Jason&lt;/author&gt;&lt;/authors&gt;&lt;/contributors&gt;&lt;titles&gt;&lt;title&gt;College veteran transition stories: The use of weblogs to explore military-to-college transition narratives&lt;/title&gt;&lt;/titles&gt;&lt;dates&gt;&lt;year&gt;2008&lt;/year&gt;&lt;/dates&gt;&lt;publisher&gt;Southern Illinois University at Carbondale&lt;/publisher&gt;&lt;isbn&gt;0549729712&lt;/isbn&gt;&lt;work-type&gt;Doctoral Dissertation&lt;/work-type&gt;&lt;urls&gt;&lt;/urls&gt;&lt;/record&gt;&lt;/Cite&gt;&lt;Cite&gt;&lt;Author&gt;Sander&lt;/Author&gt;&lt;Year&gt;2012&lt;/Year&gt;&lt;RecNum&gt;274&lt;/RecNum&gt;&lt;record&gt;&lt;rec-number&gt;274&lt;/rec-number&gt;&lt;foreign-keys&gt;&lt;key app="EN" db-id="5fe5tzdzh5wx9vesrerxstxh5pdddf5ff2d5" timestamp="1562204697"&gt;274&lt;/key&gt;&lt;/foreign-keys&gt;&lt;ref-type name="Journal Article"&gt;17&lt;/ref-type&gt;&lt;contributors&gt;&lt;authors&gt;&lt;author&gt;Sander, Libby&lt;/author&gt;&lt;/authors&gt;&lt;/contributors&gt;&lt;titles&gt;&lt;title&gt;Veterans journey from ‘combat to college’on a Maryland campus. Retrieved on December 14, 2013 from&lt;/title&gt;&lt;secondary-title&gt;The Chronicle of Higher Education at&lt;/secondary-title&gt;&lt;/titles&gt;&lt;periodical&gt;&lt;full-title&gt;The Chronicle of Higher Education at&lt;/full-title&gt;&lt;/periodical&gt;&lt;dates&gt;&lt;year&gt;2012&lt;/year&gt;&lt;/dates&gt;&lt;urls&gt;&lt;/urls&gt;&lt;/record&gt;&lt;/Cite&gt;&lt;/EndNote&gt;</w:instrText>
      </w:r>
      <w:r>
        <w:rPr>
          <w:bCs/>
        </w:rPr>
        <w:fldChar w:fldCharType="separate"/>
      </w:r>
      <w:r w:rsidR="000E78AD">
        <w:rPr>
          <w:bCs/>
          <w:noProof/>
        </w:rPr>
        <w:t>(</w:t>
      </w:r>
      <w:hyperlink w:anchor="_ENREF_197" w:tooltip="Sander, 2012 #274" w:history="1">
        <w:r w:rsidR="00040370">
          <w:rPr>
            <w:bCs/>
            <w:noProof/>
          </w:rPr>
          <w:t>Sander, 2012</w:t>
        </w:r>
      </w:hyperlink>
      <w:r w:rsidR="000E78AD">
        <w:rPr>
          <w:bCs/>
          <w:noProof/>
        </w:rPr>
        <w:t xml:space="preserve">; </w:t>
      </w:r>
      <w:hyperlink w:anchor="_ENREF_210" w:tooltip="Stalides, 2008 #60" w:history="1">
        <w:r w:rsidR="00040370">
          <w:rPr>
            <w:bCs/>
            <w:noProof/>
          </w:rPr>
          <w:t>Stalides, 2008</w:t>
        </w:r>
      </w:hyperlink>
      <w:r w:rsidR="000E78AD">
        <w:rPr>
          <w:bCs/>
          <w:noProof/>
        </w:rPr>
        <w:t>)</w:t>
      </w:r>
      <w:r>
        <w:rPr>
          <w:bCs/>
        </w:rPr>
        <w:fldChar w:fldCharType="end"/>
      </w:r>
      <w:r w:rsidRPr="00EE1042">
        <w:rPr>
          <w:bCs/>
        </w:rPr>
        <w:t xml:space="preserve">.  </w:t>
      </w:r>
    </w:p>
    <w:p w14:paraId="2F57B44F" w14:textId="490D231B" w:rsidR="00832A6A" w:rsidRPr="00EE1042" w:rsidRDefault="00832A6A" w:rsidP="00832A6A">
      <w:pPr>
        <w:spacing w:line="480" w:lineRule="auto"/>
        <w:ind w:firstLine="720"/>
        <w:contextualSpacing/>
        <w:rPr>
          <w:rFonts w:eastAsia="Calibri"/>
          <w:bCs/>
        </w:rPr>
      </w:pPr>
      <w:r w:rsidRPr="00EE1042">
        <w:rPr>
          <w:rFonts w:eastAsia="Calibri"/>
          <w:bCs/>
        </w:rPr>
        <w:t xml:space="preserve">Female veteran students are using their GI Bill benefits and entering institutions of higher education at rates that far surpass the men </w:t>
      </w:r>
      <w:r>
        <w:rPr>
          <w:rFonts w:eastAsia="Calibri"/>
          <w:bCs/>
        </w:rPr>
        <w:t xml:space="preserve">with whom </w:t>
      </w:r>
      <w:r w:rsidRPr="00EE1042">
        <w:rPr>
          <w:rFonts w:eastAsia="Calibri"/>
          <w:bCs/>
        </w:rPr>
        <w:t xml:space="preserve">they served </w:t>
      </w:r>
      <w:r>
        <w:rPr>
          <w:rFonts w:eastAsia="Calibri"/>
          <w:bCs/>
        </w:rPr>
        <w:fldChar w:fldCharType="begin"/>
      </w:r>
      <w:r>
        <w:rPr>
          <w:rFonts w:eastAsia="Calibri"/>
          <w:bCs/>
        </w:rPr>
        <w:instrText xml:space="preserve"> ADDIN EN.CITE &lt;EndNote&gt;&lt;Cite&gt;&lt;Author&gt;Legislatures&lt;/Author&gt;&lt;Year&gt;2014&lt;/Year&gt;&lt;RecNum&gt;231&lt;/RecNum&gt;&lt;DisplayText&gt;(National Conference of State Legislatures, 2014)&lt;/DisplayText&gt;&lt;record&gt;&lt;rec-number&gt;231&lt;/rec-number&gt;&lt;foreign-keys&gt;&lt;key app="EN" db-id="5fe5tzdzh5wx9vesrerxstxh5pdddf5ff2d5" timestamp="1553901665"&gt;231&lt;/key&gt;&lt;/foreign-keys&gt;&lt;ref-type name="Journal Article"&gt;17&lt;/ref-type&gt;&lt;contributors&gt;&lt;authors&gt;&lt;author&gt;National Conference of State Legislatures,&lt;/author&gt;&lt;/authors&gt;&lt;/contributors&gt;&lt;titles&gt;&lt;title&gt;State and community roles in supporting college completion for veterans&lt;/title&gt;&lt;secondary-title&gt;National Conference of State Legislatures&lt;/secondary-title&gt;&lt;/titles&gt;&lt;periodical&gt;&lt;full-title&gt;National Conference of State Legislatures&lt;/full-title&gt;&lt;/periodical&gt;&lt;dates&gt;&lt;year&gt;2014&lt;/year&gt;&lt;/dates&gt;&lt;urls&gt;&lt;related-urls&gt;&lt;url&gt;http://www.ncsl.org/research/education/veterans-and-college.aspx &lt;/url&gt;&lt;/related-urls&gt;&lt;/urls&gt;&lt;/record&gt;&lt;/Cite&gt;&lt;/EndNote&gt;</w:instrText>
      </w:r>
      <w:r>
        <w:rPr>
          <w:rFonts w:eastAsia="Calibri"/>
          <w:bCs/>
        </w:rPr>
        <w:fldChar w:fldCharType="separate"/>
      </w:r>
      <w:r>
        <w:rPr>
          <w:rFonts w:eastAsia="Calibri"/>
          <w:bCs/>
          <w:noProof/>
        </w:rPr>
        <w:t>(</w:t>
      </w:r>
      <w:hyperlink w:anchor="_ENREF_150" w:tooltip="National Conference of State Legislatures, 2014 #231" w:history="1">
        <w:r w:rsidR="00040370">
          <w:rPr>
            <w:rFonts w:eastAsia="Calibri"/>
            <w:bCs/>
            <w:noProof/>
          </w:rPr>
          <w:t>National Conference of State Legislatures, 2014</w:t>
        </w:r>
      </w:hyperlink>
      <w:r>
        <w:rPr>
          <w:rFonts w:eastAsia="Calibri"/>
          <w:bCs/>
          <w:noProof/>
        </w:rPr>
        <w:t>)</w:t>
      </w:r>
      <w:r>
        <w:rPr>
          <w:rFonts w:eastAsia="Calibri"/>
          <w:bCs/>
        </w:rPr>
        <w:fldChar w:fldCharType="end"/>
      </w:r>
      <w:r w:rsidRPr="00EE1042">
        <w:rPr>
          <w:rFonts w:eastAsia="Calibri"/>
          <w:bCs/>
        </w:rPr>
        <w:t xml:space="preserve">.  Although resilient, the student veteran population has been </w:t>
      </w:r>
      <w:r>
        <w:rPr>
          <w:rFonts w:eastAsia="Calibri"/>
          <w:bCs/>
        </w:rPr>
        <w:t>deemed</w:t>
      </w:r>
      <w:r w:rsidRPr="00EE1042">
        <w:rPr>
          <w:rFonts w:eastAsia="Calibri"/>
          <w:bCs/>
        </w:rPr>
        <w:t xml:space="preserve"> a vulnerable population by the Department of Veterans Affairs (VA)</w:t>
      </w:r>
      <w:r>
        <w:rPr>
          <w:rFonts w:eastAsia="Calibri"/>
          <w:bCs/>
        </w:rPr>
        <w:t xml:space="preserve"> </w:t>
      </w:r>
      <w:r>
        <w:rPr>
          <w:rFonts w:eastAsia="Calibri"/>
          <w:bCs/>
        </w:rPr>
        <w:fldChar w:fldCharType="begin"/>
      </w:r>
      <w:r>
        <w:rPr>
          <w:rFonts w:eastAsia="Calibri"/>
          <w:bCs/>
        </w:rPr>
        <w:instrText xml:space="preserve"> ADDIN EN.CITE &lt;EndNote&gt;&lt;Cite&gt;&lt;Author&gt;Asheville&lt;/Author&gt;&lt;Year&gt;N.D.&lt;/Year&gt;&lt;RecNum&gt;163&lt;/RecNum&gt;&lt;DisplayText&gt;(UNC Asheville, N.D.)&lt;/DisplayText&gt;&lt;record&gt;&lt;rec-number&gt;163&lt;/rec-number&gt;&lt;foreign-keys&gt;&lt;key app="EN" db-id="5fe5tzdzh5wx9vesrerxstxh5pdddf5ff2d5" timestamp="1553040197"&gt;163&lt;/key&gt;&lt;/foreign-keys&gt;&lt;ref-type name="Journal Article"&gt;17&lt;/ref-type&gt;&lt;contributors&gt;&lt;authors&gt;&lt;author&gt;UNC Asheville,&lt;/author&gt;&lt;/authors&gt;&lt;/contributors&gt;&lt;titles&gt;&lt;title&gt;Vulnerable Populations&lt;/title&gt;&lt;secondary-title&gt;Institutional Review Board&lt;/secondary-title&gt;&lt;/titles&gt;&lt;periodical&gt;&lt;full-title&gt;Institutional Review Board&lt;/full-title&gt;&lt;/periodical&gt;&lt;dates&gt;&lt;year&gt;N.D.&lt;/year&gt;&lt;/dates&gt;&lt;urls&gt;&lt;related-urls&gt;&lt;url&gt;https://irb.unca.edu/vulnerable-populations&lt;/url&gt;&lt;/related-urls&gt;&lt;/urls&gt;&lt;/record&gt;&lt;/Cite&gt;&lt;/EndNote&gt;</w:instrText>
      </w:r>
      <w:r>
        <w:rPr>
          <w:rFonts w:eastAsia="Calibri"/>
          <w:bCs/>
        </w:rPr>
        <w:fldChar w:fldCharType="separate"/>
      </w:r>
      <w:r>
        <w:rPr>
          <w:rFonts w:eastAsia="Calibri"/>
          <w:bCs/>
          <w:noProof/>
        </w:rPr>
        <w:t>(</w:t>
      </w:r>
      <w:hyperlink w:anchor="_ENREF_237" w:tooltip="UNC Asheville, N.D. #163" w:history="1">
        <w:r w:rsidR="00040370">
          <w:rPr>
            <w:rFonts w:eastAsia="Calibri"/>
            <w:bCs/>
            <w:noProof/>
          </w:rPr>
          <w:t xml:space="preserve">UNC </w:t>
        </w:r>
        <w:r w:rsidR="00040370">
          <w:rPr>
            <w:rFonts w:eastAsia="Calibri"/>
            <w:bCs/>
            <w:noProof/>
          </w:rPr>
          <w:lastRenderedPageBreak/>
          <w:t xml:space="preserve">Asheville, </w:t>
        </w:r>
        <w:r w:rsidR="00211875">
          <w:rPr>
            <w:rFonts w:eastAsia="Calibri"/>
            <w:bCs/>
            <w:noProof/>
          </w:rPr>
          <w:t>n</w:t>
        </w:r>
        <w:r w:rsidR="00040370">
          <w:rPr>
            <w:rFonts w:eastAsia="Calibri"/>
            <w:bCs/>
            <w:noProof/>
          </w:rPr>
          <w:t>.</w:t>
        </w:r>
        <w:r w:rsidR="00211875">
          <w:rPr>
            <w:rFonts w:eastAsia="Calibri"/>
            <w:bCs/>
            <w:noProof/>
          </w:rPr>
          <w:t>d</w:t>
        </w:r>
        <w:r w:rsidR="00040370">
          <w:rPr>
            <w:rFonts w:eastAsia="Calibri"/>
            <w:bCs/>
            <w:noProof/>
          </w:rPr>
          <w:t>.</w:t>
        </w:r>
      </w:hyperlink>
      <w:r>
        <w:rPr>
          <w:rFonts w:eastAsia="Calibri"/>
          <w:bCs/>
          <w:noProof/>
        </w:rPr>
        <w:t>)</w:t>
      </w:r>
      <w:r>
        <w:rPr>
          <w:rFonts w:eastAsia="Calibri"/>
          <w:bCs/>
        </w:rPr>
        <w:fldChar w:fldCharType="end"/>
      </w:r>
      <w:r w:rsidRPr="00EE1042">
        <w:rPr>
          <w:rFonts w:eastAsia="Calibri"/>
          <w:bCs/>
        </w:rPr>
        <w:t xml:space="preserve">.  Women continue to be underrepresented in the veteran student research, but researchers are increasingly turning their attention to this population </w:t>
      </w:r>
      <w:r>
        <w:rPr>
          <w:rFonts w:eastAsia="Calibri"/>
          <w:bCs/>
        </w:rPr>
        <w:fldChar w:fldCharType="begin">
          <w:fldData xml:space="preserve">PEVuZE5vdGU+PENpdGU+PEF1dGhvcj5SdW1hbm48L0F1dGhvcj48WWVhcj4yMDEyPC9ZZWFyPjxS
ZWNOdW0+Mzg8L1JlY051bT48RGlzcGxheVRleHQ+KERpUmFtaW8gZXQgYWwuLCAyMDE1OyBEb2Jp
ZSBldCBhbC4sIDIwMDQ7IEhlaXR6bWFuICZhbXA7IFNvbWVycywgMjAxNTsgUnVtYW5uICZhbXA7
IEhhbXJpY2ssIDIwMTIpPC9EaXNwbGF5VGV4dD48cmVjb3JkPjxyZWMtbnVtYmVyPjM4PC9yZWMt
bnVtYmVyPjxmb3JlaWduLWtleXM+PGtleSBhcHA9IkVOIiBkYi1pZD0iNWZlNXR6ZHpoNXd4OXZl
c3JlcnhzdHhoNXBkZGRmNWZmMmQ1IiB0aW1lc3RhbXA9IjE1NDk0MjYyNDAiPjM4PC9rZXk+PC9m
b3JlaWduLWtleXM+PHJlZi10eXBlIG5hbWU9IkpvdXJuYWwgQXJ0aWNsZSI+MTc8L3JlZi10eXBl
Pjxjb250cmlidXRvcnM+PGF1dGhvcnM+PGF1dGhvcj5SdW1hbm4sIEMuIEIuPC9hdXRob3I+PGF1
dGhvcj5IYW1yaWNrLCBGLiBBLjwvYXV0aG9yPjwvYXV0aG9ycz48L2NvbnRyaWJ1dG9ycz48dGl0
bGVzPjx0aXRsZT5BZGRyZXNzaW5nIHRoZSBuZWVkcyBvZiB3b21lbiBzZXJ2aWNlbWVtYmVycyBh
bmQgdmV0ZXJhbnMgaW4gaGlnaGVyIGVkdWNhdGlvbjwvdGl0bGU+PHNlY29uZGFyeS10aXRsZT5P
biBDYW1wdXMgd2l0aCBXb21lbjwvc2Vjb25kYXJ5LXRpdGxlPjwvdGl0bGVzPjxwZXJpb2RpY2Fs
PjxmdWxsLXRpdGxlPk9uIENhbXB1cyB3aXRoIFdvbWVuPC9mdWxsLXRpdGxlPjwvcGVyaW9kaWNh
bD48cGFnZXM+MS01PC9wYWdlcz48dm9sdW1lPjQwPC92b2x1bWU+PG51bWJlcj4zPC9udW1iZXI+
PGRhdGVzPjx5ZWFyPjIwMTI8L3llYXI+PC9kYXRlcz48dXJscz48L3VybHM+PC9yZWNvcmQ+PC9D
aXRlPjxDaXRlPjxBdXRob3I+SGVpdHptYW48L0F1dGhvcj48WWVhcj4yMDE1PC9ZZWFyPjxSZWNO
dW0+NjI8L1JlY051bT48cmVjb3JkPjxyZWMtbnVtYmVyPjYyPC9yZWMtbnVtYmVyPjxmb3JlaWdu
LWtleXM+PGtleSBhcHA9IkVOIiBkYi1pZD0iNWZlNXR6ZHpoNXd4OXZlc3JlcnhzdHhoNXBkZGRm
NWZmMmQ1IiB0aW1lc3RhbXA9IjE1NDk1OTE0MDYiPjYyPC9rZXk+PC9mb3JlaWduLWtleXM+PHJl
Zi10eXBlIG5hbWU9IkpvdXJuYWwgQXJ0aWNsZSI+MTc8L3JlZi10eXBlPjxjb250cmlidXRvcnM+
PGF1dGhvcnM+PGF1dGhvcj5IZWl0em1hbiwgQW15IENsYWlyZTwvYXV0aG9yPjxhdXRob3I+U29t
ZXJzLCBQYXRyaWNpYTwvYXV0aG9yPjwvYXV0aG9ycz48L2NvbnRyaWJ1dG9ycz48dGl0bGVzPjx0
aXRsZT5UaGUgRGlzYXBwZWFyZWQgT25lczogRmVtYWxlIFN0dWRlbnQgVmV0ZXJhbnMgYXQgYSBG
b3VyLVllYXIgQ29sbGVnZTwvdGl0bGU+PHNlY29uZGFyeS10aXRsZT5Db2xsZWdlIGFuZCBVbml2
ZXJzaXR5PC9zZWNvbmRhcnktdGl0bGU+PC90aXRsZXM+PHBlcmlvZGljYWw+PGZ1bGwtdGl0bGU+
Q29sbGVnZSBhbmQgVW5pdmVyc2l0eTwvZnVsbC10aXRsZT48L3BlcmlvZGljYWw+PHBhZ2VzPjE2
IC0gMTk8L3BhZ2VzPjx2b2x1bWU+OTA8L3ZvbHVtZT48bnVtYmVyPjQ8L251bWJlcj48ZGF0ZXM+
PHllYXI+MjAxNTwveWVhcj48L2RhdGVzPjxpc2JuPjAwMTAtMDg4OTwvaXNibj48dXJscz48L3Vy
bHM+PC9yZWNvcmQ+PC9DaXRlPjxDaXRlPjxBdXRob3I+RGlSYW1pbzwvQXV0aG9yPjxZZWFyPjIw
MTU8L1llYXI+PFJlY051bT4yOTwvUmVjTnVtPjxyZWNvcmQ+PHJlYy1udW1iZXI+Mjk8L3JlYy1u
dW1iZXI+PGZvcmVpZ24ta2V5cz48a2V5IGFwcD0iRU4iIGRiLWlkPSI1ZmU1dHpkemg1d3g5dmVz
cmVyeHN0eGg1cGRkZGY1ZmYyZDUiIHRpbWVzdGFtcD0iMTU0OTQyNDc1NCI+Mjk8L2tleT48L2Zv
cmVpZ24ta2V5cz48cmVmLXR5cGUgbmFtZT0iSm91cm5hbCBBcnRpY2xlIj4xNzwvcmVmLXR5cGU+
PGNvbnRyaWJ1dG9ycz48YXV0aG9ycz48YXV0aG9yPkRpUmFtaW8sIERhdmlkPC9hdXRob3I+PGF1
dGhvcj5KYXJ2aXMsIEthdGhyeW48L2F1dGhvcj48YXV0aG9yPkl2ZXJzb24sIFN1c2FuPC9hdXRo
b3I+PGF1dGhvcj5TZWhlciwgQ2hyaXN0aW48L2F1dGhvcj48YXV0aG9yPkFuZGVyc29uLCBSYWNo
ZWw8L2F1dGhvcj48L2F1dGhvcnM+PC9jb250cmlidXRvcnM+PHRpdGxlcz48dGl0bGU+T3V0IGZy
b20gdGhlIHNoYWRvd3M6IEZlbWFsZSBzdHVkZW50IHZldGVyYW5zIGFuZCBoZWxwLXNlZWtpbmc8
L3RpdGxlPjxzZWNvbmRhcnktdGl0bGU+Q29sbGVnZSBTdHVkZW50IEpvdXJuYWw8L3NlY29uZGFy
eS10aXRsZT48L3RpdGxlcz48cGVyaW9kaWNhbD48ZnVsbC10aXRsZT5Db2xsZWdlIFN0dWRlbnQg
Sm91cm5hbDwvZnVsbC10aXRsZT48L3BlcmlvZGljYWw+PHBhZ2VzPjQ5LTY4PC9wYWdlcz48dm9s
dW1lPjQ5PC92b2x1bWU+PG51bWJlcj4xPC9udW1iZXI+PGRhdGVzPjx5ZWFyPjIwMTU8L3llYXI+
PC9kYXRlcz48aXNibj4wMTQ2LTM5MzQ8L2lzYm4+PHVybHM+PC91cmxzPjwvcmVjb3JkPjwvQ2l0
ZT48Q2l0ZT48QXV0aG9yPkRvYmllPC9BdXRob3I+PFllYXI+MjAwNDwvWWVhcj48UmVjTnVtPjMw
PC9SZWNOdW0+PHJlY29yZD48cmVjLW51bWJlcj4zMDwvcmVjLW51bWJlcj48Zm9yZWlnbi1rZXlz
PjxrZXkgYXBwPSJFTiIgZGItaWQ9IjVmZTV0emR6aDV3eDl2ZXNyZXJ4c3R4aDVwZGRkZjVmZjJk
NSIgdGltZXN0YW1wPSIxNTQ5NDI0ODMxIj4zMDwva2V5PjwvZm9yZWlnbi1rZXlzPjxyZWYtdHlw
ZSBuYW1lPSJKb3VybmFsIEFydGljbGUiPjE3PC9yZWYtdHlwZT48Y29udHJpYnV0b3JzPjxhdXRo
b3JzPjxhdXRob3I+RG9iaWUsIERvcmNhcyBKPC9hdXRob3I+PGF1dGhvcj5LaXZsYWhhbiwgRGFu
aWVsIFI8L2F1dGhvcj48YXV0aG9yPk1heW5hcmQsIENoYXJsZXM8L2F1dGhvcj48YXV0aG9yPkJ1
c2gsIEtyaXN0ZW4gUjwvYXV0aG9yPjxhdXRob3I+RGF2aXMsIFRhbmlhIE08L2F1dGhvcj48YXV0
aG9yPkJyYWRsZXksIEthdGhhcmluZSBBPC9hdXRob3I+PC9hdXRob3JzPjwvY29udHJpYnV0b3Jz
Pjx0aXRsZXM+PHRpdGxlPlBvc3R0cmF1bWF0aWMgc3RyZXNzIGRpc29yZGVyIGluIGZlbWFsZSB2
ZXRlcmFuczogYXNzb2NpYXRpb24gd2l0aCBzZWxmLXJlcG9ydGVkIGhlYWx0aCBwcm9ibGVtcyBh
bmQgZnVuY3Rpb25hbCBpbXBhaXJtZW50PC90aXRsZT48c2Vjb25kYXJ5LXRpdGxlPkFyY2hpdmVz
IG9mIGludGVybmFsIG1lZGljaW5lPC9zZWNvbmRhcnktdGl0bGU+PC90aXRsZXM+PHBlcmlvZGlj
YWw+PGZ1bGwtdGl0bGU+QXJjaGl2ZXMgb2YgaW50ZXJuYWwgbWVkaWNpbmU8L2Z1bGwtdGl0bGU+
PC9wZXJpb2RpY2FsPjxwYWdlcz4zOTQtNDAwPC9wYWdlcz48dm9sdW1lPjE2NDwvdm9sdW1lPjxu
dW1iZXI+NDwvbnVtYmVyPjxkYXRlcz48eWVhcj4yMDA0PC95ZWFyPjwvZGF0ZXM+PGlzYm4+MDAw
My05OTI2PC9pc2JuPjx1cmxzPjwvdXJscz48L3JlY29yZD48L0NpdGU+PENpdGU+PEF1dGhvcj5I
ZWl0em1hbjwvQXV0aG9yPjxZZWFyPjIwMTU8L1llYXI+PFJlY051bT42MjwvUmVjTnVtPjxyZWNv
cmQ+PHJlYy1udW1iZXI+NjI8L3JlYy1udW1iZXI+PGZvcmVpZ24ta2V5cz48a2V5IGFwcD0iRU4i
IGRiLWlkPSI1ZmU1dHpkemg1d3g5dmVzcmVyeHN0eGg1cGRkZGY1ZmYyZDUiIHRpbWVzdGFtcD0i
MTU0OTU5MTQwNiI+NjI8L2tleT48L2ZvcmVpZ24ta2V5cz48cmVmLXR5cGUgbmFtZT0iSm91cm5h
bCBBcnRpY2xlIj4xNzwvcmVmLXR5cGU+PGNvbnRyaWJ1dG9ycz48YXV0aG9ycz48YXV0aG9yPkhl
aXR6bWFuLCBBbXkgQ2xhaXJlPC9hdXRob3I+PGF1dGhvcj5Tb21lcnMsIFBhdHJpY2lhPC9hdXRo
b3I+PC9hdXRob3JzPjwvY29udHJpYnV0b3JzPjx0aXRsZXM+PHRpdGxlPlRoZSBEaXNhcHBlYXJl
ZCBPbmVzOiBGZW1hbGUgU3R1ZGVudCBWZXRlcmFucyBhdCBhIEZvdXItWWVhciBDb2xsZWdlPC90
aXRsZT48c2Vjb25kYXJ5LXRpdGxlPkNvbGxlZ2UgYW5kIFVuaXZlcnNpdHk8L3NlY29uZGFyeS10
aXRsZT48L3RpdGxlcz48cGVyaW9kaWNhbD48ZnVsbC10aXRsZT5Db2xsZWdlIGFuZCBVbml2ZXJz
aXR5PC9mdWxsLXRpdGxlPjwvcGVyaW9kaWNhbD48cGFnZXM+MTYgLSAxOTwvcGFnZXM+PHZvbHVt
ZT45MDwvdm9sdW1lPjxudW1iZXI+NDwvbnVtYmVyPjxkYXRlcz48eWVhcj4yMDE1PC95ZWFyPjwv
ZGF0ZXM+PGlzYm4+MDAxMC0wODg5PC9pc2JuPjx1cmxzPjwvdXJscz48L3JlY29yZD48L0NpdGU+
PC9FbmROb3RlPgB=
</w:fldData>
        </w:fldChar>
      </w:r>
      <w:r w:rsidR="00B43CEC">
        <w:rPr>
          <w:rFonts w:eastAsia="Calibri"/>
          <w:bCs/>
        </w:rPr>
        <w:instrText xml:space="preserve"> ADDIN EN.CITE </w:instrText>
      </w:r>
      <w:r w:rsidR="00B43CEC">
        <w:rPr>
          <w:rFonts w:eastAsia="Calibri"/>
          <w:bCs/>
        </w:rPr>
        <w:fldChar w:fldCharType="begin">
          <w:fldData xml:space="preserve">PEVuZE5vdGU+PENpdGU+PEF1dGhvcj5SdW1hbm48L0F1dGhvcj48WWVhcj4yMDEyPC9ZZWFyPjxS
ZWNOdW0+Mzg8L1JlY051bT48RGlzcGxheVRleHQ+KERpUmFtaW8gZXQgYWwuLCAyMDE1OyBEb2Jp
ZSBldCBhbC4sIDIwMDQ7IEhlaXR6bWFuICZhbXA7IFNvbWVycywgMjAxNTsgUnVtYW5uICZhbXA7
IEhhbXJpY2ssIDIwMTIpPC9EaXNwbGF5VGV4dD48cmVjb3JkPjxyZWMtbnVtYmVyPjM4PC9yZWMt
bnVtYmVyPjxmb3JlaWduLWtleXM+PGtleSBhcHA9IkVOIiBkYi1pZD0iNWZlNXR6ZHpoNXd4OXZl
c3JlcnhzdHhoNXBkZGRmNWZmMmQ1IiB0aW1lc3RhbXA9IjE1NDk0MjYyNDAiPjM4PC9rZXk+PC9m
b3JlaWduLWtleXM+PHJlZi10eXBlIG5hbWU9IkpvdXJuYWwgQXJ0aWNsZSI+MTc8L3JlZi10eXBl
Pjxjb250cmlidXRvcnM+PGF1dGhvcnM+PGF1dGhvcj5SdW1hbm4sIEMuIEIuPC9hdXRob3I+PGF1
dGhvcj5IYW1yaWNrLCBGLiBBLjwvYXV0aG9yPjwvYXV0aG9ycz48L2NvbnRyaWJ1dG9ycz48dGl0
bGVzPjx0aXRsZT5BZGRyZXNzaW5nIHRoZSBuZWVkcyBvZiB3b21lbiBzZXJ2aWNlbWVtYmVycyBh
bmQgdmV0ZXJhbnMgaW4gaGlnaGVyIGVkdWNhdGlvbjwvdGl0bGU+PHNlY29uZGFyeS10aXRsZT5P
biBDYW1wdXMgd2l0aCBXb21lbjwvc2Vjb25kYXJ5LXRpdGxlPjwvdGl0bGVzPjxwZXJpb2RpY2Fs
PjxmdWxsLXRpdGxlPk9uIENhbXB1cyB3aXRoIFdvbWVuPC9mdWxsLXRpdGxlPjwvcGVyaW9kaWNh
bD48cGFnZXM+MS01PC9wYWdlcz48dm9sdW1lPjQwPC92b2x1bWU+PG51bWJlcj4zPC9udW1iZXI+
PGRhdGVzPjx5ZWFyPjIwMTI8L3llYXI+PC9kYXRlcz48dXJscz48L3VybHM+PC9yZWNvcmQ+PC9D
aXRlPjxDaXRlPjxBdXRob3I+SGVpdHptYW48L0F1dGhvcj48WWVhcj4yMDE1PC9ZZWFyPjxSZWNO
dW0+NjI8L1JlY051bT48cmVjb3JkPjxyZWMtbnVtYmVyPjYyPC9yZWMtbnVtYmVyPjxmb3JlaWdu
LWtleXM+PGtleSBhcHA9IkVOIiBkYi1pZD0iNWZlNXR6ZHpoNXd4OXZlc3JlcnhzdHhoNXBkZGRm
NWZmMmQ1IiB0aW1lc3RhbXA9IjE1NDk1OTE0MDYiPjYyPC9rZXk+PC9mb3JlaWduLWtleXM+PHJl
Zi10eXBlIG5hbWU9IkpvdXJuYWwgQXJ0aWNsZSI+MTc8L3JlZi10eXBlPjxjb250cmlidXRvcnM+
PGF1dGhvcnM+PGF1dGhvcj5IZWl0em1hbiwgQW15IENsYWlyZTwvYXV0aG9yPjxhdXRob3I+U29t
ZXJzLCBQYXRyaWNpYTwvYXV0aG9yPjwvYXV0aG9ycz48L2NvbnRyaWJ1dG9ycz48dGl0bGVzPjx0
aXRsZT5UaGUgRGlzYXBwZWFyZWQgT25lczogRmVtYWxlIFN0dWRlbnQgVmV0ZXJhbnMgYXQgYSBG
b3VyLVllYXIgQ29sbGVnZTwvdGl0bGU+PHNlY29uZGFyeS10aXRsZT5Db2xsZWdlIGFuZCBVbml2
ZXJzaXR5PC9zZWNvbmRhcnktdGl0bGU+PC90aXRsZXM+PHBlcmlvZGljYWw+PGZ1bGwtdGl0bGU+
Q29sbGVnZSBhbmQgVW5pdmVyc2l0eTwvZnVsbC10aXRsZT48L3BlcmlvZGljYWw+PHBhZ2VzPjE2
IC0gMTk8L3BhZ2VzPjx2b2x1bWU+OTA8L3ZvbHVtZT48bnVtYmVyPjQ8L251bWJlcj48ZGF0ZXM+
PHllYXI+MjAxNTwveWVhcj48L2RhdGVzPjxpc2JuPjAwMTAtMDg4OTwvaXNibj48dXJscz48L3Vy
bHM+PC9yZWNvcmQ+PC9DaXRlPjxDaXRlPjxBdXRob3I+RGlSYW1pbzwvQXV0aG9yPjxZZWFyPjIw
MTU8L1llYXI+PFJlY051bT4yOTwvUmVjTnVtPjxyZWNvcmQ+PHJlYy1udW1iZXI+Mjk8L3JlYy1u
dW1iZXI+PGZvcmVpZ24ta2V5cz48a2V5IGFwcD0iRU4iIGRiLWlkPSI1ZmU1dHpkemg1d3g5dmVz
cmVyeHN0eGg1cGRkZGY1ZmYyZDUiIHRpbWVzdGFtcD0iMTU0OTQyNDc1NCI+Mjk8L2tleT48L2Zv
cmVpZ24ta2V5cz48cmVmLXR5cGUgbmFtZT0iSm91cm5hbCBBcnRpY2xlIj4xNzwvcmVmLXR5cGU+
PGNvbnRyaWJ1dG9ycz48YXV0aG9ycz48YXV0aG9yPkRpUmFtaW8sIERhdmlkPC9hdXRob3I+PGF1
dGhvcj5KYXJ2aXMsIEthdGhyeW48L2F1dGhvcj48YXV0aG9yPkl2ZXJzb24sIFN1c2FuPC9hdXRo
b3I+PGF1dGhvcj5TZWhlciwgQ2hyaXN0aW48L2F1dGhvcj48YXV0aG9yPkFuZGVyc29uLCBSYWNo
ZWw8L2F1dGhvcj48L2F1dGhvcnM+PC9jb250cmlidXRvcnM+PHRpdGxlcz48dGl0bGU+T3V0IGZy
b20gdGhlIHNoYWRvd3M6IEZlbWFsZSBzdHVkZW50IHZldGVyYW5zIGFuZCBoZWxwLXNlZWtpbmc8
L3RpdGxlPjxzZWNvbmRhcnktdGl0bGU+Q29sbGVnZSBTdHVkZW50IEpvdXJuYWw8L3NlY29uZGFy
eS10aXRsZT48L3RpdGxlcz48cGVyaW9kaWNhbD48ZnVsbC10aXRsZT5Db2xsZWdlIFN0dWRlbnQg
Sm91cm5hbDwvZnVsbC10aXRsZT48L3BlcmlvZGljYWw+PHBhZ2VzPjQ5LTY4PC9wYWdlcz48dm9s
dW1lPjQ5PC92b2x1bWU+PG51bWJlcj4xPC9udW1iZXI+PGRhdGVzPjx5ZWFyPjIwMTU8L3llYXI+
PC9kYXRlcz48aXNibj4wMTQ2LTM5MzQ8L2lzYm4+PHVybHM+PC91cmxzPjwvcmVjb3JkPjwvQ2l0
ZT48Q2l0ZT48QXV0aG9yPkRvYmllPC9BdXRob3I+PFllYXI+MjAwNDwvWWVhcj48UmVjTnVtPjMw
PC9SZWNOdW0+PHJlY29yZD48cmVjLW51bWJlcj4zMDwvcmVjLW51bWJlcj48Zm9yZWlnbi1rZXlz
PjxrZXkgYXBwPSJFTiIgZGItaWQ9IjVmZTV0emR6aDV3eDl2ZXNyZXJ4c3R4aDVwZGRkZjVmZjJk
NSIgdGltZXN0YW1wPSIxNTQ5NDI0ODMxIj4zMDwva2V5PjwvZm9yZWlnbi1rZXlzPjxyZWYtdHlw
ZSBuYW1lPSJKb3VybmFsIEFydGljbGUiPjE3PC9yZWYtdHlwZT48Y29udHJpYnV0b3JzPjxhdXRo
b3JzPjxhdXRob3I+RG9iaWUsIERvcmNhcyBKPC9hdXRob3I+PGF1dGhvcj5LaXZsYWhhbiwgRGFu
aWVsIFI8L2F1dGhvcj48YXV0aG9yPk1heW5hcmQsIENoYXJsZXM8L2F1dGhvcj48YXV0aG9yPkJ1
c2gsIEtyaXN0ZW4gUjwvYXV0aG9yPjxhdXRob3I+RGF2aXMsIFRhbmlhIE08L2F1dGhvcj48YXV0
aG9yPkJyYWRsZXksIEthdGhhcmluZSBBPC9hdXRob3I+PC9hdXRob3JzPjwvY29udHJpYnV0b3Jz
Pjx0aXRsZXM+PHRpdGxlPlBvc3R0cmF1bWF0aWMgc3RyZXNzIGRpc29yZGVyIGluIGZlbWFsZSB2
ZXRlcmFuczogYXNzb2NpYXRpb24gd2l0aCBzZWxmLXJlcG9ydGVkIGhlYWx0aCBwcm9ibGVtcyBh
bmQgZnVuY3Rpb25hbCBpbXBhaXJtZW50PC90aXRsZT48c2Vjb25kYXJ5LXRpdGxlPkFyY2hpdmVz
IG9mIGludGVybmFsIG1lZGljaW5lPC9zZWNvbmRhcnktdGl0bGU+PC90aXRsZXM+PHBlcmlvZGlj
YWw+PGZ1bGwtdGl0bGU+QXJjaGl2ZXMgb2YgaW50ZXJuYWwgbWVkaWNpbmU8L2Z1bGwtdGl0bGU+
PC9wZXJpb2RpY2FsPjxwYWdlcz4zOTQtNDAwPC9wYWdlcz48dm9sdW1lPjE2NDwvdm9sdW1lPjxu
dW1iZXI+NDwvbnVtYmVyPjxkYXRlcz48eWVhcj4yMDA0PC95ZWFyPjwvZGF0ZXM+PGlzYm4+MDAw
My05OTI2PC9pc2JuPjx1cmxzPjwvdXJscz48L3JlY29yZD48L0NpdGU+PENpdGU+PEF1dGhvcj5I
ZWl0em1hbjwvQXV0aG9yPjxZZWFyPjIwMTU8L1llYXI+PFJlY051bT42MjwvUmVjTnVtPjxyZWNv
cmQ+PHJlYy1udW1iZXI+NjI8L3JlYy1udW1iZXI+PGZvcmVpZ24ta2V5cz48a2V5IGFwcD0iRU4i
IGRiLWlkPSI1ZmU1dHpkemg1d3g5dmVzcmVyeHN0eGg1cGRkZGY1ZmYyZDUiIHRpbWVzdGFtcD0i
MTU0OTU5MTQwNiI+NjI8L2tleT48L2ZvcmVpZ24ta2V5cz48cmVmLXR5cGUgbmFtZT0iSm91cm5h
bCBBcnRpY2xlIj4xNzwvcmVmLXR5cGU+PGNvbnRyaWJ1dG9ycz48YXV0aG9ycz48YXV0aG9yPkhl
aXR6bWFuLCBBbXkgQ2xhaXJlPC9hdXRob3I+PGF1dGhvcj5Tb21lcnMsIFBhdHJpY2lhPC9hdXRo
b3I+PC9hdXRob3JzPjwvY29udHJpYnV0b3JzPjx0aXRsZXM+PHRpdGxlPlRoZSBEaXNhcHBlYXJl
ZCBPbmVzOiBGZW1hbGUgU3R1ZGVudCBWZXRlcmFucyBhdCBhIEZvdXItWWVhciBDb2xsZWdlPC90
aXRsZT48c2Vjb25kYXJ5LXRpdGxlPkNvbGxlZ2UgYW5kIFVuaXZlcnNpdHk8L3NlY29uZGFyeS10
aXRsZT48L3RpdGxlcz48cGVyaW9kaWNhbD48ZnVsbC10aXRsZT5Db2xsZWdlIGFuZCBVbml2ZXJz
aXR5PC9mdWxsLXRpdGxlPjwvcGVyaW9kaWNhbD48cGFnZXM+MTYgLSAxOTwvcGFnZXM+PHZvbHVt
ZT45MDwvdm9sdW1lPjxudW1iZXI+NDwvbnVtYmVyPjxkYXRlcz48eWVhcj4yMDE1PC95ZWFyPjwv
ZGF0ZXM+PGlzYm4+MDAxMC0wODg5PC9pc2JuPjx1cmxzPjwvdXJscz48L3JlY29yZD48L0NpdGU+
PC9FbmROb3RlPgB=
</w:fldData>
        </w:fldChar>
      </w:r>
      <w:r w:rsidR="00B43CEC">
        <w:rPr>
          <w:rFonts w:eastAsia="Calibri"/>
          <w:bCs/>
        </w:rPr>
        <w:instrText xml:space="preserve"> ADDIN EN.CITE.DATA </w:instrText>
      </w:r>
      <w:r w:rsidR="00B43CEC">
        <w:rPr>
          <w:rFonts w:eastAsia="Calibri"/>
          <w:bCs/>
        </w:rPr>
      </w:r>
      <w:r w:rsidR="00B43CEC">
        <w:rPr>
          <w:rFonts w:eastAsia="Calibri"/>
          <w:bCs/>
        </w:rPr>
        <w:fldChar w:fldCharType="end"/>
      </w:r>
      <w:r>
        <w:rPr>
          <w:rFonts w:eastAsia="Calibri"/>
          <w:bCs/>
        </w:rPr>
      </w:r>
      <w:r>
        <w:rPr>
          <w:rFonts w:eastAsia="Calibri"/>
          <w:bCs/>
        </w:rPr>
        <w:fldChar w:fldCharType="separate"/>
      </w:r>
      <w:r w:rsidR="00B43CEC">
        <w:rPr>
          <w:rFonts w:eastAsia="Calibri"/>
          <w:bCs/>
          <w:noProof/>
        </w:rPr>
        <w:t>(</w:t>
      </w:r>
      <w:hyperlink w:anchor="_ENREF_60" w:tooltip="DiRamio, 2015 #29" w:history="1">
        <w:r w:rsidR="00040370">
          <w:rPr>
            <w:rFonts w:eastAsia="Calibri"/>
            <w:bCs/>
            <w:noProof/>
          </w:rPr>
          <w:t>DiRamio et al., 2015</w:t>
        </w:r>
      </w:hyperlink>
      <w:r w:rsidR="00B43CEC">
        <w:rPr>
          <w:rFonts w:eastAsia="Calibri"/>
          <w:bCs/>
          <w:noProof/>
        </w:rPr>
        <w:t xml:space="preserve">; </w:t>
      </w:r>
      <w:hyperlink w:anchor="_ENREF_61" w:tooltip="Dobie, 2004 #30" w:history="1">
        <w:r w:rsidR="00040370">
          <w:rPr>
            <w:rFonts w:eastAsia="Calibri"/>
            <w:bCs/>
            <w:noProof/>
          </w:rPr>
          <w:t>Dobie et al., 2004</w:t>
        </w:r>
      </w:hyperlink>
      <w:r w:rsidR="00B43CEC">
        <w:rPr>
          <w:rFonts w:eastAsia="Calibri"/>
          <w:bCs/>
          <w:noProof/>
        </w:rPr>
        <w:t xml:space="preserve">; </w:t>
      </w:r>
      <w:hyperlink w:anchor="_ENREF_93" w:tooltip="Heitzman, 2015 #62" w:history="1">
        <w:r w:rsidR="00040370">
          <w:rPr>
            <w:rFonts w:eastAsia="Calibri"/>
            <w:bCs/>
            <w:noProof/>
          </w:rPr>
          <w:t>Heitzman &amp; Somers, 2015</w:t>
        </w:r>
      </w:hyperlink>
      <w:r w:rsidR="00B43CEC">
        <w:rPr>
          <w:rFonts w:eastAsia="Calibri"/>
          <w:bCs/>
          <w:noProof/>
        </w:rPr>
        <w:t xml:space="preserve">; </w:t>
      </w:r>
      <w:hyperlink w:anchor="_ENREF_195" w:tooltip="Rumann, 2012 #38" w:history="1">
        <w:r w:rsidR="00040370">
          <w:rPr>
            <w:rFonts w:eastAsia="Calibri"/>
            <w:bCs/>
            <w:noProof/>
          </w:rPr>
          <w:t>Rumann &amp; Hamrick, 2012</w:t>
        </w:r>
      </w:hyperlink>
      <w:r w:rsidR="00B43CEC">
        <w:rPr>
          <w:rFonts w:eastAsia="Calibri"/>
          <w:bCs/>
          <w:noProof/>
        </w:rPr>
        <w:t>)</w:t>
      </w:r>
      <w:r>
        <w:rPr>
          <w:rFonts w:eastAsia="Calibri"/>
          <w:bCs/>
        </w:rPr>
        <w:fldChar w:fldCharType="end"/>
      </w:r>
      <w:r w:rsidRPr="00EE1042">
        <w:rPr>
          <w:rFonts w:eastAsia="Calibri"/>
          <w:bCs/>
        </w:rPr>
        <w:t xml:space="preserve">.  </w:t>
      </w:r>
    </w:p>
    <w:p w14:paraId="52AD051A" w14:textId="63A21F25" w:rsidR="00832A6A" w:rsidRPr="00EE1042" w:rsidRDefault="00832A6A" w:rsidP="00832A6A">
      <w:pPr>
        <w:spacing w:line="480" w:lineRule="auto"/>
        <w:ind w:firstLine="720"/>
        <w:contextualSpacing/>
        <w:rPr>
          <w:rFonts w:eastAsia="Calibri"/>
          <w:bCs/>
        </w:rPr>
      </w:pPr>
      <w:r w:rsidRPr="00EE1042">
        <w:rPr>
          <w:rFonts w:eastAsia="Calibri"/>
          <w:bCs/>
        </w:rPr>
        <w:t xml:space="preserve">This research is important </w:t>
      </w:r>
      <w:r w:rsidR="0053600B">
        <w:rPr>
          <w:rFonts w:eastAsia="Calibri"/>
          <w:bCs/>
        </w:rPr>
        <w:t>to inform</w:t>
      </w:r>
      <w:r w:rsidR="0053600B" w:rsidRPr="00EE1042">
        <w:rPr>
          <w:rFonts w:eastAsia="Calibri"/>
          <w:bCs/>
        </w:rPr>
        <w:t xml:space="preserve"> </w:t>
      </w:r>
      <w:r w:rsidRPr="00EE1042">
        <w:rPr>
          <w:rFonts w:eastAsia="Calibri"/>
          <w:bCs/>
        </w:rPr>
        <w:t>higher education institutions</w:t>
      </w:r>
      <w:r w:rsidR="0053600B">
        <w:rPr>
          <w:rFonts w:eastAsia="Calibri"/>
          <w:bCs/>
        </w:rPr>
        <w:t xml:space="preserve"> about the experiences of </w:t>
      </w:r>
      <w:r w:rsidRPr="00EE1042">
        <w:rPr>
          <w:rFonts w:eastAsia="Calibri"/>
          <w:bCs/>
        </w:rPr>
        <w:t xml:space="preserve">female veteran students </w:t>
      </w:r>
      <w:r w:rsidR="0053600B">
        <w:rPr>
          <w:rFonts w:eastAsia="Calibri"/>
          <w:bCs/>
        </w:rPr>
        <w:t xml:space="preserve">and to determine if </w:t>
      </w:r>
      <w:r w:rsidR="002B5A97">
        <w:rPr>
          <w:rFonts w:eastAsia="Calibri"/>
          <w:bCs/>
        </w:rPr>
        <w:t>these students</w:t>
      </w:r>
      <w:r w:rsidR="0053600B">
        <w:rPr>
          <w:rFonts w:eastAsia="Calibri"/>
          <w:bCs/>
        </w:rPr>
        <w:t xml:space="preserve"> </w:t>
      </w:r>
      <w:r w:rsidRPr="00EE1042">
        <w:rPr>
          <w:rFonts w:eastAsia="Calibri"/>
          <w:bCs/>
        </w:rPr>
        <w:t xml:space="preserve">have unique needs, challenges, and/or opportunities based on their military experiences.  Additionally, this research is needed to further understand female veteran students’ experiences as they transition from military service to higher education.  </w:t>
      </w:r>
    </w:p>
    <w:p w14:paraId="52A99E72" w14:textId="087FCEB8" w:rsidR="00832A6A" w:rsidRPr="00EE1042" w:rsidRDefault="00832A6A" w:rsidP="00832A6A">
      <w:pPr>
        <w:spacing w:line="480" w:lineRule="auto"/>
        <w:ind w:firstLine="720"/>
        <w:contextualSpacing/>
        <w:rPr>
          <w:rFonts w:eastAsia="Calibri"/>
          <w:bCs/>
        </w:rPr>
      </w:pPr>
      <w:r w:rsidRPr="00EE1042">
        <w:rPr>
          <w:rFonts w:eastAsia="Calibri"/>
          <w:bCs/>
        </w:rPr>
        <w:t>Past studies on the transition</w:t>
      </w:r>
      <w:r w:rsidR="0072383B">
        <w:rPr>
          <w:rFonts w:eastAsia="Calibri"/>
          <w:bCs/>
        </w:rPr>
        <w:t xml:space="preserve"> of veter</w:t>
      </w:r>
      <w:r w:rsidR="00F67E10">
        <w:rPr>
          <w:rFonts w:eastAsia="Calibri"/>
          <w:bCs/>
        </w:rPr>
        <w:t>a</w:t>
      </w:r>
      <w:r w:rsidR="0072383B">
        <w:rPr>
          <w:rFonts w:eastAsia="Calibri"/>
          <w:bCs/>
        </w:rPr>
        <w:t>ns</w:t>
      </w:r>
      <w:r w:rsidRPr="00EE1042">
        <w:rPr>
          <w:rFonts w:eastAsia="Calibri"/>
          <w:bCs/>
        </w:rPr>
        <w:t xml:space="preserve"> from military service to college phenomenon have contained all-male samples or </w:t>
      </w:r>
      <w:r w:rsidR="0072383B">
        <w:rPr>
          <w:rFonts w:eastAsia="Calibri"/>
          <w:bCs/>
        </w:rPr>
        <w:t xml:space="preserve">the percentage of women participants has been </w:t>
      </w:r>
      <w:r w:rsidRPr="00EE1042">
        <w:rPr>
          <w:rFonts w:eastAsia="Calibri"/>
          <w:bCs/>
        </w:rPr>
        <w:t xml:space="preserve">disproportionately small.  Researchers have not examined whether female participants have different or unique experiences than their male counterparts </w:t>
      </w:r>
      <w:r>
        <w:rPr>
          <w:rFonts w:eastAsia="Calibri"/>
          <w:bCs/>
        </w:rPr>
        <w:fldChar w:fldCharType="begin">
          <w:fldData xml:space="preserve">PEVuZE5vdGU+PENpdGU+PEF1dGhvcj5EaVJhbWlvPC9BdXRob3I+PFllYXI+MjAwODwvWWVhcj48
UmVjTnVtPjI3PC9SZWNOdW0+PERpc3BsYXlUZXh0PihEaVJhbWlvLCBBY2tlcm1hbiwgJmFtcDsg
TWl0Y2hlbGwsIDIwMDg7IFJ1bWFubiAmYW1wOyBIYW1yaWNrLCAyMDEwOyBSdW1hbm4gJmFtcDsg
SGFtcmljaywgMjAxMjsgU3RhbGlkZXMsIDIwMDg7IFN0ZWVsZSBldCBhbC4sIDIwMTApPC9EaXNw
bGF5VGV4dD48cmVjb3JkPjxyZWMtbnVtYmVyPjI3PC9yZWMtbnVtYmVyPjxmb3JlaWduLWtleXM+
PGtleSBhcHA9IkVOIiBkYi1pZD0iNWZlNXR6ZHpoNXd4OXZlc3JlcnhzdHhoNXBkZGRmNWZmMmQ1
IiB0aW1lc3RhbXA9IjE1NDk0MjQ2NTkiPjI3PC9rZXk+PC9mb3JlaWduLWtleXM+PHJlZi10eXBl
IG5hbWU9IkpvdXJuYWwgQXJ0aWNsZSI+MTc8L3JlZi10eXBlPjxjb250cmlidXRvcnM+PGF1dGhv
cnM+PGF1dGhvcj5EaVJhbWlvLCBEYXZpZDwvYXV0aG9yPjxhdXRob3I+QWNrZXJtYW4sIFJvYmVy
dDwvYXV0aG9yPjxhdXRob3I+TWl0Y2hlbGwsIFJlZ2luYSBMPC9hdXRob3I+PC9hdXRob3JzPjwv
Y29udHJpYnV0b3JzPjx0aXRsZXM+PHRpdGxlPkZyb20gY29tYmF0IHRvIGNhbXB1czogVm9pY2Vz
IG9mIHN0dWRlbnQtdmV0ZXJhbnM8L3RpdGxlPjxzZWNvbmRhcnktdGl0bGU+TkFTUEEgSm91cm5h
bDwvc2Vjb25kYXJ5LXRpdGxlPjwvdGl0bGVzPjxwZXJpb2RpY2FsPjxmdWxsLXRpdGxlPk5BU1BB
IEpvdXJuYWw8L2Z1bGwtdGl0bGU+PC9wZXJpb2RpY2FsPjxwYWdlcz43My0xMDI8L3BhZ2VzPjx2
b2x1bWU+NDU8L3ZvbHVtZT48bnVtYmVyPjE8L251bWJlcj48ZGF0ZXM+PHllYXI+MjAwODwveWVh
cj48L2RhdGVzPjxpc2JuPjE1NTktNTQ1NTwvaXNibj48dXJscz48L3VybHM+PC9yZWNvcmQ+PC9D
aXRlPjxDaXRlPjxBdXRob3I+U3RhbGlkZXM8L0F1dGhvcj48WWVhcj4yMDA4PC9ZZWFyPjxSZWNO
dW0+NjA8L1JlY051bT48cmVjb3JkPjxyZWMtbnVtYmVyPjYwPC9yZWMtbnVtYmVyPjxmb3JlaWdu
LWtleXM+PGtleSBhcHA9IkVOIiBkYi1pZD0iNWZlNXR6ZHpoNXd4OXZlc3JlcnhzdHhoNXBkZGRm
NWZmMmQ1IiB0aW1lc3RhbXA9IjE1NDk0OTg0MjkiPjYwPC9rZXk+PC9mb3JlaWduLWtleXM+PHJl
Zi10eXBlIG5hbWU9IlRoZXNpcyI+MzI8L3JlZi10eXBlPjxjb250cmlidXRvcnM+PGF1dGhvcnM+
PGF1dGhvcj5TdGFsaWRlcywgRGltaXRyaW9zIEphc29uPC9hdXRob3I+PC9hdXRob3JzPjwvY29u
dHJpYnV0b3JzPjx0aXRsZXM+PHRpdGxlPkNvbGxlZ2UgdmV0ZXJhbiB0cmFuc2l0aW9uIHN0b3Jp
ZXM6IFRoZSB1c2Ugb2Ygd2VibG9ncyB0byBleHBsb3JlIG1pbGl0YXJ5LXRvLWNvbGxlZ2UgdHJh
bnNpdGlvbiBuYXJyYXRpdmVzPC90aXRsZT48L3RpdGxlcz48ZGF0ZXM+PHllYXI+MjAwODwveWVh
cj48L2RhdGVzPjxwdWJsaXNoZXI+U291dGhlcm4gSWxsaW5vaXMgVW5pdmVyc2l0eSBhdCBDYXJi
b25kYWxlPC9wdWJsaXNoZXI+PGlzYm4+MDU0OTcyOTcxMjwvaXNibj48d29yay10eXBlPkRvY3Rv
cmFsIERpc3NlcnRhdGlvbjwvd29yay10eXBlPjx1cmxzPjwvdXJscz48L3JlY29yZD48L0NpdGU+
PENpdGU+PEF1dGhvcj5TdGVlbGU8L0F1dGhvcj48WWVhcj4yMDEwPC9ZZWFyPjxSZWNOdW0+OTU8
L1JlY051bT48cmVjb3JkPjxyZWMtbnVtYmVyPjk1PC9yZWMtbnVtYmVyPjxmb3JlaWduLWtleXM+
PGtleSBhcHA9IkVOIiBkYi1pZD0iNWZlNXR6ZHpoNXd4OXZlc3JlcnhzdHhoNXBkZGRmNWZmMmQ1
IiB0aW1lc3RhbXA9IjE1NTAxOTg2MzEiPjk1PC9rZXk+PC9mb3JlaWduLWtleXM+PHJlZi10eXBl
IG5hbWU9IlJlcG9ydCI+Mjc8L3JlZi10eXBlPjxjb250cmlidXRvcnM+PGF1dGhvcnM+PGF1dGhv
cj5TdGVlbGUsIEplbm5pZmVyIEw8L2F1dGhvcj48YXV0aG9yPlNhbGNlZG8sIE5pY2hvbGFzPC9h
dXRob3I+PGF1dGhvcj5Db2xleSwgSmFtZXM8L2F1dGhvcj48L2F1dGhvcnM+PC9jb250cmlidXRv
cnM+PHRpdGxlcz48dGl0bGU+U2VydmljZSBtZW1iZXJzIGluIHNjaG9vbDogTWlsaXRhcnkgdmV0
ZXJhbnMmYXBvczsgZXhwZXJpZW5jZXMgdXNpbmcgdGhlIFBvc3QtOS8xMSBHSSBCaWxsIGFuZCBw
dXJzdWluZyBwb3N0c2Vjb25kYXJ5IGVkdWNhdGlvbjwvdGl0bGU+PC90aXRsZXM+PGRhdGVzPjx5
ZWFyPjIwMTA8L3llYXI+PC9kYXRlcz48cHVibGlzaGVyPlJBTkQgQ09SUCBTQU5UQSBNT05JQ0Eg
Q0E8L3B1Ymxpc2hlcj48dXJscz48L3VybHM+PC9yZWNvcmQ+PC9DaXRlPjxDaXRlPjxBdXRob3I+
UnVtYW5uPC9BdXRob3I+PFllYXI+MjAxMjwvWWVhcj48UmVjTnVtPjM4PC9SZWNOdW0+PHJlY29y
ZD48cmVjLW51bWJlcj4zODwvcmVjLW51bWJlcj48Zm9yZWlnbi1rZXlzPjxrZXkgYXBwPSJFTiIg
ZGItaWQ9IjVmZTV0emR6aDV3eDl2ZXNyZXJ4c3R4aDVwZGRkZjVmZjJkNSIgdGltZXN0YW1wPSIx
NTQ5NDI2MjQwIj4zODwva2V5PjwvZm9yZWlnbi1rZXlzPjxyZWYtdHlwZSBuYW1lPSJKb3VybmFs
IEFydGljbGUiPjE3PC9yZWYtdHlwZT48Y29udHJpYnV0b3JzPjxhdXRob3JzPjxhdXRob3I+UnVt
YW5uLCBDLiBCLjwvYXV0aG9yPjxhdXRob3I+SGFtcmljaywgRi4gQS48L2F1dGhvcj48L2F1dGhv
cnM+PC9jb250cmlidXRvcnM+PHRpdGxlcz48dGl0bGU+QWRkcmVzc2luZyB0aGUgbmVlZHMgb2Yg
d29tZW4gc2VydmljZW1lbWJlcnMgYW5kIHZldGVyYW5zIGluIGhpZ2hlciBlZHVjYXRpb248L3Rp
dGxlPjxzZWNvbmRhcnktdGl0bGU+T24gQ2FtcHVzIHdpdGggV29tZW48L3NlY29uZGFyeS10aXRs
ZT48L3RpdGxlcz48cGVyaW9kaWNhbD48ZnVsbC10aXRsZT5PbiBDYW1wdXMgd2l0aCBXb21lbjwv
ZnVsbC10aXRsZT48L3BlcmlvZGljYWw+PHBhZ2VzPjEtNTwvcGFnZXM+PHZvbHVtZT40MDwvdm9s
dW1lPjxudW1iZXI+MzwvbnVtYmVyPjxkYXRlcz48eWVhcj4yMDEyPC95ZWFyPjwvZGF0ZXM+PHVy
bHM+PC91cmxzPjwvcmVjb3JkPjwvQ2l0ZT48Q2l0ZT48QXV0aG9yPlJ1bWFubjwvQXV0aG9yPjxZ
ZWFyPjIwMTA8L1llYXI+PFJlY051bT4yMzI8L1JlY051bT48cmVjb3JkPjxyZWMtbnVtYmVyPjIz
MjwvcmVjLW51bWJlcj48Zm9yZWlnbi1rZXlzPjxrZXkgYXBwPSJFTiIgZGItaWQ9IjVmZTV0emR6
aDV3eDl2ZXNyZXJ4c3R4aDVwZGRkZjVmZjJkNSIgdGltZXN0YW1wPSIxNTU4ODQzNDg1Ij4yMzI8
L2tleT48L2ZvcmVpZ24ta2V5cz48cmVmLXR5cGUgbmFtZT0iSm91cm5hbCBBcnRpY2xlIj4xNzwv
cmVmLXR5cGU+PGNvbnRyaWJ1dG9ycz48YXV0aG9ycz48YXV0aG9yPlJ1bWFubiwgQ29yZXkgQi48
L2F1dGhvcj48YXV0aG9yPkhhbXJpY2ssIEZsb3JlbmNlIEEuPC9hdXRob3I+PC9hdXRob3JzPjwv
Y29udHJpYnV0b3JzPjx0aXRsZXM+PHRpdGxlPlN0dWRlbnQgVmV0ZXJhbnMgaW4gVHJhbnNpdGlv
bjogUmUtZW5yb2xsaW5nIGFmdGVyIFdhciBab25lIERlcGxveW1lbnRzPC90aXRsZT48c2Vjb25k
YXJ5LXRpdGxlPlRoZSBKb3VybmFsIG9mIEhpZ2hlciBFZHVjYXRpb248L3NlY29uZGFyeS10aXRs
ZT48L3RpdGxlcz48cGVyaW9kaWNhbD48ZnVsbC10aXRsZT5UaGUgSm91cm5hbCBvZiBIaWdoZXIg
RWR1Y2F0aW9uPC9mdWxsLXRpdGxlPjwvcGVyaW9kaWNhbD48cGFnZXM+NDMxLTQ1ODwvcGFnZXM+
PHZvbHVtZT44MTwvdm9sdW1lPjxudW1iZXI+NDwvbnVtYmVyPjxkYXRlcz48eWVhcj4yMDEwPC95
ZWFyPjxwdWItZGF0ZXM+PGRhdGU+MjAxMC8wNy8wMTwvZGF0ZT48L3B1Yi1kYXRlcz48L2RhdGVz
PjxwdWJsaXNoZXI+Um91dGxlZGdlPC9wdWJsaXNoZXI+PGlzYm4+MDAyMi0xNTQ2PC9pc2JuPjx1
cmxzPjxyZWxhdGVkLXVybHM+PHVybD5odHRwczovL2RvaS5vcmcvMTAuMTA4MC8wMDIyMTU0Ni4y
MDEwLjExNzc5MDYwPC91cmw+PC9yZWxhdGVkLXVybHM+PC91cmxzPjxlbGVjdHJvbmljLXJlc291
cmNlLW51bT4xMC4xMDgwLzAwMjIxNTQ2LjIwMTAuMTE3NzkwNjA8L2VsZWN0cm9uaWMtcmVzb3Vy
Y2UtbnVtPjwvcmVjb3JkPjwvQ2l0ZT48L0VuZE5vdGU+AG==
</w:fldData>
        </w:fldChar>
      </w:r>
      <w:r w:rsidR="007B5D64">
        <w:rPr>
          <w:rFonts w:eastAsia="Calibri"/>
          <w:bCs/>
        </w:rPr>
        <w:instrText xml:space="preserve"> ADDIN EN.CITE </w:instrText>
      </w:r>
      <w:r w:rsidR="007B5D64">
        <w:rPr>
          <w:rFonts w:eastAsia="Calibri"/>
          <w:bCs/>
        </w:rPr>
        <w:fldChar w:fldCharType="begin">
          <w:fldData xml:space="preserve">PEVuZE5vdGU+PENpdGU+PEF1dGhvcj5EaVJhbWlvPC9BdXRob3I+PFllYXI+MjAwODwvWWVhcj48
UmVjTnVtPjI3PC9SZWNOdW0+PERpc3BsYXlUZXh0PihEaVJhbWlvLCBBY2tlcm1hbiwgJmFtcDsg
TWl0Y2hlbGwsIDIwMDg7IFJ1bWFubiAmYW1wOyBIYW1yaWNrLCAyMDEwOyBSdW1hbm4gJmFtcDsg
SGFtcmljaywgMjAxMjsgU3RhbGlkZXMsIDIwMDg7IFN0ZWVsZSBldCBhbC4sIDIwMTApPC9EaXNw
bGF5VGV4dD48cmVjb3JkPjxyZWMtbnVtYmVyPjI3PC9yZWMtbnVtYmVyPjxmb3JlaWduLWtleXM+
PGtleSBhcHA9IkVOIiBkYi1pZD0iNWZlNXR6ZHpoNXd4OXZlc3JlcnhzdHhoNXBkZGRmNWZmMmQ1
IiB0aW1lc3RhbXA9IjE1NDk0MjQ2NTkiPjI3PC9rZXk+PC9mb3JlaWduLWtleXM+PHJlZi10eXBl
IG5hbWU9IkpvdXJuYWwgQXJ0aWNsZSI+MTc8L3JlZi10eXBlPjxjb250cmlidXRvcnM+PGF1dGhv
cnM+PGF1dGhvcj5EaVJhbWlvLCBEYXZpZDwvYXV0aG9yPjxhdXRob3I+QWNrZXJtYW4sIFJvYmVy
dDwvYXV0aG9yPjxhdXRob3I+TWl0Y2hlbGwsIFJlZ2luYSBMPC9hdXRob3I+PC9hdXRob3JzPjwv
Y29udHJpYnV0b3JzPjx0aXRsZXM+PHRpdGxlPkZyb20gY29tYmF0IHRvIGNhbXB1czogVm9pY2Vz
IG9mIHN0dWRlbnQtdmV0ZXJhbnM8L3RpdGxlPjxzZWNvbmRhcnktdGl0bGU+TkFTUEEgSm91cm5h
bDwvc2Vjb25kYXJ5LXRpdGxlPjwvdGl0bGVzPjxwZXJpb2RpY2FsPjxmdWxsLXRpdGxlPk5BU1BB
IEpvdXJuYWw8L2Z1bGwtdGl0bGU+PC9wZXJpb2RpY2FsPjxwYWdlcz43My0xMDI8L3BhZ2VzPjx2
b2x1bWU+NDU8L3ZvbHVtZT48bnVtYmVyPjE8L251bWJlcj48ZGF0ZXM+PHllYXI+MjAwODwveWVh
cj48L2RhdGVzPjxpc2JuPjE1NTktNTQ1NTwvaXNibj48dXJscz48L3VybHM+PC9yZWNvcmQ+PC9D
aXRlPjxDaXRlPjxBdXRob3I+U3RhbGlkZXM8L0F1dGhvcj48WWVhcj4yMDA4PC9ZZWFyPjxSZWNO
dW0+NjA8L1JlY051bT48cmVjb3JkPjxyZWMtbnVtYmVyPjYwPC9yZWMtbnVtYmVyPjxmb3JlaWdu
LWtleXM+PGtleSBhcHA9IkVOIiBkYi1pZD0iNWZlNXR6ZHpoNXd4OXZlc3JlcnhzdHhoNXBkZGRm
NWZmMmQ1IiB0aW1lc3RhbXA9IjE1NDk0OTg0MjkiPjYwPC9rZXk+PC9mb3JlaWduLWtleXM+PHJl
Zi10eXBlIG5hbWU9IlRoZXNpcyI+MzI8L3JlZi10eXBlPjxjb250cmlidXRvcnM+PGF1dGhvcnM+
PGF1dGhvcj5TdGFsaWRlcywgRGltaXRyaW9zIEphc29uPC9hdXRob3I+PC9hdXRob3JzPjwvY29u
dHJpYnV0b3JzPjx0aXRsZXM+PHRpdGxlPkNvbGxlZ2UgdmV0ZXJhbiB0cmFuc2l0aW9uIHN0b3Jp
ZXM6IFRoZSB1c2Ugb2Ygd2VibG9ncyB0byBleHBsb3JlIG1pbGl0YXJ5LXRvLWNvbGxlZ2UgdHJh
bnNpdGlvbiBuYXJyYXRpdmVzPC90aXRsZT48L3RpdGxlcz48ZGF0ZXM+PHllYXI+MjAwODwveWVh
cj48L2RhdGVzPjxwdWJsaXNoZXI+U291dGhlcm4gSWxsaW5vaXMgVW5pdmVyc2l0eSBhdCBDYXJi
b25kYWxlPC9wdWJsaXNoZXI+PGlzYm4+MDU0OTcyOTcxMjwvaXNibj48d29yay10eXBlPkRvY3Rv
cmFsIERpc3NlcnRhdGlvbjwvd29yay10eXBlPjx1cmxzPjwvdXJscz48L3JlY29yZD48L0NpdGU+
PENpdGU+PEF1dGhvcj5TdGVlbGU8L0F1dGhvcj48WWVhcj4yMDEwPC9ZZWFyPjxSZWNOdW0+OTU8
L1JlY051bT48cmVjb3JkPjxyZWMtbnVtYmVyPjk1PC9yZWMtbnVtYmVyPjxmb3JlaWduLWtleXM+
PGtleSBhcHA9IkVOIiBkYi1pZD0iNWZlNXR6ZHpoNXd4OXZlc3JlcnhzdHhoNXBkZGRmNWZmMmQ1
IiB0aW1lc3RhbXA9IjE1NTAxOTg2MzEiPjk1PC9rZXk+PC9mb3JlaWduLWtleXM+PHJlZi10eXBl
IG5hbWU9IlJlcG9ydCI+Mjc8L3JlZi10eXBlPjxjb250cmlidXRvcnM+PGF1dGhvcnM+PGF1dGhv
cj5TdGVlbGUsIEplbm5pZmVyIEw8L2F1dGhvcj48YXV0aG9yPlNhbGNlZG8sIE5pY2hvbGFzPC9h
dXRob3I+PGF1dGhvcj5Db2xleSwgSmFtZXM8L2F1dGhvcj48L2F1dGhvcnM+PC9jb250cmlidXRv
cnM+PHRpdGxlcz48dGl0bGU+U2VydmljZSBtZW1iZXJzIGluIHNjaG9vbDogTWlsaXRhcnkgdmV0
ZXJhbnMmYXBvczsgZXhwZXJpZW5jZXMgdXNpbmcgdGhlIFBvc3QtOS8xMSBHSSBCaWxsIGFuZCBw
dXJzdWluZyBwb3N0c2Vjb25kYXJ5IGVkdWNhdGlvbjwvdGl0bGU+PC90aXRsZXM+PGRhdGVzPjx5
ZWFyPjIwMTA8L3llYXI+PC9kYXRlcz48cHVibGlzaGVyPlJBTkQgQ09SUCBTQU5UQSBNT05JQ0Eg
Q0E8L3B1Ymxpc2hlcj48dXJscz48L3VybHM+PC9yZWNvcmQ+PC9DaXRlPjxDaXRlPjxBdXRob3I+
UnVtYW5uPC9BdXRob3I+PFllYXI+MjAxMjwvWWVhcj48UmVjTnVtPjM4PC9SZWNOdW0+PHJlY29y
ZD48cmVjLW51bWJlcj4zODwvcmVjLW51bWJlcj48Zm9yZWlnbi1rZXlzPjxrZXkgYXBwPSJFTiIg
ZGItaWQ9IjVmZTV0emR6aDV3eDl2ZXNyZXJ4c3R4aDVwZGRkZjVmZjJkNSIgdGltZXN0YW1wPSIx
NTQ5NDI2MjQwIj4zODwva2V5PjwvZm9yZWlnbi1rZXlzPjxyZWYtdHlwZSBuYW1lPSJKb3VybmFs
IEFydGljbGUiPjE3PC9yZWYtdHlwZT48Y29udHJpYnV0b3JzPjxhdXRob3JzPjxhdXRob3I+UnVt
YW5uLCBDLiBCLjwvYXV0aG9yPjxhdXRob3I+SGFtcmljaywgRi4gQS48L2F1dGhvcj48L2F1dGhv
cnM+PC9jb250cmlidXRvcnM+PHRpdGxlcz48dGl0bGU+QWRkcmVzc2luZyB0aGUgbmVlZHMgb2Yg
d29tZW4gc2VydmljZW1lbWJlcnMgYW5kIHZldGVyYW5zIGluIGhpZ2hlciBlZHVjYXRpb248L3Rp
dGxlPjxzZWNvbmRhcnktdGl0bGU+T24gQ2FtcHVzIHdpdGggV29tZW48L3NlY29uZGFyeS10aXRs
ZT48L3RpdGxlcz48cGVyaW9kaWNhbD48ZnVsbC10aXRsZT5PbiBDYW1wdXMgd2l0aCBXb21lbjwv
ZnVsbC10aXRsZT48L3BlcmlvZGljYWw+PHBhZ2VzPjEtNTwvcGFnZXM+PHZvbHVtZT40MDwvdm9s
dW1lPjxudW1iZXI+MzwvbnVtYmVyPjxkYXRlcz48eWVhcj4yMDEyPC95ZWFyPjwvZGF0ZXM+PHVy
bHM+PC91cmxzPjwvcmVjb3JkPjwvQ2l0ZT48Q2l0ZT48QXV0aG9yPlJ1bWFubjwvQXV0aG9yPjxZ
ZWFyPjIwMTA8L1llYXI+PFJlY051bT4yMzI8L1JlY051bT48cmVjb3JkPjxyZWMtbnVtYmVyPjIz
MjwvcmVjLW51bWJlcj48Zm9yZWlnbi1rZXlzPjxrZXkgYXBwPSJFTiIgZGItaWQ9IjVmZTV0emR6
aDV3eDl2ZXNyZXJ4c3R4aDVwZGRkZjVmZjJkNSIgdGltZXN0YW1wPSIxNTU4ODQzNDg1Ij4yMzI8
L2tleT48L2ZvcmVpZ24ta2V5cz48cmVmLXR5cGUgbmFtZT0iSm91cm5hbCBBcnRpY2xlIj4xNzwv
cmVmLXR5cGU+PGNvbnRyaWJ1dG9ycz48YXV0aG9ycz48YXV0aG9yPlJ1bWFubiwgQ29yZXkgQi48
L2F1dGhvcj48YXV0aG9yPkhhbXJpY2ssIEZsb3JlbmNlIEEuPC9hdXRob3I+PC9hdXRob3JzPjwv
Y29udHJpYnV0b3JzPjx0aXRsZXM+PHRpdGxlPlN0dWRlbnQgVmV0ZXJhbnMgaW4gVHJhbnNpdGlv
bjogUmUtZW5yb2xsaW5nIGFmdGVyIFdhciBab25lIERlcGxveW1lbnRzPC90aXRsZT48c2Vjb25k
YXJ5LXRpdGxlPlRoZSBKb3VybmFsIG9mIEhpZ2hlciBFZHVjYXRpb248L3NlY29uZGFyeS10aXRs
ZT48L3RpdGxlcz48cGVyaW9kaWNhbD48ZnVsbC10aXRsZT5UaGUgSm91cm5hbCBvZiBIaWdoZXIg
RWR1Y2F0aW9uPC9mdWxsLXRpdGxlPjwvcGVyaW9kaWNhbD48cGFnZXM+NDMxLTQ1ODwvcGFnZXM+
PHZvbHVtZT44MTwvdm9sdW1lPjxudW1iZXI+NDwvbnVtYmVyPjxkYXRlcz48eWVhcj4yMDEwPC95
ZWFyPjxwdWItZGF0ZXM+PGRhdGU+MjAxMC8wNy8wMTwvZGF0ZT48L3B1Yi1kYXRlcz48L2RhdGVz
PjxwdWJsaXNoZXI+Um91dGxlZGdlPC9wdWJsaXNoZXI+PGlzYm4+MDAyMi0xNTQ2PC9pc2JuPjx1
cmxzPjxyZWxhdGVkLXVybHM+PHVybD5odHRwczovL2RvaS5vcmcvMTAuMTA4MC8wMDIyMTU0Ni4y
MDEwLjExNzc5MDYwPC91cmw+PC9yZWxhdGVkLXVybHM+PC91cmxzPjxlbGVjdHJvbmljLXJlc291
cmNlLW51bT4xMC4xMDgwLzAwMjIxNTQ2LjIwMTAuMTE3NzkwNjA8L2VsZWN0cm9uaWMtcmVzb3Vy
Y2UtbnVtPjwvcmVjb3JkPjwvQ2l0ZT48L0VuZE5vdGU+AG==
</w:fldData>
        </w:fldChar>
      </w:r>
      <w:r w:rsidR="007B5D64">
        <w:rPr>
          <w:rFonts w:eastAsia="Calibri"/>
          <w:bCs/>
        </w:rPr>
        <w:instrText xml:space="preserve"> ADDIN EN.CITE.DATA </w:instrText>
      </w:r>
      <w:r w:rsidR="007B5D64">
        <w:rPr>
          <w:rFonts w:eastAsia="Calibri"/>
          <w:bCs/>
        </w:rPr>
      </w:r>
      <w:r w:rsidR="007B5D64">
        <w:rPr>
          <w:rFonts w:eastAsia="Calibri"/>
          <w:bCs/>
        </w:rPr>
        <w:fldChar w:fldCharType="end"/>
      </w:r>
      <w:r>
        <w:rPr>
          <w:rFonts w:eastAsia="Calibri"/>
          <w:bCs/>
        </w:rPr>
      </w:r>
      <w:r>
        <w:rPr>
          <w:rFonts w:eastAsia="Calibri"/>
          <w:bCs/>
        </w:rPr>
        <w:fldChar w:fldCharType="separate"/>
      </w:r>
      <w:r w:rsidR="007B5D64">
        <w:rPr>
          <w:rFonts w:eastAsia="Calibri"/>
          <w:bCs/>
          <w:noProof/>
        </w:rPr>
        <w:t>(</w:t>
      </w:r>
      <w:hyperlink w:anchor="_ENREF_58" w:tooltip="DiRamio, 2008 #27" w:history="1">
        <w:r w:rsidR="00040370">
          <w:rPr>
            <w:rFonts w:eastAsia="Calibri"/>
            <w:bCs/>
            <w:noProof/>
          </w:rPr>
          <w:t>DiRamio, Ackerman, &amp; Mitchell, 2008</w:t>
        </w:r>
      </w:hyperlink>
      <w:r w:rsidR="007B5D64">
        <w:rPr>
          <w:rFonts w:eastAsia="Calibri"/>
          <w:bCs/>
          <w:noProof/>
        </w:rPr>
        <w:t xml:space="preserve">; </w:t>
      </w:r>
      <w:hyperlink w:anchor="_ENREF_194" w:tooltip="Rumann, 2010 #232" w:history="1">
        <w:r w:rsidR="00040370">
          <w:rPr>
            <w:rFonts w:eastAsia="Calibri"/>
            <w:bCs/>
            <w:noProof/>
          </w:rPr>
          <w:t>Rumann &amp; Hamrick, 2010</w:t>
        </w:r>
      </w:hyperlink>
      <w:r w:rsidR="007B5D64">
        <w:rPr>
          <w:rFonts w:eastAsia="Calibri"/>
          <w:bCs/>
          <w:noProof/>
        </w:rPr>
        <w:t xml:space="preserve">; </w:t>
      </w:r>
      <w:hyperlink w:anchor="_ENREF_195" w:tooltip="Rumann, 2012 #38" w:history="1">
        <w:r w:rsidR="00040370">
          <w:rPr>
            <w:rFonts w:eastAsia="Calibri"/>
            <w:bCs/>
            <w:noProof/>
          </w:rPr>
          <w:t>Rumann &amp; Hamrick, 2012</w:t>
        </w:r>
      </w:hyperlink>
      <w:r w:rsidR="007B5D64">
        <w:rPr>
          <w:rFonts w:eastAsia="Calibri"/>
          <w:bCs/>
          <w:noProof/>
        </w:rPr>
        <w:t xml:space="preserve">; </w:t>
      </w:r>
      <w:hyperlink w:anchor="_ENREF_210" w:tooltip="Stalides, 2008 #60" w:history="1">
        <w:r w:rsidR="00040370">
          <w:rPr>
            <w:rFonts w:eastAsia="Calibri"/>
            <w:bCs/>
            <w:noProof/>
          </w:rPr>
          <w:t>Stalides, 2008</w:t>
        </w:r>
      </w:hyperlink>
      <w:r w:rsidR="007B5D64">
        <w:rPr>
          <w:rFonts w:eastAsia="Calibri"/>
          <w:bCs/>
          <w:noProof/>
        </w:rPr>
        <w:t xml:space="preserve">; </w:t>
      </w:r>
      <w:hyperlink w:anchor="_ENREF_212" w:tooltip="Steele, 2010 #95" w:history="1">
        <w:r w:rsidR="00040370">
          <w:rPr>
            <w:rFonts w:eastAsia="Calibri"/>
            <w:bCs/>
            <w:noProof/>
          </w:rPr>
          <w:t>Steele et al., 2010</w:t>
        </w:r>
      </w:hyperlink>
      <w:r w:rsidR="007B5D64">
        <w:rPr>
          <w:rFonts w:eastAsia="Calibri"/>
          <w:bCs/>
          <w:noProof/>
        </w:rPr>
        <w:t>)</w:t>
      </w:r>
      <w:r>
        <w:rPr>
          <w:rFonts w:eastAsia="Calibri"/>
          <w:bCs/>
        </w:rPr>
        <w:fldChar w:fldCharType="end"/>
      </w:r>
      <w:r w:rsidRPr="00EE1042">
        <w:rPr>
          <w:rFonts w:eastAsia="Calibri"/>
        </w:rPr>
        <w:t xml:space="preserve">.  </w:t>
      </w:r>
      <w:r w:rsidRPr="00EE1042">
        <w:rPr>
          <w:rFonts w:eastAsia="Calibri"/>
          <w:bCs/>
        </w:rPr>
        <w:t xml:space="preserve">Because of this gap, this research is needed to </w:t>
      </w:r>
      <w:r>
        <w:rPr>
          <w:rFonts w:eastAsia="Calibri"/>
          <w:bCs/>
        </w:rPr>
        <w:t xml:space="preserve">assist in </w:t>
      </w:r>
      <w:r w:rsidRPr="00EE1042">
        <w:rPr>
          <w:rFonts w:eastAsia="Calibri"/>
          <w:bCs/>
        </w:rPr>
        <w:t>understand</w:t>
      </w:r>
      <w:r>
        <w:rPr>
          <w:rFonts w:eastAsia="Calibri"/>
          <w:bCs/>
        </w:rPr>
        <w:t>ing</w:t>
      </w:r>
      <w:r w:rsidRPr="00EE1042">
        <w:rPr>
          <w:rFonts w:eastAsia="Calibri"/>
          <w:bCs/>
        </w:rPr>
        <w:t xml:space="preserve"> if women have unique experiences or if their experiences mirror their male counterparts.  </w:t>
      </w:r>
    </w:p>
    <w:p w14:paraId="503059C0" w14:textId="77777777" w:rsidR="00832A6A" w:rsidRPr="00EE1042" w:rsidRDefault="00832A6A" w:rsidP="005C58A9">
      <w:pPr>
        <w:pStyle w:val="Heading1"/>
      </w:pPr>
      <w:bookmarkStart w:id="7" w:name="_Toc64205502"/>
      <w:r w:rsidRPr="00EE1042">
        <w:t>Problem Statement</w:t>
      </w:r>
      <w:bookmarkEnd w:id="7"/>
    </w:p>
    <w:p w14:paraId="69EFE886" w14:textId="30ED80B9" w:rsidR="00832A6A" w:rsidRPr="00EE1042" w:rsidRDefault="00832A6A" w:rsidP="00832A6A">
      <w:pPr>
        <w:spacing w:after="200" w:line="480" w:lineRule="auto"/>
        <w:ind w:firstLine="720"/>
        <w:contextualSpacing/>
      </w:pPr>
      <w:r w:rsidRPr="00EE1042">
        <w:t>Women continue to join the military at an increasing rate, and as the military population begins to decline, women represent a</w:t>
      </w:r>
      <w:r>
        <w:t xml:space="preserve"> greater</w:t>
      </w:r>
      <w:r w:rsidRPr="00EE1042">
        <w:t xml:space="preserve"> proportion of the population.  This is a trend that is predicted to continue </w:t>
      </w:r>
      <w:r>
        <w:fldChar w:fldCharType="begin"/>
      </w:r>
      <w:r>
        <w:instrText xml:space="preserve"> ADDIN EN.CITE &lt;EndNote&gt;&lt;Cite&gt;&lt;Author&gt;DiRamio&lt;/Author&gt;&lt;Year&gt;2015&lt;/Year&gt;&lt;RecNum&gt;29&lt;/RecNum&gt;&lt;DisplayText&gt;(DiRamio et al., 2015; National Conference of State Legislatures, 2014)&lt;/DisplayText&gt;&lt;record&gt;&lt;rec-number&gt;29&lt;/rec-number&gt;&lt;foreign-keys&gt;&lt;key app="EN" db-id="5fe5tzdzh5wx9vesrerxstxh5pdddf5ff2d5" timestamp="1549424754"&gt;29&lt;/key&gt;&lt;/foreign-keys&gt;&lt;ref-type name="Journal Article"&gt;17&lt;/ref-type&gt;&lt;contributors&gt;&lt;authors&gt;&lt;author&gt;DiRamio, David&lt;/author&gt;&lt;author&gt;Jarvis, Kathryn&lt;/author&gt;&lt;author&gt;Iverson, Susan&lt;/author&gt;&lt;author&gt;Seher, Christin&lt;/author&gt;&lt;author&gt;Anderson, Rachel&lt;/author&gt;&lt;/authors&gt;&lt;/contributors&gt;&lt;titles&gt;&lt;title&gt;Out from the shadows: Female student veterans and help-seeking&lt;/title&gt;&lt;secondary-title&gt;College Student Journal&lt;/secondary-title&gt;&lt;/titles&gt;&lt;periodical&gt;&lt;full-title&gt;College Student Journal&lt;/full-title&gt;&lt;/periodical&gt;&lt;pages&gt;49-68&lt;/pages&gt;&lt;volume&gt;49&lt;/volume&gt;&lt;number&gt;1&lt;/number&gt;&lt;dates&gt;&lt;year&gt;2015&lt;/year&gt;&lt;/dates&gt;&lt;isbn&gt;0146-3934&lt;/isbn&gt;&lt;urls&gt;&lt;/urls&gt;&lt;/record&gt;&lt;/Cite&gt;&lt;Cite&gt;&lt;Author&gt;National Conference of State Legislatures&lt;/Author&gt;&lt;Year&gt;2014&lt;/Year&gt;&lt;RecNum&gt;231&lt;/RecNum&gt;&lt;record&gt;&lt;rec-number&gt;231&lt;/rec-number&gt;&lt;foreign-keys&gt;&lt;key app="EN" db-id="5fe5tzdzh5wx9vesrerxstxh5pdddf5ff2d5" timestamp="1553901665"&gt;231&lt;/key&gt;&lt;/foreign-keys&gt;&lt;ref-type name="Journal Article"&gt;17&lt;/ref-type&gt;&lt;contributors&gt;&lt;authors&gt;&lt;author&gt;National Conference of State Legislatures,&lt;/author&gt;&lt;/authors&gt;&lt;/contributors&gt;&lt;titles&gt;&lt;title&gt;State and community roles in supporting college completion for veterans&lt;/title&gt;&lt;secondary-title&gt;National Conference of State Legislatures&lt;/secondary-title&gt;&lt;/titles&gt;&lt;periodical&gt;&lt;full-title&gt;National Conference of State Legislatures&lt;/full-title&gt;&lt;/periodical&gt;&lt;dates&gt;&lt;year&gt;2014&lt;/year&gt;&lt;/dates&gt;&lt;urls&gt;&lt;related-urls&gt;&lt;url&gt;http://www.ncsl.org/research/education/veterans-and-college.aspx &lt;/url&gt;&lt;/related-urls&gt;&lt;/urls&gt;&lt;/record&gt;&lt;/Cite&gt;&lt;/EndNote&gt;</w:instrText>
      </w:r>
      <w:r>
        <w:fldChar w:fldCharType="separate"/>
      </w:r>
      <w:r>
        <w:rPr>
          <w:noProof/>
        </w:rPr>
        <w:t>(</w:t>
      </w:r>
      <w:hyperlink w:anchor="_ENREF_60" w:tooltip="DiRamio, 2015 #29" w:history="1">
        <w:r w:rsidR="00040370">
          <w:rPr>
            <w:noProof/>
          </w:rPr>
          <w:t>DiRamio et al., 2015</w:t>
        </w:r>
      </w:hyperlink>
      <w:r>
        <w:rPr>
          <w:noProof/>
        </w:rPr>
        <w:t xml:space="preserve">; </w:t>
      </w:r>
      <w:hyperlink w:anchor="_ENREF_150" w:tooltip="National Conference of State Legislatures, 2014 #231" w:history="1">
        <w:r w:rsidR="00040370">
          <w:rPr>
            <w:noProof/>
          </w:rPr>
          <w:t>National Conference of State Legislatures, 2014</w:t>
        </w:r>
      </w:hyperlink>
      <w:r>
        <w:rPr>
          <w:noProof/>
        </w:rPr>
        <w:t>)</w:t>
      </w:r>
      <w:r>
        <w:fldChar w:fldCharType="end"/>
      </w:r>
      <w:r w:rsidRPr="00EE1042">
        <w:t>.  Once they are discharged (released from service) from the military, female veterans use their VA benefits at disproportionately higher rates than male veterans; consequently, the presence of female veteran students</w:t>
      </w:r>
      <w:r>
        <w:t xml:space="preserve"> on college campuses</w:t>
      </w:r>
      <w:r w:rsidRPr="00EE1042">
        <w:t xml:space="preserve"> continues to rise and is predicted to increase </w:t>
      </w:r>
      <w:r w:rsidRPr="00EE1042">
        <w:lastRenderedPageBreak/>
        <w:t xml:space="preserve">proportionately in years to come </w:t>
      </w:r>
      <w:r>
        <w:rPr>
          <w:rFonts w:asciiTheme="minorHAnsi" w:hAnsiTheme="minorHAnsi"/>
          <w:bCs/>
        </w:rPr>
        <w:fldChar w:fldCharType="begin"/>
      </w:r>
      <w:r>
        <w:rPr>
          <w:rFonts w:asciiTheme="minorHAnsi" w:hAnsiTheme="minorHAnsi"/>
          <w:bCs/>
        </w:rPr>
        <w:instrText xml:space="preserve"> ADDIN EN.CITE &lt;EndNote&gt;&lt;Cite&gt;&lt;Author&gt;Wicks&lt;/Author&gt;&lt;Year&gt;2012&lt;/Year&gt;&lt;RecNum&gt;161&lt;/RecNum&gt;&lt;DisplayText&gt;(National Conference of State Legislatures, 2014; Wicks, 2012)&lt;/DisplayText&gt;&lt;record&gt;&lt;rec-number&gt;161&lt;/rec-number&gt;&lt;foreign-keys&gt;&lt;key app="EN" db-id="5fe5tzdzh5wx9vesrerxstxh5pdddf5ff2d5" timestamp="1553039308"&gt;161&lt;/key&gt;&lt;/foreign-keys&gt;&lt;ref-type name="Newspaper Article"&gt;23&lt;/ref-type&gt;&lt;contributors&gt;&lt;authors&gt;&lt;author&gt;Wicks, B.&lt;/author&gt;&lt;/authors&gt;&lt;/contributors&gt;&lt;titles&gt;&lt;title&gt;Leaving on good terms: Types of discharges, their consequences. &lt;/title&gt;&lt;secondary-title&gt;Fort Hood Sentinel&lt;/secondary-title&gt;&lt;/titles&gt;&lt;dates&gt;&lt;year&gt;2012&lt;/year&gt;&lt;/dates&gt;&lt;urls&gt;&lt;related-urls&gt;&lt;url&gt;http://www.forthoodsentinel.com/news/leaving-on-good-terms-types-of-discharges-their-consequences/article_7a646c48-8852-5ba4-a8d3-d4c01e90c662.html&lt;/url&gt;&lt;/related-urls&gt;&lt;/urls&gt;&lt;/record&gt;&lt;/Cite&gt;&lt;Cite&gt;&lt;Author&gt;National Conference of State Legislatures&lt;/Author&gt;&lt;Year&gt;2014&lt;/Year&gt;&lt;RecNum&gt;231&lt;/RecNum&gt;&lt;record&gt;&lt;rec-number&gt;231&lt;/rec-number&gt;&lt;foreign-keys&gt;&lt;key app="EN" db-id="5fe5tzdzh5wx9vesrerxstxh5pdddf5ff2d5" timestamp="1553901665"&gt;231&lt;/key&gt;&lt;/foreign-keys&gt;&lt;ref-type name="Journal Article"&gt;17&lt;/ref-type&gt;&lt;contributors&gt;&lt;authors&gt;&lt;author&gt;National Conference of State Legislatures,&lt;/author&gt;&lt;/authors&gt;&lt;/contributors&gt;&lt;titles&gt;&lt;title&gt;State and community roles in supporting college completion for veterans&lt;/title&gt;&lt;secondary-title&gt;National Conference of State Legislatures&lt;/secondary-title&gt;&lt;/titles&gt;&lt;periodical&gt;&lt;full-title&gt;National Conference of State Legislatures&lt;/full-title&gt;&lt;/periodical&gt;&lt;dates&gt;&lt;year&gt;2014&lt;/year&gt;&lt;/dates&gt;&lt;urls&gt;&lt;related-urls&gt;&lt;url&gt;http://www.ncsl.org/research/education/veterans-and-college.aspx &lt;/url&gt;&lt;/related-urls&gt;&lt;/urls&gt;&lt;/record&gt;&lt;/Cite&gt;&lt;/EndNote&gt;</w:instrText>
      </w:r>
      <w:r>
        <w:rPr>
          <w:rFonts w:asciiTheme="minorHAnsi" w:hAnsiTheme="minorHAnsi"/>
          <w:bCs/>
        </w:rPr>
        <w:fldChar w:fldCharType="separate"/>
      </w:r>
      <w:r>
        <w:rPr>
          <w:rFonts w:asciiTheme="minorHAnsi" w:hAnsiTheme="minorHAnsi"/>
          <w:bCs/>
          <w:noProof/>
        </w:rPr>
        <w:t>(</w:t>
      </w:r>
      <w:hyperlink w:anchor="_ENREF_150" w:tooltip="National Conference of State Legislatures, 2014 #231" w:history="1">
        <w:r w:rsidR="00040370">
          <w:rPr>
            <w:rFonts w:asciiTheme="minorHAnsi" w:hAnsiTheme="minorHAnsi"/>
            <w:bCs/>
            <w:noProof/>
          </w:rPr>
          <w:t>National Conference of State Legislatures, 2014</w:t>
        </w:r>
      </w:hyperlink>
      <w:r>
        <w:rPr>
          <w:rFonts w:asciiTheme="minorHAnsi" w:hAnsiTheme="minorHAnsi"/>
          <w:bCs/>
          <w:noProof/>
        </w:rPr>
        <w:t xml:space="preserve">; </w:t>
      </w:r>
      <w:hyperlink w:anchor="_ENREF_251" w:tooltip="Wicks, 2012 #161" w:history="1">
        <w:r w:rsidR="00040370">
          <w:rPr>
            <w:rFonts w:asciiTheme="minorHAnsi" w:hAnsiTheme="minorHAnsi"/>
            <w:bCs/>
            <w:noProof/>
          </w:rPr>
          <w:t>Wicks, 2012</w:t>
        </w:r>
      </w:hyperlink>
      <w:r>
        <w:rPr>
          <w:rFonts w:asciiTheme="minorHAnsi" w:hAnsiTheme="minorHAnsi"/>
          <w:bCs/>
          <w:noProof/>
        </w:rPr>
        <w:t>)</w:t>
      </w:r>
      <w:r>
        <w:rPr>
          <w:rFonts w:asciiTheme="minorHAnsi" w:hAnsiTheme="minorHAnsi"/>
          <w:bCs/>
        </w:rPr>
        <w:fldChar w:fldCharType="end"/>
      </w:r>
      <w:r w:rsidRPr="00EE1042">
        <w:t>.  Service members face challenges as they transition to civilian life, including their transition to college</w:t>
      </w:r>
      <w:r>
        <w:t xml:space="preserve">.  In spite of these challenges, this group of students is resilient and resourceful </w:t>
      </w:r>
      <w:r>
        <w:fldChar w:fldCharType="begin"/>
      </w:r>
      <w:r>
        <w:instrText xml:space="preserve"> ADDIN EN.CITE &lt;EndNote&gt;&lt;Cite&gt;&lt;Author&gt;DiRamio&lt;/Author&gt;&lt;Year&gt;2008&lt;/Year&gt;&lt;RecNum&gt;27&lt;/RecNum&gt;&lt;DisplayText&gt;(DiRamio et al., 2008; Stalides, 2008)&lt;/DisplayText&gt;&lt;record&gt;&lt;rec-number&gt;27&lt;/rec-number&gt;&lt;foreign-keys&gt;&lt;key app="EN" db-id="5fe5tzdzh5wx9vesrerxstxh5pdddf5ff2d5" timestamp="1549424659"&gt;27&lt;/key&gt;&lt;/foreign-keys&gt;&lt;ref-type name="Journal Article"&gt;17&lt;/ref-type&gt;&lt;contributors&gt;&lt;authors&gt;&lt;author&gt;DiRamio, David&lt;/author&gt;&lt;author&gt;Ackerman, Robert&lt;/author&gt;&lt;author&gt;Mitchell, Regina L&lt;/author&gt;&lt;/authors&gt;&lt;/contributors&gt;&lt;titles&gt;&lt;title&gt;From combat to campus: Voices of student-veterans&lt;/title&gt;&lt;secondary-title&gt;NASPA Journal&lt;/secondary-title&gt;&lt;/titles&gt;&lt;periodical&gt;&lt;full-title&gt;NASPA Journal&lt;/full-title&gt;&lt;/periodical&gt;&lt;pages&gt;73-102&lt;/pages&gt;&lt;volume&gt;45&lt;/volume&gt;&lt;number&gt;1&lt;/number&gt;&lt;dates&gt;&lt;year&gt;2008&lt;/year&gt;&lt;/dates&gt;&lt;isbn&gt;1559-5455&lt;/isbn&gt;&lt;urls&gt;&lt;/urls&gt;&lt;/record&gt;&lt;/Cite&gt;&lt;Cite&gt;&lt;Author&gt;Stalides&lt;/Author&gt;&lt;Year&gt;2008&lt;/Year&gt;&lt;RecNum&gt;60&lt;/RecNum&gt;&lt;record&gt;&lt;rec-number&gt;60&lt;/rec-number&gt;&lt;foreign-keys&gt;&lt;key app="EN" db-id="5fe5tzdzh5wx9vesrerxstxh5pdddf5ff2d5" timestamp="1549498429"&gt;60&lt;/key&gt;&lt;/foreign-keys&gt;&lt;ref-type name="Thesis"&gt;32&lt;/ref-type&gt;&lt;contributors&gt;&lt;authors&gt;&lt;author&gt;Stalides, Dimitrios Jason&lt;/author&gt;&lt;/authors&gt;&lt;/contributors&gt;&lt;titles&gt;&lt;title&gt;College veteran transition stories: The use of weblogs to explore military-to-college transition narratives&lt;/title&gt;&lt;/titles&gt;&lt;dates&gt;&lt;year&gt;2008&lt;/year&gt;&lt;/dates&gt;&lt;publisher&gt;Southern Illinois University at Carbondale&lt;/publisher&gt;&lt;isbn&gt;0549729712&lt;/isbn&gt;&lt;work-type&gt;Doctoral Dissertation&lt;/work-type&gt;&lt;urls&gt;&lt;/urls&gt;&lt;/record&gt;&lt;/Cite&gt;&lt;/EndNote&gt;</w:instrText>
      </w:r>
      <w:r>
        <w:fldChar w:fldCharType="separate"/>
      </w:r>
      <w:r>
        <w:rPr>
          <w:noProof/>
        </w:rPr>
        <w:t>(</w:t>
      </w:r>
      <w:hyperlink w:anchor="_ENREF_58" w:tooltip="DiRamio, 2008 #27" w:history="1">
        <w:r w:rsidR="00040370">
          <w:rPr>
            <w:noProof/>
          </w:rPr>
          <w:t>DiRamio et al., 2008</w:t>
        </w:r>
      </w:hyperlink>
      <w:r>
        <w:rPr>
          <w:noProof/>
        </w:rPr>
        <w:t xml:space="preserve">; </w:t>
      </w:r>
      <w:hyperlink w:anchor="_ENREF_210" w:tooltip="Stalides, 2008 #60" w:history="1">
        <w:r w:rsidR="00040370">
          <w:rPr>
            <w:noProof/>
          </w:rPr>
          <w:t>Stalides, 2008</w:t>
        </w:r>
      </w:hyperlink>
      <w:r>
        <w:rPr>
          <w:noProof/>
        </w:rPr>
        <w:t>)</w:t>
      </w:r>
      <w:r>
        <w:fldChar w:fldCharType="end"/>
      </w:r>
      <w:r>
        <w:t xml:space="preserve">.  To assist during their transition to higher education, service members report relying on skills learned during their military service to help them succeed; these students learn discipline and commitment to hard work during their military service </w:t>
      </w:r>
      <w:r>
        <w:rPr>
          <w:rFonts w:asciiTheme="minorHAnsi" w:hAnsiTheme="minorHAnsi"/>
        </w:rPr>
        <w:fldChar w:fldCharType="begin">
          <w:fldData xml:space="preserve">PEVuZE5vdGU+PENpdGU+PEF1dGhvcj5HcmVnZzwvQXV0aG9yPjxZZWFyPjIwMTY8L1llYXI+PFJl
Y051bT4zNjwvUmVjTnVtPjxEaXNwbGF5VGV4dD4oRGlSYW1pbyBldCBhbC4sIDIwMDg7IEdyZWdn
LCBIb3dlbGwsICZhbXA7IFNob3JkaWtlLCAyMDE2OyBTdGFsaWRlcywgMjAwOCk8L0Rpc3BsYXlU
ZXh0PjxyZWNvcmQ+PHJlYy1udW1iZXI+MzY8L3JlYy1udW1iZXI+PGZvcmVpZ24ta2V5cz48a2V5
IGFwcD0iRU4iIGRiLWlkPSI1ZmU1dHpkemg1d3g5dmVzcmVyeHN0eGg1cGRkZGY1ZmYyZDUiIHRp
bWVzdGFtcD0iMTU0OTQyNTg2NyI+MzY8L2tleT48L2ZvcmVpZ24ta2V5cz48cmVmLXR5cGUgbmFt
ZT0iSm91cm5hbCBBcnRpY2xlIj4xNzwvcmVmLXR5cGU+PGNvbnRyaWJ1dG9ycz48YXV0aG9ycz48
YXV0aG9yPkdyZWdnLCBCcmlhbiBUPC9hdXRob3I+PGF1dGhvcj5Ib3dlbGwsIERhbmEgTTwvYXV0
aG9yPjxhdXRob3I+U2hvcmRpa2UsIEFubmU8L2F1dGhvcj48L2F1dGhvcnM+PC9jb250cmlidXRv
cnM+PHRpdGxlcz48dGl0bGU+RXhwZXJpZW5jZXMgb2YgdmV0ZXJhbnMgdHJhbnNpdGlvbmluZyB0
byBwb3N0c2Vjb25kYXJ5IGVkdWNhdGlvbjwvdGl0bGU+PHNlY29uZGFyeS10aXRsZT5BbWVyaWNh
biBKb3VybmFsIG9mIE9jY3VwYXRpb25hbCBUaGVyYXB5PC9zZWNvbmRhcnktdGl0bGU+PC90aXRs
ZXM+PHBlcmlvZGljYWw+PGZ1bGwtdGl0bGU+QW1lcmljYW4gSm91cm5hbCBvZiBPY2N1cGF0aW9u
YWwgVGhlcmFweTwvZnVsbC10aXRsZT48L3BlcmlvZGljYWw+PHBhZ2VzPjcwMDYyNTAwMTBwMS03
MDA2MjUwMDEwcDg8L3BhZ2VzPjx2b2x1bWU+NzA8L3ZvbHVtZT48bnVtYmVyPjY8L251bWJlcj48
ZGF0ZXM+PHllYXI+MjAxNjwveWVhcj48L2RhdGVzPjxpc2JuPjAyNzItOTQ5MDwvaXNibj48dXJs
cz48L3VybHM+PC9yZWNvcmQ+PC9DaXRlPjxDaXRlPjxBdXRob3I+RGlSYW1pbzwvQXV0aG9yPjxZ
ZWFyPjIwMDg8L1llYXI+PFJlY051bT4yNzwvUmVjTnVtPjxyZWNvcmQ+PHJlYy1udW1iZXI+Mjc8
L3JlYy1udW1iZXI+PGZvcmVpZ24ta2V5cz48a2V5IGFwcD0iRU4iIGRiLWlkPSI1ZmU1dHpkemg1
d3g5dmVzcmVyeHN0eGg1cGRkZGY1ZmYyZDUiIHRpbWVzdGFtcD0iMTU0OTQyNDY1OSI+Mjc8L2tl
eT48L2ZvcmVpZ24ta2V5cz48cmVmLXR5cGUgbmFtZT0iSm91cm5hbCBBcnRpY2xlIj4xNzwvcmVm
LXR5cGU+PGNvbnRyaWJ1dG9ycz48YXV0aG9ycz48YXV0aG9yPkRpUmFtaW8sIERhdmlkPC9hdXRo
b3I+PGF1dGhvcj5BY2tlcm1hbiwgUm9iZXJ0PC9hdXRob3I+PGF1dGhvcj5NaXRjaGVsbCwgUmVn
aW5hIEw8L2F1dGhvcj48L2F1dGhvcnM+PC9jb250cmlidXRvcnM+PHRpdGxlcz48dGl0bGU+RnJv
bSBjb21iYXQgdG8gY2FtcHVzOiBWb2ljZXMgb2Ygc3R1ZGVudC12ZXRlcmFuczwvdGl0bGU+PHNl
Y29uZGFyeS10aXRsZT5OQVNQQSBKb3VybmFsPC9zZWNvbmRhcnktdGl0bGU+PC90aXRsZXM+PHBl
cmlvZGljYWw+PGZ1bGwtdGl0bGU+TkFTUEEgSm91cm5hbDwvZnVsbC10aXRsZT48L3BlcmlvZGlj
YWw+PHBhZ2VzPjczLTEwMjwvcGFnZXM+PHZvbHVtZT40NTwvdm9sdW1lPjxudW1iZXI+MTwvbnVt
YmVyPjxkYXRlcz48eWVhcj4yMDA4PC95ZWFyPjwvZGF0ZXM+PGlzYm4+MTU1OS01NDU1PC9pc2Ju
Pjx1cmxzPjwvdXJscz48L3JlY29yZD48L0NpdGU+PENpdGU+PEF1dGhvcj5TdGFsaWRlczwvQXV0
aG9yPjxZZWFyPjIwMDg8L1llYXI+PFJlY051bT42MDwvUmVjTnVtPjxyZWNvcmQ+PHJlYy1udW1i
ZXI+NjA8L3JlYy1udW1iZXI+PGZvcmVpZ24ta2V5cz48a2V5IGFwcD0iRU4iIGRiLWlkPSI1ZmU1
dHpkemg1d3g5dmVzcmVyeHN0eGg1cGRkZGY1ZmYyZDUiIHRpbWVzdGFtcD0iMTU0OTQ5ODQyOSI+
NjA8L2tleT48L2ZvcmVpZ24ta2V5cz48cmVmLXR5cGUgbmFtZT0iVGhlc2lzIj4zMjwvcmVmLXR5
cGU+PGNvbnRyaWJ1dG9ycz48YXV0aG9ycz48YXV0aG9yPlN0YWxpZGVzLCBEaW1pdHJpb3MgSmFz
b248L2F1dGhvcj48L2F1dGhvcnM+PC9jb250cmlidXRvcnM+PHRpdGxlcz48dGl0bGU+Q29sbGVn
ZSB2ZXRlcmFuIHRyYW5zaXRpb24gc3RvcmllczogVGhlIHVzZSBvZiB3ZWJsb2dzIHRvIGV4cGxv
cmUgbWlsaXRhcnktdG8tY29sbGVnZSB0cmFuc2l0aW9uIG5hcnJhdGl2ZXM8L3RpdGxlPjwvdGl0
bGVzPjxkYXRlcz48eWVhcj4yMDA4PC95ZWFyPjwvZGF0ZXM+PHB1Ymxpc2hlcj5Tb3V0aGVybiBJ
bGxpbm9pcyBVbml2ZXJzaXR5IGF0IENhcmJvbmRhbGU8L3B1Ymxpc2hlcj48aXNibj4wNTQ5NzI5
NzEyPC9pc2JuPjx3b3JrLXR5cGU+RG9jdG9yYWwgRGlzc2VydGF0aW9uPC93b3JrLXR5cGU+PHVy
bHM+PC91cmxzPjwvcmVjb3JkPjwvQ2l0ZT48L0VuZE5vdGU+AG==
</w:fldData>
        </w:fldChar>
      </w:r>
      <w:r>
        <w:rPr>
          <w:rFonts w:asciiTheme="minorHAnsi" w:hAnsiTheme="minorHAnsi"/>
        </w:rPr>
        <w:instrText xml:space="preserve"> ADDIN EN.CITE </w:instrText>
      </w:r>
      <w:r>
        <w:rPr>
          <w:rFonts w:asciiTheme="minorHAnsi" w:hAnsiTheme="minorHAnsi"/>
        </w:rPr>
        <w:fldChar w:fldCharType="begin">
          <w:fldData xml:space="preserve">PEVuZE5vdGU+PENpdGU+PEF1dGhvcj5HcmVnZzwvQXV0aG9yPjxZZWFyPjIwMTY8L1llYXI+PFJl
Y051bT4zNjwvUmVjTnVtPjxEaXNwbGF5VGV4dD4oRGlSYW1pbyBldCBhbC4sIDIwMDg7IEdyZWdn
LCBIb3dlbGwsICZhbXA7IFNob3JkaWtlLCAyMDE2OyBTdGFsaWRlcywgMjAwOCk8L0Rpc3BsYXlU
ZXh0PjxyZWNvcmQ+PHJlYy1udW1iZXI+MzY8L3JlYy1udW1iZXI+PGZvcmVpZ24ta2V5cz48a2V5
IGFwcD0iRU4iIGRiLWlkPSI1ZmU1dHpkemg1d3g5dmVzcmVyeHN0eGg1cGRkZGY1ZmYyZDUiIHRp
bWVzdGFtcD0iMTU0OTQyNTg2NyI+MzY8L2tleT48L2ZvcmVpZ24ta2V5cz48cmVmLXR5cGUgbmFt
ZT0iSm91cm5hbCBBcnRpY2xlIj4xNzwvcmVmLXR5cGU+PGNvbnRyaWJ1dG9ycz48YXV0aG9ycz48
YXV0aG9yPkdyZWdnLCBCcmlhbiBUPC9hdXRob3I+PGF1dGhvcj5Ib3dlbGwsIERhbmEgTTwvYXV0
aG9yPjxhdXRob3I+U2hvcmRpa2UsIEFubmU8L2F1dGhvcj48L2F1dGhvcnM+PC9jb250cmlidXRv
cnM+PHRpdGxlcz48dGl0bGU+RXhwZXJpZW5jZXMgb2YgdmV0ZXJhbnMgdHJhbnNpdGlvbmluZyB0
byBwb3N0c2Vjb25kYXJ5IGVkdWNhdGlvbjwvdGl0bGU+PHNlY29uZGFyeS10aXRsZT5BbWVyaWNh
biBKb3VybmFsIG9mIE9jY3VwYXRpb25hbCBUaGVyYXB5PC9zZWNvbmRhcnktdGl0bGU+PC90aXRs
ZXM+PHBlcmlvZGljYWw+PGZ1bGwtdGl0bGU+QW1lcmljYW4gSm91cm5hbCBvZiBPY2N1cGF0aW9u
YWwgVGhlcmFweTwvZnVsbC10aXRsZT48L3BlcmlvZGljYWw+PHBhZ2VzPjcwMDYyNTAwMTBwMS03
MDA2MjUwMDEwcDg8L3BhZ2VzPjx2b2x1bWU+NzA8L3ZvbHVtZT48bnVtYmVyPjY8L251bWJlcj48
ZGF0ZXM+PHllYXI+MjAxNjwveWVhcj48L2RhdGVzPjxpc2JuPjAyNzItOTQ5MDwvaXNibj48dXJs
cz48L3VybHM+PC9yZWNvcmQ+PC9DaXRlPjxDaXRlPjxBdXRob3I+RGlSYW1pbzwvQXV0aG9yPjxZ
ZWFyPjIwMDg8L1llYXI+PFJlY051bT4yNzwvUmVjTnVtPjxyZWNvcmQ+PHJlYy1udW1iZXI+Mjc8
L3JlYy1udW1iZXI+PGZvcmVpZ24ta2V5cz48a2V5IGFwcD0iRU4iIGRiLWlkPSI1ZmU1dHpkemg1
d3g5dmVzcmVyeHN0eGg1cGRkZGY1ZmYyZDUiIHRpbWVzdGFtcD0iMTU0OTQyNDY1OSI+Mjc8L2tl
eT48L2ZvcmVpZ24ta2V5cz48cmVmLXR5cGUgbmFtZT0iSm91cm5hbCBBcnRpY2xlIj4xNzwvcmVm
LXR5cGU+PGNvbnRyaWJ1dG9ycz48YXV0aG9ycz48YXV0aG9yPkRpUmFtaW8sIERhdmlkPC9hdXRo
b3I+PGF1dGhvcj5BY2tlcm1hbiwgUm9iZXJ0PC9hdXRob3I+PGF1dGhvcj5NaXRjaGVsbCwgUmVn
aW5hIEw8L2F1dGhvcj48L2F1dGhvcnM+PC9jb250cmlidXRvcnM+PHRpdGxlcz48dGl0bGU+RnJv
bSBjb21iYXQgdG8gY2FtcHVzOiBWb2ljZXMgb2Ygc3R1ZGVudC12ZXRlcmFuczwvdGl0bGU+PHNl
Y29uZGFyeS10aXRsZT5OQVNQQSBKb3VybmFsPC9zZWNvbmRhcnktdGl0bGU+PC90aXRsZXM+PHBl
cmlvZGljYWw+PGZ1bGwtdGl0bGU+TkFTUEEgSm91cm5hbDwvZnVsbC10aXRsZT48L3BlcmlvZGlj
YWw+PHBhZ2VzPjczLTEwMjwvcGFnZXM+PHZvbHVtZT40NTwvdm9sdW1lPjxudW1iZXI+MTwvbnVt
YmVyPjxkYXRlcz48eWVhcj4yMDA4PC95ZWFyPjwvZGF0ZXM+PGlzYm4+MTU1OS01NDU1PC9pc2Ju
Pjx1cmxzPjwvdXJscz48L3JlY29yZD48L0NpdGU+PENpdGU+PEF1dGhvcj5TdGFsaWRlczwvQXV0
aG9yPjxZZWFyPjIwMDg8L1llYXI+PFJlY051bT42MDwvUmVjTnVtPjxyZWNvcmQ+PHJlYy1udW1i
ZXI+NjA8L3JlYy1udW1iZXI+PGZvcmVpZ24ta2V5cz48a2V5IGFwcD0iRU4iIGRiLWlkPSI1ZmU1
dHpkemg1d3g5dmVzcmVyeHN0eGg1cGRkZGY1ZmYyZDUiIHRpbWVzdGFtcD0iMTU0OTQ5ODQyOSI+
NjA8L2tleT48L2ZvcmVpZ24ta2V5cz48cmVmLXR5cGUgbmFtZT0iVGhlc2lzIj4zMjwvcmVmLXR5
cGU+PGNvbnRyaWJ1dG9ycz48YXV0aG9ycz48YXV0aG9yPlN0YWxpZGVzLCBEaW1pdHJpb3MgSmFz
b248L2F1dGhvcj48L2F1dGhvcnM+PC9jb250cmlidXRvcnM+PHRpdGxlcz48dGl0bGU+Q29sbGVn
ZSB2ZXRlcmFuIHRyYW5zaXRpb24gc3RvcmllczogVGhlIHVzZSBvZiB3ZWJsb2dzIHRvIGV4cGxv
cmUgbWlsaXRhcnktdG8tY29sbGVnZSB0cmFuc2l0aW9uIG5hcnJhdGl2ZXM8L3RpdGxlPjwvdGl0
bGVzPjxkYXRlcz48eWVhcj4yMDA4PC95ZWFyPjwvZGF0ZXM+PHB1Ymxpc2hlcj5Tb3V0aGVybiBJ
bGxpbm9pcyBVbml2ZXJzaXR5IGF0IENhcmJvbmRhbGU8L3B1Ymxpc2hlcj48aXNibj4wNTQ5NzI5
NzEyPC9pc2JuPjx3b3JrLXR5cGU+RG9jdG9yYWwgRGlzc2VydGF0aW9uPC93b3JrLXR5cGU+PHVy
bHM+PC91cmxzPjwvcmVjb3JkPjwvQ2l0ZT48L0VuZE5vdGU+AG==
</w:fldData>
        </w:fldChar>
      </w:r>
      <w:r>
        <w:rPr>
          <w:rFonts w:asciiTheme="minorHAnsi" w:hAnsiTheme="minorHAnsi"/>
        </w:rPr>
        <w:instrText xml:space="preserve"> ADDIN EN.CITE.DATA </w:instrText>
      </w:r>
      <w:r>
        <w:rPr>
          <w:rFonts w:asciiTheme="minorHAnsi" w:hAnsiTheme="minorHAnsi"/>
        </w:rPr>
      </w:r>
      <w:r>
        <w:rPr>
          <w:rFonts w:asciiTheme="minorHAnsi" w:hAnsiTheme="minorHAnsi"/>
        </w:rPr>
        <w:fldChar w:fldCharType="end"/>
      </w:r>
      <w:r>
        <w:rPr>
          <w:rFonts w:asciiTheme="minorHAnsi" w:hAnsiTheme="minorHAnsi"/>
        </w:rPr>
      </w:r>
      <w:r>
        <w:rPr>
          <w:rFonts w:asciiTheme="minorHAnsi" w:hAnsiTheme="minorHAnsi"/>
        </w:rPr>
        <w:fldChar w:fldCharType="separate"/>
      </w:r>
      <w:r>
        <w:rPr>
          <w:rFonts w:asciiTheme="minorHAnsi" w:hAnsiTheme="minorHAnsi"/>
          <w:noProof/>
        </w:rPr>
        <w:t>(</w:t>
      </w:r>
      <w:hyperlink w:anchor="_ENREF_58" w:tooltip="DiRamio, 2008 #27" w:history="1">
        <w:r w:rsidR="00040370">
          <w:rPr>
            <w:rFonts w:asciiTheme="minorHAnsi" w:hAnsiTheme="minorHAnsi"/>
            <w:noProof/>
          </w:rPr>
          <w:t>DiRamio et al., 2008</w:t>
        </w:r>
      </w:hyperlink>
      <w:r>
        <w:rPr>
          <w:rFonts w:asciiTheme="minorHAnsi" w:hAnsiTheme="minorHAnsi"/>
          <w:noProof/>
        </w:rPr>
        <w:t xml:space="preserve">; </w:t>
      </w:r>
      <w:hyperlink w:anchor="_ENREF_86" w:tooltip="Gregg, 2016 #36" w:history="1">
        <w:r w:rsidR="00040370">
          <w:rPr>
            <w:rFonts w:asciiTheme="minorHAnsi" w:hAnsiTheme="minorHAnsi"/>
            <w:noProof/>
          </w:rPr>
          <w:t>Gregg, Howell, &amp; Shordike, 2016</w:t>
        </w:r>
      </w:hyperlink>
      <w:r>
        <w:rPr>
          <w:rFonts w:asciiTheme="minorHAnsi" w:hAnsiTheme="minorHAnsi"/>
          <w:noProof/>
        </w:rPr>
        <w:t xml:space="preserve">; </w:t>
      </w:r>
      <w:hyperlink w:anchor="_ENREF_210" w:tooltip="Stalides, 2008 #60" w:history="1">
        <w:r w:rsidR="00040370">
          <w:rPr>
            <w:rFonts w:asciiTheme="minorHAnsi" w:hAnsiTheme="minorHAnsi"/>
            <w:noProof/>
          </w:rPr>
          <w:t>Stalides, 2008</w:t>
        </w:r>
      </w:hyperlink>
      <w:r>
        <w:rPr>
          <w:rFonts w:asciiTheme="minorHAnsi" w:hAnsiTheme="minorHAnsi"/>
          <w:noProof/>
        </w:rPr>
        <w:t>)</w:t>
      </w:r>
      <w:r>
        <w:rPr>
          <w:rFonts w:asciiTheme="minorHAnsi" w:hAnsiTheme="minorHAnsi"/>
        </w:rPr>
        <w:fldChar w:fldCharType="end"/>
      </w:r>
      <w:r w:rsidRPr="00EE1042">
        <w:t xml:space="preserve">.  </w:t>
      </w:r>
    </w:p>
    <w:p w14:paraId="33B84B5A" w14:textId="2A2A0E4F" w:rsidR="00832A6A" w:rsidRDefault="00832A6A" w:rsidP="00832A6A">
      <w:pPr>
        <w:spacing w:after="200" w:line="480" w:lineRule="auto"/>
        <w:ind w:firstLine="720"/>
        <w:contextualSpacing/>
      </w:pPr>
      <w:r w:rsidRPr="00EE1042">
        <w:t xml:space="preserve">The existing </w:t>
      </w:r>
      <w:r>
        <w:t xml:space="preserve">research on </w:t>
      </w:r>
      <w:r w:rsidRPr="00EE1042">
        <w:t xml:space="preserve">veteran student transition </w:t>
      </w:r>
      <w:r>
        <w:t>contain</w:t>
      </w:r>
      <w:r w:rsidR="0072383B">
        <w:t>s</w:t>
      </w:r>
      <w:r>
        <w:t xml:space="preserve"> samples that are</w:t>
      </w:r>
      <w:r w:rsidRPr="00EE1042">
        <w:t xml:space="preserve"> com</w:t>
      </w:r>
      <w:r w:rsidR="0072383B">
        <w:t>posed</w:t>
      </w:r>
      <w:r w:rsidRPr="00EE1042">
        <w:t xml:space="preserve"> of mostly</w:t>
      </w:r>
      <w:r>
        <w:t xml:space="preserve"> male</w:t>
      </w:r>
      <w:r w:rsidRPr="00EE1042">
        <w:t xml:space="preserve"> or all-male populations </w:t>
      </w:r>
      <w:r>
        <w:fldChar w:fldCharType="begin">
          <w:fldData xml:space="preserve">PEVuZE5vdGU+PENpdGU+PEF1dGhvcj5EaVJhbWlvPC9BdXRob3I+PFllYXI+MjAwODwvWWVhcj48
UmVjTnVtPjI3PC9SZWNOdW0+PERpc3BsYXlUZXh0PihEaVJhbWlvIGV0IGFsLiwgMjAwODsgUnVt
YW5uICZhbXA7IEhhbXJpY2ssIDIwMTA7IFJ1bWFubiAmYW1wOyBIYW1yaWNrLCAyMDEyOyBTdGFs
aWRlcywgMjAwODsgU3RlZWxlIGV0IGFsLiwgMjAxMCk8L0Rpc3BsYXlUZXh0PjxyZWNvcmQ+PHJl
Yy1udW1iZXI+Mjc8L3JlYy1udW1iZXI+PGZvcmVpZ24ta2V5cz48a2V5IGFwcD0iRU4iIGRiLWlk
PSI1ZmU1dHpkemg1d3g5dmVzcmVyeHN0eGg1cGRkZGY1ZmYyZDUiIHRpbWVzdGFtcD0iMTU0OTQy
NDY1OSI+Mjc8L2tleT48L2ZvcmVpZ24ta2V5cz48cmVmLXR5cGUgbmFtZT0iSm91cm5hbCBBcnRp
Y2xlIj4xNzwvcmVmLXR5cGU+PGNvbnRyaWJ1dG9ycz48YXV0aG9ycz48YXV0aG9yPkRpUmFtaW8s
IERhdmlkPC9hdXRob3I+PGF1dGhvcj5BY2tlcm1hbiwgUm9iZXJ0PC9hdXRob3I+PGF1dGhvcj5N
aXRjaGVsbCwgUmVnaW5hIEw8L2F1dGhvcj48L2F1dGhvcnM+PC9jb250cmlidXRvcnM+PHRpdGxl
cz48dGl0bGU+RnJvbSBjb21iYXQgdG8gY2FtcHVzOiBWb2ljZXMgb2Ygc3R1ZGVudC12ZXRlcmFu
czwvdGl0bGU+PHNlY29uZGFyeS10aXRsZT5OQVNQQSBKb3VybmFsPC9zZWNvbmRhcnktdGl0bGU+
PC90aXRsZXM+PHBlcmlvZGljYWw+PGZ1bGwtdGl0bGU+TkFTUEEgSm91cm5hbDwvZnVsbC10aXRs
ZT48L3BlcmlvZGljYWw+PHBhZ2VzPjczLTEwMjwvcGFnZXM+PHZvbHVtZT40NTwvdm9sdW1lPjxu
dW1iZXI+MTwvbnVtYmVyPjxkYXRlcz48eWVhcj4yMDA4PC95ZWFyPjwvZGF0ZXM+PGlzYm4+MTU1
OS01NDU1PC9pc2JuPjx1cmxzPjwvdXJscz48L3JlY29yZD48L0NpdGU+PENpdGU+PEF1dGhvcj5T
dGFsaWRlczwvQXV0aG9yPjxZZWFyPjIwMDg8L1llYXI+PFJlY051bT42MDwvUmVjTnVtPjxyZWNv
cmQ+PHJlYy1udW1iZXI+NjA8L3JlYy1udW1iZXI+PGZvcmVpZ24ta2V5cz48a2V5IGFwcD0iRU4i
IGRiLWlkPSI1ZmU1dHpkemg1d3g5dmVzcmVyeHN0eGg1cGRkZGY1ZmYyZDUiIHRpbWVzdGFtcD0i
MTU0OTQ5ODQyOSI+NjA8L2tleT48L2ZvcmVpZ24ta2V5cz48cmVmLXR5cGUgbmFtZT0iVGhlc2lz
Ij4zMjwvcmVmLXR5cGU+PGNvbnRyaWJ1dG9ycz48YXV0aG9ycz48YXV0aG9yPlN0YWxpZGVzLCBE
aW1pdHJpb3MgSmFzb248L2F1dGhvcj48L2F1dGhvcnM+PC9jb250cmlidXRvcnM+PHRpdGxlcz48
dGl0bGU+Q29sbGVnZSB2ZXRlcmFuIHRyYW5zaXRpb24gc3RvcmllczogVGhlIHVzZSBvZiB3ZWJs
b2dzIHRvIGV4cGxvcmUgbWlsaXRhcnktdG8tY29sbGVnZSB0cmFuc2l0aW9uIG5hcnJhdGl2ZXM8
L3RpdGxlPjwvdGl0bGVzPjxkYXRlcz48eWVhcj4yMDA4PC95ZWFyPjwvZGF0ZXM+PHB1Ymxpc2hl
cj5Tb3V0aGVybiBJbGxpbm9pcyBVbml2ZXJzaXR5IGF0IENhcmJvbmRhbGU8L3B1Ymxpc2hlcj48
aXNibj4wNTQ5NzI5NzEyPC9pc2JuPjx3b3JrLXR5cGU+RG9jdG9yYWwgRGlzc2VydGF0aW9uPC93
b3JrLXR5cGU+PHVybHM+PC91cmxzPjwvcmVjb3JkPjwvQ2l0ZT48Q2l0ZT48QXV0aG9yPlN0ZWVs
ZTwvQXV0aG9yPjxZZWFyPjIwMTA8L1llYXI+PFJlY051bT45NTwvUmVjTnVtPjxyZWNvcmQ+PHJl
Yy1udW1iZXI+OTU8L3JlYy1udW1iZXI+PGZvcmVpZ24ta2V5cz48a2V5IGFwcD0iRU4iIGRiLWlk
PSI1ZmU1dHpkemg1d3g5dmVzcmVyeHN0eGg1cGRkZGY1ZmYyZDUiIHRpbWVzdGFtcD0iMTU1MDE5
ODYzMSI+OTU8L2tleT48L2ZvcmVpZ24ta2V5cz48cmVmLXR5cGUgbmFtZT0iUmVwb3J0Ij4yNzwv
cmVmLXR5cGU+PGNvbnRyaWJ1dG9ycz48YXV0aG9ycz48YXV0aG9yPlN0ZWVsZSwgSmVubmlmZXIg
TDwvYXV0aG9yPjxhdXRob3I+U2FsY2VkbywgTmljaG9sYXM8L2F1dGhvcj48YXV0aG9yPkNvbGV5
LCBKYW1lczwvYXV0aG9yPjwvYXV0aG9ycz48L2NvbnRyaWJ1dG9ycz48dGl0bGVzPjx0aXRsZT5T
ZXJ2aWNlIG1lbWJlcnMgaW4gc2Nob29sOiBNaWxpdGFyeSB2ZXRlcmFucyZhcG9zOyBleHBlcmll
bmNlcyB1c2luZyB0aGUgUG9zdC05LzExIEdJIEJpbGwgYW5kIHB1cnN1aW5nIHBvc3RzZWNvbmRh
cnkgZWR1Y2F0aW9uPC90aXRsZT48L3RpdGxlcz48ZGF0ZXM+PHllYXI+MjAxMDwveWVhcj48L2Rh
dGVzPjxwdWJsaXNoZXI+UkFORCBDT1JQIFNBTlRBIE1PTklDQSBDQTwvcHVibGlzaGVyPjx1cmxz
PjwvdXJscz48L3JlY29yZD48L0NpdGU+PENpdGU+PEF1dGhvcj5SdW1hbm48L0F1dGhvcj48WWVh
cj4yMDEwPC9ZZWFyPjxSZWNOdW0+MjMyPC9SZWNOdW0+PHJlY29yZD48cmVjLW51bWJlcj4yMzI8
L3JlYy1udW1iZXI+PGZvcmVpZ24ta2V5cz48a2V5IGFwcD0iRU4iIGRiLWlkPSI1ZmU1dHpkemg1
d3g5dmVzcmVyeHN0eGg1cGRkZGY1ZmYyZDUiIHRpbWVzdGFtcD0iMTU1ODg0MzQ4NSI+MjMyPC9r
ZXk+PC9mb3JlaWduLWtleXM+PHJlZi10eXBlIG5hbWU9IkpvdXJuYWwgQXJ0aWNsZSI+MTc8L3Jl
Zi10eXBlPjxjb250cmlidXRvcnM+PGF1dGhvcnM+PGF1dGhvcj5SdW1hbm4sIENvcmV5IEIuPC9h
dXRob3I+PGF1dGhvcj5IYW1yaWNrLCBGbG9yZW5jZSBBLjwvYXV0aG9yPjwvYXV0aG9ycz48L2Nv
bnRyaWJ1dG9ycz48dGl0bGVzPjx0aXRsZT5TdHVkZW50IFZldGVyYW5zIGluIFRyYW5zaXRpb246
IFJlLWVucm9sbGluZyBhZnRlciBXYXIgWm9uZSBEZXBsb3ltZW50czwvdGl0bGU+PHNlY29uZGFy
eS10aXRsZT5UaGUgSm91cm5hbCBvZiBIaWdoZXIgRWR1Y2F0aW9uPC9zZWNvbmRhcnktdGl0bGU+
PC90aXRsZXM+PHBlcmlvZGljYWw+PGZ1bGwtdGl0bGU+VGhlIEpvdXJuYWwgb2YgSGlnaGVyIEVk
dWNhdGlvbjwvZnVsbC10aXRsZT48L3BlcmlvZGljYWw+PHBhZ2VzPjQzMS00NTg8L3BhZ2VzPjx2
b2x1bWU+ODE8L3ZvbHVtZT48bnVtYmVyPjQ8L251bWJlcj48ZGF0ZXM+PHllYXI+MjAxMDwveWVh
cj48cHViLWRhdGVzPjxkYXRlPjIwMTAvMDcvMDE8L2RhdGU+PC9wdWItZGF0ZXM+PC9kYXRlcz48
cHVibGlzaGVyPlJvdXRsZWRnZTwvcHVibGlzaGVyPjxpc2JuPjAwMjItMTU0NjwvaXNibj48dXJs
cz48cmVsYXRlZC11cmxzPjx1cmw+aHR0cHM6Ly9kb2kub3JnLzEwLjEwODAvMDAyMjE1NDYuMjAx
MC4xMTc3OTA2MDwvdXJsPjwvcmVsYXRlZC11cmxzPjwvdXJscz48ZWxlY3Ryb25pYy1yZXNvdXJj
ZS1udW0+MTAuMTA4MC8wMDIyMTU0Ni4yMDEwLjExNzc5MDYwPC9lbGVjdHJvbmljLXJlc291cmNl
LW51bT48L3JlY29yZD48L0NpdGU+PENpdGU+PEF1dGhvcj5SdW1hbm48L0F1dGhvcj48WWVhcj4y
MDEyPC9ZZWFyPjxSZWNOdW0+Mzg8L1JlY051bT48cmVjb3JkPjxyZWMtbnVtYmVyPjM4PC9yZWMt
bnVtYmVyPjxmb3JlaWduLWtleXM+PGtleSBhcHA9IkVOIiBkYi1pZD0iNWZlNXR6ZHpoNXd4OXZl
c3JlcnhzdHhoNXBkZGRmNWZmMmQ1IiB0aW1lc3RhbXA9IjE1NDk0MjYyNDAiPjM4PC9rZXk+PC9m
b3JlaWduLWtleXM+PHJlZi10eXBlIG5hbWU9IkpvdXJuYWwgQXJ0aWNsZSI+MTc8L3JlZi10eXBl
Pjxjb250cmlidXRvcnM+PGF1dGhvcnM+PGF1dGhvcj5SdW1hbm4sIEMuIEIuPC9hdXRob3I+PGF1
dGhvcj5IYW1yaWNrLCBGLiBBLjwvYXV0aG9yPjwvYXV0aG9ycz48L2NvbnRyaWJ1dG9ycz48dGl0
bGVzPjx0aXRsZT5BZGRyZXNzaW5nIHRoZSBuZWVkcyBvZiB3b21lbiBzZXJ2aWNlbWVtYmVycyBh
bmQgdmV0ZXJhbnMgaW4gaGlnaGVyIGVkdWNhdGlvbjwvdGl0bGU+PHNlY29uZGFyeS10aXRsZT5P
biBDYW1wdXMgd2l0aCBXb21lbjwvc2Vjb25kYXJ5LXRpdGxlPjwvdGl0bGVzPjxwZXJpb2RpY2Fs
PjxmdWxsLXRpdGxlPk9uIENhbXB1cyB3aXRoIFdvbWVuPC9mdWxsLXRpdGxlPjwvcGVyaW9kaWNh
bD48cGFnZXM+MS01PC9wYWdlcz48dm9sdW1lPjQwPC92b2x1bWU+PG51bWJlcj4zPC9udW1iZXI+
PGRhdGVzPjx5ZWFyPjIwMTI8L3llYXI+PC9kYXRlcz48dXJscz48L3VybHM+PC9yZWNvcmQ+PC9D
aXRlPjwvRW5kTm90ZT5=
</w:fldData>
        </w:fldChar>
      </w:r>
      <w:r w:rsidR="007B5D64">
        <w:instrText xml:space="preserve"> ADDIN EN.CITE </w:instrText>
      </w:r>
      <w:r w:rsidR="007B5D64">
        <w:fldChar w:fldCharType="begin">
          <w:fldData xml:space="preserve">PEVuZE5vdGU+PENpdGU+PEF1dGhvcj5EaVJhbWlvPC9BdXRob3I+PFllYXI+MjAwODwvWWVhcj48
UmVjTnVtPjI3PC9SZWNOdW0+PERpc3BsYXlUZXh0PihEaVJhbWlvIGV0IGFsLiwgMjAwODsgUnVt
YW5uICZhbXA7IEhhbXJpY2ssIDIwMTA7IFJ1bWFubiAmYW1wOyBIYW1yaWNrLCAyMDEyOyBTdGFs
aWRlcywgMjAwODsgU3RlZWxlIGV0IGFsLiwgMjAxMCk8L0Rpc3BsYXlUZXh0PjxyZWNvcmQ+PHJl
Yy1udW1iZXI+Mjc8L3JlYy1udW1iZXI+PGZvcmVpZ24ta2V5cz48a2V5IGFwcD0iRU4iIGRiLWlk
PSI1ZmU1dHpkemg1d3g5dmVzcmVyeHN0eGg1cGRkZGY1ZmYyZDUiIHRpbWVzdGFtcD0iMTU0OTQy
NDY1OSI+Mjc8L2tleT48L2ZvcmVpZ24ta2V5cz48cmVmLXR5cGUgbmFtZT0iSm91cm5hbCBBcnRp
Y2xlIj4xNzwvcmVmLXR5cGU+PGNvbnRyaWJ1dG9ycz48YXV0aG9ycz48YXV0aG9yPkRpUmFtaW8s
IERhdmlkPC9hdXRob3I+PGF1dGhvcj5BY2tlcm1hbiwgUm9iZXJ0PC9hdXRob3I+PGF1dGhvcj5N
aXRjaGVsbCwgUmVnaW5hIEw8L2F1dGhvcj48L2F1dGhvcnM+PC9jb250cmlidXRvcnM+PHRpdGxl
cz48dGl0bGU+RnJvbSBjb21iYXQgdG8gY2FtcHVzOiBWb2ljZXMgb2Ygc3R1ZGVudC12ZXRlcmFu
czwvdGl0bGU+PHNlY29uZGFyeS10aXRsZT5OQVNQQSBKb3VybmFsPC9zZWNvbmRhcnktdGl0bGU+
PC90aXRsZXM+PHBlcmlvZGljYWw+PGZ1bGwtdGl0bGU+TkFTUEEgSm91cm5hbDwvZnVsbC10aXRs
ZT48L3BlcmlvZGljYWw+PHBhZ2VzPjczLTEwMjwvcGFnZXM+PHZvbHVtZT40NTwvdm9sdW1lPjxu
dW1iZXI+MTwvbnVtYmVyPjxkYXRlcz48eWVhcj4yMDA4PC95ZWFyPjwvZGF0ZXM+PGlzYm4+MTU1
OS01NDU1PC9pc2JuPjx1cmxzPjwvdXJscz48L3JlY29yZD48L0NpdGU+PENpdGU+PEF1dGhvcj5T
dGFsaWRlczwvQXV0aG9yPjxZZWFyPjIwMDg8L1llYXI+PFJlY051bT42MDwvUmVjTnVtPjxyZWNv
cmQ+PHJlYy1udW1iZXI+NjA8L3JlYy1udW1iZXI+PGZvcmVpZ24ta2V5cz48a2V5IGFwcD0iRU4i
IGRiLWlkPSI1ZmU1dHpkemg1d3g5dmVzcmVyeHN0eGg1cGRkZGY1ZmYyZDUiIHRpbWVzdGFtcD0i
MTU0OTQ5ODQyOSI+NjA8L2tleT48L2ZvcmVpZ24ta2V5cz48cmVmLXR5cGUgbmFtZT0iVGhlc2lz
Ij4zMjwvcmVmLXR5cGU+PGNvbnRyaWJ1dG9ycz48YXV0aG9ycz48YXV0aG9yPlN0YWxpZGVzLCBE
aW1pdHJpb3MgSmFzb248L2F1dGhvcj48L2F1dGhvcnM+PC9jb250cmlidXRvcnM+PHRpdGxlcz48
dGl0bGU+Q29sbGVnZSB2ZXRlcmFuIHRyYW5zaXRpb24gc3RvcmllczogVGhlIHVzZSBvZiB3ZWJs
b2dzIHRvIGV4cGxvcmUgbWlsaXRhcnktdG8tY29sbGVnZSB0cmFuc2l0aW9uIG5hcnJhdGl2ZXM8
L3RpdGxlPjwvdGl0bGVzPjxkYXRlcz48eWVhcj4yMDA4PC95ZWFyPjwvZGF0ZXM+PHB1Ymxpc2hl
cj5Tb3V0aGVybiBJbGxpbm9pcyBVbml2ZXJzaXR5IGF0IENhcmJvbmRhbGU8L3B1Ymxpc2hlcj48
aXNibj4wNTQ5NzI5NzEyPC9pc2JuPjx3b3JrLXR5cGU+RG9jdG9yYWwgRGlzc2VydGF0aW9uPC93
b3JrLXR5cGU+PHVybHM+PC91cmxzPjwvcmVjb3JkPjwvQ2l0ZT48Q2l0ZT48QXV0aG9yPlN0ZWVs
ZTwvQXV0aG9yPjxZZWFyPjIwMTA8L1llYXI+PFJlY051bT45NTwvUmVjTnVtPjxyZWNvcmQ+PHJl
Yy1udW1iZXI+OTU8L3JlYy1udW1iZXI+PGZvcmVpZ24ta2V5cz48a2V5IGFwcD0iRU4iIGRiLWlk
PSI1ZmU1dHpkemg1d3g5dmVzcmVyeHN0eGg1cGRkZGY1ZmYyZDUiIHRpbWVzdGFtcD0iMTU1MDE5
ODYzMSI+OTU8L2tleT48L2ZvcmVpZ24ta2V5cz48cmVmLXR5cGUgbmFtZT0iUmVwb3J0Ij4yNzwv
cmVmLXR5cGU+PGNvbnRyaWJ1dG9ycz48YXV0aG9ycz48YXV0aG9yPlN0ZWVsZSwgSmVubmlmZXIg
TDwvYXV0aG9yPjxhdXRob3I+U2FsY2VkbywgTmljaG9sYXM8L2F1dGhvcj48YXV0aG9yPkNvbGV5
LCBKYW1lczwvYXV0aG9yPjwvYXV0aG9ycz48L2NvbnRyaWJ1dG9ycz48dGl0bGVzPjx0aXRsZT5T
ZXJ2aWNlIG1lbWJlcnMgaW4gc2Nob29sOiBNaWxpdGFyeSB2ZXRlcmFucyZhcG9zOyBleHBlcmll
bmNlcyB1c2luZyB0aGUgUG9zdC05LzExIEdJIEJpbGwgYW5kIHB1cnN1aW5nIHBvc3RzZWNvbmRh
cnkgZWR1Y2F0aW9uPC90aXRsZT48L3RpdGxlcz48ZGF0ZXM+PHllYXI+MjAxMDwveWVhcj48L2Rh
dGVzPjxwdWJsaXNoZXI+UkFORCBDT1JQIFNBTlRBIE1PTklDQSBDQTwvcHVibGlzaGVyPjx1cmxz
PjwvdXJscz48L3JlY29yZD48L0NpdGU+PENpdGU+PEF1dGhvcj5SdW1hbm48L0F1dGhvcj48WWVh
cj4yMDEwPC9ZZWFyPjxSZWNOdW0+MjMyPC9SZWNOdW0+PHJlY29yZD48cmVjLW51bWJlcj4yMzI8
L3JlYy1udW1iZXI+PGZvcmVpZ24ta2V5cz48a2V5IGFwcD0iRU4iIGRiLWlkPSI1ZmU1dHpkemg1
d3g5dmVzcmVyeHN0eGg1cGRkZGY1ZmYyZDUiIHRpbWVzdGFtcD0iMTU1ODg0MzQ4NSI+MjMyPC9r
ZXk+PC9mb3JlaWduLWtleXM+PHJlZi10eXBlIG5hbWU9IkpvdXJuYWwgQXJ0aWNsZSI+MTc8L3Jl
Zi10eXBlPjxjb250cmlidXRvcnM+PGF1dGhvcnM+PGF1dGhvcj5SdW1hbm4sIENvcmV5IEIuPC9h
dXRob3I+PGF1dGhvcj5IYW1yaWNrLCBGbG9yZW5jZSBBLjwvYXV0aG9yPjwvYXV0aG9ycz48L2Nv
bnRyaWJ1dG9ycz48dGl0bGVzPjx0aXRsZT5TdHVkZW50IFZldGVyYW5zIGluIFRyYW5zaXRpb246
IFJlLWVucm9sbGluZyBhZnRlciBXYXIgWm9uZSBEZXBsb3ltZW50czwvdGl0bGU+PHNlY29uZGFy
eS10aXRsZT5UaGUgSm91cm5hbCBvZiBIaWdoZXIgRWR1Y2F0aW9uPC9zZWNvbmRhcnktdGl0bGU+
PC90aXRsZXM+PHBlcmlvZGljYWw+PGZ1bGwtdGl0bGU+VGhlIEpvdXJuYWwgb2YgSGlnaGVyIEVk
dWNhdGlvbjwvZnVsbC10aXRsZT48L3BlcmlvZGljYWw+PHBhZ2VzPjQzMS00NTg8L3BhZ2VzPjx2
b2x1bWU+ODE8L3ZvbHVtZT48bnVtYmVyPjQ8L251bWJlcj48ZGF0ZXM+PHllYXI+MjAxMDwveWVh
cj48cHViLWRhdGVzPjxkYXRlPjIwMTAvMDcvMDE8L2RhdGU+PC9wdWItZGF0ZXM+PC9kYXRlcz48
cHVibGlzaGVyPlJvdXRsZWRnZTwvcHVibGlzaGVyPjxpc2JuPjAwMjItMTU0NjwvaXNibj48dXJs
cz48cmVsYXRlZC11cmxzPjx1cmw+aHR0cHM6Ly9kb2kub3JnLzEwLjEwODAvMDAyMjE1NDYuMjAx
MC4xMTc3OTA2MDwvdXJsPjwvcmVsYXRlZC11cmxzPjwvdXJscz48ZWxlY3Ryb25pYy1yZXNvdXJj
ZS1udW0+MTAuMTA4MC8wMDIyMTU0Ni4yMDEwLjExNzc5MDYwPC9lbGVjdHJvbmljLXJlc291cmNl
LW51bT48L3JlY29yZD48L0NpdGU+PENpdGU+PEF1dGhvcj5SdW1hbm48L0F1dGhvcj48WWVhcj4y
MDEyPC9ZZWFyPjxSZWNOdW0+Mzg8L1JlY051bT48cmVjb3JkPjxyZWMtbnVtYmVyPjM4PC9yZWMt
bnVtYmVyPjxmb3JlaWduLWtleXM+PGtleSBhcHA9IkVOIiBkYi1pZD0iNWZlNXR6ZHpoNXd4OXZl
c3JlcnhzdHhoNXBkZGRmNWZmMmQ1IiB0aW1lc3RhbXA9IjE1NDk0MjYyNDAiPjM4PC9rZXk+PC9m
b3JlaWduLWtleXM+PHJlZi10eXBlIG5hbWU9IkpvdXJuYWwgQXJ0aWNsZSI+MTc8L3JlZi10eXBl
Pjxjb250cmlidXRvcnM+PGF1dGhvcnM+PGF1dGhvcj5SdW1hbm4sIEMuIEIuPC9hdXRob3I+PGF1
dGhvcj5IYW1yaWNrLCBGLiBBLjwvYXV0aG9yPjwvYXV0aG9ycz48L2NvbnRyaWJ1dG9ycz48dGl0
bGVzPjx0aXRsZT5BZGRyZXNzaW5nIHRoZSBuZWVkcyBvZiB3b21lbiBzZXJ2aWNlbWVtYmVycyBh
bmQgdmV0ZXJhbnMgaW4gaGlnaGVyIGVkdWNhdGlvbjwvdGl0bGU+PHNlY29uZGFyeS10aXRsZT5P
biBDYW1wdXMgd2l0aCBXb21lbjwvc2Vjb25kYXJ5LXRpdGxlPjwvdGl0bGVzPjxwZXJpb2RpY2Fs
PjxmdWxsLXRpdGxlPk9uIENhbXB1cyB3aXRoIFdvbWVuPC9mdWxsLXRpdGxlPjwvcGVyaW9kaWNh
bD48cGFnZXM+MS01PC9wYWdlcz48dm9sdW1lPjQwPC92b2x1bWU+PG51bWJlcj4zPC9udW1iZXI+
PGRhdGVzPjx5ZWFyPjIwMTI8L3llYXI+PC9kYXRlcz48dXJscz48L3VybHM+PC9yZWNvcmQ+PC9D
aXRlPjwvRW5kTm90ZT5=
</w:fldData>
        </w:fldChar>
      </w:r>
      <w:r w:rsidR="007B5D64">
        <w:instrText xml:space="preserve"> ADDIN EN.CITE.DATA </w:instrText>
      </w:r>
      <w:r w:rsidR="007B5D64">
        <w:fldChar w:fldCharType="end"/>
      </w:r>
      <w:r>
        <w:fldChar w:fldCharType="separate"/>
      </w:r>
      <w:r w:rsidR="007B5D64">
        <w:rPr>
          <w:noProof/>
        </w:rPr>
        <w:t>(</w:t>
      </w:r>
      <w:hyperlink w:anchor="_ENREF_58" w:tooltip="DiRamio, 2008 #27" w:history="1">
        <w:r w:rsidR="00040370">
          <w:rPr>
            <w:noProof/>
          </w:rPr>
          <w:t>DiRamio et al., 2008</w:t>
        </w:r>
      </w:hyperlink>
      <w:r w:rsidR="007B5D64">
        <w:rPr>
          <w:noProof/>
        </w:rPr>
        <w:t xml:space="preserve">; </w:t>
      </w:r>
      <w:hyperlink w:anchor="_ENREF_194" w:tooltip="Rumann, 2010 #232" w:history="1">
        <w:r w:rsidR="00040370">
          <w:rPr>
            <w:noProof/>
          </w:rPr>
          <w:t>Rumann &amp; Hamrick, 2010</w:t>
        </w:r>
      </w:hyperlink>
      <w:r w:rsidR="007B5D64">
        <w:rPr>
          <w:noProof/>
        </w:rPr>
        <w:t xml:space="preserve">; </w:t>
      </w:r>
      <w:hyperlink w:anchor="_ENREF_195" w:tooltip="Rumann, 2012 #38" w:history="1">
        <w:r w:rsidR="00040370">
          <w:rPr>
            <w:noProof/>
          </w:rPr>
          <w:t>Rumann &amp; Hamrick, 2012</w:t>
        </w:r>
      </w:hyperlink>
      <w:r w:rsidR="007B5D64">
        <w:rPr>
          <w:noProof/>
        </w:rPr>
        <w:t xml:space="preserve">; </w:t>
      </w:r>
      <w:hyperlink w:anchor="_ENREF_210" w:tooltip="Stalides, 2008 #60" w:history="1">
        <w:r w:rsidR="00040370">
          <w:rPr>
            <w:noProof/>
          </w:rPr>
          <w:t>Stalides, 2008</w:t>
        </w:r>
      </w:hyperlink>
      <w:r w:rsidR="007B5D64">
        <w:rPr>
          <w:noProof/>
        </w:rPr>
        <w:t xml:space="preserve">; </w:t>
      </w:r>
      <w:hyperlink w:anchor="_ENREF_212" w:tooltip="Steele, 2010 #95" w:history="1">
        <w:r w:rsidR="00040370">
          <w:rPr>
            <w:noProof/>
          </w:rPr>
          <w:t>Steele et al., 2010</w:t>
        </w:r>
      </w:hyperlink>
      <w:r w:rsidR="007B5D64">
        <w:rPr>
          <w:noProof/>
        </w:rPr>
        <w:t>)</w:t>
      </w:r>
      <w:r>
        <w:fldChar w:fldCharType="end"/>
      </w:r>
      <w:r>
        <w:t>.  Research indicates</w:t>
      </w:r>
      <w:r w:rsidRPr="00EE1042" w:rsidDel="001F59D0">
        <w:t xml:space="preserve"> </w:t>
      </w:r>
      <w:r w:rsidRPr="00EE1042">
        <w:t>that, when compared to men, women have unique experiences during their military service</w:t>
      </w:r>
      <w:r>
        <w:t>;</w:t>
      </w:r>
      <w:r w:rsidRPr="00EE1042">
        <w:t xml:space="preserve"> but it is unknown if female veterans have different experiences when transitioning from the military to higher education </w:t>
      </w:r>
      <w:r>
        <w:fldChar w:fldCharType="begin">
          <w:fldData xml:space="preserve">PEVuZE5vdGU+PENpdGU+PEF1dGhvcj5IZWl0em1hbjwvQXV0aG9yPjxZZWFyPjIwMTU8L1llYXI+
PFJlY051bT42MjwvUmVjTnVtPjxEaXNwbGF5VGV4dD4oRGlSYW1pbyAmYW1wOyBKYXJ2aXMsIDIw
MTE7IEhlaXR6bWFuICZhbXA7IFNvbWVycywgMjAxNTsgSXZlcnNvbiAmYW1wOyBBbmRlcnNvbiwg
MjAxMyk8L0Rpc3BsYXlUZXh0PjxyZWNvcmQ+PHJlYy1udW1iZXI+NjI8L3JlYy1udW1iZXI+PGZv
cmVpZ24ta2V5cz48a2V5IGFwcD0iRU4iIGRiLWlkPSI1ZmU1dHpkemg1d3g5dmVzcmVyeHN0eGg1
cGRkZGY1ZmYyZDUiIHRpbWVzdGFtcD0iMTU0OTU5MTQwNiI+NjI8L2tleT48L2ZvcmVpZ24ta2V5
cz48cmVmLXR5cGUgbmFtZT0iSm91cm5hbCBBcnRpY2xlIj4xNzwvcmVmLXR5cGU+PGNvbnRyaWJ1
dG9ycz48YXV0aG9ycz48YXV0aG9yPkhlaXR6bWFuLCBBbXkgQ2xhaXJlPC9hdXRob3I+PGF1dGhv
cj5Tb21lcnMsIFBhdHJpY2lhPC9hdXRob3I+PC9hdXRob3JzPjwvY29udHJpYnV0b3JzPjx0aXRs
ZXM+PHRpdGxlPlRoZSBEaXNhcHBlYXJlZCBPbmVzOiBGZW1hbGUgU3R1ZGVudCBWZXRlcmFucyBh
dCBhIEZvdXItWWVhciBDb2xsZWdlPC90aXRsZT48c2Vjb25kYXJ5LXRpdGxlPkNvbGxlZ2UgYW5k
IFVuaXZlcnNpdHk8L3NlY29uZGFyeS10aXRsZT48L3RpdGxlcz48cGVyaW9kaWNhbD48ZnVsbC10
aXRsZT5Db2xsZWdlIGFuZCBVbml2ZXJzaXR5PC9mdWxsLXRpdGxlPjwvcGVyaW9kaWNhbD48cGFn
ZXM+MTYgLSAxOTwvcGFnZXM+PHZvbHVtZT45MDwvdm9sdW1lPjxudW1iZXI+NDwvbnVtYmVyPjxk
YXRlcz48eWVhcj4yMDE1PC95ZWFyPjwvZGF0ZXM+PGlzYm4+MDAxMC0wODg5PC9pc2JuPjx1cmxz
PjwvdXJscz48L3JlY29yZD48L0NpdGU+PENpdGU+PEF1dGhvcj5EaVJhbWlvPC9BdXRob3I+PFll
YXI+MjAxMTwvWWVhcj48UmVjTnVtPjc3PC9SZWNOdW0+PHJlY29yZD48cmVjLW51bWJlcj43Nzwv
cmVjLW51bWJlcj48Zm9yZWlnbi1rZXlzPjxrZXkgYXBwPSJFTiIgZGItaWQ9IjVmZTV0emR6aDV3
eDl2ZXNyZXJ4c3R4aDVwZGRkZjVmZjJkNSIgdGltZXN0YW1wPSIxNTQ5OTExNDk5Ij43Nzwva2V5
PjwvZm9yZWlnbi1rZXlzPjxyZWYtdHlwZSBuYW1lPSJCb29rIj42PC9yZWYtdHlwZT48Y29udHJp
YnV0b3JzPjxhdXRob3JzPjxhdXRob3I+RGlSYW1pbywgRGF2aWQ8L2F1dGhvcj48YXV0aG9yPkph
cnZpcywgS2F0aHJ5bjwvYXV0aG9yPjwvYXV0aG9ycz48L2NvbnRyaWJ1dG9ycz48dGl0bGVzPjx0
aXRsZT5WZXRlcmFucyBpbiBIaWdoZXIgRWR1Y2F0aW9uOiBXaGVuIEpvaG5ueSBhbmQgSmFuZSBD
b21lIE1hcmNoaW5nIHRvIENhbXB1czogQVNIRSBIaWdoZXIgRWR1Y2F0aW9uIFJlcG9ydCwgVm9s
dW1lIDM3LCBOdW1iZXIgMzwvdGl0bGU+PC90aXRsZXM+PHZvbHVtZT4xNDk8L3ZvbHVtZT48ZGF0
ZXM+PHllYXI+MjAxMTwveWVhcj48L2RhdGVzPjxwdWJsaXNoZXI+Sm9obiBXaWxleSAmYW1wOyBT
b25zPC9wdWJsaXNoZXI+PGlzYm4+MTExODE3MzExMjwvaXNibj48dXJscz48L3VybHM+PC9yZWNv
cmQ+PC9DaXRlPjxDaXRlPjxBdXRob3I+SXZlcnNvbjwvQXV0aG9yPjxZZWFyPjIwMTM8L1llYXI+
PFJlY051bT4xOTI8L1JlY051bT48cmVjb3JkPjxyZWMtbnVtYmVyPjE5MjwvcmVjLW51bWJlcj48
Zm9yZWlnbi1rZXlzPjxrZXkgYXBwPSJFTiIgZGItaWQ9IjVmZTV0emR6aDV3eDl2ZXNyZXJ4c3R4
aDVwZGRkZjVmZjJkNSIgdGltZXN0YW1wPSIxNTUzMDk1NzExIj4xOTI8L2tleT48L2ZvcmVpZ24t
a2V5cz48cmVmLXR5cGUgbmFtZT0iQm9vayBTZWN0aW9uIj41PC9yZWYtdHlwZT48Y29udHJpYnV0
b3JzPjxhdXRob3JzPjxhdXRob3I+SXZlcnNvbiwgU3VzYW4gVjwvYXV0aG9yPjxhdXRob3I+QW5k
ZXJzb24sIFJhY2hlbDwvYXV0aG9yPjwvYXV0aG9ycz48c2Vjb25kYXJ5LWF1dGhvcnM+PGF1dGhv
cj5IYW1yaWNrLCBGLiBBLiAgPC9hdXRob3I+PGF1dGhvcj5SdW1hbm4sIEMuIEIuIDwvYXV0aG9y
Pjwvc2Vjb25kYXJ5LWF1dGhvcnM+PC9jb250cmlidXRvcnM+PHRpdGxlcz48dGl0bGU+VGhlIGNv
bXBsZXhpdHkgb2YgdmV0ZXJhbiBpZGVudGl0eTogVW5kZXJzdGFuZGluZyB0aGUgcm9sZSBvZiBn
ZW5kZXIsIHJhY2UgYW5kIHNleHVhbGl0eTwvdGl0bGU+PHNlY29uZGFyeS10aXRsZT5DYWxsZWQg
dG8gc2VydmU6IEEgaGFuZGJvb2sgb24gc3R1ZGVudCB2ZXRlcmFucyBhbmQgaGlnaGVyIGVkdWNh
dGlvbi48L3NlY29uZGFyeS10aXRsZT48L3RpdGxlcz48cGFnZXM+ODktMTEzPC9wYWdlcz48ZGF0
ZXM+PHllYXI+MjAxMzwveWVhcj48L2RhdGVzPjxwdWItbG9jYXRpb24+U2FuIEZyYW5jaXNjbywg
Q0EsIDwvcHViLWxvY2F0aW9uPjxwdWJsaXNoZXI+Sm9zc2V5LUJhc3M8L3B1Ymxpc2hlcj48aXNi
bj4xMTE4MTc2NzY2PC9pc2JuPjx1cmxzPjwvdXJscz48L3JlY29yZD48L0NpdGU+PENpdGU+PEF1
dGhvcj5IZWl0em1hbjwvQXV0aG9yPjxZZWFyPjIwMTU8L1llYXI+PFJlY051bT42MjwvUmVjTnVt
PjxyZWNvcmQ+PHJlYy1udW1iZXI+NjI8L3JlYy1udW1iZXI+PGZvcmVpZ24ta2V5cz48a2V5IGFw
cD0iRU4iIGRiLWlkPSI1ZmU1dHpkemg1d3g5dmVzcmVyeHN0eGg1cGRkZGY1ZmYyZDUiIHRpbWVz
dGFtcD0iMTU0OTU5MTQwNiI+NjI8L2tleT48L2ZvcmVpZ24ta2V5cz48cmVmLXR5cGUgbmFtZT0i
Sm91cm5hbCBBcnRpY2xlIj4xNzwvcmVmLXR5cGU+PGNvbnRyaWJ1dG9ycz48YXV0aG9ycz48YXV0
aG9yPkhlaXR6bWFuLCBBbXkgQ2xhaXJlPC9hdXRob3I+PGF1dGhvcj5Tb21lcnMsIFBhdHJpY2lh
PC9hdXRob3I+PC9hdXRob3JzPjwvY29udHJpYnV0b3JzPjx0aXRsZXM+PHRpdGxlPlRoZSBEaXNh
cHBlYXJlZCBPbmVzOiBGZW1hbGUgU3R1ZGVudCBWZXRlcmFucyBhdCBhIEZvdXItWWVhciBDb2xs
ZWdlPC90aXRsZT48c2Vjb25kYXJ5LXRpdGxlPkNvbGxlZ2UgYW5kIFVuaXZlcnNpdHk8L3NlY29u
ZGFyeS10aXRsZT48L3RpdGxlcz48cGVyaW9kaWNhbD48ZnVsbC10aXRsZT5Db2xsZWdlIGFuZCBV
bml2ZXJzaXR5PC9mdWxsLXRpdGxlPjwvcGVyaW9kaWNhbD48cGFnZXM+MTYgLSAxOTwvcGFnZXM+
PHZvbHVtZT45MDwvdm9sdW1lPjxudW1iZXI+NDwvbnVtYmVyPjxkYXRlcz48eWVhcj4yMDE1PC95
ZWFyPjwvZGF0ZXM+PGlzYm4+MDAxMC0wODg5PC9pc2JuPjx1cmxzPjwvdXJscz48L3JlY29yZD48
L0NpdGU+PC9FbmROb3RlPn==
</w:fldData>
        </w:fldChar>
      </w:r>
      <w:r w:rsidR="00B43CEC">
        <w:instrText xml:space="preserve"> ADDIN EN.CITE </w:instrText>
      </w:r>
      <w:r w:rsidR="00B43CEC">
        <w:fldChar w:fldCharType="begin">
          <w:fldData xml:space="preserve">PEVuZE5vdGU+PENpdGU+PEF1dGhvcj5IZWl0em1hbjwvQXV0aG9yPjxZZWFyPjIwMTU8L1llYXI+
PFJlY051bT42MjwvUmVjTnVtPjxEaXNwbGF5VGV4dD4oRGlSYW1pbyAmYW1wOyBKYXJ2aXMsIDIw
MTE7IEhlaXR6bWFuICZhbXA7IFNvbWVycywgMjAxNTsgSXZlcnNvbiAmYW1wOyBBbmRlcnNvbiwg
MjAxMyk8L0Rpc3BsYXlUZXh0PjxyZWNvcmQ+PHJlYy1udW1iZXI+NjI8L3JlYy1udW1iZXI+PGZv
cmVpZ24ta2V5cz48a2V5IGFwcD0iRU4iIGRiLWlkPSI1ZmU1dHpkemg1d3g5dmVzcmVyeHN0eGg1
cGRkZGY1ZmYyZDUiIHRpbWVzdGFtcD0iMTU0OTU5MTQwNiI+NjI8L2tleT48L2ZvcmVpZ24ta2V5
cz48cmVmLXR5cGUgbmFtZT0iSm91cm5hbCBBcnRpY2xlIj4xNzwvcmVmLXR5cGU+PGNvbnRyaWJ1
dG9ycz48YXV0aG9ycz48YXV0aG9yPkhlaXR6bWFuLCBBbXkgQ2xhaXJlPC9hdXRob3I+PGF1dGhv
cj5Tb21lcnMsIFBhdHJpY2lhPC9hdXRob3I+PC9hdXRob3JzPjwvY29udHJpYnV0b3JzPjx0aXRs
ZXM+PHRpdGxlPlRoZSBEaXNhcHBlYXJlZCBPbmVzOiBGZW1hbGUgU3R1ZGVudCBWZXRlcmFucyBh
dCBhIEZvdXItWWVhciBDb2xsZWdlPC90aXRsZT48c2Vjb25kYXJ5LXRpdGxlPkNvbGxlZ2UgYW5k
IFVuaXZlcnNpdHk8L3NlY29uZGFyeS10aXRsZT48L3RpdGxlcz48cGVyaW9kaWNhbD48ZnVsbC10
aXRsZT5Db2xsZWdlIGFuZCBVbml2ZXJzaXR5PC9mdWxsLXRpdGxlPjwvcGVyaW9kaWNhbD48cGFn
ZXM+MTYgLSAxOTwvcGFnZXM+PHZvbHVtZT45MDwvdm9sdW1lPjxudW1iZXI+NDwvbnVtYmVyPjxk
YXRlcz48eWVhcj4yMDE1PC95ZWFyPjwvZGF0ZXM+PGlzYm4+MDAxMC0wODg5PC9pc2JuPjx1cmxz
PjwvdXJscz48L3JlY29yZD48L0NpdGU+PENpdGU+PEF1dGhvcj5EaVJhbWlvPC9BdXRob3I+PFll
YXI+MjAxMTwvWWVhcj48UmVjTnVtPjc3PC9SZWNOdW0+PHJlY29yZD48cmVjLW51bWJlcj43Nzwv
cmVjLW51bWJlcj48Zm9yZWlnbi1rZXlzPjxrZXkgYXBwPSJFTiIgZGItaWQ9IjVmZTV0emR6aDV3
eDl2ZXNyZXJ4c3R4aDVwZGRkZjVmZjJkNSIgdGltZXN0YW1wPSIxNTQ5OTExNDk5Ij43Nzwva2V5
PjwvZm9yZWlnbi1rZXlzPjxyZWYtdHlwZSBuYW1lPSJCb29rIj42PC9yZWYtdHlwZT48Y29udHJp
YnV0b3JzPjxhdXRob3JzPjxhdXRob3I+RGlSYW1pbywgRGF2aWQ8L2F1dGhvcj48YXV0aG9yPkph
cnZpcywgS2F0aHJ5bjwvYXV0aG9yPjwvYXV0aG9ycz48L2NvbnRyaWJ1dG9ycz48dGl0bGVzPjx0
aXRsZT5WZXRlcmFucyBpbiBIaWdoZXIgRWR1Y2F0aW9uOiBXaGVuIEpvaG5ueSBhbmQgSmFuZSBD
b21lIE1hcmNoaW5nIHRvIENhbXB1czogQVNIRSBIaWdoZXIgRWR1Y2F0aW9uIFJlcG9ydCwgVm9s
dW1lIDM3LCBOdW1iZXIgMzwvdGl0bGU+PC90aXRsZXM+PHZvbHVtZT4xNDk8L3ZvbHVtZT48ZGF0
ZXM+PHllYXI+MjAxMTwveWVhcj48L2RhdGVzPjxwdWJsaXNoZXI+Sm9obiBXaWxleSAmYW1wOyBT
b25zPC9wdWJsaXNoZXI+PGlzYm4+MTExODE3MzExMjwvaXNibj48dXJscz48L3VybHM+PC9yZWNv
cmQ+PC9DaXRlPjxDaXRlPjxBdXRob3I+SXZlcnNvbjwvQXV0aG9yPjxZZWFyPjIwMTM8L1llYXI+
PFJlY051bT4xOTI8L1JlY051bT48cmVjb3JkPjxyZWMtbnVtYmVyPjE5MjwvcmVjLW51bWJlcj48
Zm9yZWlnbi1rZXlzPjxrZXkgYXBwPSJFTiIgZGItaWQ9IjVmZTV0emR6aDV3eDl2ZXNyZXJ4c3R4
aDVwZGRkZjVmZjJkNSIgdGltZXN0YW1wPSIxNTUzMDk1NzExIj4xOTI8L2tleT48L2ZvcmVpZ24t
a2V5cz48cmVmLXR5cGUgbmFtZT0iQm9vayBTZWN0aW9uIj41PC9yZWYtdHlwZT48Y29udHJpYnV0
b3JzPjxhdXRob3JzPjxhdXRob3I+SXZlcnNvbiwgU3VzYW4gVjwvYXV0aG9yPjxhdXRob3I+QW5k
ZXJzb24sIFJhY2hlbDwvYXV0aG9yPjwvYXV0aG9ycz48c2Vjb25kYXJ5LWF1dGhvcnM+PGF1dGhv
cj5IYW1yaWNrLCBGLiBBLiAgPC9hdXRob3I+PGF1dGhvcj5SdW1hbm4sIEMuIEIuIDwvYXV0aG9y
Pjwvc2Vjb25kYXJ5LWF1dGhvcnM+PC9jb250cmlidXRvcnM+PHRpdGxlcz48dGl0bGU+VGhlIGNv
bXBsZXhpdHkgb2YgdmV0ZXJhbiBpZGVudGl0eTogVW5kZXJzdGFuZGluZyB0aGUgcm9sZSBvZiBn
ZW5kZXIsIHJhY2UgYW5kIHNleHVhbGl0eTwvdGl0bGU+PHNlY29uZGFyeS10aXRsZT5DYWxsZWQg
dG8gc2VydmU6IEEgaGFuZGJvb2sgb24gc3R1ZGVudCB2ZXRlcmFucyBhbmQgaGlnaGVyIGVkdWNh
dGlvbi48L3NlY29uZGFyeS10aXRsZT48L3RpdGxlcz48cGFnZXM+ODktMTEzPC9wYWdlcz48ZGF0
ZXM+PHllYXI+MjAxMzwveWVhcj48L2RhdGVzPjxwdWItbG9jYXRpb24+U2FuIEZyYW5jaXNjbywg
Q0EsIDwvcHViLWxvY2F0aW9uPjxwdWJsaXNoZXI+Sm9zc2V5LUJhc3M8L3B1Ymxpc2hlcj48aXNi
bj4xMTE4MTc2NzY2PC9pc2JuPjx1cmxzPjwvdXJscz48L3JlY29yZD48L0NpdGU+PENpdGU+PEF1
dGhvcj5IZWl0em1hbjwvQXV0aG9yPjxZZWFyPjIwMTU8L1llYXI+PFJlY051bT42MjwvUmVjTnVt
PjxyZWNvcmQ+PHJlYy1udW1iZXI+NjI8L3JlYy1udW1iZXI+PGZvcmVpZ24ta2V5cz48a2V5IGFw
cD0iRU4iIGRiLWlkPSI1ZmU1dHpkemg1d3g5dmVzcmVyeHN0eGg1cGRkZGY1ZmYyZDUiIHRpbWVz
dGFtcD0iMTU0OTU5MTQwNiI+NjI8L2tleT48L2ZvcmVpZ24ta2V5cz48cmVmLXR5cGUgbmFtZT0i
Sm91cm5hbCBBcnRpY2xlIj4xNzwvcmVmLXR5cGU+PGNvbnRyaWJ1dG9ycz48YXV0aG9ycz48YXV0
aG9yPkhlaXR6bWFuLCBBbXkgQ2xhaXJlPC9hdXRob3I+PGF1dGhvcj5Tb21lcnMsIFBhdHJpY2lh
PC9hdXRob3I+PC9hdXRob3JzPjwvY29udHJpYnV0b3JzPjx0aXRsZXM+PHRpdGxlPlRoZSBEaXNh
cHBlYXJlZCBPbmVzOiBGZW1hbGUgU3R1ZGVudCBWZXRlcmFucyBhdCBhIEZvdXItWWVhciBDb2xs
ZWdlPC90aXRsZT48c2Vjb25kYXJ5LXRpdGxlPkNvbGxlZ2UgYW5kIFVuaXZlcnNpdHk8L3NlY29u
ZGFyeS10aXRsZT48L3RpdGxlcz48cGVyaW9kaWNhbD48ZnVsbC10aXRsZT5Db2xsZWdlIGFuZCBV
bml2ZXJzaXR5PC9mdWxsLXRpdGxlPjwvcGVyaW9kaWNhbD48cGFnZXM+MTYgLSAxOTwvcGFnZXM+
PHZvbHVtZT45MDwvdm9sdW1lPjxudW1iZXI+NDwvbnVtYmVyPjxkYXRlcz48eWVhcj4yMDE1PC95
ZWFyPjwvZGF0ZXM+PGlzYm4+MDAxMC0wODg5PC9pc2JuPjx1cmxzPjwvdXJscz48L3JlY29yZD48
L0NpdGU+PC9FbmROb3RlPn==
</w:fldData>
        </w:fldChar>
      </w:r>
      <w:r w:rsidR="00B43CEC">
        <w:instrText xml:space="preserve"> ADDIN EN.CITE.DATA </w:instrText>
      </w:r>
      <w:r w:rsidR="00B43CEC">
        <w:fldChar w:fldCharType="end"/>
      </w:r>
      <w:r>
        <w:fldChar w:fldCharType="separate"/>
      </w:r>
      <w:r w:rsidR="00B43CEC">
        <w:rPr>
          <w:noProof/>
        </w:rPr>
        <w:t>(</w:t>
      </w:r>
      <w:hyperlink w:anchor="_ENREF_59" w:tooltip="DiRamio, 2011 #77" w:history="1">
        <w:r w:rsidR="00040370">
          <w:rPr>
            <w:noProof/>
          </w:rPr>
          <w:t>DiRamio &amp; Jarvis, 2011</w:t>
        </w:r>
      </w:hyperlink>
      <w:r w:rsidR="00B43CEC">
        <w:rPr>
          <w:noProof/>
        </w:rPr>
        <w:t xml:space="preserve">; </w:t>
      </w:r>
      <w:hyperlink w:anchor="_ENREF_93" w:tooltip="Heitzman, 2015 #62" w:history="1">
        <w:r w:rsidR="00040370">
          <w:rPr>
            <w:noProof/>
          </w:rPr>
          <w:t>Heitzman &amp; Somers, 2015</w:t>
        </w:r>
      </w:hyperlink>
      <w:r w:rsidR="00B43CEC">
        <w:rPr>
          <w:noProof/>
        </w:rPr>
        <w:t xml:space="preserve">; </w:t>
      </w:r>
      <w:hyperlink w:anchor="_ENREF_100" w:tooltip="Iverson, 2013 #192" w:history="1">
        <w:r w:rsidR="00040370">
          <w:rPr>
            <w:noProof/>
          </w:rPr>
          <w:t>Iverson &amp; Anderson, 2013</w:t>
        </w:r>
      </w:hyperlink>
      <w:r w:rsidR="00B43CEC">
        <w:rPr>
          <w:noProof/>
        </w:rPr>
        <w:t>)</w:t>
      </w:r>
      <w:r>
        <w:fldChar w:fldCharType="end"/>
      </w:r>
      <w:r w:rsidRPr="00EE1042">
        <w:t xml:space="preserve">.  </w:t>
      </w:r>
      <w:r w:rsidR="0053600B">
        <w:t xml:space="preserve">Although the research on female veteran students is growing, </w:t>
      </w:r>
      <w:r w:rsidR="002443B9">
        <w:t xml:space="preserve">women are still underrepresented in the research on veteran student experiences </w:t>
      </w:r>
      <w:r>
        <w:fldChar w:fldCharType="begin"/>
      </w:r>
      <w:r w:rsidR="000E78AD">
        <w:instrText xml:space="preserve"> ADDIN EN.CITE &lt;EndNote&gt;&lt;Cite&gt;&lt;Author&gt;Demers&lt;/Author&gt;&lt;Year&gt;2013&lt;/Year&gt;&lt;RecNum&gt;26&lt;/RecNum&gt;&lt;DisplayText&gt;(Borsari et al., 2017; Demers, 2013)&lt;/DisplayText&gt;&lt;record&gt;&lt;rec-number&gt;26&lt;/rec-number&gt;&lt;foreign-keys&gt;&lt;key app="EN" db-id="5fe5tzdzh5wx9vesrerxstxh5pdddf5ff2d5" timestamp="1549422291"&gt;26&lt;/key&gt;&lt;/foreign-keys&gt;&lt;ref-type name="Journal Article"&gt;17&lt;/ref-type&gt;&lt;contributors&gt;&lt;authors&gt;&lt;author&gt;Demers, Anne L&lt;/author&gt;&lt;/authors&gt;&lt;/contributors&gt;&lt;titles&gt;&lt;title&gt;From death to life: Female veterans, identity negotiation, and reintegration into society&lt;/title&gt;&lt;secondary-title&gt;Journal of Humanistic Psychology&lt;/secondary-title&gt;&lt;/titles&gt;&lt;periodical&gt;&lt;full-title&gt;Journal of Humanistic Psychology&lt;/full-title&gt;&lt;/periodical&gt;&lt;pages&gt;489-515&lt;/pages&gt;&lt;volume&gt;53&lt;/volume&gt;&lt;number&gt;4&lt;/number&gt;&lt;dates&gt;&lt;year&gt;2013&lt;/year&gt;&lt;/dates&gt;&lt;isbn&gt;0022-1678&lt;/isbn&gt;&lt;urls&gt;&lt;/urls&gt;&lt;/record&gt;&lt;/Cite&gt;&lt;Cite&gt;&lt;Author&gt;Borsari&lt;/Author&gt;&lt;Year&gt;2017&lt;/Year&gt;&lt;RecNum&gt;5&lt;/RecNum&gt;&lt;record&gt;&lt;rec-number&gt;5&lt;/rec-number&gt;&lt;foreign-keys&gt;&lt;key app="EN" db-id="5fe5tzdzh5wx9vesrerxstxh5pdddf5ff2d5" timestamp="1549414299"&gt;5&lt;/key&gt;&lt;/foreign-keys&gt;&lt;ref-type name="Journal Article"&gt;17&lt;/ref-type&gt;&lt;contributors&gt;&lt;authors&gt;&lt;author&gt;Borsari, Brian&lt;/author&gt;&lt;author&gt;Yurasek, Ali&lt;/author&gt;&lt;author&gt;Miller, Mary Beth&lt;/author&gt;&lt;author&gt;Murphy, James G&lt;/author&gt;&lt;author&gt;McDevitt-Murphy, Meghan E&lt;/author&gt;&lt;author&gt;Martens, Matthew P&lt;/author&gt;&lt;author&gt;Darcy, Monica G&lt;/author&gt;&lt;author&gt;Carey, Kate B&lt;/author&gt;&lt;/authors&gt;&lt;/contributors&gt;&lt;titles&gt;&lt;title&gt;Student service members/veterans on campus: Challenges for reintegration&lt;/title&gt;&lt;secondary-title&gt;American Journal of Orthopsychiatry&lt;/secondary-title&gt;&lt;/titles&gt;&lt;periodical&gt;&lt;full-title&gt;American Journal of Orthopsychiatry&lt;/full-title&gt;&lt;/periodical&gt;&lt;pages&gt;166&lt;/pages&gt;&lt;volume&gt;87&lt;/volume&gt;&lt;number&gt;2&lt;/number&gt;&lt;dates&gt;&lt;year&gt;2017&lt;/year&gt;&lt;/dates&gt;&lt;isbn&gt;1433890380&lt;/isbn&gt;&lt;urls&gt;&lt;/urls&gt;&lt;/record&gt;&lt;/Cite&gt;&lt;/EndNote&gt;</w:instrText>
      </w:r>
      <w:r>
        <w:fldChar w:fldCharType="separate"/>
      </w:r>
      <w:r w:rsidR="000E78AD">
        <w:rPr>
          <w:noProof/>
        </w:rPr>
        <w:t>(</w:t>
      </w:r>
      <w:hyperlink w:anchor="_ENREF_17" w:tooltip="Borsari, 2017 #5" w:history="1">
        <w:r w:rsidR="00040370">
          <w:rPr>
            <w:noProof/>
          </w:rPr>
          <w:t>Borsari et al., 2017</w:t>
        </w:r>
      </w:hyperlink>
      <w:r w:rsidR="000E78AD">
        <w:rPr>
          <w:noProof/>
        </w:rPr>
        <w:t xml:space="preserve">; </w:t>
      </w:r>
      <w:hyperlink w:anchor="_ENREF_53" w:tooltip="Demers, 2013 #26" w:history="1">
        <w:r w:rsidR="00040370">
          <w:rPr>
            <w:noProof/>
          </w:rPr>
          <w:t>Demers, 2013</w:t>
        </w:r>
      </w:hyperlink>
      <w:r w:rsidR="000E78AD">
        <w:rPr>
          <w:noProof/>
        </w:rPr>
        <w:t>)</w:t>
      </w:r>
      <w:r>
        <w:fldChar w:fldCharType="end"/>
      </w:r>
      <w:r>
        <w:t>.</w:t>
      </w:r>
      <w:r w:rsidRPr="00EE1042">
        <w:t xml:space="preserve"> </w:t>
      </w:r>
    </w:p>
    <w:p w14:paraId="402F7A09" w14:textId="275A10BD" w:rsidR="00832A6A" w:rsidRPr="00EE1042" w:rsidRDefault="00832A6A" w:rsidP="00832A6A">
      <w:pPr>
        <w:spacing w:line="480" w:lineRule="auto"/>
        <w:ind w:firstLine="720"/>
        <w:contextualSpacing/>
        <w:rPr>
          <w:rFonts w:eastAsia="Calibri"/>
          <w:bCs/>
        </w:rPr>
      </w:pPr>
      <w:r w:rsidRPr="00EE1042">
        <w:rPr>
          <w:rFonts w:eastAsia="Calibri"/>
          <w:bCs/>
        </w:rPr>
        <w:t xml:space="preserve">The primary population that might benefit from this research is higher education professionals who serve female veteran students.  With </w:t>
      </w:r>
      <w:r>
        <w:rPr>
          <w:rFonts w:eastAsia="Calibri"/>
          <w:bCs/>
        </w:rPr>
        <w:t>additional insight</w:t>
      </w:r>
      <w:r w:rsidRPr="00EE1042">
        <w:rPr>
          <w:rFonts w:eastAsia="Calibri"/>
          <w:bCs/>
        </w:rPr>
        <w:t xml:space="preserve">, </w:t>
      </w:r>
      <w:r w:rsidR="0053600B">
        <w:rPr>
          <w:rFonts w:eastAsia="Calibri"/>
          <w:bCs/>
        </w:rPr>
        <w:t>higher education professionals</w:t>
      </w:r>
      <w:r w:rsidRPr="00EE1042">
        <w:rPr>
          <w:rFonts w:eastAsia="Calibri"/>
          <w:bCs/>
        </w:rPr>
        <w:t xml:space="preserve"> can become more effective in working with this population leading to</w:t>
      </w:r>
      <w:r>
        <w:rPr>
          <w:rFonts w:eastAsia="Calibri"/>
          <w:bCs/>
        </w:rPr>
        <w:t xml:space="preserve"> greater educational attainment, student learning, and educational attainment </w:t>
      </w:r>
      <w:r w:rsidR="00823222">
        <w:rPr>
          <w:rFonts w:eastAsia="Calibri"/>
          <w:bCs/>
        </w:rPr>
        <w:fldChar w:fldCharType="begin"/>
      </w:r>
      <w:r w:rsidR="00823222">
        <w:rPr>
          <w:rFonts w:eastAsia="Calibri"/>
          <w:bCs/>
        </w:rPr>
        <w:instrText xml:space="preserve"> ADDIN EN.CITE &lt;EndNote&gt;&lt;Cite&gt;&lt;Author&gt;Voigt&lt;/Author&gt;&lt;Year&gt;2008&lt;/Year&gt;&lt;RecNum&gt;235&lt;/RecNum&gt;&lt;DisplayText&gt;(Voigt &amp;amp; Hundrieser, 2008)&lt;/DisplayText&gt;&lt;record&gt;&lt;rec-number&gt;235&lt;/rec-number&gt;&lt;foreign-keys&gt;&lt;key app="EN" db-id="5fe5tzdzh5wx9vesrerxstxh5pdddf5ff2d5" timestamp="1558846847"&gt;235&lt;/key&gt;&lt;/foreign-keys&gt;&lt;ref-type name="Journal Article"&gt;17&lt;/ref-type&gt;&lt;contributors&gt;&lt;authors&gt;&lt;author&gt;Voigt, L.&lt;/author&gt;&lt;author&gt;Hundrieser, J.&lt;/author&gt;&lt;/authors&gt;&lt;/contributors&gt;&lt;titles&gt;&lt;title&gt;Student success, retention, and graduation: Definitions, theories, practices, patterns, and trends&lt;/title&gt;&lt;secondary-title&gt;Noel-Lewitz Retention Codifications&lt;/secondary-title&gt;&lt;/titles&gt;&lt;periodical&gt;&lt;full-title&gt;Noel-Lewitz Retention Codifications&lt;/full-title&gt;&lt;/periodical&gt;&lt;pages&gt;1-22&lt;/pages&gt;&lt;dates&gt;&lt;year&gt;2008&lt;/year&gt;&lt;/dates&gt;&lt;urls&gt;&lt;related-urls&gt;&lt;url&gt; http://www.stetson.edu/law/conferences/highered/archive/media/&lt;/url&gt;&lt;/related-urls&gt;&lt;/urls&gt;&lt;/record&gt;&lt;/Cite&gt;&lt;/EndNote&gt;</w:instrText>
      </w:r>
      <w:r w:rsidR="00823222">
        <w:rPr>
          <w:rFonts w:eastAsia="Calibri"/>
          <w:bCs/>
        </w:rPr>
        <w:fldChar w:fldCharType="separate"/>
      </w:r>
      <w:r w:rsidR="00823222">
        <w:rPr>
          <w:rFonts w:eastAsia="Calibri"/>
          <w:bCs/>
          <w:noProof/>
        </w:rPr>
        <w:t>(</w:t>
      </w:r>
      <w:hyperlink w:anchor="_ENREF_247" w:tooltip="Voigt, 2008 #235" w:history="1">
        <w:r w:rsidR="00040370">
          <w:rPr>
            <w:rFonts w:eastAsia="Calibri"/>
            <w:bCs/>
            <w:noProof/>
          </w:rPr>
          <w:t>Voigt &amp; Hundrieser, 2008</w:t>
        </w:r>
      </w:hyperlink>
      <w:r w:rsidR="00823222">
        <w:rPr>
          <w:rFonts w:eastAsia="Calibri"/>
          <w:bCs/>
          <w:noProof/>
        </w:rPr>
        <w:t>)</w:t>
      </w:r>
      <w:r w:rsidR="00823222">
        <w:rPr>
          <w:rFonts w:eastAsia="Calibri"/>
          <w:bCs/>
        </w:rPr>
        <w:fldChar w:fldCharType="end"/>
      </w:r>
      <w:r>
        <w:rPr>
          <w:rFonts w:eastAsia="Calibri"/>
          <w:bCs/>
        </w:rPr>
        <w:t>.</w:t>
      </w:r>
      <w:r w:rsidR="0053600B">
        <w:rPr>
          <w:rFonts w:eastAsia="Calibri"/>
          <w:bCs/>
        </w:rPr>
        <w:t xml:space="preserve">  </w:t>
      </w:r>
    </w:p>
    <w:p w14:paraId="35723503" w14:textId="2A73BFA5" w:rsidR="00832A6A" w:rsidRDefault="00832A6A" w:rsidP="007B5D64">
      <w:pPr>
        <w:spacing w:line="480" w:lineRule="auto"/>
        <w:ind w:firstLine="720"/>
      </w:pPr>
      <w:r w:rsidRPr="00EE1042">
        <w:rPr>
          <w:rFonts w:eastAsia="Calibri"/>
          <w:bCs/>
        </w:rPr>
        <w:lastRenderedPageBreak/>
        <w:t xml:space="preserve">This research is important because this population and topic have not been investigated, leaving a gap in knowledge about a growing student population.  </w:t>
      </w:r>
      <w:r w:rsidRPr="00EE1042">
        <w:rPr>
          <w:rFonts w:eastAsia="Calibri"/>
        </w:rPr>
        <w:t>The broader implication for this research is that the higher education community needs to understand the transition experiences of female veterans to effectively help these students transition from military to civilian life.</w:t>
      </w:r>
      <w:bookmarkStart w:id="8" w:name="_Toc446261342"/>
    </w:p>
    <w:p w14:paraId="796881DD" w14:textId="77777777" w:rsidR="00832A6A" w:rsidRPr="00EE1042" w:rsidRDefault="00832A6A" w:rsidP="005C58A9">
      <w:pPr>
        <w:pStyle w:val="Heading1"/>
      </w:pPr>
      <w:bookmarkStart w:id="9" w:name="_Toc64205503"/>
      <w:r>
        <w:t>Rationale</w:t>
      </w:r>
      <w:r w:rsidRPr="00EE1042">
        <w:t xml:space="preserve"> for the Study</w:t>
      </w:r>
      <w:bookmarkEnd w:id="8"/>
      <w:bookmarkEnd w:id="9"/>
    </w:p>
    <w:p w14:paraId="394AE9F4" w14:textId="09DD19A5" w:rsidR="00832A6A" w:rsidRPr="00EE1042" w:rsidRDefault="00832A6A" w:rsidP="00832A6A">
      <w:pPr>
        <w:spacing w:line="480" w:lineRule="auto"/>
        <w:ind w:firstLine="720"/>
        <w:contextualSpacing/>
        <w:rPr>
          <w:rFonts w:asciiTheme="minorHAnsi" w:eastAsia="Calibri" w:hAnsiTheme="minorHAnsi"/>
          <w:bCs/>
        </w:rPr>
      </w:pPr>
      <w:r w:rsidRPr="00EE1042">
        <w:rPr>
          <w:rFonts w:asciiTheme="minorHAnsi" w:eastAsia="Calibri" w:hAnsiTheme="minorHAnsi"/>
          <w:bCs/>
        </w:rPr>
        <w:t>Female veteran students continue to enroll in higher education institutions in record numbers (“Who Are Today’s Student Veterans</w:t>
      </w:r>
      <w:r w:rsidR="0072383B">
        <w:rPr>
          <w:rFonts w:asciiTheme="minorHAnsi" w:eastAsia="Calibri" w:hAnsiTheme="minorHAnsi"/>
          <w:bCs/>
        </w:rPr>
        <w:t>,</w:t>
      </w:r>
      <w:r w:rsidRPr="00EE1042">
        <w:rPr>
          <w:rFonts w:asciiTheme="minorHAnsi" w:eastAsia="Calibri" w:hAnsiTheme="minorHAnsi"/>
          <w:bCs/>
        </w:rPr>
        <w:t>” n.d.).  Their veteran status denotes them as a vulnerable population, and they are regarded as unique because of their military service as females</w:t>
      </w:r>
      <w:r>
        <w:rPr>
          <w:rFonts w:asciiTheme="minorHAnsi" w:eastAsia="Calibri" w:hAnsiTheme="minorHAnsi"/>
          <w:bCs/>
        </w:rPr>
        <w:t xml:space="preserve"> </w:t>
      </w:r>
      <w:r>
        <w:rPr>
          <w:rFonts w:asciiTheme="minorHAnsi" w:eastAsia="Calibri" w:hAnsiTheme="minorHAnsi"/>
          <w:bCs/>
        </w:rPr>
        <w:fldChar w:fldCharType="begin"/>
      </w:r>
      <w:r>
        <w:rPr>
          <w:rFonts w:asciiTheme="minorHAnsi" w:eastAsia="Calibri" w:hAnsiTheme="minorHAnsi"/>
          <w:bCs/>
        </w:rPr>
        <w:instrText xml:space="preserve"> ADDIN EN.CITE &lt;EndNote&gt;&lt;Cite&gt;&lt;Author&gt;Asheville&lt;/Author&gt;&lt;Year&gt;N.D.&lt;/Year&gt;&lt;RecNum&gt;163&lt;/RecNum&gt;&lt;DisplayText&gt;(UNC Asheville, N.D.)&lt;/DisplayText&gt;&lt;record&gt;&lt;rec-number&gt;163&lt;/rec-number&gt;&lt;foreign-keys&gt;&lt;key app="EN" db-id="5fe5tzdzh5wx9vesrerxstxh5pdddf5ff2d5" timestamp="1553040197"&gt;163&lt;/key&gt;&lt;/foreign-keys&gt;&lt;ref-type name="Journal Article"&gt;17&lt;/ref-type&gt;&lt;contributors&gt;&lt;authors&gt;&lt;author&gt;UNC Asheville,&lt;/author&gt;&lt;/authors&gt;&lt;/contributors&gt;&lt;titles&gt;&lt;title&gt;Vulnerable Populations&lt;/title&gt;&lt;secondary-title&gt;Institutional Review Board&lt;/secondary-title&gt;&lt;/titles&gt;&lt;periodical&gt;&lt;full-title&gt;Institutional Review Board&lt;/full-title&gt;&lt;/periodical&gt;&lt;dates&gt;&lt;year&gt;N.D.&lt;/year&gt;&lt;/dates&gt;&lt;urls&gt;&lt;related-urls&gt;&lt;url&gt;https://irb.unca.edu/vulnerable-populations&lt;/url&gt;&lt;/related-urls&gt;&lt;/urls&gt;&lt;/record&gt;&lt;/Cite&gt;&lt;/EndNote&gt;</w:instrText>
      </w:r>
      <w:r>
        <w:rPr>
          <w:rFonts w:asciiTheme="minorHAnsi" w:eastAsia="Calibri" w:hAnsiTheme="minorHAnsi"/>
          <w:bCs/>
        </w:rPr>
        <w:fldChar w:fldCharType="separate"/>
      </w:r>
      <w:r>
        <w:rPr>
          <w:rFonts w:asciiTheme="minorHAnsi" w:eastAsia="Calibri" w:hAnsiTheme="minorHAnsi"/>
          <w:bCs/>
          <w:noProof/>
        </w:rPr>
        <w:t>(</w:t>
      </w:r>
      <w:hyperlink w:anchor="_ENREF_237" w:tooltip="UNC Asheville, N.D. #163" w:history="1">
        <w:r w:rsidR="00040370">
          <w:rPr>
            <w:rFonts w:asciiTheme="minorHAnsi" w:eastAsia="Calibri" w:hAnsiTheme="minorHAnsi"/>
            <w:bCs/>
            <w:noProof/>
          </w:rPr>
          <w:t xml:space="preserve">UNC Asheville, </w:t>
        </w:r>
        <w:r w:rsidR="0072383B">
          <w:rPr>
            <w:rFonts w:asciiTheme="minorHAnsi" w:eastAsia="Calibri" w:hAnsiTheme="minorHAnsi"/>
            <w:bCs/>
            <w:noProof/>
          </w:rPr>
          <w:t>n</w:t>
        </w:r>
        <w:r w:rsidR="00040370">
          <w:rPr>
            <w:rFonts w:asciiTheme="minorHAnsi" w:eastAsia="Calibri" w:hAnsiTheme="minorHAnsi"/>
            <w:bCs/>
            <w:noProof/>
          </w:rPr>
          <w:t>.</w:t>
        </w:r>
        <w:r w:rsidR="0072383B">
          <w:rPr>
            <w:rFonts w:asciiTheme="minorHAnsi" w:eastAsia="Calibri" w:hAnsiTheme="minorHAnsi"/>
            <w:bCs/>
            <w:noProof/>
          </w:rPr>
          <w:t>d</w:t>
        </w:r>
        <w:r w:rsidR="00040370">
          <w:rPr>
            <w:rFonts w:asciiTheme="minorHAnsi" w:eastAsia="Calibri" w:hAnsiTheme="minorHAnsi"/>
            <w:bCs/>
            <w:noProof/>
          </w:rPr>
          <w:t>.</w:t>
        </w:r>
      </w:hyperlink>
      <w:r>
        <w:rPr>
          <w:rFonts w:asciiTheme="minorHAnsi" w:eastAsia="Calibri" w:hAnsiTheme="minorHAnsi"/>
          <w:bCs/>
          <w:noProof/>
        </w:rPr>
        <w:t>)</w:t>
      </w:r>
      <w:r>
        <w:rPr>
          <w:rFonts w:asciiTheme="minorHAnsi" w:eastAsia="Calibri" w:hAnsiTheme="minorHAnsi"/>
          <w:bCs/>
        </w:rPr>
        <w:fldChar w:fldCharType="end"/>
      </w:r>
      <w:r w:rsidRPr="00EE1042">
        <w:rPr>
          <w:rFonts w:asciiTheme="minorHAnsi" w:eastAsia="Calibri" w:hAnsiTheme="minorHAnsi"/>
          <w:bCs/>
        </w:rPr>
        <w:t xml:space="preserve">.  This research is important because higher education institutions need to know if female veteran students have unique needs, challenges, and/or opportunities based on their military experiences.  </w:t>
      </w:r>
      <w:r>
        <w:rPr>
          <w:rFonts w:asciiTheme="minorHAnsi" w:eastAsia="Calibri" w:hAnsiTheme="minorHAnsi"/>
          <w:bCs/>
        </w:rPr>
        <w:t xml:space="preserve">Historically, higher education has made a commitment to assist historically underrepresented student populations, including first-generation students, students with disabilities, and students of color, achieve academic success </w:t>
      </w:r>
      <w:r>
        <w:rPr>
          <w:bCs/>
        </w:rPr>
        <w:fldChar w:fldCharType="begin"/>
      </w:r>
      <w:r>
        <w:rPr>
          <w:bCs/>
        </w:rPr>
        <w:instrText xml:space="preserve"> ADDIN EN.CITE &lt;EndNote&gt;&lt;Cite&gt;&lt;Author&gt;DiRamio&lt;/Author&gt;&lt;Year&gt;2011&lt;/Year&gt;&lt;RecNum&gt;77&lt;/RecNum&gt;&lt;DisplayText&gt;(DiRamio &amp;amp; Jarvis, 2011)&lt;/DisplayText&gt;&lt;record&gt;&lt;rec-number&gt;77&lt;/rec-number&gt;&lt;foreign-keys&gt;&lt;key app="EN" db-id="5fe5tzdzh5wx9vesrerxstxh5pdddf5ff2d5" timestamp="1549911499"&gt;77&lt;/key&gt;&lt;/foreign-keys&gt;&lt;ref-type name="Book"&gt;6&lt;/ref-type&gt;&lt;contributors&gt;&lt;authors&gt;&lt;author&gt;DiRamio, David&lt;/author&gt;&lt;author&gt;Jarvis, Kathryn&lt;/author&gt;&lt;/authors&gt;&lt;/contributors&gt;&lt;titles&gt;&lt;title&gt;Veterans in Higher Education: When Johnny and Jane Come Marching to Campus: ASHE Higher Education Report, Volume 37, Number 3&lt;/title&gt;&lt;/titles&gt;&lt;volume&gt;149&lt;/volume&gt;&lt;dates&gt;&lt;year&gt;2011&lt;/year&gt;&lt;/dates&gt;&lt;publisher&gt;John Wiley &amp;amp; Sons&lt;/publisher&gt;&lt;isbn&gt;1118173112&lt;/isbn&gt;&lt;urls&gt;&lt;/urls&gt;&lt;/record&gt;&lt;/Cite&gt;&lt;/EndNote&gt;</w:instrText>
      </w:r>
      <w:r>
        <w:rPr>
          <w:bCs/>
        </w:rPr>
        <w:fldChar w:fldCharType="separate"/>
      </w:r>
      <w:r>
        <w:rPr>
          <w:bCs/>
          <w:noProof/>
        </w:rPr>
        <w:t>(</w:t>
      </w:r>
      <w:hyperlink w:anchor="_ENREF_59" w:tooltip="DiRamio, 2011 #77" w:history="1">
        <w:r w:rsidR="00040370">
          <w:rPr>
            <w:bCs/>
            <w:noProof/>
          </w:rPr>
          <w:t>DiRamio &amp; Jarvis, 2011</w:t>
        </w:r>
      </w:hyperlink>
      <w:r>
        <w:rPr>
          <w:bCs/>
          <w:noProof/>
        </w:rPr>
        <w:t>)</w:t>
      </w:r>
      <w:r>
        <w:rPr>
          <w:bCs/>
        </w:rPr>
        <w:fldChar w:fldCharType="end"/>
      </w:r>
      <w:r>
        <w:rPr>
          <w:rFonts w:asciiTheme="minorHAnsi" w:eastAsia="Calibri" w:hAnsiTheme="minorHAnsi"/>
          <w:bCs/>
        </w:rPr>
        <w:t xml:space="preserve">.  This research will continue that tradition and has the potential to benefit the veteran student population </w:t>
      </w:r>
      <w:r>
        <w:rPr>
          <w:bCs/>
        </w:rPr>
        <w:fldChar w:fldCharType="begin"/>
      </w:r>
      <w:r>
        <w:rPr>
          <w:bCs/>
        </w:rPr>
        <w:instrText xml:space="preserve"> ADDIN EN.CITE &lt;EndNote&gt;&lt;Cite&gt;&lt;Author&gt;DiRamio&lt;/Author&gt;&lt;Year&gt;2011&lt;/Year&gt;&lt;RecNum&gt;77&lt;/RecNum&gt;&lt;DisplayText&gt;(DiRamio &amp;amp; Jarvis, 2011)&lt;/DisplayText&gt;&lt;record&gt;&lt;rec-number&gt;77&lt;/rec-number&gt;&lt;foreign-keys&gt;&lt;key app="EN" db-id="5fe5tzdzh5wx9vesrerxstxh5pdddf5ff2d5" timestamp="1549911499"&gt;77&lt;/key&gt;&lt;/foreign-keys&gt;&lt;ref-type name="Book"&gt;6&lt;/ref-type&gt;&lt;contributors&gt;&lt;authors&gt;&lt;author&gt;DiRamio, David&lt;/author&gt;&lt;author&gt;Jarvis, Kathryn&lt;/author&gt;&lt;/authors&gt;&lt;/contributors&gt;&lt;titles&gt;&lt;title&gt;Veterans in Higher Education: When Johnny and Jane Come Marching to Campus: ASHE Higher Education Report, Volume 37, Number 3&lt;/title&gt;&lt;/titles&gt;&lt;volume&gt;149&lt;/volume&gt;&lt;dates&gt;&lt;year&gt;2011&lt;/year&gt;&lt;/dates&gt;&lt;publisher&gt;John Wiley &amp;amp; Sons&lt;/publisher&gt;&lt;isbn&gt;1118173112&lt;/isbn&gt;&lt;urls&gt;&lt;/urls&gt;&lt;/record&gt;&lt;/Cite&gt;&lt;/EndNote&gt;</w:instrText>
      </w:r>
      <w:r>
        <w:rPr>
          <w:bCs/>
        </w:rPr>
        <w:fldChar w:fldCharType="separate"/>
      </w:r>
      <w:r>
        <w:rPr>
          <w:bCs/>
          <w:noProof/>
        </w:rPr>
        <w:t>(</w:t>
      </w:r>
      <w:hyperlink w:anchor="_ENREF_59" w:tooltip="DiRamio, 2011 #77" w:history="1">
        <w:r w:rsidR="00040370">
          <w:rPr>
            <w:bCs/>
            <w:noProof/>
          </w:rPr>
          <w:t>DiRamio &amp; Jarvis, 2011</w:t>
        </w:r>
      </w:hyperlink>
      <w:r>
        <w:rPr>
          <w:bCs/>
          <w:noProof/>
        </w:rPr>
        <w:t>)</w:t>
      </w:r>
      <w:r>
        <w:rPr>
          <w:bCs/>
        </w:rPr>
        <w:fldChar w:fldCharType="end"/>
      </w:r>
      <w:r w:rsidRPr="00EE1042">
        <w:rPr>
          <w:rFonts w:asciiTheme="minorHAnsi" w:eastAsia="Calibri" w:hAnsiTheme="minorHAnsi"/>
          <w:bCs/>
        </w:rPr>
        <w:t xml:space="preserve">.  This research is needed to </w:t>
      </w:r>
      <w:r>
        <w:rPr>
          <w:rFonts w:asciiTheme="minorHAnsi" w:eastAsia="Calibri" w:hAnsiTheme="minorHAnsi"/>
          <w:bCs/>
        </w:rPr>
        <w:t xml:space="preserve">better understand </w:t>
      </w:r>
      <w:r w:rsidRPr="00EE1042">
        <w:rPr>
          <w:rFonts w:asciiTheme="minorHAnsi" w:eastAsia="Calibri" w:hAnsiTheme="minorHAnsi"/>
          <w:bCs/>
        </w:rPr>
        <w:t xml:space="preserve">female veteran students’ experiences as they transition from the military service to higher education.  </w:t>
      </w:r>
      <w:r>
        <w:rPr>
          <w:rFonts w:asciiTheme="minorHAnsi" w:eastAsia="Calibri" w:hAnsiTheme="minorHAnsi"/>
          <w:bCs/>
        </w:rPr>
        <w:t>Institutions of</w:t>
      </w:r>
      <w:r w:rsidRPr="00EE1042">
        <w:rPr>
          <w:rFonts w:asciiTheme="minorHAnsi" w:eastAsia="Calibri" w:hAnsiTheme="minorHAnsi"/>
          <w:bCs/>
        </w:rPr>
        <w:t xml:space="preserve"> higher education </w:t>
      </w:r>
      <w:r w:rsidR="0072383B">
        <w:rPr>
          <w:rFonts w:asciiTheme="minorHAnsi" w:eastAsia="Calibri" w:hAnsiTheme="minorHAnsi"/>
          <w:bCs/>
        </w:rPr>
        <w:t>determine whether</w:t>
      </w:r>
      <w:r w:rsidRPr="00EE1042">
        <w:rPr>
          <w:rFonts w:asciiTheme="minorHAnsi" w:eastAsia="Calibri" w:hAnsiTheme="minorHAnsi"/>
          <w:bCs/>
        </w:rPr>
        <w:t xml:space="preserve"> they are equipped to meet the needs of female veteran students.</w:t>
      </w:r>
    </w:p>
    <w:p w14:paraId="09FE1A6C" w14:textId="46D588C0" w:rsidR="00832A6A" w:rsidRPr="00EE1042" w:rsidRDefault="00832A6A" w:rsidP="00832A6A">
      <w:pPr>
        <w:spacing w:line="480" w:lineRule="auto"/>
        <w:ind w:firstLine="720"/>
        <w:contextualSpacing/>
        <w:rPr>
          <w:rFonts w:eastAsia="Calibri"/>
          <w:szCs w:val="22"/>
        </w:rPr>
      </w:pPr>
      <w:r w:rsidRPr="00EE1042">
        <w:rPr>
          <w:rFonts w:asciiTheme="minorHAnsi" w:eastAsia="Calibri" w:hAnsiTheme="minorHAnsi"/>
          <w:bCs/>
        </w:rPr>
        <w:t xml:space="preserve">Past veteran student studies have contained all-male samples or have had a disproportionately small percentage of women participants.  None of the studies have examined whether female participants have different or unique experiences compared to their </w:t>
      </w:r>
      <w:r w:rsidRPr="00EE1042">
        <w:rPr>
          <w:rFonts w:asciiTheme="minorHAnsi" w:eastAsia="Calibri" w:hAnsiTheme="minorHAnsi"/>
          <w:bCs/>
        </w:rPr>
        <w:lastRenderedPageBreak/>
        <w:t xml:space="preserve">male counterparts </w:t>
      </w:r>
      <w:r>
        <w:rPr>
          <w:rFonts w:asciiTheme="minorHAnsi" w:eastAsia="Calibri" w:hAnsiTheme="minorHAnsi"/>
          <w:bCs/>
        </w:rPr>
        <w:fldChar w:fldCharType="begin">
          <w:fldData xml:space="preserve">PEVuZE5vdGU+PENpdGU+PEF1dGhvcj5BY2tlcm1hbjwvQXV0aG9yPjxZZWFyPjIwMDk8L1llYXI+
PFJlY051bT4yPC9SZWNOdW0+PERpc3BsYXlUZXh0PihBY2tlcm1hbiwgRGlSYW1pbywgJmFtcDsg
R2FyemEgTWl0Y2hlbGwsIDIwMDk7IFJ1bWFubiAmYW1wOyBIYW1yaWNrLCAyMDEwOyBSdW1hbm4g
JmFtcDsgSGFtcmljaywgMjAxMjsgU3RhbGlkZXMsIDIwMDgpPC9EaXNwbGF5VGV4dD48cmVjb3Jk
PjxyZWMtbnVtYmVyPjI8L3JlYy1udW1iZXI+PGZvcmVpZ24ta2V5cz48a2V5IGFwcD0iRU4iIGRi
LWlkPSI1ZmU1dHpkemg1d3g5dmVzcmVyeHN0eGg1cGRkZGY1ZmYyZDUiIHRpbWVzdGFtcD0iMCI+
Mjwva2V5PjwvZm9yZWlnbi1rZXlzPjxyZWYtdHlwZSBuYW1lPSJKb3VybmFsIEFydGljbGUiPjE3
PC9yZWYtdHlwZT48Y29udHJpYnV0b3JzPjxhdXRob3JzPjxhdXRob3I+QWNrZXJtYW4sIFJvYmVy
dDwvYXV0aG9yPjxhdXRob3I+RGlSYW1pbywgRGF2aWQ8L2F1dGhvcj48YXV0aG9yPkdhcnphIE1p
dGNoZWxsLCBSZWdpbmEgTCA8L2F1dGhvcj48L2F1dGhvcnM+PC9jb250cmlidXRvcnM+PHRpdGxl
cz48dGl0bGU+VHJhbnNpdGlvbnM6IENvbWJhdCB2ZXRlcmFucyBhcyBjb2xsZWdlIHN0dWRlbnRz
PC90aXRsZT48c2Vjb25kYXJ5LXRpdGxlPk5ldyBkaXJlY3Rpb25zIGZvciBzdHVkZW50IHNlcnZp
Y2VzPC9zZWNvbmRhcnktdGl0bGU+PC90aXRsZXM+PHBlcmlvZGljYWw+PGZ1bGwtdGl0bGU+TmV3
IGRpcmVjdGlvbnMgZm9yIHN0dWRlbnQgc2VydmljZXM8L2Z1bGwtdGl0bGU+PC9wZXJpb2RpY2Fs
PjxwYWdlcz41LTE0PC9wYWdlcz48bnVtYmVyPjEyNjwvbnVtYmVyPjxkYXRlcz48eWVhcj4yMDA5
PC95ZWFyPjwvZGF0ZXM+PGlzYm4+MDE2NC03OTcwPC9pc2JuPjx1cmxzPjwvdXJscz48L3JlY29y
ZD48L0NpdGU+PENpdGU+PEF1dGhvcj5TdGFsaWRlczwvQXV0aG9yPjxZZWFyPjIwMDg8L1llYXI+
PFJlY051bT42MDwvUmVjTnVtPjxyZWNvcmQ+PHJlYy1udW1iZXI+NjA8L3JlYy1udW1iZXI+PGZv
cmVpZ24ta2V5cz48a2V5IGFwcD0iRU4iIGRiLWlkPSI1ZmU1dHpkemg1d3g5dmVzcmVyeHN0eGg1
cGRkZGY1ZmYyZDUiIHRpbWVzdGFtcD0iMTU0OTQ5ODQyOSI+NjA8L2tleT48L2ZvcmVpZ24ta2V5
cz48cmVmLXR5cGUgbmFtZT0iVGhlc2lzIj4zMjwvcmVmLXR5cGU+PGNvbnRyaWJ1dG9ycz48YXV0
aG9ycz48YXV0aG9yPlN0YWxpZGVzLCBEaW1pdHJpb3MgSmFzb248L2F1dGhvcj48L2F1dGhvcnM+
PC9jb250cmlidXRvcnM+PHRpdGxlcz48dGl0bGU+Q29sbGVnZSB2ZXRlcmFuIHRyYW5zaXRpb24g
c3RvcmllczogVGhlIHVzZSBvZiB3ZWJsb2dzIHRvIGV4cGxvcmUgbWlsaXRhcnktdG8tY29sbGVn
ZSB0cmFuc2l0aW9uIG5hcnJhdGl2ZXM8L3RpdGxlPjwvdGl0bGVzPjxkYXRlcz48eWVhcj4yMDA4
PC95ZWFyPjwvZGF0ZXM+PHB1Ymxpc2hlcj5Tb3V0aGVybiBJbGxpbm9pcyBVbml2ZXJzaXR5IGF0
IENhcmJvbmRhbGU8L3B1Ymxpc2hlcj48aXNibj4wNTQ5NzI5NzEyPC9pc2JuPjx3b3JrLXR5cGU+
RG9jdG9yYWwgRGlzc2VydGF0aW9uPC93b3JrLXR5cGU+PHVybHM+PC91cmxzPjwvcmVjb3JkPjwv
Q2l0ZT48Q2l0ZT48QXV0aG9yPlJ1bWFubjwvQXV0aG9yPjxZZWFyPjIwMTI8L1llYXI+PFJlY051
bT4zODwvUmVjTnVtPjxyZWNvcmQ+PHJlYy1udW1iZXI+Mzg8L3JlYy1udW1iZXI+PGZvcmVpZ24t
a2V5cz48a2V5IGFwcD0iRU4iIGRiLWlkPSI1ZmU1dHpkemg1d3g5dmVzcmVyeHN0eGg1cGRkZGY1
ZmYyZDUiIHRpbWVzdGFtcD0iMTU0OTQyNjI0MCI+Mzg8L2tleT48L2ZvcmVpZ24ta2V5cz48cmVm
LXR5cGUgbmFtZT0iSm91cm5hbCBBcnRpY2xlIj4xNzwvcmVmLXR5cGU+PGNvbnRyaWJ1dG9ycz48
YXV0aG9ycz48YXV0aG9yPlJ1bWFubiwgQy4gQi48L2F1dGhvcj48YXV0aG9yPkhhbXJpY2ssIEYu
IEEuPC9hdXRob3I+PC9hdXRob3JzPjwvY29udHJpYnV0b3JzPjx0aXRsZXM+PHRpdGxlPkFkZHJl
c3NpbmcgdGhlIG5lZWRzIG9mIHdvbWVuIHNlcnZpY2VtZW1iZXJzIGFuZCB2ZXRlcmFucyBpbiBo
aWdoZXIgZWR1Y2F0aW9uPC90aXRsZT48c2Vjb25kYXJ5LXRpdGxlPk9uIENhbXB1cyB3aXRoIFdv
bWVuPC9zZWNvbmRhcnktdGl0bGU+PC90aXRsZXM+PHBlcmlvZGljYWw+PGZ1bGwtdGl0bGU+T24g
Q2FtcHVzIHdpdGggV29tZW48L2Z1bGwtdGl0bGU+PC9wZXJpb2RpY2FsPjxwYWdlcz4xLTU8L3Bh
Z2VzPjx2b2x1bWU+NDA8L3ZvbHVtZT48bnVtYmVyPjM8L251bWJlcj48ZGF0ZXM+PHllYXI+MjAx
MjwveWVhcj48L2RhdGVzPjx1cmxzPjwvdXJscz48L3JlY29yZD48L0NpdGU+PENpdGU+PEF1dGhv
cj5SdW1hbm48L0F1dGhvcj48WWVhcj4yMDEwPC9ZZWFyPjxSZWNOdW0+MjMyPC9SZWNOdW0+PHJl
Y29yZD48cmVjLW51bWJlcj4yMzI8L3JlYy1udW1iZXI+PGZvcmVpZ24ta2V5cz48a2V5IGFwcD0i
RU4iIGRiLWlkPSI1ZmU1dHpkemg1d3g5dmVzcmVyeHN0eGg1cGRkZGY1ZmYyZDUiIHRpbWVzdGFt
cD0iMTU1ODg0MzQ4NSI+MjMyPC9rZXk+PC9mb3JlaWduLWtleXM+PHJlZi10eXBlIG5hbWU9Ikpv
dXJuYWwgQXJ0aWNsZSI+MTc8L3JlZi10eXBlPjxjb250cmlidXRvcnM+PGF1dGhvcnM+PGF1dGhv
cj5SdW1hbm4sIENvcmV5IEIuPC9hdXRob3I+PGF1dGhvcj5IYW1yaWNrLCBGbG9yZW5jZSBBLjwv
YXV0aG9yPjwvYXV0aG9ycz48L2NvbnRyaWJ1dG9ycz48dGl0bGVzPjx0aXRsZT5TdHVkZW50IFZl
dGVyYW5zIGluIFRyYW5zaXRpb246IFJlLWVucm9sbGluZyBhZnRlciBXYXIgWm9uZSBEZXBsb3lt
ZW50czwvdGl0bGU+PHNlY29uZGFyeS10aXRsZT5UaGUgSm91cm5hbCBvZiBIaWdoZXIgRWR1Y2F0
aW9uPC9zZWNvbmRhcnktdGl0bGU+PC90aXRsZXM+PHBlcmlvZGljYWw+PGZ1bGwtdGl0bGU+VGhl
IEpvdXJuYWwgb2YgSGlnaGVyIEVkdWNhdGlvbjwvZnVsbC10aXRsZT48L3BlcmlvZGljYWw+PHBh
Z2VzPjQzMS00NTg8L3BhZ2VzPjx2b2x1bWU+ODE8L3ZvbHVtZT48bnVtYmVyPjQ8L251bWJlcj48
ZGF0ZXM+PHllYXI+MjAxMDwveWVhcj48cHViLWRhdGVzPjxkYXRlPjIwMTAvMDcvMDE8L2RhdGU+
PC9wdWItZGF0ZXM+PC9kYXRlcz48cHVibGlzaGVyPlJvdXRsZWRnZTwvcHVibGlzaGVyPjxpc2Ju
PjAwMjItMTU0NjwvaXNibj48dXJscz48cmVsYXRlZC11cmxzPjx1cmw+aHR0cHM6Ly9kb2kub3Jn
LzEwLjEwODAvMDAyMjE1NDYuMjAxMC4xMTc3OTA2MDwvdXJsPjwvcmVsYXRlZC11cmxzPjwvdXJs
cz48ZWxlY3Ryb25pYy1yZXNvdXJjZS1udW0+MTAuMTA4MC8wMDIyMTU0Ni4yMDEwLjExNzc5MDYw
PC9lbGVjdHJvbmljLXJlc291cmNlLW51bT48L3JlY29yZD48L0NpdGU+PC9FbmROb3RlPn==
</w:fldData>
        </w:fldChar>
      </w:r>
      <w:r w:rsidR="007B5D64">
        <w:rPr>
          <w:rFonts w:asciiTheme="minorHAnsi" w:eastAsia="Calibri" w:hAnsiTheme="minorHAnsi"/>
          <w:bCs/>
        </w:rPr>
        <w:instrText xml:space="preserve"> ADDIN EN.CITE </w:instrText>
      </w:r>
      <w:r w:rsidR="007B5D64">
        <w:rPr>
          <w:rFonts w:asciiTheme="minorHAnsi" w:eastAsia="Calibri" w:hAnsiTheme="minorHAnsi"/>
          <w:bCs/>
        </w:rPr>
        <w:fldChar w:fldCharType="begin">
          <w:fldData xml:space="preserve">PEVuZE5vdGU+PENpdGU+PEF1dGhvcj5BY2tlcm1hbjwvQXV0aG9yPjxZZWFyPjIwMDk8L1llYXI+
PFJlY051bT4yPC9SZWNOdW0+PERpc3BsYXlUZXh0PihBY2tlcm1hbiwgRGlSYW1pbywgJmFtcDsg
R2FyemEgTWl0Y2hlbGwsIDIwMDk7IFJ1bWFubiAmYW1wOyBIYW1yaWNrLCAyMDEwOyBSdW1hbm4g
JmFtcDsgSGFtcmljaywgMjAxMjsgU3RhbGlkZXMsIDIwMDgpPC9EaXNwbGF5VGV4dD48cmVjb3Jk
PjxyZWMtbnVtYmVyPjI8L3JlYy1udW1iZXI+PGZvcmVpZ24ta2V5cz48a2V5IGFwcD0iRU4iIGRi
LWlkPSI1ZmU1dHpkemg1d3g5dmVzcmVyeHN0eGg1cGRkZGY1ZmYyZDUiIHRpbWVzdGFtcD0iMCI+
Mjwva2V5PjwvZm9yZWlnbi1rZXlzPjxyZWYtdHlwZSBuYW1lPSJKb3VybmFsIEFydGljbGUiPjE3
PC9yZWYtdHlwZT48Y29udHJpYnV0b3JzPjxhdXRob3JzPjxhdXRob3I+QWNrZXJtYW4sIFJvYmVy
dDwvYXV0aG9yPjxhdXRob3I+RGlSYW1pbywgRGF2aWQ8L2F1dGhvcj48YXV0aG9yPkdhcnphIE1p
dGNoZWxsLCBSZWdpbmEgTCA8L2F1dGhvcj48L2F1dGhvcnM+PC9jb250cmlidXRvcnM+PHRpdGxl
cz48dGl0bGU+VHJhbnNpdGlvbnM6IENvbWJhdCB2ZXRlcmFucyBhcyBjb2xsZWdlIHN0dWRlbnRz
PC90aXRsZT48c2Vjb25kYXJ5LXRpdGxlPk5ldyBkaXJlY3Rpb25zIGZvciBzdHVkZW50IHNlcnZp
Y2VzPC9zZWNvbmRhcnktdGl0bGU+PC90aXRsZXM+PHBlcmlvZGljYWw+PGZ1bGwtdGl0bGU+TmV3
IGRpcmVjdGlvbnMgZm9yIHN0dWRlbnQgc2VydmljZXM8L2Z1bGwtdGl0bGU+PC9wZXJpb2RpY2Fs
PjxwYWdlcz41LTE0PC9wYWdlcz48bnVtYmVyPjEyNjwvbnVtYmVyPjxkYXRlcz48eWVhcj4yMDA5
PC95ZWFyPjwvZGF0ZXM+PGlzYm4+MDE2NC03OTcwPC9pc2JuPjx1cmxzPjwvdXJscz48L3JlY29y
ZD48L0NpdGU+PENpdGU+PEF1dGhvcj5TdGFsaWRlczwvQXV0aG9yPjxZZWFyPjIwMDg8L1llYXI+
PFJlY051bT42MDwvUmVjTnVtPjxyZWNvcmQ+PHJlYy1udW1iZXI+NjA8L3JlYy1udW1iZXI+PGZv
cmVpZ24ta2V5cz48a2V5IGFwcD0iRU4iIGRiLWlkPSI1ZmU1dHpkemg1d3g5dmVzcmVyeHN0eGg1
cGRkZGY1ZmYyZDUiIHRpbWVzdGFtcD0iMTU0OTQ5ODQyOSI+NjA8L2tleT48L2ZvcmVpZ24ta2V5
cz48cmVmLXR5cGUgbmFtZT0iVGhlc2lzIj4zMjwvcmVmLXR5cGU+PGNvbnRyaWJ1dG9ycz48YXV0
aG9ycz48YXV0aG9yPlN0YWxpZGVzLCBEaW1pdHJpb3MgSmFzb248L2F1dGhvcj48L2F1dGhvcnM+
PC9jb250cmlidXRvcnM+PHRpdGxlcz48dGl0bGU+Q29sbGVnZSB2ZXRlcmFuIHRyYW5zaXRpb24g
c3RvcmllczogVGhlIHVzZSBvZiB3ZWJsb2dzIHRvIGV4cGxvcmUgbWlsaXRhcnktdG8tY29sbGVn
ZSB0cmFuc2l0aW9uIG5hcnJhdGl2ZXM8L3RpdGxlPjwvdGl0bGVzPjxkYXRlcz48eWVhcj4yMDA4
PC95ZWFyPjwvZGF0ZXM+PHB1Ymxpc2hlcj5Tb3V0aGVybiBJbGxpbm9pcyBVbml2ZXJzaXR5IGF0
IENhcmJvbmRhbGU8L3B1Ymxpc2hlcj48aXNibj4wNTQ5NzI5NzEyPC9pc2JuPjx3b3JrLXR5cGU+
RG9jdG9yYWwgRGlzc2VydGF0aW9uPC93b3JrLXR5cGU+PHVybHM+PC91cmxzPjwvcmVjb3JkPjwv
Q2l0ZT48Q2l0ZT48QXV0aG9yPlJ1bWFubjwvQXV0aG9yPjxZZWFyPjIwMTI8L1llYXI+PFJlY051
bT4zODwvUmVjTnVtPjxyZWNvcmQ+PHJlYy1udW1iZXI+Mzg8L3JlYy1udW1iZXI+PGZvcmVpZ24t
a2V5cz48a2V5IGFwcD0iRU4iIGRiLWlkPSI1ZmU1dHpkemg1d3g5dmVzcmVyeHN0eGg1cGRkZGY1
ZmYyZDUiIHRpbWVzdGFtcD0iMTU0OTQyNjI0MCI+Mzg8L2tleT48L2ZvcmVpZ24ta2V5cz48cmVm
LXR5cGUgbmFtZT0iSm91cm5hbCBBcnRpY2xlIj4xNzwvcmVmLXR5cGU+PGNvbnRyaWJ1dG9ycz48
YXV0aG9ycz48YXV0aG9yPlJ1bWFubiwgQy4gQi48L2F1dGhvcj48YXV0aG9yPkhhbXJpY2ssIEYu
IEEuPC9hdXRob3I+PC9hdXRob3JzPjwvY29udHJpYnV0b3JzPjx0aXRsZXM+PHRpdGxlPkFkZHJl
c3NpbmcgdGhlIG5lZWRzIG9mIHdvbWVuIHNlcnZpY2VtZW1iZXJzIGFuZCB2ZXRlcmFucyBpbiBo
aWdoZXIgZWR1Y2F0aW9uPC90aXRsZT48c2Vjb25kYXJ5LXRpdGxlPk9uIENhbXB1cyB3aXRoIFdv
bWVuPC9zZWNvbmRhcnktdGl0bGU+PC90aXRsZXM+PHBlcmlvZGljYWw+PGZ1bGwtdGl0bGU+T24g
Q2FtcHVzIHdpdGggV29tZW48L2Z1bGwtdGl0bGU+PC9wZXJpb2RpY2FsPjxwYWdlcz4xLTU8L3Bh
Z2VzPjx2b2x1bWU+NDA8L3ZvbHVtZT48bnVtYmVyPjM8L251bWJlcj48ZGF0ZXM+PHllYXI+MjAx
MjwveWVhcj48L2RhdGVzPjx1cmxzPjwvdXJscz48L3JlY29yZD48L0NpdGU+PENpdGU+PEF1dGhv
cj5SdW1hbm48L0F1dGhvcj48WWVhcj4yMDEwPC9ZZWFyPjxSZWNOdW0+MjMyPC9SZWNOdW0+PHJl
Y29yZD48cmVjLW51bWJlcj4yMzI8L3JlYy1udW1iZXI+PGZvcmVpZ24ta2V5cz48a2V5IGFwcD0i
RU4iIGRiLWlkPSI1ZmU1dHpkemg1d3g5dmVzcmVyeHN0eGg1cGRkZGY1ZmYyZDUiIHRpbWVzdGFt
cD0iMTU1ODg0MzQ4NSI+MjMyPC9rZXk+PC9mb3JlaWduLWtleXM+PHJlZi10eXBlIG5hbWU9Ikpv
dXJuYWwgQXJ0aWNsZSI+MTc8L3JlZi10eXBlPjxjb250cmlidXRvcnM+PGF1dGhvcnM+PGF1dGhv
cj5SdW1hbm4sIENvcmV5IEIuPC9hdXRob3I+PGF1dGhvcj5IYW1yaWNrLCBGbG9yZW5jZSBBLjwv
YXV0aG9yPjwvYXV0aG9ycz48L2NvbnRyaWJ1dG9ycz48dGl0bGVzPjx0aXRsZT5TdHVkZW50IFZl
dGVyYW5zIGluIFRyYW5zaXRpb246IFJlLWVucm9sbGluZyBhZnRlciBXYXIgWm9uZSBEZXBsb3lt
ZW50czwvdGl0bGU+PHNlY29uZGFyeS10aXRsZT5UaGUgSm91cm5hbCBvZiBIaWdoZXIgRWR1Y2F0
aW9uPC9zZWNvbmRhcnktdGl0bGU+PC90aXRsZXM+PHBlcmlvZGljYWw+PGZ1bGwtdGl0bGU+VGhl
IEpvdXJuYWwgb2YgSGlnaGVyIEVkdWNhdGlvbjwvZnVsbC10aXRsZT48L3BlcmlvZGljYWw+PHBh
Z2VzPjQzMS00NTg8L3BhZ2VzPjx2b2x1bWU+ODE8L3ZvbHVtZT48bnVtYmVyPjQ8L251bWJlcj48
ZGF0ZXM+PHllYXI+MjAxMDwveWVhcj48cHViLWRhdGVzPjxkYXRlPjIwMTAvMDcvMDE8L2RhdGU+
PC9wdWItZGF0ZXM+PC9kYXRlcz48cHVibGlzaGVyPlJvdXRsZWRnZTwvcHVibGlzaGVyPjxpc2Ju
PjAwMjItMTU0NjwvaXNibj48dXJscz48cmVsYXRlZC11cmxzPjx1cmw+aHR0cHM6Ly9kb2kub3Jn
LzEwLjEwODAvMDAyMjE1NDYuMjAxMC4xMTc3OTA2MDwvdXJsPjwvcmVsYXRlZC11cmxzPjwvdXJs
cz48ZWxlY3Ryb25pYy1yZXNvdXJjZS1udW0+MTAuMTA4MC8wMDIyMTU0Ni4yMDEwLjExNzc5MDYw
PC9lbGVjdHJvbmljLXJlc291cmNlLW51bT48L3JlY29yZD48L0NpdGU+PC9FbmROb3RlPn==
</w:fldData>
        </w:fldChar>
      </w:r>
      <w:r w:rsidR="007B5D64">
        <w:rPr>
          <w:rFonts w:asciiTheme="minorHAnsi" w:eastAsia="Calibri" w:hAnsiTheme="minorHAnsi"/>
          <w:bCs/>
        </w:rPr>
        <w:instrText xml:space="preserve"> ADDIN EN.CITE.DATA </w:instrText>
      </w:r>
      <w:r w:rsidR="007B5D64">
        <w:rPr>
          <w:rFonts w:asciiTheme="minorHAnsi" w:eastAsia="Calibri" w:hAnsiTheme="minorHAnsi"/>
          <w:bCs/>
        </w:rPr>
      </w:r>
      <w:r w:rsidR="007B5D64">
        <w:rPr>
          <w:rFonts w:asciiTheme="minorHAnsi" w:eastAsia="Calibri" w:hAnsiTheme="minorHAnsi"/>
          <w:bCs/>
        </w:rPr>
        <w:fldChar w:fldCharType="end"/>
      </w:r>
      <w:r>
        <w:rPr>
          <w:rFonts w:asciiTheme="minorHAnsi" w:eastAsia="Calibri" w:hAnsiTheme="minorHAnsi"/>
          <w:bCs/>
        </w:rPr>
      </w:r>
      <w:r>
        <w:rPr>
          <w:rFonts w:asciiTheme="minorHAnsi" w:eastAsia="Calibri" w:hAnsiTheme="minorHAnsi"/>
          <w:bCs/>
        </w:rPr>
        <w:fldChar w:fldCharType="separate"/>
      </w:r>
      <w:r w:rsidR="007B5D64">
        <w:rPr>
          <w:rFonts w:asciiTheme="minorHAnsi" w:eastAsia="Calibri" w:hAnsiTheme="minorHAnsi"/>
          <w:bCs/>
          <w:noProof/>
        </w:rPr>
        <w:t>(</w:t>
      </w:r>
      <w:hyperlink w:anchor="_ENREF_3" w:tooltip="Ackerman, 2009 #2" w:history="1">
        <w:r w:rsidR="00040370">
          <w:rPr>
            <w:rFonts w:asciiTheme="minorHAnsi" w:eastAsia="Calibri" w:hAnsiTheme="minorHAnsi"/>
            <w:bCs/>
            <w:noProof/>
          </w:rPr>
          <w:t>Ackerman, DiRamio, &amp; Garza Mitchell, 2009</w:t>
        </w:r>
      </w:hyperlink>
      <w:r w:rsidR="007B5D64">
        <w:rPr>
          <w:rFonts w:asciiTheme="minorHAnsi" w:eastAsia="Calibri" w:hAnsiTheme="minorHAnsi"/>
          <w:bCs/>
          <w:noProof/>
        </w:rPr>
        <w:t xml:space="preserve">; </w:t>
      </w:r>
      <w:hyperlink w:anchor="_ENREF_194" w:tooltip="Rumann, 2010 #232" w:history="1">
        <w:r w:rsidR="00040370">
          <w:rPr>
            <w:rFonts w:asciiTheme="minorHAnsi" w:eastAsia="Calibri" w:hAnsiTheme="minorHAnsi"/>
            <w:bCs/>
            <w:noProof/>
          </w:rPr>
          <w:t>Rumann &amp; Hamrick, 2010</w:t>
        </w:r>
      </w:hyperlink>
      <w:r w:rsidR="007B5D64">
        <w:rPr>
          <w:rFonts w:asciiTheme="minorHAnsi" w:eastAsia="Calibri" w:hAnsiTheme="minorHAnsi"/>
          <w:bCs/>
          <w:noProof/>
        </w:rPr>
        <w:t xml:space="preserve">; </w:t>
      </w:r>
      <w:hyperlink w:anchor="_ENREF_195" w:tooltip="Rumann, 2012 #38" w:history="1">
        <w:r w:rsidR="00040370">
          <w:rPr>
            <w:rFonts w:asciiTheme="minorHAnsi" w:eastAsia="Calibri" w:hAnsiTheme="minorHAnsi"/>
            <w:bCs/>
            <w:noProof/>
          </w:rPr>
          <w:t>Rumann &amp; Hamrick, 2012</w:t>
        </w:r>
      </w:hyperlink>
      <w:r w:rsidR="007B5D64">
        <w:rPr>
          <w:rFonts w:asciiTheme="minorHAnsi" w:eastAsia="Calibri" w:hAnsiTheme="minorHAnsi"/>
          <w:bCs/>
          <w:noProof/>
        </w:rPr>
        <w:t xml:space="preserve">; </w:t>
      </w:r>
      <w:hyperlink w:anchor="_ENREF_210" w:tooltip="Stalides, 2008 #60" w:history="1">
        <w:r w:rsidR="00040370">
          <w:rPr>
            <w:rFonts w:asciiTheme="minorHAnsi" w:eastAsia="Calibri" w:hAnsiTheme="minorHAnsi"/>
            <w:bCs/>
            <w:noProof/>
          </w:rPr>
          <w:t>Stalides, 2008</w:t>
        </w:r>
      </w:hyperlink>
      <w:r w:rsidR="007B5D64">
        <w:rPr>
          <w:rFonts w:asciiTheme="minorHAnsi" w:eastAsia="Calibri" w:hAnsiTheme="minorHAnsi"/>
          <w:bCs/>
          <w:noProof/>
        </w:rPr>
        <w:t>)</w:t>
      </w:r>
      <w:r>
        <w:rPr>
          <w:rFonts w:asciiTheme="minorHAnsi" w:eastAsia="Calibri" w:hAnsiTheme="minorHAnsi"/>
          <w:bCs/>
        </w:rPr>
        <w:fldChar w:fldCharType="end"/>
      </w:r>
      <w:r w:rsidRPr="00EE1042">
        <w:rPr>
          <w:rFonts w:asciiTheme="minorHAnsi" w:eastAsia="Calibri" w:hAnsiTheme="minorHAnsi"/>
        </w:rPr>
        <w:t xml:space="preserve">.  </w:t>
      </w:r>
      <w:r>
        <w:rPr>
          <w:rFonts w:asciiTheme="minorHAnsi" w:eastAsia="Calibri" w:hAnsiTheme="minorHAnsi"/>
        </w:rPr>
        <w:t xml:space="preserve">The veteran population is more diverse than it has been in decades past; men and women who serve are diverse in their jobs, their sexual orientation, and their ethnicity </w:t>
      </w:r>
      <w:r>
        <w:rPr>
          <w:rFonts w:asciiTheme="minorHAnsi" w:eastAsia="Calibri" w:hAnsiTheme="minorHAnsi"/>
        </w:rPr>
        <w:fldChar w:fldCharType="begin"/>
      </w:r>
      <w:r>
        <w:rPr>
          <w:rFonts w:asciiTheme="minorHAnsi" w:eastAsia="Calibri" w:hAnsiTheme="minorHAnsi"/>
        </w:rPr>
        <w:instrText xml:space="preserve"> ADDIN EN.CITE &lt;EndNote&gt;&lt;Cite&gt;&lt;Author&gt;Mulhere&lt;/Author&gt;&lt;Year&gt;2017&lt;/Year&gt;&lt;RecNum&gt;222&lt;/RecNum&gt;&lt;DisplayText&gt;(Mulhere, 2017)&lt;/DisplayText&gt;&lt;record&gt;&lt;rec-number&gt;222&lt;/rec-number&gt;&lt;foreign-keys&gt;&lt;key app="EN" db-id="5fe5tzdzh5wx9vesrerxstxh5pdddf5ff2d5" timestamp="1553649358"&gt;222&lt;/key&gt;&lt;/foreign-keys&gt;&lt;ref-type name="Journal Article"&gt;17&lt;/ref-type&gt;&lt;contributors&gt;&lt;authors&gt;&lt;author&gt;Mulhere, K.&lt;/author&gt;&lt;/authors&gt;&lt;/contributors&gt;&lt;titles&gt;&lt;title&gt;Congress Just Made Huge Changes to the GI Bill. Here&amp;apos;s What Matters Most for Veterans&lt;/title&gt;&lt;/titles&gt;&lt;dates&gt;&lt;year&gt;2017&lt;/year&gt;&lt;/dates&gt;&lt;urls&gt;&lt;related-urls&gt;&lt;url&gt;http://time.com/money/4885539/forever-gi-bill-approved-changes/&lt;/url&gt;&lt;/related-urls&gt;&lt;/urls&gt;&lt;/record&gt;&lt;/Cite&gt;&lt;/EndNote&gt;</w:instrText>
      </w:r>
      <w:r>
        <w:rPr>
          <w:rFonts w:asciiTheme="minorHAnsi" w:eastAsia="Calibri" w:hAnsiTheme="minorHAnsi"/>
        </w:rPr>
        <w:fldChar w:fldCharType="separate"/>
      </w:r>
      <w:r>
        <w:rPr>
          <w:rFonts w:asciiTheme="minorHAnsi" w:eastAsia="Calibri" w:hAnsiTheme="minorHAnsi"/>
          <w:noProof/>
        </w:rPr>
        <w:t>(</w:t>
      </w:r>
      <w:hyperlink w:anchor="_ENREF_144" w:tooltip="Mulhere, 2017 #222" w:history="1">
        <w:r w:rsidR="00040370">
          <w:rPr>
            <w:rFonts w:asciiTheme="minorHAnsi" w:eastAsia="Calibri" w:hAnsiTheme="minorHAnsi"/>
            <w:noProof/>
          </w:rPr>
          <w:t>Mulhere, 2017</w:t>
        </w:r>
      </w:hyperlink>
      <w:r>
        <w:rPr>
          <w:rFonts w:asciiTheme="minorHAnsi" w:eastAsia="Calibri" w:hAnsiTheme="minorHAnsi"/>
          <w:noProof/>
        </w:rPr>
        <w:t>)</w:t>
      </w:r>
      <w:r>
        <w:rPr>
          <w:rFonts w:asciiTheme="minorHAnsi" w:eastAsia="Calibri" w:hAnsiTheme="minorHAnsi"/>
        </w:rPr>
        <w:fldChar w:fldCharType="end"/>
      </w:r>
      <w:r w:rsidRPr="00EE1042">
        <w:rPr>
          <w:rFonts w:asciiTheme="minorHAnsi" w:eastAsia="Calibri" w:hAnsiTheme="minorHAnsi"/>
        </w:rPr>
        <w:t xml:space="preserve">.  </w:t>
      </w:r>
      <w:r w:rsidRPr="00EE1042">
        <w:rPr>
          <w:rFonts w:asciiTheme="minorHAnsi" w:eastAsia="Calibri" w:hAnsiTheme="minorHAnsi"/>
          <w:bCs/>
        </w:rPr>
        <w:t>Because of this gap, this research is needed to understand if women have unique experiences or if their experiences</w:t>
      </w:r>
      <w:r>
        <w:rPr>
          <w:rFonts w:asciiTheme="minorHAnsi" w:eastAsia="Calibri" w:hAnsiTheme="minorHAnsi"/>
          <w:bCs/>
        </w:rPr>
        <w:t xml:space="preserve"> reflect those of </w:t>
      </w:r>
      <w:r w:rsidRPr="00EE1042">
        <w:rPr>
          <w:rFonts w:asciiTheme="minorHAnsi" w:eastAsia="Calibri" w:hAnsiTheme="minorHAnsi"/>
          <w:bCs/>
        </w:rPr>
        <w:t xml:space="preserve">their male counterparts.   </w:t>
      </w:r>
    </w:p>
    <w:p w14:paraId="74486079" w14:textId="77777777" w:rsidR="00832A6A" w:rsidRPr="00EE1042" w:rsidRDefault="00832A6A" w:rsidP="005C58A9">
      <w:pPr>
        <w:pStyle w:val="Heading1"/>
      </w:pPr>
      <w:bookmarkStart w:id="10" w:name="_Toc64205504"/>
      <w:r w:rsidRPr="00EE1042">
        <w:t>Purpose of the Study</w:t>
      </w:r>
      <w:bookmarkEnd w:id="10"/>
      <w:r w:rsidRPr="00EE1042">
        <w:t xml:space="preserve"> </w:t>
      </w:r>
    </w:p>
    <w:p w14:paraId="17A9E77D" w14:textId="0945BA88" w:rsidR="00832A6A" w:rsidRDefault="00832A6A" w:rsidP="00832A6A">
      <w:pPr>
        <w:pStyle w:val="NoSpacing"/>
        <w:spacing w:line="480" w:lineRule="auto"/>
        <w:ind w:firstLine="720"/>
        <w:contextualSpacing/>
      </w:pPr>
      <w:r w:rsidRPr="004728D9">
        <w:t xml:space="preserve">This research study </w:t>
      </w:r>
      <w:r w:rsidR="006C0730">
        <w:t>wa</w:t>
      </w:r>
      <w:r w:rsidRPr="004728D9">
        <w:t xml:space="preserve">s driven by the lack of data on female veteran students and a need to develop an enhanced understanding of female veteran students as they transition from the military into higher education.  The purpose of this study </w:t>
      </w:r>
      <w:r w:rsidR="006C0730">
        <w:t>wa</w:t>
      </w:r>
      <w:r w:rsidRPr="004728D9">
        <w:t>s to compare the</w:t>
      </w:r>
      <w:r w:rsidRPr="00EE1042">
        <w:t xml:space="preserve"> transition experiences of male and female veteran students and to investigate the transition experiences of female veteran students into higher education.  Inferences from this study can be used by higher education institutions, counselors, instructors, and academic coaches to better support this population.  </w:t>
      </w:r>
    </w:p>
    <w:p w14:paraId="6C225EAE" w14:textId="77777777" w:rsidR="00832A6A" w:rsidRPr="00EE1042" w:rsidRDefault="00832A6A" w:rsidP="005C58A9">
      <w:pPr>
        <w:pStyle w:val="Heading1"/>
      </w:pPr>
      <w:bookmarkStart w:id="11" w:name="_Toc64205505"/>
      <w:r w:rsidRPr="00EE1042">
        <w:t>Research Questions</w:t>
      </w:r>
      <w:bookmarkEnd w:id="11"/>
      <w:r w:rsidRPr="00EE1042">
        <w:t xml:space="preserve"> </w:t>
      </w:r>
    </w:p>
    <w:p w14:paraId="7D9722DB" w14:textId="119AA8DE" w:rsidR="00832A6A" w:rsidRPr="00EE1042" w:rsidRDefault="00832A6A" w:rsidP="00832A6A">
      <w:pPr>
        <w:spacing w:after="200" w:line="480" w:lineRule="auto"/>
        <w:ind w:firstLine="720"/>
        <w:contextualSpacing/>
        <w:rPr>
          <w:b/>
        </w:rPr>
      </w:pPr>
      <w:r w:rsidRPr="00EE1042">
        <w:t xml:space="preserve">A sequential explanatory mixed method </w:t>
      </w:r>
      <w:r w:rsidR="006C0730">
        <w:t>was</w:t>
      </w:r>
      <w:r w:rsidRPr="00EE1042">
        <w:t xml:space="preserve"> used for this research</w:t>
      </w:r>
      <w:r>
        <w:t xml:space="preserve"> </w:t>
      </w:r>
      <w:r w:rsidRPr="00D85A4F">
        <w:t>(</w:t>
      </w:r>
      <w:proofErr w:type="spellStart"/>
      <w:r w:rsidRPr="00D85A4F">
        <w:t>Ivankova</w:t>
      </w:r>
      <w:proofErr w:type="spellEnd"/>
      <w:r w:rsidRPr="00D85A4F">
        <w:t xml:space="preserve"> &amp; Stick, 2007; Li, </w:t>
      </w:r>
      <w:proofErr w:type="spellStart"/>
      <w:r w:rsidRPr="00D85A4F">
        <w:t>Worch</w:t>
      </w:r>
      <w:proofErr w:type="spellEnd"/>
      <w:r w:rsidRPr="00D85A4F">
        <w:t xml:space="preserve">, Zhou, &amp; </w:t>
      </w:r>
      <w:proofErr w:type="spellStart"/>
      <w:r w:rsidRPr="00D85A4F">
        <w:t>Aguiton</w:t>
      </w:r>
      <w:proofErr w:type="spellEnd"/>
      <w:r w:rsidRPr="00D85A4F">
        <w:t xml:space="preserve">, 2015; </w:t>
      </w:r>
      <w:bookmarkStart w:id="12" w:name="bau0005"/>
      <w:proofErr w:type="spellStart"/>
      <w:r w:rsidRPr="00D85A4F">
        <w:rPr>
          <w:rStyle w:val="text"/>
        </w:rPr>
        <w:t>Northall</w:t>
      </w:r>
      <w:bookmarkStart w:id="13" w:name="bau0010"/>
      <w:bookmarkEnd w:id="12"/>
      <w:proofErr w:type="spellEnd"/>
      <w:r w:rsidRPr="00D85A4F">
        <w:rPr>
          <w:rStyle w:val="text"/>
        </w:rPr>
        <w:t xml:space="preserve">, </w:t>
      </w:r>
      <w:proofErr w:type="spellStart"/>
      <w:r w:rsidRPr="00D85A4F">
        <w:rPr>
          <w:rStyle w:val="text"/>
        </w:rPr>
        <w:t>Ramjan</w:t>
      </w:r>
      <w:bookmarkStart w:id="14" w:name="bau0015"/>
      <w:bookmarkEnd w:id="13"/>
      <w:proofErr w:type="spellEnd"/>
      <w:r w:rsidRPr="00D85A4F">
        <w:rPr>
          <w:rStyle w:val="text"/>
        </w:rPr>
        <w:t>, Everett</w:t>
      </w:r>
      <w:bookmarkStart w:id="15" w:name="bau0020"/>
      <w:bookmarkEnd w:id="14"/>
      <w:r w:rsidRPr="00D85A4F">
        <w:rPr>
          <w:rStyle w:val="text"/>
        </w:rPr>
        <w:t xml:space="preserve">, &amp; </w:t>
      </w:r>
      <w:proofErr w:type="spellStart"/>
      <w:r w:rsidRPr="00D85A4F">
        <w:rPr>
          <w:rStyle w:val="text"/>
        </w:rPr>
        <w:t>Salamonson</w:t>
      </w:r>
      <w:bookmarkEnd w:id="15"/>
      <w:proofErr w:type="spellEnd"/>
      <w:r w:rsidRPr="00D85A4F">
        <w:rPr>
          <w:rStyle w:val="text"/>
        </w:rPr>
        <w:t>, 2016</w:t>
      </w:r>
      <w:r w:rsidRPr="00D85A4F">
        <w:t>)</w:t>
      </w:r>
      <w:r w:rsidRPr="00EE1042">
        <w:t xml:space="preserve">.  In this research method, the </w:t>
      </w:r>
      <w:r>
        <w:t xml:space="preserve">quantitative and then qualitative data </w:t>
      </w:r>
      <w:r w:rsidR="0072383B">
        <w:t>are</w:t>
      </w:r>
      <w:r>
        <w:t xml:space="preserve"> collected </w:t>
      </w:r>
      <w:r>
        <w:fldChar w:fldCharType="begin"/>
      </w:r>
      <w:r>
        <w:instrText xml:space="preserve"> ADDIN EN.CITE &lt;EndNote&gt;&lt;Cite&gt;&lt;Author&gt;Teddlie&lt;/Author&gt;&lt;Year&gt;2009&lt;/Year&gt;&lt;RecNum&gt;166&lt;/RecNum&gt;&lt;DisplayText&gt;(Teddlie &amp;amp; Tashakkori, 2009)&lt;/DisplayText&gt;&lt;record&gt;&lt;rec-number&gt;166&lt;/rec-number&gt;&lt;foreign-keys&gt;&lt;key app="EN" db-id="5fe5tzdzh5wx9vesrerxstxh5pdddf5ff2d5" timestamp="1553040691"&gt;166&lt;/key&gt;&lt;/foreign-keys&gt;&lt;ref-type name="Book"&gt;6&lt;/ref-type&gt;&lt;contributors&gt;&lt;authors&gt;&lt;author&gt;Teddlie, Charles&lt;/author&gt;&lt;author&gt;Tashakkori, Abbas&lt;/author&gt;&lt;/authors&gt;&lt;/contributors&gt;&lt;titles&gt;&lt;title&gt;Foundations of mixed methods research: Integrating quantitative and qualitative approaches in the social and behavioral sciences&lt;/title&gt;&lt;/titles&gt;&lt;dates&gt;&lt;year&gt;2009&lt;/year&gt;&lt;/dates&gt;&lt;publisher&gt;Sage&lt;/publisher&gt;&lt;isbn&gt;0761930124&lt;/isbn&gt;&lt;urls&gt;&lt;/urls&gt;&lt;/record&gt;&lt;/Cite&gt;&lt;/EndNote&gt;</w:instrText>
      </w:r>
      <w:r>
        <w:fldChar w:fldCharType="separate"/>
      </w:r>
      <w:r>
        <w:rPr>
          <w:noProof/>
        </w:rPr>
        <w:t>(</w:t>
      </w:r>
      <w:hyperlink w:anchor="_ENREF_217" w:tooltip="Teddlie, 2009 #166" w:history="1">
        <w:r w:rsidR="00040370">
          <w:rPr>
            <w:noProof/>
          </w:rPr>
          <w:t>Teddlie &amp; Tashakkori, 2009</w:t>
        </w:r>
      </w:hyperlink>
      <w:r>
        <w:rPr>
          <w:noProof/>
        </w:rPr>
        <w:t>)</w:t>
      </w:r>
      <w:r>
        <w:fldChar w:fldCharType="end"/>
      </w:r>
      <w:r w:rsidRPr="00EE1042">
        <w:t xml:space="preserve">.  </w:t>
      </w:r>
      <w:r w:rsidRPr="00EE1042">
        <w:rPr>
          <w:iCs/>
        </w:rPr>
        <w:t>Th</w:t>
      </w:r>
      <w:r w:rsidR="006C0730">
        <w:rPr>
          <w:iCs/>
        </w:rPr>
        <w:t>is research was conducted sequentially, meaning that a separate</w:t>
      </w:r>
      <w:r w:rsidRPr="00EE1042">
        <w:rPr>
          <w:iCs/>
        </w:rPr>
        <w:t xml:space="preserve"> phase of data collection and analysis w</w:t>
      </w:r>
      <w:r w:rsidR="006C0730">
        <w:rPr>
          <w:iCs/>
        </w:rPr>
        <w:t>ere</w:t>
      </w:r>
      <w:r w:rsidRPr="00EE1042">
        <w:rPr>
          <w:iCs/>
        </w:rPr>
        <w:t xml:space="preserve"> conducted for </w:t>
      </w:r>
      <w:r w:rsidR="006C0730">
        <w:rPr>
          <w:iCs/>
        </w:rPr>
        <w:t xml:space="preserve">both </w:t>
      </w:r>
      <w:r w:rsidRPr="00EE1042">
        <w:rPr>
          <w:iCs/>
        </w:rPr>
        <w:t>the qualitative and quantitative phase</w:t>
      </w:r>
      <w:r w:rsidR="006C0730">
        <w:rPr>
          <w:iCs/>
        </w:rPr>
        <w:t>s</w:t>
      </w:r>
      <w:r w:rsidRPr="00EE1042">
        <w:rPr>
          <w:iCs/>
        </w:rPr>
        <w:t xml:space="preserve"> </w:t>
      </w:r>
      <w:r>
        <w:fldChar w:fldCharType="begin"/>
      </w:r>
      <w:r>
        <w:instrText xml:space="preserve"> ADDIN EN.CITE &lt;EndNote&gt;&lt;Cite&gt;&lt;Author&gt;Teddlie&lt;/Author&gt;&lt;Year&gt;2009&lt;/Year&gt;&lt;RecNum&gt;166&lt;/RecNum&gt;&lt;DisplayText&gt;(Teddlie &amp;amp; Tashakkori, 2009)&lt;/DisplayText&gt;&lt;record&gt;&lt;rec-number&gt;166&lt;/rec-number&gt;&lt;foreign-keys&gt;&lt;key app="EN" db-id="5fe5tzdzh5wx9vesrerxstxh5pdddf5ff2d5" timestamp="1553040691"&gt;166&lt;/key&gt;&lt;/foreign-keys&gt;&lt;ref-type name="Book"&gt;6&lt;/ref-type&gt;&lt;contributors&gt;&lt;authors&gt;&lt;author&gt;Teddlie, Charles&lt;/author&gt;&lt;author&gt;Tashakkori, Abbas&lt;/author&gt;&lt;/authors&gt;&lt;/contributors&gt;&lt;titles&gt;&lt;title&gt;Foundations of mixed methods research: Integrating quantitative and qualitative approaches in the social and behavioral sciences&lt;/title&gt;&lt;/titles&gt;&lt;dates&gt;&lt;year&gt;2009&lt;/year&gt;&lt;/dates&gt;&lt;publisher&gt;Sage&lt;/publisher&gt;&lt;isbn&gt;0761930124&lt;/isbn&gt;&lt;urls&gt;&lt;/urls&gt;&lt;/record&gt;&lt;/Cite&gt;&lt;/EndNote&gt;</w:instrText>
      </w:r>
      <w:r>
        <w:fldChar w:fldCharType="separate"/>
      </w:r>
      <w:r>
        <w:rPr>
          <w:noProof/>
        </w:rPr>
        <w:t>(</w:t>
      </w:r>
      <w:hyperlink w:anchor="_ENREF_217" w:tooltip="Teddlie, 2009 #166" w:history="1">
        <w:r w:rsidR="00040370">
          <w:rPr>
            <w:noProof/>
          </w:rPr>
          <w:t>Teddlie &amp; Tashakkori, 2009</w:t>
        </w:r>
      </w:hyperlink>
      <w:r>
        <w:rPr>
          <w:noProof/>
        </w:rPr>
        <w:t>)</w:t>
      </w:r>
      <w:r>
        <w:fldChar w:fldCharType="end"/>
      </w:r>
      <w:r w:rsidRPr="00EE1042">
        <w:rPr>
          <w:iCs/>
        </w:rPr>
        <w:t>.  Both male and female veteran students w</w:t>
      </w:r>
      <w:r w:rsidR="006C0730">
        <w:rPr>
          <w:iCs/>
        </w:rPr>
        <w:t>ere</w:t>
      </w:r>
      <w:r w:rsidRPr="00EE1042">
        <w:rPr>
          <w:iCs/>
        </w:rPr>
        <w:t xml:space="preserve"> invited to </w:t>
      </w:r>
      <w:r w:rsidR="006C0730">
        <w:rPr>
          <w:iCs/>
        </w:rPr>
        <w:t>participate in</w:t>
      </w:r>
      <w:r w:rsidRPr="00EE1042">
        <w:rPr>
          <w:iCs/>
        </w:rPr>
        <w:t xml:space="preserve"> an online, researcher-</w:t>
      </w:r>
      <w:r>
        <w:rPr>
          <w:iCs/>
        </w:rPr>
        <w:t>modified</w:t>
      </w:r>
      <w:r w:rsidRPr="00EE1042">
        <w:rPr>
          <w:iCs/>
        </w:rPr>
        <w:t xml:space="preserve"> survey during the quantitative phase, and survey </w:t>
      </w:r>
      <w:r w:rsidRPr="00EE1042">
        <w:rPr>
          <w:iCs/>
        </w:rPr>
        <w:lastRenderedPageBreak/>
        <w:t>data w</w:t>
      </w:r>
      <w:r w:rsidR="0072383B">
        <w:rPr>
          <w:iCs/>
        </w:rPr>
        <w:t>ere</w:t>
      </w:r>
      <w:r w:rsidRPr="00EE1042">
        <w:rPr>
          <w:iCs/>
        </w:rPr>
        <w:t xml:space="preserve"> analyzed </w:t>
      </w:r>
      <w:r>
        <w:rPr>
          <w:iCs/>
        </w:rPr>
        <w:fldChar w:fldCharType="begin"/>
      </w:r>
      <w:r>
        <w:rPr>
          <w:iCs/>
        </w:rPr>
        <w:instrText xml:space="preserve"> ADDIN EN.CITE &lt;EndNote&gt;&lt;Cite&gt;&lt;Author&gt;Byrne&lt;/Author&gt;&lt;Year&gt;2017&lt;/Year&gt;&lt;RecNum&gt;114&lt;/RecNum&gt;&lt;DisplayText&gt;(Byrne, 2017; Wisdom &amp;amp; Creswell, 2013)&lt;/DisplayText&gt;&lt;record&gt;&lt;rec-number&gt;114&lt;/rec-number&gt;&lt;foreign-keys&gt;&lt;key app="EN" db-id="5fe5tzdzh5wx9vesrerxstxh5pdddf5ff2d5" timestamp="1550284027"&gt;114&lt;/key&gt;&lt;/foreign-keys&gt;&lt;ref-type name="Book Section"&gt;5&lt;/ref-type&gt;&lt;contributors&gt;&lt;authors&gt;&lt;author&gt;Byrne, David&lt;/author&gt;&lt;/authors&gt;&lt;/contributors&gt;&lt;titles&gt;&lt;title&gt;How Do I Design a Questionnaire?&lt;/title&gt;&lt;secondary-title&gt;SAGE Research Methods&lt;/secondary-title&gt;&lt;/titles&gt;&lt;dates&gt;&lt;year&gt;2017&lt;/year&gt;&lt;/dates&gt;&lt;pub-location&gt;London: United Kingdom&lt;/pub-location&gt;&lt;publisher&gt;SAGE Publications, Inc&lt;/publisher&gt;&lt;isbn&gt;9781526408563&lt;/isbn&gt;&lt;urls&gt;&lt;/urls&gt;&lt;electronic-resource-num&gt;http://dx.doi.org/10.4135/9781526408563&lt;/electronic-resource-num&gt;&lt;/record&gt;&lt;/Cite&gt;&lt;Cite&gt;&lt;Author&gt;Wisdom&lt;/Author&gt;&lt;Year&gt;2013&lt;/Year&gt;&lt;RecNum&gt;153&lt;/RecNum&gt;&lt;record&gt;&lt;rec-number&gt;153&lt;/rec-number&gt;&lt;foreign-keys&gt;&lt;key app="EN" db-id="5fe5tzdzh5wx9vesrerxstxh5pdddf5ff2d5" timestamp="1552492965"&gt;153&lt;/key&gt;&lt;/foreign-keys&gt;&lt;ref-type name="Report"&gt;27&lt;/ref-type&gt;&lt;contributors&gt;&lt;authors&gt;&lt;author&gt;Wisdom, Jennifer&lt;/author&gt;&lt;author&gt;Creswell, John W&lt;/author&gt;&lt;/authors&gt;&lt;tertiary-authors&gt;&lt;author&gt;Rockville: MD: Agency for Healthcare Research and Quality&lt;/author&gt;&lt;/tertiary-authors&gt;&lt;/contributors&gt;&lt;titles&gt;&lt;title&gt;Mixed methods: integrating quantitative and qualitative data collection and analysis while studying patient-centered medical home models&lt;/title&gt;&lt;/titles&gt;&lt;number&gt;AHRQ Publication No. 13-0028-EF&lt;/number&gt;&lt;dates&gt;&lt;year&gt;2013&lt;/year&gt;&lt;/dates&gt;&lt;work-type&gt;Brief&lt;/work-type&gt;&lt;urls&gt;&lt;/urls&gt;&lt;/record&gt;&lt;/Cite&gt;&lt;/EndNote&gt;</w:instrText>
      </w:r>
      <w:r>
        <w:rPr>
          <w:iCs/>
        </w:rPr>
        <w:fldChar w:fldCharType="separate"/>
      </w:r>
      <w:r>
        <w:rPr>
          <w:iCs/>
          <w:noProof/>
        </w:rPr>
        <w:t>(</w:t>
      </w:r>
      <w:hyperlink w:anchor="_ENREF_29" w:tooltip="Byrne, 2017 #114" w:history="1">
        <w:r w:rsidR="00040370">
          <w:rPr>
            <w:iCs/>
            <w:noProof/>
          </w:rPr>
          <w:t>Byrne, 2017</w:t>
        </w:r>
      </w:hyperlink>
      <w:r>
        <w:rPr>
          <w:iCs/>
          <w:noProof/>
        </w:rPr>
        <w:t xml:space="preserve">; </w:t>
      </w:r>
      <w:hyperlink w:anchor="_ENREF_254" w:tooltip="Wisdom, 2013 #153" w:history="1">
        <w:r w:rsidR="00040370">
          <w:rPr>
            <w:iCs/>
            <w:noProof/>
          </w:rPr>
          <w:t>Wisdom &amp; Creswell, 2013</w:t>
        </w:r>
      </w:hyperlink>
      <w:r>
        <w:rPr>
          <w:iCs/>
          <w:noProof/>
        </w:rPr>
        <w:t>)</w:t>
      </w:r>
      <w:r>
        <w:rPr>
          <w:iCs/>
        </w:rPr>
        <w:fldChar w:fldCharType="end"/>
      </w:r>
      <w:r w:rsidRPr="00EE1042">
        <w:rPr>
          <w:iCs/>
        </w:rPr>
        <w:t xml:space="preserve">.  </w:t>
      </w:r>
      <w:r w:rsidR="006C0730">
        <w:rPr>
          <w:iCs/>
        </w:rPr>
        <w:t xml:space="preserve">I used data from this phase to develop </w:t>
      </w:r>
      <w:r w:rsidRPr="00EE1042">
        <w:rPr>
          <w:iCs/>
        </w:rPr>
        <w:t xml:space="preserve">an open-ended phenomenological interview protocol </w:t>
      </w:r>
      <w:r w:rsidR="006C0730">
        <w:rPr>
          <w:iCs/>
        </w:rPr>
        <w:t xml:space="preserve">that was used for </w:t>
      </w:r>
      <w:r w:rsidRPr="00EE1042">
        <w:rPr>
          <w:iCs/>
        </w:rPr>
        <w:t>the qualitative phase</w:t>
      </w:r>
      <w:r>
        <w:rPr>
          <w:iCs/>
        </w:rPr>
        <w:t xml:space="preserve"> </w:t>
      </w:r>
      <w:r>
        <w:rPr>
          <w:iCs/>
        </w:rPr>
        <w:fldChar w:fldCharType="begin"/>
      </w:r>
      <w:r>
        <w:rPr>
          <w:iCs/>
        </w:rPr>
        <w:instrText xml:space="preserve"> ADDIN EN.CITE &lt;EndNote&gt;&lt;Cite&gt;&lt;Author&gt;Teddlie&lt;/Author&gt;&lt;Year&gt;2009&lt;/Year&gt;&lt;RecNum&gt;166&lt;/RecNum&gt;&lt;DisplayText&gt;(Kvale &amp;amp; Brinkmann, 2009; Teddlie &amp;amp; Tashakkori, 2009)&lt;/DisplayText&gt;&lt;record&gt;&lt;rec-number&gt;166&lt;/rec-number&gt;&lt;foreign-keys&gt;&lt;key app="EN" db-id="5fe5tzdzh5wx9vesrerxstxh5pdddf5ff2d5" timestamp="1553040691"&gt;166&lt;/key&gt;&lt;/foreign-keys&gt;&lt;ref-type name="Book"&gt;6&lt;/ref-type&gt;&lt;contributors&gt;&lt;authors&gt;&lt;author&gt;Teddlie, Charles&lt;/author&gt;&lt;author&gt;Tashakkori, Abbas&lt;/author&gt;&lt;/authors&gt;&lt;/contributors&gt;&lt;titles&gt;&lt;title&gt;Foundations of mixed methods research: Integrating quantitative and qualitative approaches in the social and behavioral sciences&lt;/title&gt;&lt;/titles&gt;&lt;dates&gt;&lt;year&gt;2009&lt;/year&gt;&lt;/dates&gt;&lt;publisher&gt;Sage&lt;/publisher&gt;&lt;isbn&gt;0761930124&lt;/isbn&gt;&lt;urls&gt;&lt;/urls&gt;&lt;/record&gt;&lt;/Cite&gt;&lt;Cite&gt;&lt;Author&gt;Kvale&lt;/Author&gt;&lt;Year&gt;2009&lt;/Year&gt;&lt;RecNum&gt;178&lt;/RecNum&gt;&lt;record&gt;&lt;rec-number&gt;178&lt;/rec-number&gt;&lt;foreign-keys&gt;&lt;key app="EN" db-id="5fe5tzdzh5wx9vesrerxstxh5pdddf5ff2d5" timestamp="1553046060"&gt;178&lt;/key&gt;&lt;/foreign-keys&gt;&lt;ref-type name="Book"&gt;6&lt;/ref-type&gt;&lt;contributors&gt;&lt;authors&gt;&lt;author&gt;Kvale, Steinar&lt;/author&gt;&lt;author&gt;Brinkmann, Svend&lt;/author&gt;&lt;/authors&gt;&lt;/contributors&gt;&lt;titles&gt;&lt;title&gt;Interviews: Learning the craft of qualitative research interviewing&lt;/title&gt;&lt;/titles&gt;&lt;dates&gt;&lt;year&gt;2009&lt;/year&gt;&lt;/dates&gt;&lt;publisher&gt;Sage&lt;/publisher&gt;&lt;isbn&gt;0761925422&lt;/isbn&gt;&lt;urls&gt;&lt;/urls&gt;&lt;/record&gt;&lt;/Cite&gt;&lt;/EndNote&gt;</w:instrText>
      </w:r>
      <w:r>
        <w:rPr>
          <w:iCs/>
        </w:rPr>
        <w:fldChar w:fldCharType="separate"/>
      </w:r>
      <w:r>
        <w:rPr>
          <w:iCs/>
          <w:noProof/>
        </w:rPr>
        <w:t>(</w:t>
      </w:r>
      <w:hyperlink w:anchor="_ENREF_112" w:tooltip="Kvale, 2009 #178" w:history="1">
        <w:r w:rsidR="00040370">
          <w:rPr>
            <w:iCs/>
            <w:noProof/>
          </w:rPr>
          <w:t>Kvale &amp; Brinkmann, 2009</w:t>
        </w:r>
      </w:hyperlink>
      <w:r>
        <w:rPr>
          <w:iCs/>
          <w:noProof/>
        </w:rPr>
        <w:t xml:space="preserve">; </w:t>
      </w:r>
      <w:hyperlink w:anchor="_ENREF_217" w:tooltip="Teddlie, 2009 #166" w:history="1">
        <w:r w:rsidR="00040370">
          <w:rPr>
            <w:iCs/>
            <w:noProof/>
          </w:rPr>
          <w:t>Teddlie &amp; Tashakkori, 2009</w:t>
        </w:r>
      </w:hyperlink>
      <w:r>
        <w:rPr>
          <w:iCs/>
          <w:noProof/>
        </w:rPr>
        <w:t>)</w:t>
      </w:r>
      <w:r>
        <w:rPr>
          <w:iCs/>
        </w:rPr>
        <w:fldChar w:fldCharType="end"/>
      </w:r>
      <w:r w:rsidRPr="00EE1042">
        <w:rPr>
          <w:iCs/>
        </w:rPr>
        <w:t xml:space="preserve">. During the qualitative phase, </w:t>
      </w:r>
      <w:r w:rsidR="006C0730">
        <w:rPr>
          <w:iCs/>
        </w:rPr>
        <w:t xml:space="preserve">only </w:t>
      </w:r>
      <w:r w:rsidRPr="00EE1042">
        <w:rPr>
          <w:iCs/>
        </w:rPr>
        <w:t>female veteran students w</w:t>
      </w:r>
      <w:r w:rsidR="006C0730">
        <w:rPr>
          <w:iCs/>
        </w:rPr>
        <w:t>ere</w:t>
      </w:r>
      <w:r w:rsidRPr="00EE1042">
        <w:rPr>
          <w:iCs/>
        </w:rPr>
        <w:t xml:space="preserve"> interviewed</w:t>
      </w:r>
      <w:r w:rsidR="006C0730">
        <w:rPr>
          <w:iCs/>
        </w:rPr>
        <w:t>.  Transcripts from those interviews were</w:t>
      </w:r>
      <w:r w:rsidRPr="00EE1042">
        <w:rPr>
          <w:iCs/>
        </w:rPr>
        <w:t xml:space="preserve"> analyzed for significant statements</w:t>
      </w:r>
      <w:r w:rsidR="006C0730">
        <w:rPr>
          <w:iCs/>
        </w:rPr>
        <w:t xml:space="preserve">, </w:t>
      </w:r>
      <w:r w:rsidR="0072383B">
        <w:rPr>
          <w:iCs/>
        </w:rPr>
        <w:t xml:space="preserve">which were then </w:t>
      </w:r>
      <w:r w:rsidR="006C0730">
        <w:rPr>
          <w:iCs/>
        </w:rPr>
        <w:t xml:space="preserve"> clustered into themes</w:t>
      </w:r>
      <w:r w:rsidRPr="00EE1042">
        <w:rPr>
          <w:iCs/>
        </w:rPr>
        <w:t xml:space="preserve"> about the phenomenon</w:t>
      </w:r>
      <w:r>
        <w:rPr>
          <w:iCs/>
        </w:rPr>
        <w:t xml:space="preserve"> </w:t>
      </w:r>
      <w:r>
        <w:rPr>
          <w:iCs/>
        </w:rPr>
        <w:fldChar w:fldCharType="begin"/>
      </w:r>
      <w:r>
        <w:rPr>
          <w:iCs/>
        </w:rPr>
        <w:instrText xml:space="preserve"> ADDIN EN.CITE &lt;EndNote&gt;&lt;Cite&gt;&lt;Author&gt;Moustakas&lt;/Author&gt;&lt;Year&gt;1994&lt;/Year&gt;&lt;RecNum&gt;116&lt;/RecNum&gt;&lt;DisplayText&gt;(Moustakas, 1994)&lt;/DisplayText&gt;&lt;record&gt;&lt;rec-number&gt;116&lt;/rec-number&gt;&lt;foreign-keys&gt;&lt;key app="EN" db-id="5fe5tzdzh5wx9vesrerxstxh5pdddf5ff2d5" timestamp="1550534937"&gt;116&lt;/key&gt;&lt;/foreign-keys&gt;&lt;ref-type name="Book"&gt;6&lt;/ref-type&gt;&lt;contributors&gt;&lt;authors&gt;&lt;author&gt;Moustakas, Clark&lt;/author&gt;&lt;/authors&gt;&lt;/contributors&gt;&lt;titles&gt;&lt;title&gt;Phenomenological research methods&lt;/title&gt;&lt;/titles&gt;&lt;section&gt;1&lt;/section&gt;&lt;dates&gt;&lt;year&gt;1994&lt;/year&gt;&lt;/dates&gt;&lt;pub-location&gt;Thousand Oaks, CA&lt;/pub-location&gt;&lt;publisher&gt;Sage&lt;/publisher&gt;&lt;isbn&gt;0803957998&lt;/isbn&gt;&lt;urls&gt;&lt;/urls&gt;&lt;/record&gt;&lt;/Cite&gt;&lt;/EndNote&gt;</w:instrText>
      </w:r>
      <w:r>
        <w:rPr>
          <w:iCs/>
        </w:rPr>
        <w:fldChar w:fldCharType="separate"/>
      </w:r>
      <w:r>
        <w:rPr>
          <w:iCs/>
          <w:noProof/>
        </w:rPr>
        <w:t>(</w:t>
      </w:r>
      <w:hyperlink w:anchor="_ENREF_143" w:tooltip="Moustakas, 1994 #116" w:history="1">
        <w:r w:rsidR="00040370">
          <w:rPr>
            <w:iCs/>
            <w:noProof/>
          </w:rPr>
          <w:t>Moustakas, 1994</w:t>
        </w:r>
      </w:hyperlink>
      <w:r>
        <w:rPr>
          <w:iCs/>
          <w:noProof/>
        </w:rPr>
        <w:t>)</w:t>
      </w:r>
      <w:r>
        <w:rPr>
          <w:iCs/>
        </w:rPr>
        <w:fldChar w:fldCharType="end"/>
      </w:r>
      <w:r w:rsidRPr="00EE1042">
        <w:rPr>
          <w:iCs/>
        </w:rPr>
        <w:t xml:space="preserve">.  </w:t>
      </w:r>
      <w:r w:rsidRPr="00EE1042">
        <w:t xml:space="preserve"> </w:t>
      </w:r>
    </w:p>
    <w:p w14:paraId="2A213042" w14:textId="754D042B" w:rsidR="00832A6A" w:rsidRPr="00EE1042" w:rsidRDefault="00832A6A" w:rsidP="00832A6A">
      <w:pPr>
        <w:spacing w:after="200" w:line="480" w:lineRule="auto"/>
        <w:ind w:firstLine="720"/>
        <w:contextualSpacing/>
      </w:pPr>
      <w:r w:rsidRPr="00EE1042">
        <w:t>The guiding research</w:t>
      </w:r>
      <w:r>
        <w:t xml:space="preserve"> question</w:t>
      </w:r>
      <w:r w:rsidRPr="00EE1042">
        <w:t xml:space="preserve"> for this study</w:t>
      </w:r>
      <w:r>
        <w:t xml:space="preserve"> </w:t>
      </w:r>
      <w:r w:rsidR="006C0730">
        <w:t>was</w:t>
      </w:r>
      <w:r w:rsidRPr="00EE1042">
        <w:t>:</w:t>
      </w:r>
      <w:r>
        <w:t xml:space="preserve"> </w:t>
      </w:r>
      <w:r w:rsidRPr="00D85A4F">
        <w:t>What are the experiences of female veteran students transitioning from the military to college?</w:t>
      </w:r>
      <w:r>
        <w:t xml:space="preserve"> </w:t>
      </w:r>
      <w:r w:rsidRPr="00EE1042">
        <w:t xml:space="preserve">  </w:t>
      </w:r>
    </w:p>
    <w:p w14:paraId="564521D3" w14:textId="524EC45F" w:rsidR="00832A6A" w:rsidRDefault="00832A6A" w:rsidP="00832A6A">
      <w:pPr>
        <w:spacing w:after="200" w:line="480" w:lineRule="auto"/>
        <w:ind w:left="720"/>
        <w:contextualSpacing/>
      </w:pPr>
      <w:r w:rsidRPr="00A31463">
        <w:t xml:space="preserve">Phase </w:t>
      </w:r>
      <w:r w:rsidR="00F8121F">
        <w:t>I</w:t>
      </w:r>
      <w:r w:rsidRPr="00A31463">
        <w:t xml:space="preserve">: </w:t>
      </w:r>
      <w:r w:rsidRPr="00B5388C">
        <w:t>Is gender</w:t>
      </w:r>
      <w:r>
        <w:t xml:space="preserve"> a significant predictor of veteran students’ use of transition coping mechanisms?</w:t>
      </w:r>
    </w:p>
    <w:p w14:paraId="352F914A" w14:textId="77777777" w:rsidR="00832A6A" w:rsidRPr="00EE1042" w:rsidRDefault="00832A6A" w:rsidP="00832A6A">
      <w:pPr>
        <w:spacing w:after="200" w:line="480" w:lineRule="auto"/>
        <w:ind w:left="720"/>
        <w:contextualSpacing/>
      </w:pPr>
      <w:r w:rsidRPr="00EE1042">
        <w:t xml:space="preserve">Null hypothesis: There is no difference between men’s and women’s </w:t>
      </w:r>
      <w:r>
        <w:t xml:space="preserve">use of coping mechanisms </w:t>
      </w:r>
      <w:r w:rsidRPr="00EE1042">
        <w:t>as they transition from the military to higher education.</w:t>
      </w:r>
    </w:p>
    <w:p w14:paraId="7CE5A476" w14:textId="78890845" w:rsidR="00832A6A" w:rsidRPr="00EE1042" w:rsidRDefault="00832A6A" w:rsidP="00832A6A">
      <w:pPr>
        <w:spacing w:line="480" w:lineRule="auto"/>
        <w:ind w:left="720"/>
        <w:contextualSpacing/>
        <w:rPr>
          <w:rFonts w:eastAsia="Calibri"/>
          <w:bCs/>
        </w:rPr>
      </w:pPr>
      <w:r w:rsidRPr="00EE1042">
        <w:rPr>
          <w:rFonts w:eastAsia="Calibri"/>
        </w:rPr>
        <w:t xml:space="preserve">Phase </w:t>
      </w:r>
      <w:r w:rsidR="00F8121F">
        <w:rPr>
          <w:rFonts w:eastAsia="Calibri"/>
        </w:rPr>
        <w:t>II</w:t>
      </w:r>
      <w:r w:rsidRPr="00EE1042">
        <w:rPr>
          <w:rFonts w:eastAsia="Calibri"/>
        </w:rPr>
        <w:t>: How do female veteran students experience the transition to higher education?</w:t>
      </w:r>
    </w:p>
    <w:p w14:paraId="10E3483E" w14:textId="77777777" w:rsidR="00832A6A" w:rsidRPr="00EE1042" w:rsidRDefault="00832A6A" w:rsidP="005C58A9">
      <w:pPr>
        <w:pStyle w:val="Heading1"/>
      </w:pPr>
      <w:bookmarkStart w:id="16" w:name="_Toc64205506"/>
      <w:r w:rsidRPr="00532F0E">
        <w:t>Theoretical</w:t>
      </w:r>
      <w:r w:rsidRPr="00EE1042">
        <w:t xml:space="preserve"> Framework</w:t>
      </w:r>
      <w:bookmarkEnd w:id="16"/>
    </w:p>
    <w:p w14:paraId="7A573249" w14:textId="633C53F7" w:rsidR="00832A6A" w:rsidRPr="00A31463" w:rsidRDefault="00832A6A" w:rsidP="00832A6A">
      <w:pPr>
        <w:spacing w:line="480" w:lineRule="auto"/>
        <w:ind w:firstLine="720"/>
        <w:contextualSpacing/>
        <w:rPr>
          <w:rFonts w:asciiTheme="minorHAnsi" w:hAnsiTheme="minorHAnsi"/>
        </w:rPr>
      </w:pPr>
      <w:r w:rsidRPr="00EE1042">
        <w:t>Schlossberg’s Adult Transition Theory w</w:t>
      </w:r>
      <w:r w:rsidR="006C0730">
        <w:t xml:space="preserve">as </w:t>
      </w:r>
      <w:r w:rsidRPr="00EE1042">
        <w:t xml:space="preserve">used as the theoretical framework for this study.  </w:t>
      </w:r>
      <w:r>
        <w:t xml:space="preserve">According to this theory, there are four frames (the 4 S’s) from which to view transition: situation, self, support, and strategies </w:t>
      </w:r>
      <w:r>
        <w:fldChar w:fldCharType="begin"/>
      </w:r>
      <w:r>
        <w:instrText xml:space="preserve"> ADDIN EN.CITE &lt;EndNote&gt;&lt;Cite&gt;&lt;Author&gt;Goodman&lt;/Author&gt;&lt;Year&gt;2006&lt;/Year&gt;&lt;RecNum&gt;83&lt;/RecNum&gt;&lt;DisplayText&gt;(Goodman, Schlossberg, &amp;amp; Anderson, 2006)&lt;/DisplayText&gt;&lt;record&gt;&lt;rec-number&gt;83&lt;/rec-number&gt;&lt;foreign-keys&gt;&lt;key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Company&lt;/publisher&gt;&lt;isbn&gt;0826137849&lt;/isbn&gt;&lt;urls&gt;&lt;/urls&gt;&lt;/record&gt;&lt;/Cite&gt;&lt;/EndNote&gt;</w:instrText>
      </w:r>
      <w:r>
        <w:fldChar w:fldCharType="separate"/>
      </w:r>
      <w:r>
        <w:rPr>
          <w:noProof/>
        </w:rPr>
        <w:t>(</w:t>
      </w:r>
      <w:hyperlink w:anchor="_ENREF_83" w:tooltip="Goodman, 2006 #83" w:history="1">
        <w:r w:rsidR="00040370">
          <w:rPr>
            <w:noProof/>
          </w:rPr>
          <w:t>Goodman, Schlossberg, &amp; Anderson, 2006</w:t>
        </w:r>
      </w:hyperlink>
      <w:r>
        <w:rPr>
          <w:noProof/>
        </w:rPr>
        <w:t>)</w:t>
      </w:r>
      <w:r>
        <w:fldChar w:fldCharType="end"/>
      </w:r>
      <w:r>
        <w:t xml:space="preserve">.  Adult transition can be viewed from each of these frames.  </w:t>
      </w:r>
      <w:r w:rsidRPr="005C58A9">
        <w:rPr>
          <w:i/>
        </w:rPr>
        <w:t>Situation</w:t>
      </w:r>
      <w:r>
        <w:t xml:space="preserve"> is the circumstances of the individual, </w:t>
      </w:r>
      <w:r w:rsidRPr="005C58A9">
        <w:rPr>
          <w:i/>
        </w:rPr>
        <w:t>self</w:t>
      </w:r>
      <w:r>
        <w:t xml:space="preserve"> describes the characteristics of the person, </w:t>
      </w:r>
      <w:r w:rsidRPr="005C58A9">
        <w:rPr>
          <w:i/>
        </w:rPr>
        <w:t>support</w:t>
      </w:r>
      <w:r>
        <w:t xml:space="preserve"> describes the external resources available, and </w:t>
      </w:r>
      <w:r w:rsidRPr="005C58A9">
        <w:rPr>
          <w:i/>
        </w:rPr>
        <w:t>strategies</w:t>
      </w:r>
      <w:r>
        <w:t xml:space="preserve"> are the coping mechanisms used by the individual experiencing the transition </w:t>
      </w:r>
      <w:r>
        <w:rPr>
          <w:rFonts w:asciiTheme="minorHAnsi" w:hAnsiTheme="minorHAnsi"/>
        </w:rPr>
        <w:fldChar w:fldCharType="begin"/>
      </w:r>
      <w:r>
        <w:rPr>
          <w:rFonts w:asciiTheme="minorHAnsi" w:hAnsiTheme="minorHAnsi"/>
        </w:rPr>
        <w:instrText xml:space="preserve"> ADDIN EN.CITE &lt;EndNote&gt;&lt;Cite&gt;&lt;Author&gt;Goodman&lt;/Author&gt;&lt;Year&gt;2006&lt;/Year&gt;&lt;RecNum&gt;83&lt;/RecNum&gt;&lt;DisplayText&gt;(Goodman et al., 2006; Schlossberg, 2011)&lt;/DisplayText&gt;&lt;record&gt;&lt;rec-number&gt;83&lt;/rec-number&gt;&lt;foreign-keys&gt;&lt;key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Cite&gt;&lt;Author&gt;Schlossberg&lt;/Author&gt;&lt;Year&gt;2011&lt;/Year&gt;&lt;RecNum&gt;130&lt;/RecNum&gt;&lt;record&gt;&lt;rec-number&gt;130&lt;/rec-number&gt;&lt;foreign-keys&gt;&lt;key app="EN" db-id="5fe5tzdzh5wx9vesrerxstxh5pdddf5ff2d5" timestamp="1550686728"&gt;130&lt;/key&gt;&lt;/foreign-keys&gt;&lt;ref-type name="Journal Article"&gt;17&lt;/ref-type&gt;&lt;contributors&gt;&lt;authors&gt;&lt;author&gt;Schlossberg, Nancy K.&lt;/author&gt;&lt;/authors&gt;&lt;/contributors&gt;&lt;titles&gt;&lt;title&gt;The Challenge of Change: The Transition Model and Its Applications&lt;/title&gt;&lt;secondary-title&gt;Journal of Employment Counseling&lt;/secondary-title&gt;&lt;/titles&gt;&lt;periodical&gt;&lt;full-title&gt;Journal of Employment Counseling&lt;/full-title&gt;&lt;/periodical&gt;&lt;pages&gt;159-162&lt;/pages&gt;&lt;volume&gt;48&lt;/volume&gt;&lt;number&gt;4&lt;/number&gt;&lt;keywords&gt;&lt;keyword&gt;Coping&lt;/keyword&gt;&lt;keyword&gt;Transitional Programs&lt;/keyword&gt;&lt;keyword&gt;Barriers&lt;/keyword&gt;&lt;keyword&gt;Performance Factors&lt;/keyword&gt;&lt;keyword&gt;Career Change&lt;/keyword&gt;&lt;keyword&gt;Change Strategies&lt;/keyword&gt;&lt;keyword&gt;Vocational Adjustment&lt;/keyword&gt;&lt;keyword&gt;Career Counseling&lt;/keyword&gt;&lt;keyword&gt;Career Development&lt;/keyword&gt;&lt;keyword&gt;Stress Management&lt;/keyword&gt;&lt;/keywords&gt;&lt;dates&gt;&lt;year&gt;2011&lt;/year&gt;&lt;/dates&gt;&lt;isbn&gt;0022-0787&lt;/isbn&gt;&lt;urls&gt;&lt;/urls&gt;&lt;electronic-resource-num&gt;10.1002/j.2161-1920.2011.tb01102.x&lt;/electronic-resource-num&gt;&lt;/record&gt;&lt;/Cite&gt;&lt;/EndNote&gt;</w:instrText>
      </w:r>
      <w:r>
        <w:rPr>
          <w:rFonts w:asciiTheme="minorHAnsi" w:hAnsiTheme="minorHAnsi"/>
        </w:rPr>
        <w:fldChar w:fldCharType="separate"/>
      </w:r>
      <w:r>
        <w:rPr>
          <w:rFonts w:asciiTheme="minorHAnsi" w:hAnsiTheme="minorHAnsi"/>
          <w:noProof/>
        </w:rPr>
        <w:t>(</w:t>
      </w:r>
      <w:hyperlink w:anchor="_ENREF_83" w:tooltip="Goodman, 2006 #83" w:history="1">
        <w:r w:rsidR="00040370">
          <w:rPr>
            <w:rFonts w:asciiTheme="minorHAnsi" w:hAnsiTheme="minorHAnsi"/>
            <w:noProof/>
          </w:rPr>
          <w:t>Goodman et al., 2006</w:t>
        </w:r>
      </w:hyperlink>
      <w:r>
        <w:rPr>
          <w:rFonts w:asciiTheme="minorHAnsi" w:hAnsiTheme="minorHAnsi"/>
          <w:noProof/>
        </w:rPr>
        <w:t xml:space="preserve">; </w:t>
      </w:r>
      <w:hyperlink w:anchor="_ENREF_200" w:tooltip="Schlossberg, 2011 #130" w:history="1">
        <w:r w:rsidR="00040370">
          <w:rPr>
            <w:rFonts w:asciiTheme="minorHAnsi" w:hAnsiTheme="minorHAnsi"/>
            <w:noProof/>
          </w:rPr>
          <w:t>Schlossberg, 2011</w:t>
        </w:r>
      </w:hyperlink>
      <w:r>
        <w:rPr>
          <w:rFonts w:asciiTheme="minorHAnsi" w:hAnsiTheme="minorHAnsi"/>
          <w:noProof/>
        </w:rPr>
        <w:t>)</w:t>
      </w:r>
      <w:r>
        <w:rPr>
          <w:rFonts w:asciiTheme="minorHAnsi" w:hAnsiTheme="minorHAnsi"/>
        </w:rPr>
        <w:fldChar w:fldCharType="end"/>
      </w:r>
      <w:r>
        <w:rPr>
          <w:rFonts w:asciiTheme="minorHAnsi" w:hAnsiTheme="minorHAnsi"/>
        </w:rPr>
        <w:t>.</w:t>
      </w:r>
      <w:r>
        <w:t xml:space="preserve">  </w:t>
      </w:r>
      <w:r w:rsidRPr="00EE1042">
        <w:t xml:space="preserve">A transition </w:t>
      </w:r>
      <w:r>
        <w:t xml:space="preserve">describes a </w:t>
      </w:r>
      <w:r>
        <w:lastRenderedPageBreak/>
        <w:t>circumstance that causes a change in a person’s routines, assumptions, relationship</w:t>
      </w:r>
      <w:r w:rsidR="0072383B">
        <w:t>s</w:t>
      </w:r>
      <w:r>
        <w:t>, and roles</w:t>
      </w:r>
      <w:r w:rsidRPr="00EE1042">
        <w:t xml:space="preserve"> </w:t>
      </w:r>
      <w:r>
        <w:fldChar w:fldCharType="begin"/>
      </w:r>
      <w:r>
        <w:instrText xml:space="preserve"> ADDIN EN.CITE &lt;EndNote&gt;&lt;Cite&gt;&lt;Author&gt;Goodman&lt;/Author&gt;&lt;Year&gt;2006&lt;/Year&gt;&lt;RecNum&gt;83&lt;/RecNum&gt;&lt;Pages&gt;33&lt;/Pages&gt;&lt;DisplayText&gt;(Goodman et al., 2006, p. 33)&lt;/DisplayText&gt;&lt;record&gt;&lt;rec-number&gt;83&lt;/rec-number&gt;&lt;foreign-keys&gt;&lt;key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Company&lt;/publisher&gt;&lt;isbn&gt;0826137849&lt;/isbn&gt;&lt;urls&gt;&lt;/urls&gt;&lt;/record&gt;&lt;/Cite&gt;&lt;/EndNote&gt;</w:instrText>
      </w:r>
      <w:r>
        <w:fldChar w:fldCharType="separate"/>
      </w:r>
      <w:r>
        <w:rPr>
          <w:noProof/>
        </w:rPr>
        <w:t>(</w:t>
      </w:r>
      <w:hyperlink w:anchor="_ENREF_83" w:tooltip="Goodman, 2006 #83" w:history="1">
        <w:r w:rsidR="00040370">
          <w:rPr>
            <w:noProof/>
          </w:rPr>
          <w:t>Goodman et al., 2006, p. 33</w:t>
        </w:r>
      </w:hyperlink>
      <w:r>
        <w:rPr>
          <w:noProof/>
        </w:rPr>
        <w:t>)</w:t>
      </w:r>
      <w:r>
        <w:fldChar w:fldCharType="end"/>
      </w:r>
      <w:r w:rsidRPr="00EE1042">
        <w:t xml:space="preserve">.  The two primary features of transition are the transition itself and the mechanisms used to cope with the transition.  </w:t>
      </w:r>
    </w:p>
    <w:p w14:paraId="7E310A75" w14:textId="26A5D651" w:rsidR="00832A6A" w:rsidRPr="00EE1042" w:rsidRDefault="00832A6A" w:rsidP="000E78AD">
      <w:pPr>
        <w:spacing w:line="480" w:lineRule="auto"/>
        <w:ind w:firstLine="720"/>
        <w:contextualSpacing/>
      </w:pPr>
      <w:r w:rsidRPr="00EE1042">
        <w:t>A final tenet of transition theory is that</w:t>
      </w:r>
      <w:r>
        <w:t xml:space="preserve"> the person experiencing the transition must perceive the event or non-event as a transition in order for it to be characterized as such</w:t>
      </w:r>
      <w:r w:rsidRPr="00EE1042">
        <w:t>.</w:t>
      </w:r>
      <w:r>
        <w:t xml:space="preserve">  I will discuss the theoretical framework in greater detail in </w:t>
      </w:r>
      <w:r w:rsidR="0072383B">
        <w:t>C</w:t>
      </w:r>
      <w:r>
        <w:t>hapter 2.</w:t>
      </w:r>
    </w:p>
    <w:p w14:paraId="3A6B3918" w14:textId="77777777" w:rsidR="00832A6A" w:rsidRDefault="00832A6A" w:rsidP="005C58A9">
      <w:pPr>
        <w:pStyle w:val="Heading1"/>
      </w:pPr>
      <w:bookmarkStart w:id="17" w:name="_Toc64205507"/>
      <w:r w:rsidRPr="00EE1042">
        <w:t>Delimitations of the Study</w:t>
      </w:r>
      <w:bookmarkEnd w:id="17"/>
    </w:p>
    <w:p w14:paraId="3E7A1AAC" w14:textId="431B9C18" w:rsidR="00832A6A" w:rsidRPr="00EE1042" w:rsidRDefault="00832A6A" w:rsidP="00832A6A">
      <w:pPr>
        <w:spacing w:line="480" w:lineRule="auto"/>
        <w:ind w:firstLine="720"/>
        <w:contextualSpacing/>
      </w:pPr>
      <w:r>
        <w:t>T</w:t>
      </w:r>
      <w:r w:rsidRPr="00EE1042">
        <w:t xml:space="preserve">wo </w:t>
      </w:r>
      <w:r>
        <w:t xml:space="preserve">specific </w:t>
      </w:r>
      <w:r w:rsidRPr="00EE1042">
        <w:t xml:space="preserve">delimitations </w:t>
      </w:r>
      <w:r w:rsidR="006C0730">
        <w:t>were</w:t>
      </w:r>
      <w:r w:rsidRPr="00EE1042">
        <w:t xml:space="preserve"> placed on this study: population and theoretical framework.  This research study </w:t>
      </w:r>
      <w:r w:rsidR="006C0730">
        <w:t>was</w:t>
      </w:r>
      <w:r w:rsidRPr="00EE1042">
        <w:t xml:space="preserve"> delimited to veteran students at public, four-year institutions.  Therefore, the</w:t>
      </w:r>
      <w:r>
        <w:t xml:space="preserve"> inferences</w:t>
      </w:r>
      <w:r w:rsidRPr="00EE1042">
        <w:t xml:space="preserve"> of this study might not be applicable to veteran students at other institution types</w:t>
      </w:r>
      <w:r w:rsidR="003B3B27">
        <w:t>,</w:t>
      </w:r>
      <w:r w:rsidRPr="00EE1042">
        <w:t xml:space="preserve"> including private or two-year institutions.  This research is also delimited in the framework that w</w:t>
      </w:r>
      <w:r w:rsidR="00064AE6">
        <w:t>as</w:t>
      </w:r>
      <w:r w:rsidRPr="00EE1042">
        <w:t xml:space="preserve"> used to analyze the qualitative data; only </w:t>
      </w:r>
      <w:r w:rsidRPr="00EE1042">
        <w:rPr>
          <w:rFonts w:asciiTheme="minorHAnsi" w:hAnsiTheme="minorHAnsi"/>
        </w:rPr>
        <w:t xml:space="preserve">Schlossberg’s Adult Transition Theory </w:t>
      </w:r>
      <w:r w:rsidR="006C0730">
        <w:rPr>
          <w:rFonts w:asciiTheme="minorHAnsi" w:hAnsiTheme="minorHAnsi"/>
        </w:rPr>
        <w:t>was</w:t>
      </w:r>
      <w:r w:rsidRPr="00EE1042">
        <w:rPr>
          <w:rFonts w:asciiTheme="minorHAnsi" w:hAnsiTheme="minorHAnsi"/>
        </w:rPr>
        <w:t xml:space="preserve"> used in the qualitative data analysis.  </w:t>
      </w:r>
      <w:r w:rsidRPr="00EE1042">
        <w:t xml:space="preserve"> </w:t>
      </w:r>
    </w:p>
    <w:p w14:paraId="6D5E00DD" w14:textId="77777777" w:rsidR="00832A6A" w:rsidRPr="00EE1042" w:rsidRDefault="00832A6A" w:rsidP="005C58A9">
      <w:pPr>
        <w:pStyle w:val="Heading1"/>
      </w:pPr>
      <w:bookmarkStart w:id="18" w:name="_Toc64205508"/>
      <w:r w:rsidRPr="00EE1042">
        <w:t>Key Terms</w:t>
      </w:r>
      <w:bookmarkEnd w:id="18"/>
      <w:r w:rsidRPr="00EE1042">
        <w:t xml:space="preserve"> </w:t>
      </w:r>
    </w:p>
    <w:p w14:paraId="4A5409F5" w14:textId="377293B6" w:rsidR="00832A6A" w:rsidRPr="00EE1042" w:rsidRDefault="00832A6A" w:rsidP="00832A6A">
      <w:pPr>
        <w:spacing w:after="200" w:line="480" w:lineRule="auto"/>
        <w:contextualSpacing/>
        <w:rPr>
          <w:rFonts w:asciiTheme="minorHAnsi" w:hAnsiTheme="minorHAnsi"/>
          <w:bCs/>
        </w:rPr>
      </w:pPr>
      <w:r w:rsidRPr="00571AC4">
        <w:rPr>
          <w:rFonts w:asciiTheme="minorHAnsi" w:hAnsiTheme="minorHAnsi"/>
          <w:b/>
          <w:bCs/>
          <w:i/>
        </w:rPr>
        <w:t>Hypermasculinity</w:t>
      </w:r>
      <w:r w:rsidRPr="00EE1042">
        <w:rPr>
          <w:rFonts w:asciiTheme="minorHAnsi" w:hAnsiTheme="minorHAnsi"/>
          <w:b/>
          <w:bCs/>
        </w:rPr>
        <w:t xml:space="preserve"> </w:t>
      </w:r>
      <w:bookmarkStart w:id="19" w:name="_Hlk57122344"/>
      <w:r w:rsidR="0072383B" w:rsidRPr="00F049D7">
        <w:rPr>
          <w:rFonts w:eastAsia="Calibri" w:cs="Calibri"/>
          <w:b/>
          <w:bCs/>
        </w:rPr>
        <w:t>—</w:t>
      </w:r>
      <w:bookmarkEnd w:id="19"/>
      <w:r w:rsidRPr="00EE1042">
        <w:rPr>
          <w:rFonts w:asciiTheme="minorHAnsi" w:hAnsiTheme="minorHAnsi"/>
          <w:bCs/>
        </w:rPr>
        <w:t>an exaggeration of stereotypical male behaviors including aggression, physical prowess, sexuality</w:t>
      </w:r>
      <w:r w:rsidR="003B3B27">
        <w:rPr>
          <w:rFonts w:asciiTheme="minorHAnsi" w:hAnsiTheme="minorHAnsi"/>
          <w:bCs/>
        </w:rPr>
        <w:t>,</w:t>
      </w:r>
      <w:r w:rsidRPr="00EE1042">
        <w:rPr>
          <w:rFonts w:asciiTheme="minorHAnsi" w:hAnsiTheme="minorHAnsi"/>
          <w:bCs/>
        </w:rPr>
        <w:t xml:space="preserve"> and violence </w:t>
      </w:r>
      <w:r>
        <w:rPr>
          <w:rFonts w:asciiTheme="minorHAnsi" w:hAnsiTheme="minorHAnsi"/>
          <w:bCs/>
        </w:rPr>
        <w:fldChar w:fldCharType="begin"/>
      </w:r>
      <w:r>
        <w:rPr>
          <w:rFonts w:asciiTheme="minorHAnsi" w:hAnsiTheme="minorHAnsi"/>
          <w:bCs/>
        </w:rPr>
        <w:instrText xml:space="preserve"> ADDIN EN.CITE &lt;EndNote&gt;&lt;Cite&gt;&lt;Author&gt;Rosen&lt;/Author&gt;&lt;Year&gt;2003&lt;/Year&gt;&lt;RecNum&gt;121&lt;/RecNum&gt;&lt;DisplayText&gt;(Rosen, Knudson, &amp;amp; Fancher, 2003)&lt;/DisplayText&gt;&lt;record&gt;&lt;rec-number&gt;121&lt;/rec-number&gt;&lt;foreign-keys&gt;&lt;key app="EN" db-id="5fe5tzdzh5wx9vesrerxstxh5pdddf5ff2d5" timestamp="1550627604"&gt;121&lt;/key&gt;&lt;/foreign-keys&gt;&lt;ref-type name="Journal Article"&gt;17&lt;/ref-type&gt;&lt;contributors&gt;&lt;authors&gt;&lt;author&gt;Rosen, Leora N&lt;/author&gt;&lt;author&gt;Knudson, Kathryn H&lt;/author&gt;&lt;author&gt;Fancher, Peggy&lt;/author&gt;&lt;/authors&gt;&lt;/contributors&gt;&lt;titles&gt;&lt;title&gt;Cohesion and the culture of hypermasculinity in US Army units&lt;/title&gt;&lt;secondary-title&gt;Armed Forces &amp;amp; Society&lt;/secondary-title&gt;&lt;/titles&gt;&lt;periodical&gt;&lt;full-title&gt;Armed Forces &amp;amp; Society&lt;/full-title&gt;&lt;/periodical&gt;&lt;pages&gt;325-351&lt;/pages&gt;&lt;volume&gt;29&lt;/volume&gt;&lt;number&gt;3&lt;/number&gt;&lt;dates&gt;&lt;year&gt;2003&lt;/year&gt;&lt;/dates&gt;&lt;isbn&gt;0095-327X&lt;/isbn&gt;&lt;urls&gt;&lt;/urls&gt;&lt;/record&gt;&lt;/Cite&gt;&lt;/EndNote&gt;</w:instrText>
      </w:r>
      <w:r>
        <w:rPr>
          <w:rFonts w:asciiTheme="minorHAnsi" w:hAnsiTheme="minorHAnsi"/>
          <w:bCs/>
        </w:rPr>
        <w:fldChar w:fldCharType="separate"/>
      </w:r>
      <w:r>
        <w:rPr>
          <w:rFonts w:asciiTheme="minorHAnsi" w:hAnsiTheme="minorHAnsi"/>
          <w:bCs/>
          <w:noProof/>
        </w:rPr>
        <w:t>(</w:t>
      </w:r>
      <w:hyperlink w:anchor="_ENREF_191" w:tooltip="Rosen, 2003 #121" w:history="1">
        <w:r w:rsidR="00040370">
          <w:rPr>
            <w:rFonts w:asciiTheme="minorHAnsi" w:hAnsiTheme="minorHAnsi"/>
            <w:bCs/>
            <w:noProof/>
          </w:rPr>
          <w:t>Rosen, Knudson, &amp; Fancher, 2003</w:t>
        </w:r>
      </w:hyperlink>
      <w:r>
        <w:rPr>
          <w:rFonts w:asciiTheme="minorHAnsi" w:hAnsiTheme="minorHAnsi"/>
          <w:bCs/>
          <w:noProof/>
        </w:rPr>
        <w:t>)</w:t>
      </w:r>
      <w:r>
        <w:rPr>
          <w:rFonts w:asciiTheme="minorHAnsi" w:hAnsiTheme="minorHAnsi"/>
          <w:bCs/>
        </w:rPr>
        <w:fldChar w:fldCharType="end"/>
      </w:r>
      <w:r w:rsidRPr="00EE1042">
        <w:rPr>
          <w:rFonts w:asciiTheme="minorHAnsi" w:hAnsiTheme="minorHAnsi"/>
          <w:bCs/>
        </w:rPr>
        <w:t>.</w:t>
      </w:r>
      <w:r w:rsidRPr="00EE1042">
        <w:rPr>
          <w:rFonts w:asciiTheme="minorHAnsi" w:hAnsiTheme="minorHAnsi"/>
          <w:bCs/>
        </w:rPr>
        <w:br/>
      </w:r>
      <w:r w:rsidRPr="00EE1042">
        <w:rPr>
          <w:rFonts w:asciiTheme="minorHAnsi" w:hAnsiTheme="minorHAnsi"/>
          <w:b/>
          <w:bCs/>
          <w:i/>
        </w:rPr>
        <w:t xml:space="preserve">Military Sexual Trauma (MST) </w:t>
      </w:r>
      <w:r w:rsidR="0072383B" w:rsidRPr="00F049D7">
        <w:rPr>
          <w:rFonts w:eastAsia="Calibri" w:cs="Calibri"/>
          <w:b/>
          <w:bCs/>
        </w:rPr>
        <w:t>—</w:t>
      </w:r>
      <w:r w:rsidRPr="00EE1042">
        <w:rPr>
          <w:rFonts w:asciiTheme="minorHAnsi" w:hAnsiTheme="minorHAnsi"/>
          <w:bCs/>
        </w:rPr>
        <w:t>sexual violence experience by a servicemember (man or woman) while serving in the military</w:t>
      </w:r>
      <w:r>
        <w:rPr>
          <w:rFonts w:asciiTheme="minorHAnsi" w:hAnsiTheme="minorHAnsi"/>
          <w:bCs/>
        </w:rPr>
        <w:t xml:space="preserve"> </w:t>
      </w:r>
      <w:r>
        <w:rPr>
          <w:rFonts w:asciiTheme="minorHAnsi" w:hAnsiTheme="minorHAnsi"/>
          <w:bCs/>
        </w:rPr>
        <w:fldChar w:fldCharType="begin"/>
      </w:r>
      <w:r>
        <w:rPr>
          <w:rFonts w:asciiTheme="minorHAnsi" w:hAnsiTheme="minorHAnsi"/>
          <w:bCs/>
        </w:rPr>
        <w:instrText xml:space="preserve"> ADDIN EN.CITE &lt;EndNote&gt;&lt;Cite&gt;&lt;Author&gt;Iverson&lt;/Author&gt;&lt;Year&gt;2013&lt;/Year&gt;&lt;RecNum&gt;192&lt;/RecNum&gt;&lt;DisplayText&gt;(Iverson &amp;amp; Anderson, 2013)&lt;/DisplayText&gt;&lt;record&gt;&lt;rec-number&gt;192&lt;/rec-number&gt;&lt;foreign-keys&gt;&lt;key app="EN" db-id="5fe5tzdzh5wx9vesrerxstxh5pdddf5ff2d5" timestamp="1553095711"&gt;192&lt;/key&gt;&lt;/foreign-keys&gt;&lt;ref-type name="Book Section"&gt;5&lt;/ref-type&gt;&lt;contributors&gt;&lt;authors&gt;&lt;author&gt;Iverson, Susan V&lt;/author&gt;&lt;author&gt;Anderson, Rachel&lt;/author&gt;&lt;/authors&gt;&lt;secondary-authors&gt;&lt;author&gt;Hamrick, F. A.  &lt;/author&gt;&lt;author&gt;Rumann, C. B. &lt;/author&gt;&lt;/secondary-authors&gt;&lt;/contributors&gt;&lt;titles&gt;&lt;title&gt;The complexity of veteran identity: Understanding the role of gender, race and sexuality&lt;/title&gt;&lt;secondary-title&gt;Called to serve: A handbook on student veterans and higher education.&lt;/secondary-title&gt;&lt;/titles&gt;&lt;pages&gt;89-113&lt;/pages&gt;&lt;dates&gt;&lt;year&gt;2013&lt;/year&gt;&lt;/dates&gt;&lt;pub-location&gt;San Francisco, CA, &lt;/pub-location&gt;&lt;publisher&gt;Jossey-Bass&lt;/publisher&gt;&lt;isbn&gt;1118176766&lt;/isbn&gt;&lt;urls&gt;&lt;/urls&gt;&lt;/record&gt;&lt;/Cite&gt;&lt;/EndNote&gt;</w:instrText>
      </w:r>
      <w:r>
        <w:rPr>
          <w:rFonts w:asciiTheme="minorHAnsi" w:hAnsiTheme="minorHAnsi"/>
          <w:bCs/>
        </w:rPr>
        <w:fldChar w:fldCharType="separate"/>
      </w:r>
      <w:r>
        <w:rPr>
          <w:rFonts w:asciiTheme="minorHAnsi" w:hAnsiTheme="minorHAnsi"/>
          <w:bCs/>
          <w:noProof/>
        </w:rPr>
        <w:t>(</w:t>
      </w:r>
      <w:hyperlink w:anchor="_ENREF_100" w:tooltip="Iverson, 2013 #192" w:history="1">
        <w:r w:rsidR="00040370">
          <w:rPr>
            <w:rFonts w:asciiTheme="minorHAnsi" w:hAnsiTheme="minorHAnsi"/>
            <w:bCs/>
            <w:noProof/>
          </w:rPr>
          <w:t>Iverson &amp; Anderson, 2013</w:t>
        </w:r>
      </w:hyperlink>
      <w:r>
        <w:rPr>
          <w:rFonts w:asciiTheme="minorHAnsi" w:hAnsiTheme="minorHAnsi"/>
          <w:bCs/>
          <w:noProof/>
        </w:rPr>
        <w:t>)</w:t>
      </w:r>
      <w:r>
        <w:rPr>
          <w:rFonts w:asciiTheme="minorHAnsi" w:hAnsiTheme="minorHAnsi"/>
          <w:bCs/>
        </w:rPr>
        <w:fldChar w:fldCharType="end"/>
      </w:r>
      <w:r w:rsidRPr="00EE1042">
        <w:rPr>
          <w:rFonts w:asciiTheme="minorHAnsi" w:hAnsiTheme="minorHAnsi"/>
        </w:rPr>
        <w:t>.</w:t>
      </w:r>
      <w:r w:rsidRPr="00EE1042">
        <w:rPr>
          <w:rFonts w:asciiTheme="minorHAnsi" w:hAnsiTheme="minorHAnsi"/>
          <w:bCs/>
        </w:rPr>
        <w:br/>
      </w:r>
      <w:r w:rsidRPr="00B45F9D">
        <w:rPr>
          <w:rFonts w:asciiTheme="minorHAnsi" w:hAnsiTheme="minorHAnsi"/>
          <w:b/>
          <w:bCs/>
          <w:i/>
        </w:rPr>
        <w:t>Post-traumatic stress disorder (PTSD)</w:t>
      </w:r>
      <w:r w:rsidRPr="00EE1042">
        <w:rPr>
          <w:rFonts w:asciiTheme="minorHAnsi" w:hAnsiTheme="minorHAnsi"/>
          <w:b/>
          <w:bCs/>
        </w:rPr>
        <w:t xml:space="preserve"> </w:t>
      </w:r>
      <w:r w:rsidR="0072383B" w:rsidRPr="00F049D7">
        <w:rPr>
          <w:rFonts w:eastAsia="Calibri" w:cs="Calibri"/>
          <w:b/>
          <w:bCs/>
        </w:rPr>
        <w:t>—</w:t>
      </w:r>
      <w:r w:rsidRPr="00EE1042">
        <w:rPr>
          <w:rFonts w:asciiTheme="minorHAnsi" w:hAnsiTheme="minorHAnsi"/>
          <w:bCs/>
        </w:rPr>
        <w:t>a condition of mental stress resulting from experiencing or witnessing a traumatic event</w:t>
      </w:r>
      <w:r>
        <w:rPr>
          <w:rFonts w:asciiTheme="minorHAnsi" w:hAnsiTheme="minorHAnsi"/>
          <w:bCs/>
        </w:rPr>
        <w:t xml:space="preserve"> </w:t>
      </w:r>
      <w:r>
        <w:rPr>
          <w:rFonts w:asciiTheme="minorHAnsi" w:hAnsiTheme="minorHAnsi"/>
          <w:bCs/>
        </w:rPr>
        <w:fldChar w:fldCharType="begin"/>
      </w:r>
      <w:r>
        <w:rPr>
          <w:rFonts w:asciiTheme="minorHAnsi" w:hAnsiTheme="minorHAnsi"/>
          <w:bCs/>
        </w:rPr>
        <w:instrText xml:space="preserve"> ADDIN EN.CITE &lt;EndNote&gt;&lt;Cite&gt;&lt;Author&gt;Staff&lt;/Author&gt;&lt;Year&gt;2014&lt;/Year&gt;&lt;RecNum&gt;211&lt;/RecNum&gt;&lt;DisplayText&gt;(Mayo Clinic Staff, 2014)&lt;/DisplayText&gt;&lt;record&gt;&lt;rec-number&gt;211&lt;/rec-number&gt;&lt;foreign-keys&gt;&lt;key app="EN" db-id="5fe5tzdzh5wx9vesrerxstxh5pdddf5ff2d5" timestamp="1553645856"&gt;211&lt;/key&gt;&lt;/foreign-keys&gt;&lt;ref-type name="Journal Article"&gt;17&lt;/ref-type&gt;&lt;contributors&gt;&lt;authors&gt;&lt;author&gt;Mayo Clinic Staff,&lt;/author&gt;&lt;/authors&gt;&lt;/contributors&gt;&lt;titles&gt;&lt;title&gt;Diseases &amp;amp; Conditions: Post-traumatic stress disorder (PTSD)&lt;/title&gt;&lt;secondary-title&gt;Mayo Clinic&lt;/secondary-title&gt;&lt;/titles&gt;&lt;periodical&gt;&lt;full-title&gt;Mayo Clinic&lt;/full-title&gt;&lt;/periodical&gt;&lt;dates&gt;&lt;year&gt;2014&lt;/year&gt;&lt;/dates&gt;&lt;urls&gt;&lt;related-urls&gt;&lt;url&gt;https://www.mayoclinic.org/diseases-conditions/post-traumatic-stress-disorder/symptoms-causes/syc-20355967&lt;/url&gt;&lt;/related-urls&gt;&lt;/urls&gt;&lt;/record&gt;&lt;/Cite&gt;&lt;/EndNote&gt;</w:instrText>
      </w:r>
      <w:r>
        <w:rPr>
          <w:rFonts w:asciiTheme="minorHAnsi" w:hAnsiTheme="minorHAnsi"/>
          <w:bCs/>
        </w:rPr>
        <w:fldChar w:fldCharType="separate"/>
      </w:r>
      <w:r>
        <w:rPr>
          <w:rFonts w:asciiTheme="minorHAnsi" w:hAnsiTheme="minorHAnsi"/>
          <w:bCs/>
          <w:noProof/>
        </w:rPr>
        <w:t>(</w:t>
      </w:r>
      <w:hyperlink w:anchor="_ENREF_126" w:tooltip="Mayo Clinic Staff, 2014 #211" w:history="1">
        <w:r w:rsidR="00040370">
          <w:rPr>
            <w:rFonts w:asciiTheme="minorHAnsi" w:hAnsiTheme="minorHAnsi"/>
            <w:bCs/>
            <w:noProof/>
          </w:rPr>
          <w:t>Mayo Clinic Staff, 2014</w:t>
        </w:r>
      </w:hyperlink>
      <w:r>
        <w:rPr>
          <w:rFonts w:asciiTheme="minorHAnsi" w:hAnsiTheme="minorHAnsi"/>
          <w:bCs/>
          <w:noProof/>
        </w:rPr>
        <w:t>)</w:t>
      </w:r>
      <w:r>
        <w:rPr>
          <w:rFonts w:asciiTheme="minorHAnsi" w:hAnsiTheme="minorHAnsi"/>
          <w:bCs/>
        </w:rPr>
        <w:fldChar w:fldCharType="end"/>
      </w:r>
      <w:r w:rsidRPr="00EE1042">
        <w:rPr>
          <w:rFonts w:asciiTheme="minorHAnsi" w:hAnsiTheme="minorHAnsi"/>
          <w:bCs/>
        </w:rPr>
        <w:t>.</w:t>
      </w:r>
    </w:p>
    <w:p w14:paraId="150ED698" w14:textId="3A4E3181" w:rsidR="00832A6A" w:rsidRPr="00EE1042" w:rsidRDefault="00832A6A" w:rsidP="00832A6A">
      <w:pPr>
        <w:spacing w:after="200" w:line="480" w:lineRule="auto"/>
        <w:contextualSpacing/>
        <w:rPr>
          <w:rFonts w:asciiTheme="minorHAnsi" w:hAnsiTheme="minorHAnsi"/>
          <w:bCs/>
        </w:rPr>
      </w:pPr>
      <w:r w:rsidRPr="00EE1042">
        <w:rPr>
          <w:rFonts w:asciiTheme="minorHAnsi" w:hAnsiTheme="minorHAnsi"/>
          <w:b/>
          <w:bCs/>
          <w:i/>
        </w:rPr>
        <w:t xml:space="preserve">Servicemen’s Readjustment Act (GI Bill) </w:t>
      </w:r>
      <w:r w:rsidR="0072383B" w:rsidRPr="00F049D7">
        <w:rPr>
          <w:rFonts w:eastAsia="Calibri" w:cs="Calibri"/>
          <w:b/>
          <w:bCs/>
        </w:rPr>
        <w:t>—</w:t>
      </w:r>
      <w:r w:rsidRPr="00EE1042">
        <w:rPr>
          <w:rFonts w:asciiTheme="minorHAnsi" w:hAnsiTheme="minorHAnsi"/>
          <w:bCs/>
        </w:rPr>
        <w:t xml:space="preserve">legislation, originally enacted in 1944, that provides a range of benefits, including education, to veterans </w:t>
      </w:r>
      <w:r>
        <w:rPr>
          <w:rFonts w:asciiTheme="minorHAnsi" w:hAnsiTheme="minorHAnsi"/>
          <w:bCs/>
        </w:rPr>
        <w:fldChar w:fldCharType="begin"/>
      </w:r>
      <w:r w:rsidR="007B5D64">
        <w:rPr>
          <w:rFonts w:asciiTheme="minorHAnsi" w:hAnsiTheme="minorHAnsi"/>
          <w:bCs/>
        </w:rPr>
        <w:instrText xml:space="preserve"> ADDIN EN.CITE &lt;EndNote&gt;&lt;Cite&gt;&lt;Author&gt;Rumann&lt;/Author&gt;&lt;Year&gt;2012&lt;/Year&gt;&lt;RecNum&gt;38&lt;/RecNum&gt;&lt;DisplayText&gt;(Olson, 1974; Rumann &amp;amp; Hamrick, 2012)&lt;/DisplayText&gt;&lt;record&gt;&lt;rec-number&gt;38&lt;/rec-number&gt;&lt;foreign-keys&gt;&lt;key app="EN" db-id="5fe5tzdzh5wx9vesrerxstxh5pdddf5ff2d5" timestamp="1549426240"&gt;38&lt;/key&gt;&lt;/foreign-keys&gt;&lt;ref-type name="Journal Article"&gt;17&lt;/ref-type&gt;&lt;contributors&gt;&lt;authors&gt;&lt;author&gt;Rumann, C. B.&lt;/author&gt;&lt;author&gt;Hamrick, F. A.&lt;/author&gt;&lt;/authors&gt;&lt;/contributors&gt;&lt;titles&gt;&lt;title&gt;Addressing the needs of women servicemembers and veterans in higher education&lt;/title&gt;&lt;secondary-title&gt;On Campus with Women&lt;/secondary-title&gt;&lt;/titles&gt;&lt;periodical&gt;&lt;full-title&gt;On Campus with Women&lt;/full-title&gt;&lt;/periodical&gt;&lt;pages&gt;1-5&lt;/pages&gt;&lt;volume&gt;40&lt;/volume&gt;&lt;number&gt;3&lt;/number&gt;&lt;dates&gt;&lt;year&gt;2012&lt;/year&gt;&lt;/dates&gt;&lt;urls&gt;&lt;/urls&gt;&lt;/record&gt;&lt;/Cite&gt;&lt;Cite&gt;&lt;Author&gt;Olson&lt;/Author&gt;&lt;Year&gt;1974&lt;/Year&gt;&lt;RecNum&gt;88&lt;/RecNum&gt;&lt;record&gt;&lt;rec-number&gt;88&lt;/rec-number&gt;&lt;foreign-keys&gt;&lt;key app="EN" db-id="5fe5tzdzh5wx9vesrerxstxh5pdddf5ff2d5" timestamp="1550190002"&gt;88&lt;/key&gt;&lt;/foreign-keys&gt;&lt;ref-type name="Book"&gt;6&lt;/ref-type&gt;&lt;contributors&gt;&lt;authors&gt;&lt;author&gt;Olson, Keith W&lt;/author&gt;&lt;/authors&gt;&lt;/contributors&gt;&lt;titles&gt;&lt;title&gt;The GI Bill, the veterans, and the colleges&lt;/title&gt;&lt;/titles&gt;&lt;dates&gt;&lt;year&gt;1974&lt;/year&gt;&lt;/dates&gt;&lt;publisher&gt;University Press of Kentucky&lt;/publisher&gt;&lt;urls&gt;&lt;/urls&gt;&lt;/record&gt;&lt;/Cite&gt;&lt;/EndNote&gt;</w:instrText>
      </w:r>
      <w:r>
        <w:rPr>
          <w:rFonts w:asciiTheme="minorHAnsi" w:hAnsiTheme="minorHAnsi"/>
          <w:bCs/>
        </w:rPr>
        <w:fldChar w:fldCharType="separate"/>
      </w:r>
      <w:r w:rsidR="007B5D64">
        <w:rPr>
          <w:rFonts w:asciiTheme="minorHAnsi" w:hAnsiTheme="minorHAnsi"/>
          <w:bCs/>
          <w:noProof/>
        </w:rPr>
        <w:t>(</w:t>
      </w:r>
      <w:hyperlink w:anchor="_ENREF_161" w:tooltip="Olson, 1974 #88" w:history="1">
        <w:r w:rsidR="00040370">
          <w:rPr>
            <w:rFonts w:asciiTheme="minorHAnsi" w:hAnsiTheme="minorHAnsi"/>
            <w:bCs/>
            <w:noProof/>
          </w:rPr>
          <w:t>Olson, 1974</w:t>
        </w:r>
      </w:hyperlink>
      <w:r w:rsidR="007B5D64">
        <w:rPr>
          <w:rFonts w:asciiTheme="minorHAnsi" w:hAnsiTheme="minorHAnsi"/>
          <w:bCs/>
          <w:noProof/>
        </w:rPr>
        <w:t xml:space="preserve">; </w:t>
      </w:r>
      <w:hyperlink w:anchor="_ENREF_195" w:tooltip="Rumann, 2012 #38" w:history="1">
        <w:r w:rsidR="00040370">
          <w:rPr>
            <w:rFonts w:asciiTheme="minorHAnsi" w:hAnsiTheme="minorHAnsi"/>
            <w:bCs/>
            <w:noProof/>
          </w:rPr>
          <w:t>Rumann &amp; Hamrick, 2012</w:t>
        </w:r>
      </w:hyperlink>
      <w:r w:rsidR="007B5D64">
        <w:rPr>
          <w:rFonts w:asciiTheme="minorHAnsi" w:hAnsiTheme="minorHAnsi"/>
          <w:bCs/>
          <w:noProof/>
        </w:rPr>
        <w:t>)</w:t>
      </w:r>
      <w:r>
        <w:rPr>
          <w:rFonts w:asciiTheme="minorHAnsi" w:hAnsiTheme="minorHAnsi"/>
          <w:bCs/>
        </w:rPr>
        <w:fldChar w:fldCharType="end"/>
      </w:r>
      <w:r w:rsidRPr="00EE1042">
        <w:rPr>
          <w:rFonts w:asciiTheme="minorHAnsi" w:hAnsiTheme="minorHAnsi"/>
          <w:bCs/>
        </w:rPr>
        <w:t>.</w:t>
      </w:r>
    </w:p>
    <w:p w14:paraId="754B4FD8" w14:textId="3FE86C57" w:rsidR="00832A6A" w:rsidRPr="00EE1042" w:rsidRDefault="00832A6A" w:rsidP="00832A6A">
      <w:pPr>
        <w:spacing w:after="200" w:line="480" w:lineRule="auto"/>
        <w:contextualSpacing/>
        <w:rPr>
          <w:rFonts w:asciiTheme="minorHAnsi" w:hAnsiTheme="minorHAnsi"/>
          <w:bCs/>
        </w:rPr>
      </w:pPr>
      <w:r w:rsidRPr="00EE1042">
        <w:rPr>
          <w:rFonts w:asciiTheme="minorHAnsi" w:hAnsiTheme="minorHAnsi"/>
          <w:b/>
          <w:bCs/>
          <w:i/>
        </w:rPr>
        <w:lastRenderedPageBreak/>
        <w:t xml:space="preserve">Serviceman/Servicewoman/Servicemember </w:t>
      </w:r>
      <w:r w:rsidR="0072383B" w:rsidRPr="00F049D7">
        <w:rPr>
          <w:rFonts w:eastAsia="Calibri" w:cs="Calibri"/>
          <w:b/>
          <w:bCs/>
        </w:rPr>
        <w:t>—</w:t>
      </w:r>
      <w:r w:rsidRPr="00EE1042">
        <w:rPr>
          <w:rFonts w:asciiTheme="minorHAnsi" w:hAnsiTheme="minorHAnsi"/>
          <w:bCs/>
        </w:rPr>
        <w:t>terms used to denote men and women who serve/have served in the United States armed forces.  Th</w:t>
      </w:r>
      <w:r w:rsidR="003B3B27">
        <w:rPr>
          <w:rFonts w:asciiTheme="minorHAnsi" w:hAnsiTheme="minorHAnsi"/>
          <w:bCs/>
        </w:rPr>
        <w:t>ese</w:t>
      </w:r>
      <w:r w:rsidRPr="00EE1042">
        <w:rPr>
          <w:rFonts w:asciiTheme="minorHAnsi" w:hAnsiTheme="minorHAnsi"/>
          <w:bCs/>
        </w:rPr>
        <w:t xml:space="preserve"> term</w:t>
      </w:r>
      <w:r w:rsidR="003B3B27">
        <w:rPr>
          <w:rFonts w:asciiTheme="minorHAnsi" w:hAnsiTheme="minorHAnsi"/>
          <w:bCs/>
        </w:rPr>
        <w:t>s</w:t>
      </w:r>
      <w:r w:rsidRPr="00EE1042">
        <w:rPr>
          <w:rFonts w:asciiTheme="minorHAnsi" w:hAnsiTheme="minorHAnsi"/>
          <w:bCs/>
        </w:rPr>
        <w:t xml:space="preserve"> </w:t>
      </w:r>
      <w:r w:rsidR="003B3B27">
        <w:rPr>
          <w:rFonts w:asciiTheme="minorHAnsi" w:hAnsiTheme="minorHAnsi"/>
          <w:bCs/>
        </w:rPr>
        <w:t>are</w:t>
      </w:r>
      <w:r w:rsidRPr="00EE1042">
        <w:rPr>
          <w:rFonts w:asciiTheme="minorHAnsi" w:hAnsiTheme="minorHAnsi"/>
          <w:bCs/>
        </w:rPr>
        <w:t xml:space="preserve"> not specific to </w:t>
      </w:r>
      <w:r>
        <w:rPr>
          <w:rFonts w:asciiTheme="minorHAnsi" w:hAnsiTheme="minorHAnsi"/>
          <w:bCs/>
        </w:rPr>
        <w:t xml:space="preserve">each of the </w:t>
      </w:r>
      <w:r w:rsidRPr="00EE1042">
        <w:rPr>
          <w:rFonts w:asciiTheme="minorHAnsi" w:hAnsiTheme="minorHAnsi"/>
          <w:bCs/>
        </w:rPr>
        <w:t>branch</w:t>
      </w:r>
      <w:r>
        <w:rPr>
          <w:rFonts w:asciiTheme="minorHAnsi" w:hAnsiTheme="minorHAnsi"/>
          <w:bCs/>
        </w:rPr>
        <w:t>es</w:t>
      </w:r>
      <w:r w:rsidRPr="00EE1042">
        <w:rPr>
          <w:rFonts w:asciiTheme="minorHAnsi" w:hAnsiTheme="minorHAnsi"/>
          <w:bCs/>
        </w:rPr>
        <w:t xml:space="preserve"> of service.  Each branch has its own terminology to describe the people who serve; Army</w:t>
      </w:r>
      <w:r w:rsidR="003B3B27" w:rsidRPr="6BAFB3C5">
        <w:rPr>
          <w:rFonts w:eastAsia="Calibri" w:cs="Calibri"/>
          <w:b/>
          <w:bCs/>
        </w:rPr>
        <w:t xml:space="preserve"> </w:t>
      </w:r>
      <w:r w:rsidR="003B3B27" w:rsidRPr="0034552F">
        <w:rPr>
          <w:rFonts w:eastAsia="Calibri" w:cs="Calibri"/>
        </w:rPr>
        <w:t>—</w:t>
      </w:r>
      <w:r w:rsidR="003B3B27" w:rsidRPr="6BAFB3C5">
        <w:rPr>
          <w:rFonts w:eastAsia="Calibri" w:cs="Calibri"/>
        </w:rPr>
        <w:t xml:space="preserve"> </w:t>
      </w:r>
      <w:r w:rsidRPr="00EE1042">
        <w:rPr>
          <w:rFonts w:asciiTheme="minorHAnsi" w:hAnsiTheme="minorHAnsi"/>
          <w:bCs/>
        </w:rPr>
        <w:t>soldier, Marine Corps</w:t>
      </w:r>
      <w:r w:rsidR="003B3B27">
        <w:rPr>
          <w:rFonts w:asciiTheme="minorHAnsi" w:hAnsiTheme="minorHAnsi"/>
          <w:bCs/>
        </w:rPr>
        <w:t xml:space="preserve"> </w:t>
      </w:r>
      <w:r w:rsidR="003B3B27" w:rsidRPr="6BAFB3C5">
        <w:rPr>
          <w:rFonts w:eastAsia="Calibri" w:cs="Calibri"/>
          <w:b/>
          <w:bCs/>
        </w:rPr>
        <w:t xml:space="preserve"> </w:t>
      </w:r>
      <w:r w:rsidR="003B3B27" w:rsidRPr="0034552F">
        <w:rPr>
          <w:rFonts w:eastAsia="Calibri" w:cs="Calibri"/>
        </w:rPr>
        <w:t>—</w:t>
      </w:r>
      <w:r w:rsidR="003B3B27" w:rsidRPr="6BAFB3C5">
        <w:rPr>
          <w:rFonts w:eastAsia="Calibri" w:cs="Calibri"/>
        </w:rPr>
        <w:t xml:space="preserve"> </w:t>
      </w:r>
      <w:r w:rsidRPr="00EE1042">
        <w:rPr>
          <w:rFonts w:asciiTheme="minorHAnsi" w:hAnsiTheme="minorHAnsi"/>
          <w:bCs/>
        </w:rPr>
        <w:t>Marine, Navy</w:t>
      </w:r>
      <w:r w:rsidR="003B3B27">
        <w:rPr>
          <w:rFonts w:asciiTheme="minorHAnsi" w:hAnsiTheme="minorHAnsi"/>
          <w:bCs/>
        </w:rPr>
        <w:t xml:space="preserve"> </w:t>
      </w:r>
      <w:r w:rsidR="003B3B27" w:rsidRPr="6BAFB3C5">
        <w:rPr>
          <w:rFonts w:eastAsia="Calibri" w:cs="Calibri"/>
          <w:b/>
          <w:bCs/>
        </w:rPr>
        <w:t xml:space="preserve"> </w:t>
      </w:r>
      <w:r w:rsidR="003B3B27" w:rsidRPr="0034552F">
        <w:rPr>
          <w:rFonts w:eastAsia="Calibri" w:cs="Calibri"/>
        </w:rPr>
        <w:t>—</w:t>
      </w:r>
      <w:r w:rsidR="003B3B27" w:rsidRPr="6BAFB3C5">
        <w:rPr>
          <w:rFonts w:eastAsia="Calibri" w:cs="Calibri"/>
        </w:rPr>
        <w:t xml:space="preserve"> </w:t>
      </w:r>
      <w:r w:rsidRPr="00EE1042">
        <w:rPr>
          <w:rFonts w:asciiTheme="minorHAnsi" w:hAnsiTheme="minorHAnsi"/>
          <w:bCs/>
        </w:rPr>
        <w:t>sailor, Coast Guard</w:t>
      </w:r>
      <w:r w:rsidR="003B3B27" w:rsidRPr="6BAFB3C5">
        <w:rPr>
          <w:rFonts w:eastAsia="Calibri" w:cs="Calibri"/>
          <w:b/>
          <w:bCs/>
        </w:rPr>
        <w:t xml:space="preserve"> </w:t>
      </w:r>
      <w:r w:rsidR="003B3B27" w:rsidRPr="0034552F">
        <w:rPr>
          <w:rFonts w:eastAsia="Calibri" w:cs="Calibri"/>
        </w:rPr>
        <w:t>—</w:t>
      </w:r>
      <w:r w:rsidR="003B3B27" w:rsidRPr="6BAFB3C5">
        <w:rPr>
          <w:rFonts w:eastAsia="Calibri" w:cs="Calibri"/>
        </w:rPr>
        <w:t xml:space="preserve"> </w:t>
      </w:r>
      <w:r w:rsidRPr="00EE1042">
        <w:rPr>
          <w:rFonts w:asciiTheme="minorHAnsi" w:hAnsiTheme="minorHAnsi"/>
          <w:bCs/>
        </w:rPr>
        <w:t>coast guardsman, and Air Force</w:t>
      </w:r>
      <w:r w:rsidR="003B3B27" w:rsidRPr="6BAFB3C5">
        <w:rPr>
          <w:rFonts w:eastAsia="Calibri" w:cs="Calibri"/>
          <w:b/>
          <w:bCs/>
        </w:rPr>
        <w:t xml:space="preserve"> </w:t>
      </w:r>
      <w:r w:rsidR="003B3B27" w:rsidRPr="0034552F">
        <w:rPr>
          <w:rFonts w:eastAsia="Calibri" w:cs="Calibri"/>
        </w:rPr>
        <w:t>—</w:t>
      </w:r>
      <w:r w:rsidR="003B3B27" w:rsidRPr="6BAFB3C5">
        <w:rPr>
          <w:rFonts w:eastAsia="Calibri" w:cs="Calibri"/>
        </w:rPr>
        <w:t xml:space="preserve"> </w:t>
      </w:r>
      <w:r w:rsidRPr="00EE1042">
        <w:rPr>
          <w:rFonts w:asciiTheme="minorHAnsi" w:hAnsiTheme="minorHAnsi"/>
          <w:bCs/>
        </w:rPr>
        <w:t>airm</w:t>
      </w:r>
      <w:r w:rsidR="003B3B27">
        <w:rPr>
          <w:rFonts w:asciiTheme="minorHAnsi" w:hAnsiTheme="minorHAnsi"/>
          <w:bCs/>
        </w:rPr>
        <w:t>a</w:t>
      </w:r>
      <w:r w:rsidRPr="00EE1042">
        <w:rPr>
          <w:rFonts w:asciiTheme="minorHAnsi" w:hAnsiTheme="minorHAnsi"/>
          <w:bCs/>
        </w:rPr>
        <w:t xml:space="preserve">n </w:t>
      </w:r>
      <w:r>
        <w:rPr>
          <w:rFonts w:asciiTheme="minorHAnsi" w:hAnsiTheme="minorHAnsi"/>
          <w:bCs/>
        </w:rPr>
        <w:fldChar w:fldCharType="begin">
          <w:fldData xml:space="preserve">PEVuZE5vdGU+PENpdGU+PEF1dGhvcj5BZmZhaXJzPC9BdXRob3I+PFllYXI+MjAxNjwvWWVhcj48
UmVjTnVtPjIwMTwvUmVjTnVtPjxEaXNwbGF5VGV4dD4oQmFlY2h0b2xkICZhbXA7IERlIFNhd2Fs
LCAyMDA5OyBMb3NleSwgMjAxNjsgTWVycmlhbS1XZWJzdGVyLCBuLmQuLWEsIG4uZC4tYjsgVHJl
c2VkZXIsIDIwMTU7IFUuUy4gRGVwYXJ0bWVudCBvZiBWZXRlcmFucyBBZmZhaXJzLCAyMDE2OyBV
LlMuIE5hdnksIG4uZC4tYSk8L0Rpc3BsYXlUZXh0PjxyZWNvcmQ+PHJlYy1udW1iZXI+MjAxPC9y
ZWMtbnVtYmVyPjxmb3JlaWduLWtleXM+PGtleSBhcHA9IkVOIiBkYi1pZD0iNWZlNXR6ZHpoNXd4
OXZlc3JlcnhzdHhoNXBkZGRmNWZmMmQ1IiB0aW1lc3RhbXA9IjE1NTMxMDM3ODIiPjIwMTwva2V5
PjwvZm9yZWlnbi1rZXlzPjxyZWYtdHlwZSBuYW1lPSJXZWIgUGFnZSI+MTI8L3JlZi10eXBlPjxj
b250cmlidXRvcnM+PGF1dGhvcnM+PGF1dGhvcj5VLlMuIERlcGFydG1lbnQgb2YgVmV0ZXJhbnMg
QWZmYWlycyw8L2F1dGhvcj48L2F1dGhvcnM+PC9jb250cmlidXRvcnM+PHRpdGxlcz48dGl0bGU+
SSBhbSBhbiBBY3RpdmUgRHV0eSBzZXJ2aWNlIG1lbWJlcjwvdGl0bGU+PC90aXRsZXM+PGRhdGVz
Pjx5ZWFyPjIwMTY8L3llYXI+PC9kYXRlcz48dXJscz48cmVsYXRlZC11cmxzPjx1cmw+aHR0cHM6
Ly93d3cudmEuZ292L29wYS9wZXJzb25hL2FjdGl2ZV9kdXR5LmFzcDwvdXJsPjwvcmVsYXRlZC11
cmxzPjwvdXJscz48L3JlY29yZD48L0NpdGU+PENpdGU+PEF1dGhvcj5Mb3NleTwvQXV0aG9yPjxZ
ZWFyPjIwMTY8L1llYXI+PFJlY051bT4yMTA8L1JlY051bT48cmVjb3JkPjxyZWMtbnVtYmVyPjIx
MDwvcmVjLW51bWJlcj48Zm9yZWlnbi1rZXlzPjxrZXkgYXBwPSJFTiIgZGItaWQ9IjVmZTV0emR6
aDV3eDl2ZXNyZXJ4c3R4aDVwZGRkZjVmZjJkNSIgdGltZXN0YW1wPSIxNTUzNjQ1NDUyIj4yMTA8
L2tleT48L2ZvcmVpZ24ta2V5cz48cmVmLXR5cGUgbmFtZT0iSm91cm5hbCBBcnRpY2xlIj4xNzwv
cmVmLXR5cGU+PGNvbnRyaWJ1dG9ycz48YXV0aG9ycz48YXV0aG9yPkxvc2V5LCBTdGVwaGVuICA8
L2F1dGhvcj48L2F1dGhvcnM+PC9jb250cmlidXRvcnM+PHRpdGxlcz48dGl0bGU+QWlyIEZvcmNl
IHdvbiZhcG9zO3QgY29uc2lkZXIgZHJvcHBpbmcgJmFwb3M7bWFuJmFwb3M7IGZyb20gam9iIHRp
dGxlczwvdGl0bGU+PHNlY29uZGFyeS10aXRsZT5BaXIgRm9yY2UgVGltZXM8L3NlY29uZGFyeS10
aXRsZT48L3RpdGxlcz48cGVyaW9kaWNhbD48ZnVsbC10aXRsZT5BaXIgRm9yY2UgVGltZXM8L2Z1
bGwtdGl0bGU+PC9wZXJpb2RpY2FsPjxkYXRlcz48eWVhcj4yMDE2PC95ZWFyPjwvZGF0ZXM+PHVy
bHM+PHJlbGF0ZWQtdXJscz48dXJsPmh0dHBzOi8vd3d3LmFpcmZvcmNldGltZXMuY29tL25ld3Mv
eW91ci1haXItZm9yY2UvMjAxNi8wMS8xNC9haXItZm9yY2Utd29uLXQtY29uc2lkZXItZHJvcHBp
bmctbWFuLWZyb20tam9iLXRpdGxlcy88L3VybD48L3JlbGF0ZWQtdXJscz48L3VybHM+PC9yZWNv
cmQ+PC9DaXRlPjxDaXRlPjxBdXRob3I+VS5TLiBOYXZ5PC9BdXRob3I+PFllYXI+bi5kLjwvWWVh
cj48UmVjTnVtPjIxMzwvUmVjTnVtPjxyZWNvcmQ+PHJlYy1udW1iZXI+MjEzPC9yZWMtbnVtYmVy
Pjxmb3JlaWduLWtleXM+PGtleSBhcHA9IkVOIiBkYi1pZD0iNWZlNXR6ZHpoNXd4OXZlc3Jlcnhz
dHhoNXBkZGRmNWZmMmQ1IiB0aW1lc3RhbXA9IjE1NTM2NDc1MTgiPjIxMzwva2V5PjwvZm9yZWln
bi1rZXlzPjxyZWYtdHlwZSBuYW1lPSJKb3VybmFsIEFydGljbGUiPjE3PC9yZWYtdHlwZT48Y29u
dHJpYnV0b3JzPjxhdXRob3JzPjxhdXRob3I+VS5TLiBOYXZ5LDwvYXV0aG9yPjwvYXV0aG9ycz48
L2NvbnRyaWJ1dG9ycz48dGl0bGVzPjx0aXRsZT5MaWZlIGFzIGEgc2FpbG9yOiBHZXQgYW4gaW5z
aWRlIGxvb2sgYXQgbWlsaXRhcnkgbGlmZTwvdGl0bGU+PC90aXRsZXM+PGRhdGVzPjx5ZWFyPm4u
ZC48L3llYXI+PC9kYXRlcz48dXJscz48cmVsYXRlZC11cmxzPjx1cmw+aHR0cHM6Ly93d3cubmF2
eS5jb20vbmF2eS1saWZlL2xpZmUtYXMtYS1zYWlsb3IuaHRtbDwvdXJsPjwvcmVsYXRlZC11cmxz
PjwvdXJscz48L3JlY29yZD48L0NpdGU+PENpdGU+PEF1dGhvcj5NZXJyaWFtLVdlYnN0ZXI8L0F1
dGhvcj48WWVhcj5uLmQuPC9ZZWFyPjxSZWNOdW0+MjE0PC9SZWNOdW0+PHJlY29yZD48cmVjLW51
bWJlcj4yMTQ8L3JlYy1udW1iZXI+PGZvcmVpZ24ta2V5cz48a2V5IGFwcD0iRU4iIGRiLWlkPSI1
ZmU1dHpkemg1d3g5dmVzcmVyeHN0eGg1cGRkZGY1ZmYyZDUiIHRpbWVzdGFtcD0iMTU1MzY0Nzg0
NyI+MjE0PC9rZXk+PC9mb3JlaWduLWtleXM+PHJlZi10eXBlIG5hbWU9IkpvdXJuYWwgQXJ0aWNs
ZSI+MTc8L3JlZi10eXBlPjxjb250cmlidXRvcnM+PGF1dGhvcnM+PGF1dGhvcj5NZXJyaWFtLVdl
YnN0ZXI8L2F1dGhvcj48L2F1dGhvcnM+PC9jb250cmlidXRvcnM+PHRpdGxlcz48dGl0bGU+U2Vy
dmljZXdvbWFuPC90aXRsZT48L3RpdGxlcz48ZGF0ZXM+PHllYXI+bi5kLjwveWVhcj48L2RhdGVz
Pjx1cmxzPjxyZWxhdGVkLXVybHM+PHVybD5odHRwczovL3d3dy5tZXJyaWFtLXdlYnN0ZXIuY29t
L2RpY3Rpb25hcnkvc2VydmljZXdvbWFuPC91cmw+PC9yZWxhdGVkLXVybHM+PC91cmxzPjwvcmVj
b3JkPjwvQ2l0ZT48Q2l0ZT48QXV0aG9yPk1lcnJpYW0tV2Vic3RlcjwvQXV0aG9yPjxZZWFyPm4u
ZC48L1llYXI+PFJlY051bT4yMTU8L1JlY051bT48cmVjb3JkPjxyZWMtbnVtYmVyPjIxNTwvcmVj
LW51bWJlcj48Zm9yZWlnbi1rZXlzPjxrZXkgYXBwPSJFTiIgZGItaWQ9IjVmZTV0emR6aDV3eDl2
ZXNyZXJ4c3R4aDVwZGRkZjVmZjJkNSIgdGltZXN0YW1wPSIxNTUzNjQ3ODg5Ij4yMTU8L2tleT48
L2ZvcmVpZ24ta2V5cz48cmVmLXR5cGUgbmFtZT0iSm91cm5hbCBBcnRpY2xlIj4xNzwvcmVmLXR5
cGU+PGNvbnRyaWJ1dG9ycz48YXV0aG9ycz48YXV0aG9yPk1lcnJpYW0tV2Vic3Rlciw8L2F1dGhv
cj48L2F1dGhvcnM+PC9jb250cmlidXRvcnM+PHRpdGxlcz48dGl0bGU+U2VydmljZW1hbjwvdGl0
bGU+PC90aXRsZXM+PGRhdGVzPjx5ZWFyPm4uZC48L3llYXI+PC9kYXRlcz48dXJscz48cmVsYXRl
ZC11cmxzPjx1cmw+aHR0cHM6Ly93d3cubWVycmlhbS13ZWJzdGVyLmNvbS9kaWN0aW9uYXJ5L3Nl
cnZpY2VtYW48L3VybD48L3JlbGF0ZWQtdXJscz48L3VybHM+PC9yZWNvcmQ+PC9DaXRlPjxDaXRl
PjxBdXRob3I+QmFlY2h0b2xkPC9BdXRob3I+PFllYXI+MjAwOTwvWWVhcj48UmVjTnVtPjQ8L1Jl
Y051bT48cmVjb3JkPjxyZWMtbnVtYmVyPjQ8L3JlYy1udW1iZXI+PGZvcmVpZ24ta2V5cz48a2V5
IGFwcD0iRU4iIGRiLWlkPSI1ZmU1dHpkemg1d3g5dmVzcmVyeHN0eGg1cGRkZGY1ZmYyZDUiIHRp
bWVzdGFtcD0iMCI+NDwva2V5PjwvZm9yZWlnbi1rZXlzPjxyZWYtdHlwZSBuYW1lPSJKb3VybmFs
IEFydGljbGUiPjE3PC9yZWYtdHlwZT48Y29udHJpYnV0b3JzPjxhdXRob3JzPjxhdXRob3I+QmFl
Y2h0b2xkLCBNYXJnYXJldDwvYXV0aG9yPjxhdXRob3I+RGUgU2F3YWwsIERhbmllbGxlIE0uPC9h
dXRob3I+PC9hdXRob3JzPjwvY29udHJpYnV0b3JzPjx0aXRsZXM+PHRpdGxlPk1lZXRpbmcgdGhl
IG5lZWRzIG9mIHdvbWVuIHZldGVyYW5zPC90aXRsZT48c2Vjb25kYXJ5LXRpdGxlPk5ldyBEaXJl
Y3Rpb25zIGZvciBTdHVkZW50IFNlcnZpY2VzPC9zZWNvbmRhcnktdGl0bGU+PC90aXRsZXM+PHBl
cmlvZGljYWw+PGZ1bGwtdGl0bGU+TmV3IGRpcmVjdGlvbnMgZm9yIHN0dWRlbnQgc2VydmljZXM8
L2Z1bGwtdGl0bGU+PC9wZXJpb2RpY2FsPjxwYWdlcz4zNS00MzwvcGFnZXM+PHZvbHVtZT4yMDA5
PC92b2x1bWU+PG51bWJlcj4xMjY8L251bWJlcj48ZGF0ZXM+PHllYXI+MjAwOTwveWVhcj48L2Rh
dGVzPjxpc2JuPjAxNjQ3OTcwJiN4RDsxNTM2MDY5NTwvaXNibj48dXJscz48L3VybHM+PGVsZWN0
cm9uaWMtcmVzb3VyY2UtbnVtPjEwLjEwMDIvc3MuMzE0PC9lbGVjdHJvbmljLXJlc291cmNlLW51
bT48L3JlY29yZD48L0NpdGU+PENpdGU+PEF1dGhvcj5UcmVzZWRlcjwvQXV0aG9yPjxZZWFyPjIw
MTU8L1llYXI+PFJlY051bT4yMzM8L1JlY051bT48cmVjb3JkPjxyZWMtbnVtYmVyPjIzMzwvcmVj
LW51bWJlcj48Zm9yZWlnbi1rZXlzPjxrZXkgYXBwPSJFTiIgZGItaWQ9IjVmZTV0emR6aDV3eDl2
ZXNyZXJ4c3R4aDVwZGRkZjVmZjJkNSIgdGltZXN0YW1wPSIxNTU4ODQ0NTE1Ij4yMzM8L2tleT48
L2ZvcmVpZ24ta2V5cz48cmVmLXR5cGUgbmFtZT0iSm91cm5hbCBBcnRpY2xlIj4xNzwvcmVmLXR5
cGU+PGNvbnRyaWJ1dG9ycz48YXV0aG9ycz48YXV0aG9yPlRyZXNlZGVyLCBXaWxsaWFtPC9hdXRo
b3I+PC9hdXRob3JzPjwvY29udHJpYnV0b3JzPjx0aXRsZXM+PHRpdGxlPk1hcmluZSB2cyBzb2xk
aWVyOiBUaGUgZGlmZmVyZW5jZSBhbmQgd2h5IGl0IG1hdHRlcnM8L3RpdGxlPjxzZWNvbmRhcnkt
dGl0bGU+TWlsaXRhcnkxLmNvbTwvc2Vjb25kYXJ5LXRpdGxlPjwvdGl0bGVzPjxwZXJpb2RpY2Fs
PjxmdWxsLXRpdGxlPk1pbGl0YXJ5MS5jb208L2Z1bGwtdGl0bGU+PC9wZXJpb2RpY2FsPjxkYXRl
cz48eWVhcj4yMDE1PC95ZWFyPjwvZGF0ZXM+PHVybHM+PHJlbGF0ZWQtdXJscz48dXJsPmh0dHBz
Oi8vd3d3Lm1pbGl0YXJ5MS5jb20vYXJteS9hcnRpY2xlLzU2NDM4Ny1NYXJpbmVzLXZzLXNvbGRp
ZXJzLXRoZS1kaWZmZXJlbmNlLWFuZC13aHktaXQtbWF0dGVycy88L3VybD48L3JlbGF0ZWQtdXJs
cz48L3VybHM+PC9yZWNvcmQ+PC9DaXRlPjwvRW5kTm90ZT4A
</w:fldData>
        </w:fldChar>
      </w:r>
      <w:r>
        <w:rPr>
          <w:rFonts w:asciiTheme="minorHAnsi" w:hAnsiTheme="minorHAnsi"/>
          <w:bCs/>
        </w:rPr>
        <w:instrText xml:space="preserve"> ADDIN EN.CITE </w:instrText>
      </w:r>
      <w:r>
        <w:rPr>
          <w:rFonts w:asciiTheme="minorHAnsi" w:hAnsiTheme="minorHAnsi"/>
          <w:bCs/>
        </w:rPr>
        <w:fldChar w:fldCharType="begin">
          <w:fldData xml:space="preserve">PEVuZE5vdGU+PENpdGU+PEF1dGhvcj5BZmZhaXJzPC9BdXRob3I+PFllYXI+MjAxNjwvWWVhcj48
UmVjTnVtPjIwMTwvUmVjTnVtPjxEaXNwbGF5VGV4dD4oQmFlY2h0b2xkICZhbXA7IERlIFNhd2Fs
LCAyMDA5OyBMb3NleSwgMjAxNjsgTWVycmlhbS1XZWJzdGVyLCBuLmQuLWEsIG4uZC4tYjsgVHJl
c2VkZXIsIDIwMTU7IFUuUy4gRGVwYXJ0bWVudCBvZiBWZXRlcmFucyBBZmZhaXJzLCAyMDE2OyBV
LlMuIE5hdnksIG4uZC4tYSk8L0Rpc3BsYXlUZXh0PjxyZWNvcmQ+PHJlYy1udW1iZXI+MjAxPC9y
ZWMtbnVtYmVyPjxmb3JlaWduLWtleXM+PGtleSBhcHA9IkVOIiBkYi1pZD0iNWZlNXR6ZHpoNXd4
OXZlc3JlcnhzdHhoNXBkZGRmNWZmMmQ1IiB0aW1lc3RhbXA9IjE1NTMxMDM3ODIiPjIwMTwva2V5
PjwvZm9yZWlnbi1rZXlzPjxyZWYtdHlwZSBuYW1lPSJXZWIgUGFnZSI+MTI8L3JlZi10eXBlPjxj
b250cmlidXRvcnM+PGF1dGhvcnM+PGF1dGhvcj5VLlMuIERlcGFydG1lbnQgb2YgVmV0ZXJhbnMg
QWZmYWlycyw8L2F1dGhvcj48L2F1dGhvcnM+PC9jb250cmlidXRvcnM+PHRpdGxlcz48dGl0bGU+
SSBhbSBhbiBBY3RpdmUgRHV0eSBzZXJ2aWNlIG1lbWJlcjwvdGl0bGU+PC90aXRsZXM+PGRhdGVz
Pjx5ZWFyPjIwMTY8L3llYXI+PC9kYXRlcz48dXJscz48cmVsYXRlZC11cmxzPjx1cmw+aHR0cHM6
Ly93d3cudmEuZ292L29wYS9wZXJzb25hL2FjdGl2ZV9kdXR5LmFzcDwvdXJsPjwvcmVsYXRlZC11
cmxzPjwvdXJscz48L3JlY29yZD48L0NpdGU+PENpdGU+PEF1dGhvcj5Mb3NleTwvQXV0aG9yPjxZ
ZWFyPjIwMTY8L1llYXI+PFJlY051bT4yMTA8L1JlY051bT48cmVjb3JkPjxyZWMtbnVtYmVyPjIx
MDwvcmVjLW51bWJlcj48Zm9yZWlnbi1rZXlzPjxrZXkgYXBwPSJFTiIgZGItaWQ9IjVmZTV0emR6
aDV3eDl2ZXNyZXJ4c3R4aDVwZGRkZjVmZjJkNSIgdGltZXN0YW1wPSIxNTUzNjQ1NDUyIj4yMTA8
L2tleT48L2ZvcmVpZ24ta2V5cz48cmVmLXR5cGUgbmFtZT0iSm91cm5hbCBBcnRpY2xlIj4xNzwv
cmVmLXR5cGU+PGNvbnRyaWJ1dG9ycz48YXV0aG9ycz48YXV0aG9yPkxvc2V5LCBTdGVwaGVuICA8
L2F1dGhvcj48L2F1dGhvcnM+PC9jb250cmlidXRvcnM+PHRpdGxlcz48dGl0bGU+QWlyIEZvcmNl
IHdvbiZhcG9zO3QgY29uc2lkZXIgZHJvcHBpbmcgJmFwb3M7bWFuJmFwb3M7IGZyb20gam9iIHRp
dGxlczwvdGl0bGU+PHNlY29uZGFyeS10aXRsZT5BaXIgRm9yY2UgVGltZXM8L3NlY29uZGFyeS10
aXRsZT48L3RpdGxlcz48cGVyaW9kaWNhbD48ZnVsbC10aXRsZT5BaXIgRm9yY2UgVGltZXM8L2Z1
bGwtdGl0bGU+PC9wZXJpb2RpY2FsPjxkYXRlcz48eWVhcj4yMDE2PC95ZWFyPjwvZGF0ZXM+PHVy
bHM+PHJlbGF0ZWQtdXJscz48dXJsPmh0dHBzOi8vd3d3LmFpcmZvcmNldGltZXMuY29tL25ld3Mv
eW91ci1haXItZm9yY2UvMjAxNi8wMS8xNC9haXItZm9yY2Utd29uLXQtY29uc2lkZXItZHJvcHBp
bmctbWFuLWZyb20tam9iLXRpdGxlcy88L3VybD48L3JlbGF0ZWQtdXJscz48L3VybHM+PC9yZWNv
cmQ+PC9DaXRlPjxDaXRlPjxBdXRob3I+VS5TLiBOYXZ5PC9BdXRob3I+PFllYXI+bi5kLjwvWWVh
cj48UmVjTnVtPjIxMzwvUmVjTnVtPjxyZWNvcmQ+PHJlYy1udW1iZXI+MjEzPC9yZWMtbnVtYmVy
Pjxmb3JlaWduLWtleXM+PGtleSBhcHA9IkVOIiBkYi1pZD0iNWZlNXR6ZHpoNXd4OXZlc3Jlcnhz
dHhoNXBkZGRmNWZmMmQ1IiB0aW1lc3RhbXA9IjE1NTM2NDc1MTgiPjIxMzwva2V5PjwvZm9yZWln
bi1rZXlzPjxyZWYtdHlwZSBuYW1lPSJKb3VybmFsIEFydGljbGUiPjE3PC9yZWYtdHlwZT48Y29u
dHJpYnV0b3JzPjxhdXRob3JzPjxhdXRob3I+VS5TLiBOYXZ5LDwvYXV0aG9yPjwvYXV0aG9ycz48
L2NvbnRyaWJ1dG9ycz48dGl0bGVzPjx0aXRsZT5MaWZlIGFzIGEgc2FpbG9yOiBHZXQgYW4gaW5z
aWRlIGxvb2sgYXQgbWlsaXRhcnkgbGlmZTwvdGl0bGU+PC90aXRsZXM+PGRhdGVzPjx5ZWFyPm4u
ZC48L3llYXI+PC9kYXRlcz48dXJscz48cmVsYXRlZC11cmxzPjx1cmw+aHR0cHM6Ly93d3cubmF2
eS5jb20vbmF2eS1saWZlL2xpZmUtYXMtYS1zYWlsb3IuaHRtbDwvdXJsPjwvcmVsYXRlZC11cmxz
PjwvdXJscz48L3JlY29yZD48L0NpdGU+PENpdGU+PEF1dGhvcj5NZXJyaWFtLVdlYnN0ZXI8L0F1
dGhvcj48WWVhcj5uLmQuPC9ZZWFyPjxSZWNOdW0+MjE0PC9SZWNOdW0+PHJlY29yZD48cmVjLW51
bWJlcj4yMTQ8L3JlYy1udW1iZXI+PGZvcmVpZ24ta2V5cz48a2V5IGFwcD0iRU4iIGRiLWlkPSI1
ZmU1dHpkemg1d3g5dmVzcmVyeHN0eGg1cGRkZGY1ZmYyZDUiIHRpbWVzdGFtcD0iMTU1MzY0Nzg0
NyI+MjE0PC9rZXk+PC9mb3JlaWduLWtleXM+PHJlZi10eXBlIG5hbWU9IkpvdXJuYWwgQXJ0aWNs
ZSI+MTc8L3JlZi10eXBlPjxjb250cmlidXRvcnM+PGF1dGhvcnM+PGF1dGhvcj5NZXJyaWFtLVdl
YnN0ZXI8L2F1dGhvcj48L2F1dGhvcnM+PC9jb250cmlidXRvcnM+PHRpdGxlcz48dGl0bGU+U2Vy
dmljZXdvbWFuPC90aXRsZT48L3RpdGxlcz48ZGF0ZXM+PHllYXI+bi5kLjwveWVhcj48L2RhdGVz
Pjx1cmxzPjxyZWxhdGVkLXVybHM+PHVybD5odHRwczovL3d3dy5tZXJyaWFtLXdlYnN0ZXIuY29t
L2RpY3Rpb25hcnkvc2VydmljZXdvbWFuPC91cmw+PC9yZWxhdGVkLXVybHM+PC91cmxzPjwvcmVj
b3JkPjwvQ2l0ZT48Q2l0ZT48QXV0aG9yPk1lcnJpYW0tV2Vic3RlcjwvQXV0aG9yPjxZZWFyPm4u
ZC48L1llYXI+PFJlY051bT4yMTU8L1JlY051bT48cmVjb3JkPjxyZWMtbnVtYmVyPjIxNTwvcmVj
LW51bWJlcj48Zm9yZWlnbi1rZXlzPjxrZXkgYXBwPSJFTiIgZGItaWQ9IjVmZTV0emR6aDV3eDl2
ZXNyZXJ4c3R4aDVwZGRkZjVmZjJkNSIgdGltZXN0YW1wPSIxNTUzNjQ3ODg5Ij4yMTU8L2tleT48
L2ZvcmVpZ24ta2V5cz48cmVmLXR5cGUgbmFtZT0iSm91cm5hbCBBcnRpY2xlIj4xNzwvcmVmLXR5
cGU+PGNvbnRyaWJ1dG9ycz48YXV0aG9ycz48YXV0aG9yPk1lcnJpYW0tV2Vic3Rlciw8L2F1dGhv
cj48L2F1dGhvcnM+PC9jb250cmlidXRvcnM+PHRpdGxlcz48dGl0bGU+U2VydmljZW1hbjwvdGl0
bGU+PC90aXRsZXM+PGRhdGVzPjx5ZWFyPm4uZC48L3llYXI+PC9kYXRlcz48dXJscz48cmVsYXRl
ZC11cmxzPjx1cmw+aHR0cHM6Ly93d3cubWVycmlhbS13ZWJzdGVyLmNvbS9kaWN0aW9uYXJ5L3Nl
cnZpY2VtYW48L3VybD48L3JlbGF0ZWQtdXJscz48L3VybHM+PC9yZWNvcmQ+PC9DaXRlPjxDaXRl
PjxBdXRob3I+QmFlY2h0b2xkPC9BdXRob3I+PFllYXI+MjAwOTwvWWVhcj48UmVjTnVtPjQ8L1Jl
Y051bT48cmVjb3JkPjxyZWMtbnVtYmVyPjQ8L3JlYy1udW1iZXI+PGZvcmVpZ24ta2V5cz48a2V5
IGFwcD0iRU4iIGRiLWlkPSI1ZmU1dHpkemg1d3g5dmVzcmVyeHN0eGg1cGRkZGY1ZmYyZDUiIHRp
bWVzdGFtcD0iMCI+NDwva2V5PjwvZm9yZWlnbi1rZXlzPjxyZWYtdHlwZSBuYW1lPSJKb3VybmFs
IEFydGljbGUiPjE3PC9yZWYtdHlwZT48Y29udHJpYnV0b3JzPjxhdXRob3JzPjxhdXRob3I+QmFl
Y2h0b2xkLCBNYXJnYXJldDwvYXV0aG9yPjxhdXRob3I+RGUgU2F3YWwsIERhbmllbGxlIE0uPC9h
dXRob3I+PC9hdXRob3JzPjwvY29udHJpYnV0b3JzPjx0aXRsZXM+PHRpdGxlPk1lZXRpbmcgdGhl
IG5lZWRzIG9mIHdvbWVuIHZldGVyYW5zPC90aXRsZT48c2Vjb25kYXJ5LXRpdGxlPk5ldyBEaXJl
Y3Rpb25zIGZvciBTdHVkZW50IFNlcnZpY2VzPC9zZWNvbmRhcnktdGl0bGU+PC90aXRsZXM+PHBl
cmlvZGljYWw+PGZ1bGwtdGl0bGU+TmV3IGRpcmVjdGlvbnMgZm9yIHN0dWRlbnQgc2VydmljZXM8
L2Z1bGwtdGl0bGU+PC9wZXJpb2RpY2FsPjxwYWdlcz4zNS00MzwvcGFnZXM+PHZvbHVtZT4yMDA5
PC92b2x1bWU+PG51bWJlcj4xMjY8L251bWJlcj48ZGF0ZXM+PHllYXI+MjAwOTwveWVhcj48L2Rh
dGVzPjxpc2JuPjAxNjQ3OTcwJiN4RDsxNTM2MDY5NTwvaXNibj48dXJscz48L3VybHM+PGVsZWN0
cm9uaWMtcmVzb3VyY2UtbnVtPjEwLjEwMDIvc3MuMzE0PC9lbGVjdHJvbmljLXJlc291cmNlLW51
bT48L3JlY29yZD48L0NpdGU+PENpdGU+PEF1dGhvcj5UcmVzZWRlcjwvQXV0aG9yPjxZZWFyPjIw
MTU8L1llYXI+PFJlY051bT4yMzM8L1JlY051bT48cmVjb3JkPjxyZWMtbnVtYmVyPjIzMzwvcmVj
LW51bWJlcj48Zm9yZWlnbi1rZXlzPjxrZXkgYXBwPSJFTiIgZGItaWQ9IjVmZTV0emR6aDV3eDl2
ZXNyZXJ4c3R4aDVwZGRkZjVmZjJkNSIgdGltZXN0YW1wPSIxNTU4ODQ0NTE1Ij4yMzM8L2tleT48
L2ZvcmVpZ24ta2V5cz48cmVmLXR5cGUgbmFtZT0iSm91cm5hbCBBcnRpY2xlIj4xNzwvcmVmLXR5
cGU+PGNvbnRyaWJ1dG9ycz48YXV0aG9ycz48YXV0aG9yPlRyZXNlZGVyLCBXaWxsaWFtPC9hdXRo
b3I+PC9hdXRob3JzPjwvY29udHJpYnV0b3JzPjx0aXRsZXM+PHRpdGxlPk1hcmluZSB2cyBzb2xk
aWVyOiBUaGUgZGlmZmVyZW5jZSBhbmQgd2h5IGl0IG1hdHRlcnM8L3RpdGxlPjxzZWNvbmRhcnkt
dGl0bGU+TWlsaXRhcnkxLmNvbTwvc2Vjb25kYXJ5LXRpdGxlPjwvdGl0bGVzPjxwZXJpb2RpY2Fs
PjxmdWxsLXRpdGxlPk1pbGl0YXJ5MS5jb208L2Z1bGwtdGl0bGU+PC9wZXJpb2RpY2FsPjxkYXRl
cz48eWVhcj4yMDE1PC95ZWFyPjwvZGF0ZXM+PHVybHM+PHJlbGF0ZWQtdXJscz48dXJsPmh0dHBz
Oi8vd3d3Lm1pbGl0YXJ5MS5jb20vYXJteS9hcnRpY2xlLzU2NDM4Ny1NYXJpbmVzLXZzLXNvbGRp
ZXJzLXRoZS1kaWZmZXJlbmNlLWFuZC13aHktaXQtbWF0dGVycy88L3VybD48L3JlbGF0ZWQtdXJs
cz48L3VybHM+PC9yZWNvcmQ+PC9DaXRlPjwvRW5kTm90ZT4A
</w:fldData>
        </w:fldChar>
      </w:r>
      <w:r>
        <w:rPr>
          <w:rFonts w:asciiTheme="minorHAnsi" w:hAnsiTheme="minorHAnsi"/>
          <w:bCs/>
        </w:rPr>
        <w:instrText xml:space="preserve"> ADDIN EN.CITE.DATA </w:instrText>
      </w:r>
      <w:r>
        <w:rPr>
          <w:rFonts w:asciiTheme="minorHAnsi" w:hAnsiTheme="minorHAnsi"/>
          <w:bCs/>
        </w:rPr>
      </w:r>
      <w:r>
        <w:rPr>
          <w:rFonts w:asciiTheme="minorHAnsi" w:hAnsiTheme="minorHAnsi"/>
          <w:bCs/>
        </w:rPr>
        <w:fldChar w:fldCharType="end"/>
      </w:r>
      <w:r>
        <w:rPr>
          <w:rFonts w:asciiTheme="minorHAnsi" w:hAnsiTheme="minorHAnsi"/>
          <w:bCs/>
        </w:rPr>
      </w:r>
      <w:r>
        <w:rPr>
          <w:rFonts w:asciiTheme="minorHAnsi" w:hAnsiTheme="minorHAnsi"/>
          <w:bCs/>
        </w:rPr>
        <w:fldChar w:fldCharType="separate"/>
      </w:r>
      <w:r>
        <w:rPr>
          <w:rFonts w:asciiTheme="minorHAnsi" w:hAnsiTheme="minorHAnsi"/>
          <w:bCs/>
          <w:noProof/>
        </w:rPr>
        <w:t>(</w:t>
      </w:r>
      <w:hyperlink w:anchor="_ENREF_11" w:tooltip="Baechtold, 2009 #4" w:history="1">
        <w:r w:rsidR="00040370">
          <w:rPr>
            <w:rFonts w:asciiTheme="minorHAnsi" w:hAnsiTheme="minorHAnsi"/>
            <w:bCs/>
            <w:noProof/>
          </w:rPr>
          <w:t>Baechtold &amp; De Sawal, 2009</w:t>
        </w:r>
      </w:hyperlink>
      <w:r>
        <w:rPr>
          <w:rFonts w:asciiTheme="minorHAnsi" w:hAnsiTheme="minorHAnsi"/>
          <w:bCs/>
          <w:noProof/>
        </w:rPr>
        <w:t xml:space="preserve">; </w:t>
      </w:r>
      <w:hyperlink w:anchor="_ENREF_118" w:tooltip="Losey, 2016 #210" w:history="1">
        <w:r w:rsidR="00040370">
          <w:rPr>
            <w:rFonts w:asciiTheme="minorHAnsi" w:hAnsiTheme="minorHAnsi"/>
            <w:bCs/>
            <w:noProof/>
          </w:rPr>
          <w:t>Losey, 2016</w:t>
        </w:r>
      </w:hyperlink>
      <w:r>
        <w:rPr>
          <w:rFonts w:asciiTheme="minorHAnsi" w:hAnsiTheme="minorHAnsi"/>
          <w:bCs/>
          <w:noProof/>
        </w:rPr>
        <w:t xml:space="preserve">; </w:t>
      </w:r>
      <w:hyperlink w:anchor="_ENREF_133" w:tooltip="Merriam-Webster, n.d. #215" w:history="1">
        <w:r w:rsidR="00040370">
          <w:rPr>
            <w:rFonts w:asciiTheme="minorHAnsi" w:hAnsiTheme="minorHAnsi"/>
            <w:bCs/>
            <w:noProof/>
          </w:rPr>
          <w:t>Merriam-Webster, n.d.-a</w:t>
        </w:r>
      </w:hyperlink>
      <w:r>
        <w:rPr>
          <w:rFonts w:asciiTheme="minorHAnsi" w:hAnsiTheme="minorHAnsi"/>
          <w:bCs/>
          <w:noProof/>
        </w:rPr>
        <w:t xml:space="preserve">, </w:t>
      </w:r>
      <w:hyperlink w:anchor="_ENREF_134" w:tooltip="Merriam-Webster, n.d. #214" w:history="1">
        <w:r w:rsidR="00040370">
          <w:rPr>
            <w:rFonts w:asciiTheme="minorHAnsi" w:hAnsiTheme="minorHAnsi"/>
            <w:bCs/>
            <w:noProof/>
          </w:rPr>
          <w:t>n.d.-b</w:t>
        </w:r>
      </w:hyperlink>
      <w:r>
        <w:rPr>
          <w:rFonts w:asciiTheme="minorHAnsi" w:hAnsiTheme="minorHAnsi"/>
          <w:bCs/>
          <w:noProof/>
        </w:rPr>
        <w:t xml:space="preserve">; </w:t>
      </w:r>
      <w:hyperlink w:anchor="_ENREF_220" w:tooltip="Treseder, 2015 #233" w:history="1">
        <w:r w:rsidR="00040370">
          <w:rPr>
            <w:rFonts w:asciiTheme="minorHAnsi" w:hAnsiTheme="minorHAnsi"/>
            <w:bCs/>
            <w:noProof/>
          </w:rPr>
          <w:t>Treseder, 2015</w:t>
        </w:r>
      </w:hyperlink>
      <w:r>
        <w:rPr>
          <w:rFonts w:asciiTheme="minorHAnsi" w:hAnsiTheme="minorHAnsi"/>
          <w:bCs/>
          <w:noProof/>
        </w:rPr>
        <w:t xml:space="preserve">; </w:t>
      </w:r>
      <w:hyperlink w:anchor="_ENREF_231" w:tooltip="U.S. Department of Veterans Affairs, 2016 #201" w:history="1">
        <w:r w:rsidR="00040370">
          <w:rPr>
            <w:rFonts w:asciiTheme="minorHAnsi" w:hAnsiTheme="minorHAnsi"/>
            <w:bCs/>
            <w:noProof/>
          </w:rPr>
          <w:t>U.S. Department of Veterans Affairs, 2016</w:t>
        </w:r>
      </w:hyperlink>
      <w:r>
        <w:rPr>
          <w:rFonts w:asciiTheme="minorHAnsi" w:hAnsiTheme="minorHAnsi"/>
          <w:bCs/>
          <w:noProof/>
        </w:rPr>
        <w:t xml:space="preserve">; </w:t>
      </w:r>
      <w:hyperlink w:anchor="_ENREF_234" w:tooltip="U.S. Navy, n.d. #213" w:history="1">
        <w:r w:rsidR="00040370">
          <w:rPr>
            <w:rFonts w:asciiTheme="minorHAnsi" w:hAnsiTheme="minorHAnsi"/>
            <w:bCs/>
            <w:noProof/>
          </w:rPr>
          <w:t>U.S. Navy, n.d.-a</w:t>
        </w:r>
      </w:hyperlink>
      <w:r>
        <w:rPr>
          <w:rFonts w:asciiTheme="minorHAnsi" w:hAnsiTheme="minorHAnsi"/>
          <w:bCs/>
          <w:noProof/>
        </w:rPr>
        <w:t>)</w:t>
      </w:r>
      <w:r>
        <w:rPr>
          <w:rFonts w:asciiTheme="minorHAnsi" w:hAnsiTheme="minorHAnsi"/>
          <w:bCs/>
        </w:rPr>
        <w:fldChar w:fldCharType="end"/>
      </w:r>
      <w:r>
        <w:rPr>
          <w:rFonts w:asciiTheme="minorHAnsi" w:hAnsiTheme="minorHAnsi"/>
          <w:bCs/>
        </w:rPr>
        <w:t>.</w:t>
      </w:r>
    </w:p>
    <w:p w14:paraId="65430E5F" w14:textId="25A3BC40" w:rsidR="00832A6A" w:rsidRPr="00EE1042" w:rsidRDefault="00832A6A" w:rsidP="00832A6A">
      <w:pPr>
        <w:spacing w:after="200" w:line="480" w:lineRule="auto"/>
        <w:contextualSpacing/>
      </w:pPr>
      <w:r w:rsidRPr="00EE1042">
        <w:rPr>
          <w:b/>
          <w:i/>
        </w:rPr>
        <w:t xml:space="preserve">Transition </w:t>
      </w:r>
      <w:r w:rsidR="0072383B" w:rsidRPr="00F049D7">
        <w:rPr>
          <w:rFonts w:eastAsia="Calibri" w:cs="Calibri"/>
          <w:b/>
          <w:bCs/>
        </w:rPr>
        <w:t>—</w:t>
      </w:r>
      <w:r w:rsidRPr="00EE1042">
        <w:t>a change, as perceived by the person experiencing it, in one’s state or condition</w:t>
      </w:r>
      <w:r>
        <w:t xml:space="preserve"> </w:t>
      </w:r>
      <w:r>
        <w:fldChar w:fldCharType="begin"/>
      </w:r>
      <w:r>
        <w:instrText xml:space="preserve"> ADDIN EN.CITE &lt;EndNote&gt;&lt;Cite&gt;&lt;Author&gt;Goodman&lt;/Author&gt;&lt;Year&gt;2006&lt;/Year&gt;&lt;RecNum&gt;83&lt;/RecNum&gt;&lt;DisplayText&gt;(Goodman et al., 2006)&lt;/DisplayText&gt;&lt;record&gt;&lt;rec-number&gt;83&lt;/rec-number&gt;&lt;foreign-keys&gt;&lt;key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Company&lt;/publisher&gt;&lt;isbn&gt;0826137849&lt;/isbn&gt;&lt;urls&gt;&lt;/urls&gt;&lt;/record&gt;&lt;/Cite&gt;&lt;/EndNote&gt;</w:instrText>
      </w:r>
      <w:r>
        <w:fldChar w:fldCharType="separate"/>
      </w:r>
      <w:r>
        <w:rPr>
          <w:noProof/>
        </w:rPr>
        <w:t>(</w:t>
      </w:r>
      <w:hyperlink w:anchor="_ENREF_83" w:tooltip="Goodman, 2006 #83" w:history="1">
        <w:r w:rsidR="00040370">
          <w:rPr>
            <w:noProof/>
          </w:rPr>
          <w:t>Goodman et al., 2006</w:t>
        </w:r>
      </w:hyperlink>
      <w:r>
        <w:rPr>
          <w:noProof/>
        </w:rPr>
        <w:t>)</w:t>
      </w:r>
      <w:r>
        <w:fldChar w:fldCharType="end"/>
      </w:r>
      <w:r w:rsidRPr="00EE1042">
        <w:rPr>
          <w:rFonts w:asciiTheme="minorHAnsi" w:hAnsiTheme="minorHAnsi"/>
        </w:rPr>
        <w:t>.</w:t>
      </w:r>
    </w:p>
    <w:p w14:paraId="588B4AEC" w14:textId="776F6E85" w:rsidR="00832A6A" w:rsidRDefault="00832A6A" w:rsidP="00832A6A">
      <w:pPr>
        <w:spacing w:line="480" w:lineRule="auto"/>
        <w:contextualSpacing/>
      </w:pPr>
      <w:r w:rsidRPr="00EE1042">
        <w:rPr>
          <w:b/>
          <w:i/>
        </w:rPr>
        <w:t xml:space="preserve">Veteran student </w:t>
      </w:r>
      <w:r w:rsidR="0072383B" w:rsidRPr="00F049D7">
        <w:rPr>
          <w:rFonts w:eastAsia="Calibri" w:cs="Calibri"/>
          <w:b/>
          <w:bCs/>
        </w:rPr>
        <w:t>—</w:t>
      </w:r>
      <w:r w:rsidRPr="00EE1042">
        <w:t>a person who is enrolled in an institution of higher education and who was discharged from the United States military under conditions other than dishonorable</w:t>
      </w:r>
      <w:r>
        <w:t xml:space="preserve"> </w:t>
      </w:r>
      <w:r>
        <w:fldChar w:fldCharType="begin"/>
      </w:r>
      <w:r>
        <w:instrText xml:space="preserve"> ADDIN EN.CITE &lt;EndNote&gt;&lt;Cite&gt;&lt;Author&gt;Equity&lt;/Author&gt;&lt;Year&gt;n.d.&lt;/Year&gt;&lt;RecNum&gt;144&lt;/RecNum&gt;&lt;DisplayText&gt;(Penn State Education Equity, n.d.)&lt;/DisplayText&gt;&lt;record&gt;&lt;rec-number&gt;144&lt;/rec-number&gt;&lt;foreign-keys&gt;&lt;key app="EN" db-id="5fe5tzdzh5wx9vesrerxstxh5pdddf5ff2d5" timestamp="1550697020"&gt;144&lt;/key&gt;&lt;/foreign-keys&gt;&lt;ref-type name="Web Page"&gt;12&lt;/ref-type&gt;&lt;contributors&gt;&lt;authors&gt;&lt;author&gt;Penn State Education Equity,&lt;/author&gt;&lt;/authors&gt;&lt;/contributors&gt;&lt;titles&gt;&lt;title&gt;Definition of a veteran&lt;/title&gt;&lt;/titles&gt;&lt;dates&gt;&lt;year&gt;n.d.&lt;/year&gt;&lt;/dates&gt;&lt;urls&gt;&lt;related-urls&gt;&lt;url&gt;http://equity.psu.edu/veterans/definition&lt;/url&gt;&lt;/related-urls&gt;&lt;/urls&gt;&lt;/record&gt;&lt;/Cite&gt;&lt;/EndNote&gt;</w:instrText>
      </w:r>
      <w:r>
        <w:fldChar w:fldCharType="separate"/>
      </w:r>
      <w:r>
        <w:rPr>
          <w:noProof/>
        </w:rPr>
        <w:t>(</w:t>
      </w:r>
      <w:hyperlink w:anchor="_ENREF_168" w:tooltip="Penn State Education Equity, n.d. #144" w:history="1">
        <w:r w:rsidR="00040370">
          <w:rPr>
            <w:noProof/>
          </w:rPr>
          <w:t>Penn State Education Equity, n.d.</w:t>
        </w:r>
      </w:hyperlink>
      <w:r>
        <w:rPr>
          <w:noProof/>
        </w:rPr>
        <w:t>)</w:t>
      </w:r>
      <w:r>
        <w:fldChar w:fldCharType="end"/>
      </w:r>
      <w:r w:rsidRPr="00EE1042">
        <w:t xml:space="preserve">. </w:t>
      </w:r>
    </w:p>
    <w:p w14:paraId="72C61599" w14:textId="77777777" w:rsidR="00832A6A" w:rsidRPr="00EE1042" w:rsidRDefault="00832A6A" w:rsidP="005C58A9">
      <w:pPr>
        <w:pStyle w:val="Heading1"/>
      </w:pPr>
      <w:bookmarkStart w:id="20" w:name="_Toc64205509"/>
      <w:r>
        <w:t>Organization of the Study</w:t>
      </w:r>
      <w:bookmarkEnd w:id="20"/>
    </w:p>
    <w:p w14:paraId="343794EE" w14:textId="7507C0AE" w:rsidR="00832A6A" w:rsidRDefault="00832A6A" w:rsidP="00832A6A">
      <w:pPr>
        <w:spacing w:after="200" w:line="480" w:lineRule="auto"/>
        <w:ind w:firstLine="720"/>
        <w:contextualSpacing/>
      </w:pPr>
      <w:r w:rsidRPr="00EE1042">
        <w:t>This mixed methods study explore</w:t>
      </w:r>
      <w:r w:rsidR="006C0730">
        <w:t>d</w:t>
      </w:r>
      <w:r w:rsidRPr="00EE1042">
        <w:t xml:space="preserve"> the transition experiences of veteran students as they move from the military to an institution of higher education.  </w:t>
      </w:r>
      <w:r>
        <w:t>Inferences</w:t>
      </w:r>
      <w:r w:rsidRPr="00EE1042">
        <w:t xml:space="preserve"> from this study can be used to inform higher education professionals and policy makers</w:t>
      </w:r>
      <w:r w:rsidR="003B3B27">
        <w:t>,</w:t>
      </w:r>
      <w:r w:rsidRPr="00EE1042">
        <w:t xml:space="preserve"> including</w:t>
      </w:r>
      <w:r w:rsidR="003B3B27">
        <w:t>,</w:t>
      </w:r>
      <w:r w:rsidRPr="00EE1042">
        <w:t xml:space="preserve"> but not limited to</w:t>
      </w:r>
      <w:r w:rsidR="003B3B27">
        <w:t>,</w:t>
      </w:r>
      <w:r w:rsidRPr="00EE1042">
        <w:t xml:space="preserve"> counselors, administrators, instructors, and academic </w:t>
      </w:r>
      <w:r>
        <w:t>advisors</w:t>
      </w:r>
      <w:r w:rsidRPr="00EE1042">
        <w:t xml:space="preserve"> about the experiences of a growing population on college campuses.  </w:t>
      </w:r>
      <w:r>
        <w:t>In Chapter 1, I presented an overview of the research, including background information, research methodology, and relevant context.  T</w:t>
      </w:r>
      <w:r w:rsidRPr="00EE1042">
        <w:t>o provide</w:t>
      </w:r>
      <w:r>
        <w:t xml:space="preserve"> a deeper understanding of</w:t>
      </w:r>
      <w:r w:rsidRPr="00EE1042">
        <w:t xml:space="preserve"> contextual background, a review of relevant literature is presented in Chapter 2.</w:t>
      </w:r>
      <w:r>
        <w:t xml:space="preserve">  </w:t>
      </w:r>
    </w:p>
    <w:p w14:paraId="6721B903" w14:textId="77777777" w:rsidR="00B5388C" w:rsidRDefault="00B5388C">
      <w:pPr>
        <w:rPr>
          <w:rFonts w:asciiTheme="minorHAnsi" w:eastAsia="Calibri" w:hAnsiTheme="minorHAnsi" w:cstheme="majorBidi"/>
          <w:b/>
          <w:highlight w:val="yellow"/>
        </w:rPr>
      </w:pPr>
      <w:r>
        <w:rPr>
          <w:highlight w:val="yellow"/>
        </w:rPr>
        <w:br w:type="page"/>
      </w:r>
    </w:p>
    <w:p w14:paraId="7DF89857" w14:textId="34FB34E3" w:rsidR="00FA321E" w:rsidRPr="00A31463" w:rsidRDefault="00FA321E">
      <w:pPr>
        <w:pStyle w:val="Heading1"/>
      </w:pPr>
      <w:bookmarkStart w:id="21" w:name="_Toc64205510"/>
      <w:r w:rsidRPr="00A31463">
        <w:lastRenderedPageBreak/>
        <w:t>Chapter 2</w:t>
      </w:r>
      <w:r w:rsidR="00B9219B">
        <w:t xml:space="preserve"> </w:t>
      </w:r>
      <w:r w:rsidR="00B9219B" w:rsidRPr="00B9219B">
        <w:rPr>
          <w:rFonts w:cstheme="minorHAnsi"/>
        </w:rPr>
        <w:t>–</w:t>
      </w:r>
      <w:r w:rsidR="00B9219B">
        <w:rPr>
          <w:rFonts w:cstheme="minorHAnsi"/>
        </w:rPr>
        <w:t xml:space="preserve"> </w:t>
      </w:r>
      <w:r w:rsidRPr="00A31463">
        <w:t>Literature Review</w:t>
      </w:r>
      <w:bookmarkEnd w:id="21"/>
    </w:p>
    <w:p w14:paraId="6CB8B55A" w14:textId="5E01B368" w:rsidR="00D2378E" w:rsidRDefault="00D2378E" w:rsidP="004B60A0">
      <w:pPr>
        <w:spacing w:line="480" w:lineRule="auto"/>
        <w:ind w:firstLine="720"/>
        <w:rPr>
          <w:rFonts w:asciiTheme="minorHAnsi" w:hAnsiTheme="minorHAnsi"/>
        </w:rPr>
      </w:pPr>
      <w:r>
        <w:rPr>
          <w:rFonts w:asciiTheme="minorHAnsi" w:hAnsiTheme="minorHAnsi"/>
        </w:rPr>
        <w:t xml:space="preserve">In </w:t>
      </w:r>
      <w:r w:rsidR="00532F0E">
        <w:rPr>
          <w:rFonts w:asciiTheme="minorHAnsi" w:hAnsiTheme="minorHAnsi"/>
        </w:rPr>
        <w:t>C</w:t>
      </w:r>
      <w:r>
        <w:rPr>
          <w:rFonts w:asciiTheme="minorHAnsi" w:hAnsiTheme="minorHAnsi"/>
        </w:rPr>
        <w:t>hapter 2, I</w:t>
      </w:r>
      <w:r w:rsidR="009D1DA2">
        <w:rPr>
          <w:rFonts w:asciiTheme="minorHAnsi" w:hAnsiTheme="minorHAnsi"/>
        </w:rPr>
        <w:t xml:space="preserve"> provide </w:t>
      </w:r>
      <w:r w:rsidR="00F83BBA">
        <w:rPr>
          <w:rFonts w:asciiTheme="minorHAnsi" w:hAnsiTheme="minorHAnsi"/>
        </w:rPr>
        <w:t>a</w:t>
      </w:r>
      <w:r>
        <w:rPr>
          <w:rFonts w:asciiTheme="minorHAnsi" w:hAnsiTheme="minorHAnsi"/>
        </w:rPr>
        <w:t xml:space="preserve"> historical </w:t>
      </w:r>
      <w:r w:rsidR="00F83BBA">
        <w:rPr>
          <w:rFonts w:asciiTheme="minorHAnsi" w:hAnsiTheme="minorHAnsi"/>
        </w:rPr>
        <w:t>background</w:t>
      </w:r>
      <w:r>
        <w:rPr>
          <w:rFonts w:asciiTheme="minorHAnsi" w:hAnsiTheme="minorHAnsi"/>
        </w:rPr>
        <w:t xml:space="preserve"> of the military and higher education and how that relationship developed and has changed over time.  I examine the culture of the military and each branch of the military as well as provide a thorough </w:t>
      </w:r>
      <w:r w:rsidR="009D1DA2">
        <w:rPr>
          <w:rFonts w:asciiTheme="minorHAnsi" w:hAnsiTheme="minorHAnsi"/>
        </w:rPr>
        <w:t xml:space="preserve">review </w:t>
      </w:r>
      <w:r>
        <w:rPr>
          <w:rFonts w:asciiTheme="minorHAnsi" w:hAnsiTheme="minorHAnsi"/>
        </w:rPr>
        <w:t>of military veteran students in general</w:t>
      </w:r>
      <w:r w:rsidR="009D1DA2">
        <w:rPr>
          <w:rFonts w:asciiTheme="minorHAnsi" w:hAnsiTheme="minorHAnsi"/>
        </w:rPr>
        <w:t xml:space="preserve">, particularly </w:t>
      </w:r>
      <w:r>
        <w:rPr>
          <w:rFonts w:asciiTheme="minorHAnsi" w:hAnsiTheme="minorHAnsi"/>
        </w:rPr>
        <w:t>female veteran students.  Finally, I review the literature on Schlossberg’s Adult Transition Theory including a description of four factors (the 4 S’s) that explain how adults cope during the transition experience.</w:t>
      </w:r>
    </w:p>
    <w:p w14:paraId="44F93632" w14:textId="77777777" w:rsidR="00FA321E" w:rsidRPr="00A31463" w:rsidRDefault="00FA321E" w:rsidP="005C58A9">
      <w:pPr>
        <w:pStyle w:val="Heading1"/>
      </w:pPr>
      <w:bookmarkStart w:id="22" w:name="_Toc64205511"/>
      <w:r w:rsidRPr="00A31463">
        <w:t>Historical Background</w:t>
      </w:r>
      <w:bookmarkEnd w:id="22"/>
    </w:p>
    <w:p w14:paraId="27A0E7EB" w14:textId="77777777" w:rsidR="00FA321E" w:rsidRPr="00A31463" w:rsidRDefault="00FA321E" w:rsidP="005C58A9">
      <w:pPr>
        <w:pStyle w:val="Heading2"/>
      </w:pPr>
      <w:r w:rsidRPr="00A31463">
        <w:t>Military and Higher Education.</w:t>
      </w:r>
    </w:p>
    <w:p w14:paraId="62EDEE59" w14:textId="024C7DAB" w:rsidR="00FA321E" w:rsidRPr="00134A1D" w:rsidRDefault="00FA321E" w:rsidP="005C58A9">
      <w:pPr>
        <w:pStyle w:val="Heading3"/>
      </w:pPr>
      <w:r w:rsidRPr="00134A1D">
        <w:t>Morrill Act</w:t>
      </w:r>
    </w:p>
    <w:p w14:paraId="5CDDAD36" w14:textId="0D6A4EC6" w:rsidR="00FA321E" w:rsidRPr="00A31463" w:rsidRDefault="00FA321E" w:rsidP="00FA321E">
      <w:pPr>
        <w:spacing w:line="480" w:lineRule="auto"/>
        <w:ind w:firstLine="720"/>
        <w:contextualSpacing/>
        <w:rPr>
          <w:rFonts w:asciiTheme="minorHAnsi" w:hAnsiTheme="minorHAnsi"/>
          <w:bCs/>
        </w:rPr>
      </w:pPr>
      <w:r w:rsidRPr="00A31463">
        <w:rPr>
          <w:rFonts w:asciiTheme="minorHAnsi" w:hAnsiTheme="minorHAnsi"/>
          <w:bCs/>
        </w:rPr>
        <w:t>In the United States, the</w:t>
      </w:r>
      <w:r w:rsidR="000E78AD">
        <w:rPr>
          <w:rFonts w:asciiTheme="minorHAnsi" w:hAnsiTheme="minorHAnsi"/>
          <w:bCs/>
        </w:rPr>
        <w:t xml:space="preserve"> relationship</w:t>
      </w:r>
      <w:r w:rsidRPr="00A31463">
        <w:t xml:space="preserve"> between</w:t>
      </w:r>
      <w:r w:rsidRPr="00A31463">
        <w:rPr>
          <w:rFonts w:asciiTheme="minorHAnsi" w:hAnsiTheme="minorHAnsi"/>
          <w:bCs/>
        </w:rPr>
        <w:t xml:space="preserve"> the military and higher education is as old as the land</w:t>
      </w:r>
      <w:r w:rsidR="004D4028">
        <w:rPr>
          <w:rFonts w:asciiTheme="minorHAnsi" w:hAnsiTheme="minorHAnsi"/>
          <w:bCs/>
        </w:rPr>
        <w:t>-</w:t>
      </w:r>
      <w:r w:rsidRPr="00A31463">
        <w:rPr>
          <w:rFonts w:asciiTheme="minorHAnsi" w:hAnsiTheme="minorHAnsi"/>
          <w:bCs/>
        </w:rPr>
        <w:t xml:space="preserve">grant system itself.  The relationship began when the authors of the Morrill Act of 1862 included a stipulation that institutions financed through the </w:t>
      </w:r>
      <w:r w:rsidR="00532F0E">
        <w:rPr>
          <w:rFonts w:asciiTheme="minorHAnsi" w:hAnsiTheme="minorHAnsi"/>
          <w:bCs/>
        </w:rPr>
        <w:t>A</w:t>
      </w:r>
      <w:r w:rsidRPr="00A31463">
        <w:rPr>
          <w:rFonts w:asciiTheme="minorHAnsi" w:hAnsiTheme="minorHAnsi"/>
          <w:bCs/>
        </w:rPr>
        <w:t xml:space="preserve">ct must offer military training as part of their educational curriculum </w:t>
      </w:r>
      <w:r w:rsidR="00A12617">
        <w:rPr>
          <w:rFonts w:asciiTheme="minorHAnsi" w:hAnsiTheme="minorHAnsi"/>
          <w:bCs/>
        </w:rPr>
        <w:fldChar w:fldCharType="begin"/>
      </w:r>
      <w:r w:rsidR="00755026">
        <w:rPr>
          <w:rFonts w:asciiTheme="minorHAnsi" w:hAnsiTheme="minorHAnsi"/>
          <w:bCs/>
        </w:rPr>
        <w:instrText xml:space="preserve"> ADDIN EN.CITE &lt;EndNote&gt;&lt;Cite&gt;&lt;Author&gt;Abrams&lt;/Author&gt;&lt;Year&gt;1989&lt;/Year&gt;&lt;RecNum&gt;3&lt;/RecNum&gt;&lt;DisplayText&gt;(Abrams, 1989)&lt;/DisplayText&gt;&lt;record&gt;&lt;rec-number&gt;3&lt;/rec-number&gt;&lt;foreign-keys&gt;&lt;key app="EN" db-id="5fe5tzdzh5wx9vesrerxstxh5pdddf5ff2d5" timestamp="0"&gt;3&lt;/key&gt;&lt;/foreign-keys&gt;&lt;ref-type name="Journal Article"&gt;17&lt;/ref-type&gt;&lt;contributors&gt;&lt;authors&gt;&lt;author&gt;Abrams, Richard M&lt;/author&gt;&lt;/authors&gt;&lt;/contributors&gt;&lt;titles&gt;&lt;title&gt;The US military and higher education: A brief history&lt;/title&gt;&lt;secondary-title&gt;The Annals of the American Academy of Political and Social Science&lt;/secondary-title&gt;&lt;/titles&gt;&lt;periodical&gt;&lt;full-title&gt;The ANNALS of the American Academy of Political and Social Science&lt;/full-title&gt;&lt;/periodical&gt;&lt;pages&gt;15-28&lt;/pages&gt;&lt;volume&gt;502&lt;/volume&gt;&lt;number&gt;1&lt;/number&gt;&lt;dates&gt;&lt;year&gt;1989&lt;/year&gt;&lt;/dates&gt;&lt;isbn&gt;0002-7162&lt;/isbn&gt;&lt;urls&gt;&lt;/urls&gt;&lt;/record&gt;&lt;/Cite&gt;&lt;/EndNote&gt;</w:instrText>
      </w:r>
      <w:r w:rsidR="00A12617">
        <w:rPr>
          <w:rFonts w:asciiTheme="minorHAnsi" w:hAnsiTheme="minorHAnsi"/>
          <w:bCs/>
        </w:rPr>
        <w:fldChar w:fldCharType="separate"/>
      </w:r>
      <w:r w:rsidR="00755026">
        <w:rPr>
          <w:rFonts w:asciiTheme="minorHAnsi" w:hAnsiTheme="minorHAnsi"/>
          <w:bCs/>
          <w:noProof/>
        </w:rPr>
        <w:t>(</w:t>
      </w:r>
      <w:hyperlink w:anchor="_ENREF_2" w:tooltip="Abrams, 1989 #3" w:history="1">
        <w:r w:rsidR="00040370">
          <w:rPr>
            <w:rFonts w:asciiTheme="minorHAnsi" w:hAnsiTheme="minorHAnsi"/>
            <w:bCs/>
            <w:noProof/>
          </w:rPr>
          <w:t>Abrams, 1989</w:t>
        </w:r>
      </w:hyperlink>
      <w:r w:rsidR="00755026">
        <w:rPr>
          <w:rFonts w:asciiTheme="minorHAnsi" w:hAnsiTheme="minorHAnsi"/>
          <w:bCs/>
          <w:noProof/>
        </w:rPr>
        <w:t>)</w:t>
      </w:r>
      <w:r w:rsidR="00A12617">
        <w:rPr>
          <w:rFonts w:asciiTheme="minorHAnsi" w:hAnsiTheme="minorHAnsi"/>
          <w:bCs/>
        </w:rPr>
        <w:fldChar w:fldCharType="end"/>
      </w:r>
      <w:r w:rsidRPr="00A31463">
        <w:rPr>
          <w:rFonts w:asciiTheme="minorHAnsi" w:hAnsiTheme="minorHAnsi"/>
          <w:bCs/>
        </w:rPr>
        <w:t>.  Politicians at the time believed that the power of the military should be minimized, and the country had a strong commitment to</w:t>
      </w:r>
      <w:r w:rsidR="004D4028">
        <w:rPr>
          <w:rFonts w:asciiTheme="minorHAnsi" w:hAnsiTheme="minorHAnsi"/>
          <w:bCs/>
        </w:rPr>
        <w:t xml:space="preserve"> the</w:t>
      </w:r>
      <w:r w:rsidRPr="00A31463">
        <w:rPr>
          <w:rFonts w:asciiTheme="minorHAnsi" w:hAnsiTheme="minorHAnsi"/>
          <w:bCs/>
        </w:rPr>
        <w:t xml:space="preserve"> idea of the citizen soldier (militia), a group of individuals who saw themselves as citizens first </w:t>
      </w:r>
      <w:r w:rsidR="00B96F57">
        <w:rPr>
          <w:rFonts w:asciiTheme="minorHAnsi" w:hAnsiTheme="minorHAnsi"/>
          <w:bCs/>
        </w:rPr>
        <w:t>and</w:t>
      </w:r>
      <w:r w:rsidRPr="00A31463">
        <w:rPr>
          <w:rFonts w:asciiTheme="minorHAnsi" w:hAnsiTheme="minorHAnsi"/>
          <w:bCs/>
        </w:rPr>
        <w:t xml:space="preserve"> could be called upon in the event of a combat situation </w:t>
      </w:r>
      <w:r w:rsidR="00F12A93">
        <w:rPr>
          <w:rFonts w:asciiTheme="minorHAnsi" w:hAnsiTheme="minorHAnsi"/>
          <w:bCs/>
        </w:rPr>
        <w:fldChar w:fldCharType="begin"/>
      </w:r>
      <w:r w:rsidR="007B5D64">
        <w:rPr>
          <w:rFonts w:asciiTheme="minorHAnsi" w:hAnsiTheme="minorHAnsi"/>
          <w:bCs/>
        </w:rPr>
        <w:instrText xml:space="preserve"> ADDIN EN.CITE &lt;EndNote&gt;&lt;Cite&gt;&lt;Author&gt;Cohen&lt;/Author&gt;&lt;Year&gt;2015&lt;/Year&gt;&lt;RecNum&gt;73&lt;/RecNum&gt;&lt;DisplayText&gt;(Cohen, 2015)&lt;/DisplayText&gt;&lt;record&gt;&lt;rec-number&gt;73&lt;/rec-number&gt;&lt;foreign-keys&gt;&lt;key app="EN" db-id="5fe5tzdzh5wx9vesrerxstxh5pdddf5ff2d5" timestamp="1549851753"&gt;73&lt;/key&gt;&lt;/foreign-keys&gt;&lt;ref-type name="Report"&gt;27&lt;/ref-type&gt;&lt;contributors&gt;&lt;authors&gt;&lt;author&gt;Cohen, Raphael S&lt;/author&gt;&lt;/authors&gt;&lt;/contributors&gt;&lt;titles&gt;&lt;title&gt;Demystifying the Citizen Soldier&lt;/title&gt;&lt;/titles&gt;&lt;dates&gt;&lt;year&gt;2015&lt;/year&gt;&lt;/dates&gt;&lt;publisher&gt;RAND PROJECT AIR FORCE SANTA MONICA CA SANTA MONICA United States&lt;/publisher&gt;&lt;urls&gt;&lt;/urls&gt;&lt;/record&gt;&lt;/Cite&gt;&lt;/EndNote&gt;</w:instrText>
      </w:r>
      <w:r w:rsidR="00F12A93">
        <w:rPr>
          <w:rFonts w:asciiTheme="minorHAnsi" w:hAnsiTheme="minorHAnsi"/>
          <w:bCs/>
        </w:rPr>
        <w:fldChar w:fldCharType="separate"/>
      </w:r>
      <w:r w:rsidR="007B5D64">
        <w:rPr>
          <w:rFonts w:asciiTheme="minorHAnsi" w:hAnsiTheme="minorHAnsi"/>
          <w:bCs/>
          <w:noProof/>
        </w:rPr>
        <w:t>(</w:t>
      </w:r>
      <w:hyperlink w:anchor="_ENREF_38" w:tooltip="Cohen, 2015 #73" w:history="1">
        <w:r w:rsidR="00040370">
          <w:rPr>
            <w:rFonts w:asciiTheme="minorHAnsi" w:hAnsiTheme="minorHAnsi"/>
            <w:bCs/>
            <w:noProof/>
          </w:rPr>
          <w:t>Cohen, 2015</w:t>
        </w:r>
      </w:hyperlink>
      <w:r w:rsidR="007B5D64">
        <w:rPr>
          <w:rFonts w:asciiTheme="minorHAnsi" w:hAnsiTheme="minorHAnsi"/>
          <w:bCs/>
          <w:noProof/>
        </w:rPr>
        <w:t>)</w:t>
      </w:r>
      <w:r w:rsidR="00F12A93">
        <w:rPr>
          <w:rFonts w:asciiTheme="minorHAnsi" w:hAnsiTheme="minorHAnsi"/>
          <w:bCs/>
        </w:rPr>
        <w:fldChar w:fldCharType="end"/>
      </w:r>
      <w:r w:rsidRPr="00A31463">
        <w:rPr>
          <w:rFonts w:asciiTheme="minorHAnsi" w:hAnsiTheme="minorHAnsi"/>
          <w:bCs/>
        </w:rPr>
        <w:t xml:space="preserve">.  Over the years, the concept of the state militia evolved into today’s National Guard </w:t>
      </w:r>
      <w:r w:rsidR="00F12A93">
        <w:rPr>
          <w:rFonts w:asciiTheme="minorHAnsi" w:hAnsiTheme="minorHAnsi"/>
          <w:bCs/>
        </w:rPr>
        <w:fldChar w:fldCharType="begin"/>
      </w:r>
      <w:r w:rsidR="007B5D64">
        <w:rPr>
          <w:rFonts w:asciiTheme="minorHAnsi" w:hAnsiTheme="minorHAnsi"/>
          <w:bCs/>
        </w:rPr>
        <w:instrText xml:space="preserve"> ADDIN EN.CITE &lt;EndNote&gt;&lt;Cite&gt;&lt;Author&gt;Cohen&lt;/Author&gt;&lt;Year&gt;2015&lt;/Year&gt;&lt;RecNum&gt;73&lt;/RecNum&gt;&lt;DisplayText&gt;(Cohen, 2015)&lt;/DisplayText&gt;&lt;record&gt;&lt;rec-number&gt;73&lt;/rec-number&gt;&lt;foreign-keys&gt;&lt;key app="EN" db-id="5fe5tzdzh5wx9vesrerxstxh5pdddf5ff2d5" timestamp="1549851753"&gt;73&lt;/key&gt;&lt;/foreign-keys&gt;&lt;ref-type name="Report"&gt;27&lt;/ref-type&gt;&lt;contributors&gt;&lt;authors&gt;&lt;author&gt;Cohen, Raphael S&lt;/author&gt;&lt;/authors&gt;&lt;/contributors&gt;&lt;titles&gt;&lt;title&gt;Demystifying the Citizen Soldier&lt;/title&gt;&lt;/titles&gt;&lt;dates&gt;&lt;year&gt;2015&lt;/year&gt;&lt;/dates&gt;&lt;publisher&gt;RAND PROJECT AIR FORCE SANTA MONICA CA SANTA MONICA United States&lt;/publisher&gt;&lt;urls&gt;&lt;/urls&gt;&lt;/record&gt;&lt;/Cite&gt;&lt;/EndNote&gt;</w:instrText>
      </w:r>
      <w:r w:rsidR="00F12A93">
        <w:rPr>
          <w:rFonts w:asciiTheme="minorHAnsi" w:hAnsiTheme="minorHAnsi"/>
          <w:bCs/>
        </w:rPr>
        <w:fldChar w:fldCharType="separate"/>
      </w:r>
      <w:r w:rsidR="007B5D64">
        <w:rPr>
          <w:rFonts w:asciiTheme="minorHAnsi" w:hAnsiTheme="minorHAnsi"/>
          <w:bCs/>
          <w:noProof/>
        </w:rPr>
        <w:t>(</w:t>
      </w:r>
      <w:hyperlink w:anchor="_ENREF_38" w:tooltip="Cohen, 2015 #73" w:history="1">
        <w:r w:rsidR="00040370">
          <w:rPr>
            <w:rFonts w:asciiTheme="minorHAnsi" w:hAnsiTheme="minorHAnsi"/>
            <w:bCs/>
            <w:noProof/>
          </w:rPr>
          <w:t>Cohen, 2015</w:t>
        </w:r>
      </w:hyperlink>
      <w:r w:rsidR="007B5D64">
        <w:rPr>
          <w:rFonts w:asciiTheme="minorHAnsi" w:hAnsiTheme="minorHAnsi"/>
          <w:bCs/>
          <w:noProof/>
        </w:rPr>
        <w:t>)</w:t>
      </w:r>
      <w:r w:rsidR="00F12A93">
        <w:rPr>
          <w:rFonts w:asciiTheme="minorHAnsi" w:hAnsiTheme="minorHAnsi"/>
          <w:bCs/>
        </w:rPr>
        <w:fldChar w:fldCharType="end"/>
      </w:r>
      <w:r w:rsidRPr="00A31463">
        <w:rPr>
          <w:rFonts w:asciiTheme="minorHAnsi" w:hAnsiTheme="minorHAnsi"/>
          <w:bCs/>
        </w:rPr>
        <w:t xml:space="preserve">.  The country also expressed a desire to minimize the need for a “large professional military establishment” </w:t>
      </w:r>
      <w:r w:rsidR="00A12617">
        <w:rPr>
          <w:rFonts w:asciiTheme="minorHAnsi" w:hAnsiTheme="minorHAnsi"/>
          <w:bCs/>
        </w:rPr>
        <w:fldChar w:fldCharType="begin"/>
      </w:r>
      <w:r w:rsidR="00755026">
        <w:rPr>
          <w:rFonts w:asciiTheme="minorHAnsi" w:hAnsiTheme="minorHAnsi"/>
          <w:bCs/>
        </w:rPr>
        <w:instrText xml:space="preserve"> ADDIN EN.CITE &lt;EndNote&gt;&lt;Cite&gt;&lt;Author&gt;Abrams&lt;/Author&gt;&lt;Year&gt;1989&lt;/Year&gt;&lt;RecNum&gt;3&lt;/RecNum&gt;&lt;Pages&gt;17&lt;/Pages&gt;&lt;DisplayText&gt;(Abrams, 1989, p. 17)&lt;/DisplayText&gt;&lt;record&gt;&lt;rec-number&gt;3&lt;/rec-number&gt;&lt;foreign-keys&gt;&lt;key app="EN" db-id="5fe5tzdzh5wx9vesrerxstxh5pdddf5ff2d5" timestamp="0"&gt;3&lt;/key&gt;&lt;/foreign-keys&gt;&lt;ref-type name="Journal Article"&gt;17&lt;/ref-type&gt;&lt;contributors&gt;&lt;authors&gt;&lt;author&gt;Abrams, Richard M&lt;/author&gt;&lt;/authors&gt;&lt;/contributors&gt;&lt;titles&gt;&lt;title&gt;The US military and higher education: A brief history&lt;/title&gt;&lt;secondary-title&gt;The Annals of the American Academy of Political and Social Science&lt;/secondary-title&gt;&lt;/titles&gt;&lt;periodical&gt;&lt;full-title&gt;The ANNALS of the American Academy of Political and Social Science&lt;/full-title&gt;&lt;/periodical&gt;&lt;pages&gt;15-28&lt;/pages&gt;&lt;volume&gt;502&lt;/volume&gt;&lt;number&gt;1&lt;/number&gt;&lt;dates&gt;&lt;year&gt;1989&lt;/year&gt;&lt;/dates&gt;&lt;isbn&gt;0002-7162&lt;/isbn&gt;&lt;urls&gt;&lt;/urls&gt;&lt;/record&gt;&lt;/Cite&gt;&lt;/EndNote&gt;</w:instrText>
      </w:r>
      <w:r w:rsidR="00A12617">
        <w:rPr>
          <w:rFonts w:asciiTheme="minorHAnsi" w:hAnsiTheme="minorHAnsi"/>
          <w:bCs/>
        </w:rPr>
        <w:fldChar w:fldCharType="separate"/>
      </w:r>
      <w:r w:rsidR="00755026">
        <w:rPr>
          <w:rFonts w:asciiTheme="minorHAnsi" w:hAnsiTheme="minorHAnsi"/>
          <w:bCs/>
          <w:noProof/>
        </w:rPr>
        <w:t>(</w:t>
      </w:r>
      <w:hyperlink w:anchor="_ENREF_2" w:tooltip="Abrams, 1989 #3" w:history="1">
        <w:r w:rsidR="00040370">
          <w:rPr>
            <w:rFonts w:asciiTheme="minorHAnsi" w:hAnsiTheme="minorHAnsi"/>
            <w:bCs/>
            <w:noProof/>
          </w:rPr>
          <w:t>Abrams, 1989, p. 17</w:t>
        </w:r>
      </w:hyperlink>
      <w:r w:rsidR="00755026">
        <w:rPr>
          <w:rFonts w:asciiTheme="minorHAnsi" w:hAnsiTheme="minorHAnsi"/>
          <w:bCs/>
          <w:noProof/>
        </w:rPr>
        <w:t>)</w:t>
      </w:r>
      <w:r w:rsidR="00A12617">
        <w:rPr>
          <w:rFonts w:asciiTheme="minorHAnsi" w:hAnsiTheme="minorHAnsi"/>
          <w:bCs/>
        </w:rPr>
        <w:fldChar w:fldCharType="end"/>
      </w:r>
      <w:r w:rsidR="00532F0E">
        <w:rPr>
          <w:rFonts w:asciiTheme="minorHAnsi" w:hAnsiTheme="minorHAnsi"/>
          <w:bCs/>
        </w:rPr>
        <w:t>,</w:t>
      </w:r>
      <w:r w:rsidRPr="00A31463">
        <w:rPr>
          <w:rFonts w:asciiTheme="minorHAnsi" w:hAnsiTheme="minorHAnsi"/>
          <w:bCs/>
        </w:rPr>
        <w:t xml:space="preserve"> so land</w:t>
      </w:r>
      <w:r w:rsidR="004D4028">
        <w:rPr>
          <w:rFonts w:asciiTheme="minorHAnsi" w:hAnsiTheme="minorHAnsi"/>
          <w:bCs/>
        </w:rPr>
        <w:t>-</w:t>
      </w:r>
      <w:r w:rsidRPr="00A31463">
        <w:rPr>
          <w:rFonts w:asciiTheme="minorHAnsi" w:hAnsiTheme="minorHAnsi"/>
          <w:bCs/>
        </w:rPr>
        <w:t>grant colleges were asked to provide military training for service</w:t>
      </w:r>
      <w:r w:rsidR="00211875">
        <w:rPr>
          <w:rFonts w:asciiTheme="minorHAnsi" w:hAnsiTheme="minorHAnsi"/>
          <w:bCs/>
        </w:rPr>
        <w:t xml:space="preserve"> </w:t>
      </w:r>
      <w:r w:rsidRPr="00A31463">
        <w:rPr>
          <w:rFonts w:asciiTheme="minorHAnsi" w:hAnsiTheme="minorHAnsi"/>
          <w:bCs/>
        </w:rPr>
        <w:t>members</w:t>
      </w:r>
      <w:r w:rsidR="00A12617">
        <w:rPr>
          <w:rFonts w:asciiTheme="minorHAnsi" w:hAnsiTheme="minorHAnsi"/>
          <w:bCs/>
        </w:rPr>
        <w:t xml:space="preserve"> </w:t>
      </w:r>
      <w:r w:rsidR="00A12617">
        <w:rPr>
          <w:rFonts w:asciiTheme="minorHAnsi" w:hAnsiTheme="minorHAnsi"/>
          <w:bCs/>
        </w:rPr>
        <w:fldChar w:fldCharType="begin"/>
      </w:r>
      <w:r w:rsidR="00755026">
        <w:rPr>
          <w:rFonts w:asciiTheme="minorHAnsi" w:hAnsiTheme="minorHAnsi"/>
          <w:bCs/>
        </w:rPr>
        <w:instrText xml:space="preserve"> ADDIN EN.CITE &lt;EndNote&gt;&lt;Cite&gt;&lt;Author&gt;Neiberg&lt;/Author&gt;&lt;Year&gt;2009&lt;/Year&gt;&lt;RecNum&gt;19&lt;/RecNum&gt;&lt;DisplayText&gt;(Neiberg, 2009)&lt;/DisplayText&gt;&lt;record&gt;&lt;rec-number&gt;19&lt;/rec-number&gt;&lt;foreign-keys&gt;&lt;key app="EN" db-id="5fe5tzdzh5wx9vesrerxstxh5pdddf5ff2d5" timestamp="1549415708"&gt;19&lt;/key&gt;&lt;/foreign-keys&gt;&lt;ref-type name="Book"&gt;6&lt;/ref-type&gt;&lt;contributors&gt;&lt;authors&gt;&lt;author&gt;Neiberg, Michael S&lt;/author&gt;&lt;/authors&gt;&lt;/contributors&gt;&lt;titles&gt;&lt;title&gt;Making citizen-soldiers: ROTC and the ideology of American military service&lt;/title&gt;&lt;/titles&gt;&lt;dates&gt;&lt;year&gt;2009&lt;/year&gt;&lt;/dates&gt;&lt;publisher&gt;Harvard University Press&lt;/publisher&gt;&lt;isbn&gt;0674041380&lt;/isbn&gt;&lt;urls&gt;&lt;/urls&gt;&lt;/record&gt;&lt;/Cite&gt;&lt;/EndNote&gt;</w:instrText>
      </w:r>
      <w:r w:rsidR="00A12617">
        <w:rPr>
          <w:rFonts w:asciiTheme="minorHAnsi" w:hAnsiTheme="minorHAnsi"/>
          <w:bCs/>
        </w:rPr>
        <w:fldChar w:fldCharType="separate"/>
      </w:r>
      <w:r w:rsidR="00755026">
        <w:rPr>
          <w:rFonts w:asciiTheme="minorHAnsi" w:hAnsiTheme="minorHAnsi"/>
          <w:bCs/>
          <w:noProof/>
        </w:rPr>
        <w:t>(</w:t>
      </w:r>
      <w:hyperlink w:anchor="_ENREF_153" w:tooltip="Neiberg, 2009 #19" w:history="1">
        <w:r w:rsidR="00040370">
          <w:rPr>
            <w:rFonts w:asciiTheme="minorHAnsi" w:hAnsiTheme="minorHAnsi"/>
            <w:bCs/>
            <w:noProof/>
          </w:rPr>
          <w:t>Neiberg, 2009</w:t>
        </w:r>
      </w:hyperlink>
      <w:r w:rsidR="00755026">
        <w:rPr>
          <w:rFonts w:asciiTheme="minorHAnsi" w:hAnsiTheme="minorHAnsi"/>
          <w:bCs/>
          <w:noProof/>
        </w:rPr>
        <w:t>)</w:t>
      </w:r>
      <w:r w:rsidR="00A12617">
        <w:rPr>
          <w:rFonts w:asciiTheme="minorHAnsi" w:hAnsiTheme="minorHAnsi"/>
          <w:bCs/>
        </w:rPr>
        <w:fldChar w:fldCharType="end"/>
      </w:r>
      <w:r w:rsidRPr="00A31463">
        <w:rPr>
          <w:rFonts w:asciiTheme="minorHAnsi" w:hAnsiTheme="minorHAnsi"/>
          <w:bCs/>
        </w:rPr>
        <w:t xml:space="preserve">.  </w:t>
      </w:r>
    </w:p>
    <w:p w14:paraId="3F4AEB80" w14:textId="425CAC7D" w:rsidR="00FA321E" w:rsidRPr="00A31463" w:rsidRDefault="00FA321E" w:rsidP="00A31463">
      <w:pPr>
        <w:spacing w:line="480" w:lineRule="auto"/>
        <w:ind w:firstLine="720"/>
        <w:contextualSpacing/>
        <w:rPr>
          <w:rFonts w:asciiTheme="minorHAnsi" w:hAnsiTheme="minorHAnsi"/>
          <w:bCs/>
        </w:rPr>
      </w:pPr>
      <w:r w:rsidRPr="00A31463">
        <w:rPr>
          <w:rFonts w:asciiTheme="minorHAnsi" w:hAnsiTheme="minorHAnsi"/>
          <w:bCs/>
        </w:rPr>
        <w:lastRenderedPageBreak/>
        <w:t xml:space="preserve">The author of the addendum, Congressman Justin Morrill, added the language that began the relationship between the military and higher education in the United States </w:t>
      </w:r>
      <w:r w:rsidR="00A12617">
        <w:rPr>
          <w:rFonts w:asciiTheme="minorHAnsi" w:hAnsiTheme="minorHAnsi"/>
          <w:bCs/>
        </w:rPr>
        <w:fldChar w:fldCharType="begin"/>
      </w:r>
      <w:r w:rsidR="00755026">
        <w:rPr>
          <w:rFonts w:asciiTheme="minorHAnsi" w:hAnsiTheme="minorHAnsi"/>
          <w:bCs/>
        </w:rPr>
        <w:instrText xml:space="preserve"> ADDIN EN.CITE &lt;EndNote&gt;&lt;Cite&gt;&lt;Author&gt;Abrams&lt;/Author&gt;&lt;Year&gt;1989&lt;/Year&gt;&lt;RecNum&gt;3&lt;/RecNum&gt;&lt;DisplayText&gt;(Abrams, 1989)&lt;/DisplayText&gt;&lt;record&gt;&lt;rec-number&gt;3&lt;/rec-number&gt;&lt;foreign-keys&gt;&lt;key app="EN" db-id="5fe5tzdzh5wx9vesrerxstxh5pdddf5ff2d5" timestamp="0"&gt;3&lt;/key&gt;&lt;/foreign-keys&gt;&lt;ref-type name="Journal Article"&gt;17&lt;/ref-type&gt;&lt;contributors&gt;&lt;authors&gt;&lt;author&gt;Abrams, Richard M&lt;/author&gt;&lt;/authors&gt;&lt;/contributors&gt;&lt;titles&gt;&lt;title&gt;The US military and higher education: A brief history&lt;/title&gt;&lt;secondary-title&gt;The Annals of the American Academy of Political and Social Science&lt;/secondary-title&gt;&lt;/titles&gt;&lt;periodical&gt;&lt;full-title&gt;The ANNALS of the American Academy of Political and Social Science&lt;/full-title&gt;&lt;/periodical&gt;&lt;pages&gt;15-28&lt;/pages&gt;&lt;volume&gt;502&lt;/volume&gt;&lt;number&gt;1&lt;/number&gt;&lt;dates&gt;&lt;year&gt;1989&lt;/year&gt;&lt;/dates&gt;&lt;isbn&gt;0002-7162&lt;/isbn&gt;&lt;urls&gt;&lt;/urls&gt;&lt;/record&gt;&lt;/Cite&gt;&lt;/EndNote&gt;</w:instrText>
      </w:r>
      <w:r w:rsidR="00A12617">
        <w:rPr>
          <w:rFonts w:asciiTheme="minorHAnsi" w:hAnsiTheme="minorHAnsi"/>
          <w:bCs/>
        </w:rPr>
        <w:fldChar w:fldCharType="separate"/>
      </w:r>
      <w:r w:rsidR="00755026">
        <w:rPr>
          <w:rFonts w:asciiTheme="minorHAnsi" w:hAnsiTheme="minorHAnsi"/>
          <w:bCs/>
          <w:noProof/>
        </w:rPr>
        <w:t>(</w:t>
      </w:r>
      <w:hyperlink w:anchor="_ENREF_2" w:tooltip="Abrams, 1989 #3" w:history="1">
        <w:r w:rsidR="00040370">
          <w:rPr>
            <w:rFonts w:asciiTheme="minorHAnsi" w:hAnsiTheme="minorHAnsi"/>
            <w:bCs/>
            <w:noProof/>
          </w:rPr>
          <w:t>Abrams, 1989</w:t>
        </w:r>
      </w:hyperlink>
      <w:r w:rsidR="00755026">
        <w:rPr>
          <w:rFonts w:asciiTheme="minorHAnsi" w:hAnsiTheme="minorHAnsi"/>
          <w:bCs/>
          <w:noProof/>
        </w:rPr>
        <w:t>)</w:t>
      </w:r>
      <w:r w:rsidR="00A12617">
        <w:rPr>
          <w:rFonts w:asciiTheme="minorHAnsi" w:hAnsiTheme="minorHAnsi"/>
          <w:bCs/>
        </w:rPr>
        <w:fldChar w:fldCharType="end"/>
      </w:r>
      <w:r w:rsidRPr="00A31463">
        <w:rPr>
          <w:rFonts w:asciiTheme="minorHAnsi" w:hAnsiTheme="minorHAnsi"/>
          <w:bCs/>
        </w:rPr>
        <w:t>.  The Morrill Act of 1862 sought to increase the practical nature of higher education and includ</w:t>
      </w:r>
      <w:r w:rsidR="00B96F57">
        <w:rPr>
          <w:rFonts w:asciiTheme="minorHAnsi" w:hAnsiTheme="minorHAnsi"/>
          <w:bCs/>
        </w:rPr>
        <w:t>ed</w:t>
      </w:r>
      <w:r w:rsidRPr="00A31463">
        <w:rPr>
          <w:rFonts w:asciiTheme="minorHAnsi" w:hAnsiTheme="minorHAnsi"/>
          <w:bCs/>
        </w:rPr>
        <w:t xml:space="preserve"> an effort to develop research ties between the military and institutions of higher education </w:t>
      </w:r>
      <w:r w:rsidR="00AF1223">
        <w:rPr>
          <w:rFonts w:asciiTheme="minorHAnsi" w:hAnsiTheme="minorHAnsi"/>
          <w:bCs/>
        </w:rPr>
        <w:fldChar w:fldCharType="begin"/>
      </w:r>
      <w:r w:rsidR="00FD30A0">
        <w:rPr>
          <w:rFonts w:asciiTheme="minorHAnsi" w:hAnsiTheme="minorHAnsi"/>
          <w:bCs/>
        </w:rPr>
        <w:instrText xml:space="preserve"> ADDIN EN.CITE &lt;EndNote&gt;&lt;Cite&gt;&lt;Author&gt;Arminio&lt;/Author&gt;&lt;Year&gt;2014&lt;/Year&gt;&lt;RecNum&gt;102&lt;/RecNum&gt;&lt;DisplayText&gt;(Arminio, Grabosky, &amp;amp; Lang, 2014a; Council, 1996)&lt;/DisplayText&gt;&lt;record&gt;&lt;rec-number&gt;102&lt;/rec-number&gt;&lt;foreign-keys&gt;&lt;key app="EN" db-id="5fe5tzdzh5wx9vesrerxstxh5pdddf5ff2d5" timestamp="1550241774"&gt;102&lt;/key&gt;&lt;/foreign-keys&gt;&lt;ref-type name="Book Section"&gt;5&lt;/ref-type&gt;&lt;contributors&gt;&lt;authors&gt;&lt;author&gt;Arminio, Jan&lt;/author&gt;&lt;author&gt;Grabosky, Tomoko Kudo&lt;/author&gt;&lt;author&gt;Lang, Josh&lt;/author&gt;&lt;/authors&gt;&lt;/contributors&gt;&lt;titles&gt;&lt;title&gt;Historical context of student veterans and service memebers&lt;/title&gt;&lt;secondary-title&gt;Student veterans and service members in higher education&lt;/secondary-title&gt;&lt;/titles&gt;&lt;dates&gt;&lt;year&gt;2014&lt;/year&gt;&lt;/dates&gt;&lt;publisher&gt;Routledge&lt;/publisher&gt;&lt;isbn&gt;1317810562&lt;/isbn&gt;&lt;urls&gt;&lt;/urls&gt;&lt;/record&gt;&lt;/Cite&gt;&lt;Cite&gt;&lt;Author&gt;Council&lt;/Author&gt;&lt;Year&gt;1996&lt;/Year&gt;&lt;RecNum&gt;172&lt;/RecNum&gt;&lt;record&gt;&lt;rec-number&gt;172&lt;/rec-number&gt;&lt;foreign-keys&gt;&lt;key app="EN" db-id="5fe5tzdzh5wx9vesrerxstxh5pdddf5ff2d5" timestamp="1553045544"&gt;172&lt;/key&gt;&lt;/foreign-keys&gt;&lt;ref-type name="Book"&gt;6&lt;/ref-type&gt;&lt;contributors&gt;&lt;authors&gt;&lt;author&gt;National Research Council&lt;/author&gt;&lt;/authors&gt;&lt;/contributors&gt;&lt;titles&gt;&lt;title&gt;Colleges of agriculture at the land grant universities: Public service and public policy&lt;/title&gt;&lt;/titles&gt;&lt;dates&gt;&lt;year&gt;1996&lt;/year&gt;&lt;/dates&gt;&lt;publisher&gt;National Academies Press&lt;/publisher&gt;&lt;isbn&gt;0309588936&lt;/isbn&gt;&lt;urls&gt;&lt;/urls&gt;&lt;/record&gt;&lt;/Cite&gt;&lt;/EndNote&gt;</w:instrText>
      </w:r>
      <w:r w:rsidR="00AF1223">
        <w:rPr>
          <w:rFonts w:asciiTheme="minorHAnsi" w:hAnsiTheme="minorHAnsi"/>
          <w:bCs/>
        </w:rPr>
        <w:fldChar w:fldCharType="separate"/>
      </w:r>
      <w:r w:rsidR="00FD30A0">
        <w:rPr>
          <w:rFonts w:asciiTheme="minorHAnsi" w:hAnsiTheme="minorHAnsi"/>
          <w:bCs/>
          <w:noProof/>
        </w:rPr>
        <w:t>(</w:t>
      </w:r>
      <w:hyperlink w:anchor="_ENREF_7" w:tooltip="Arminio, 2014 #102" w:history="1">
        <w:r w:rsidR="00040370">
          <w:rPr>
            <w:rFonts w:asciiTheme="minorHAnsi" w:hAnsiTheme="minorHAnsi"/>
            <w:bCs/>
            <w:noProof/>
          </w:rPr>
          <w:t>Arminio, Grabosky, &amp; Lang, 2014a</w:t>
        </w:r>
      </w:hyperlink>
      <w:r w:rsidR="00FD30A0">
        <w:rPr>
          <w:rFonts w:asciiTheme="minorHAnsi" w:hAnsiTheme="minorHAnsi"/>
          <w:bCs/>
          <w:noProof/>
        </w:rPr>
        <w:t xml:space="preserve">; </w:t>
      </w:r>
      <w:hyperlink w:anchor="_ENREF_43" w:tooltip="Council, 1996 #172" w:history="1">
        <w:r w:rsidR="00040370">
          <w:rPr>
            <w:rFonts w:asciiTheme="minorHAnsi" w:hAnsiTheme="minorHAnsi"/>
            <w:bCs/>
            <w:noProof/>
          </w:rPr>
          <w:t>Council, 1996</w:t>
        </w:r>
      </w:hyperlink>
      <w:r w:rsidR="00FD30A0">
        <w:rPr>
          <w:rFonts w:asciiTheme="minorHAnsi" w:hAnsiTheme="minorHAnsi"/>
          <w:bCs/>
          <w:noProof/>
        </w:rPr>
        <w:t>)</w:t>
      </w:r>
      <w:r w:rsidR="00AF1223">
        <w:rPr>
          <w:rFonts w:asciiTheme="minorHAnsi" w:hAnsiTheme="minorHAnsi"/>
          <w:bCs/>
        </w:rPr>
        <w:fldChar w:fldCharType="end"/>
      </w:r>
      <w:r w:rsidRPr="00A31463">
        <w:rPr>
          <w:rFonts w:asciiTheme="minorHAnsi" w:hAnsiTheme="minorHAnsi"/>
          <w:bCs/>
        </w:rPr>
        <w:t>.  As part of this increased practicality, land</w:t>
      </w:r>
      <w:r w:rsidR="005D2672">
        <w:rPr>
          <w:rFonts w:asciiTheme="minorHAnsi" w:hAnsiTheme="minorHAnsi"/>
          <w:bCs/>
        </w:rPr>
        <w:t>-</w:t>
      </w:r>
      <w:r w:rsidRPr="00A31463">
        <w:rPr>
          <w:rFonts w:asciiTheme="minorHAnsi" w:hAnsiTheme="minorHAnsi"/>
          <w:bCs/>
        </w:rPr>
        <w:t xml:space="preserve">grant institutions were required to offer military training as part of their curriculum </w:t>
      </w:r>
      <w:r w:rsidR="00A12617">
        <w:rPr>
          <w:rFonts w:asciiTheme="minorHAnsi" w:hAnsiTheme="minorHAnsi"/>
          <w:bCs/>
        </w:rPr>
        <w:fldChar w:fldCharType="begin"/>
      </w:r>
      <w:r w:rsidR="00755026">
        <w:rPr>
          <w:rFonts w:asciiTheme="minorHAnsi" w:hAnsiTheme="minorHAnsi"/>
          <w:bCs/>
        </w:rPr>
        <w:instrText xml:space="preserve"> ADDIN EN.CITE &lt;EndNote&gt;&lt;Cite&gt;&lt;Author&gt;Abrams&lt;/Author&gt;&lt;Year&gt;1989&lt;/Year&gt;&lt;RecNum&gt;3&lt;/RecNum&gt;&lt;DisplayText&gt;(Abrams, 1989; Neiberg, 2009)&lt;/DisplayText&gt;&lt;record&gt;&lt;rec-number&gt;3&lt;/rec-number&gt;&lt;foreign-keys&gt;&lt;key app="EN" db-id="5fe5tzdzh5wx9vesrerxstxh5pdddf5ff2d5" timestamp="0"&gt;3&lt;/key&gt;&lt;/foreign-keys&gt;&lt;ref-type name="Journal Article"&gt;17&lt;/ref-type&gt;&lt;contributors&gt;&lt;authors&gt;&lt;author&gt;Abrams, Richard M&lt;/author&gt;&lt;/authors&gt;&lt;/contributors&gt;&lt;titles&gt;&lt;title&gt;The US military and higher education: A brief history&lt;/title&gt;&lt;secondary-title&gt;The Annals of the American Academy of Political and Social Science&lt;/secondary-title&gt;&lt;/titles&gt;&lt;periodical&gt;&lt;full-title&gt;The ANNALS of the American Academy of Political and Social Science&lt;/full-title&gt;&lt;/periodical&gt;&lt;pages&gt;15-28&lt;/pages&gt;&lt;volume&gt;502&lt;/volume&gt;&lt;number&gt;1&lt;/number&gt;&lt;dates&gt;&lt;year&gt;1989&lt;/year&gt;&lt;/dates&gt;&lt;isbn&gt;0002-7162&lt;/isbn&gt;&lt;urls&gt;&lt;/urls&gt;&lt;/record&gt;&lt;/Cite&gt;&lt;Cite&gt;&lt;Author&gt;Neiberg&lt;/Author&gt;&lt;Year&gt;2009&lt;/Year&gt;&lt;RecNum&gt;19&lt;/RecNum&gt;&lt;record&gt;&lt;rec-number&gt;19&lt;/rec-number&gt;&lt;foreign-keys&gt;&lt;key app="EN" db-id="5fe5tzdzh5wx9vesrerxstxh5pdddf5ff2d5" timestamp="1549415708"&gt;19&lt;/key&gt;&lt;/foreign-keys&gt;&lt;ref-type name="Book"&gt;6&lt;/ref-type&gt;&lt;contributors&gt;&lt;authors&gt;&lt;author&gt;Neiberg, Michael S&lt;/author&gt;&lt;/authors&gt;&lt;/contributors&gt;&lt;titles&gt;&lt;title&gt;Making citizen-soldiers: ROTC and the ideology of American military service&lt;/title&gt;&lt;/titles&gt;&lt;dates&gt;&lt;year&gt;2009&lt;/year&gt;&lt;/dates&gt;&lt;publisher&gt;Harvard University Press&lt;/publisher&gt;&lt;isbn&gt;0674041380&lt;/isbn&gt;&lt;urls&gt;&lt;/urls&gt;&lt;/record&gt;&lt;/Cite&gt;&lt;/EndNote&gt;</w:instrText>
      </w:r>
      <w:r w:rsidR="00A12617">
        <w:rPr>
          <w:rFonts w:asciiTheme="minorHAnsi" w:hAnsiTheme="minorHAnsi"/>
          <w:bCs/>
        </w:rPr>
        <w:fldChar w:fldCharType="separate"/>
      </w:r>
      <w:r w:rsidR="00755026">
        <w:rPr>
          <w:rFonts w:asciiTheme="minorHAnsi" w:hAnsiTheme="minorHAnsi"/>
          <w:bCs/>
          <w:noProof/>
        </w:rPr>
        <w:t>(</w:t>
      </w:r>
      <w:hyperlink w:anchor="_ENREF_2" w:tooltip="Abrams, 1989 #3" w:history="1">
        <w:r w:rsidR="00040370">
          <w:rPr>
            <w:rFonts w:asciiTheme="minorHAnsi" w:hAnsiTheme="minorHAnsi"/>
            <w:bCs/>
            <w:noProof/>
          </w:rPr>
          <w:t>Abrams, 1989</w:t>
        </w:r>
      </w:hyperlink>
      <w:r w:rsidR="00755026">
        <w:rPr>
          <w:rFonts w:asciiTheme="minorHAnsi" w:hAnsiTheme="minorHAnsi"/>
          <w:bCs/>
          <w:noProof/>
        </w:rPr>
        <w:t xml:space="preserve">; </w:t>
      </w:r>
      <w:hyperlink w:anchor="_ENREF_153" w:tooltip="Neiberg, 2009 #19" w:history="1">
        <w:r w:rsidR="00040370">
          <w:rPr>
            <w:rFonts w:asciiTheme="minorHAnsi" w:hAnsiTheme="minorHAnsi"/>
            <w:bCs/>
            <w:noProof/>
          </w:rPr>
          <w:t>Neiberg, 2009</w:t>
        </w:r>
      </w:hyperlink>
      <w:r w:rsidR="00755026">
        <w:rPr>
          <w:rFonts w:asciiTheme="minorHAnsi" w:hAnsiTheme="minorHAnsi"/>
          <w:bCs/>
          <w:noProof/>
        </w:rPr>
        <w:t>)</w:t>
      </w:r>
      <w:r w:rsidR="00A12617">
        <w:rPr>
          <w:rFonts w:asciiTheme="minorHAnsi" w:hAnsiTheme="minorHAnsi"/>
          <w:bCs/>
        </w:rPr>
        <w:fldChar w:fldCharType="end"/>
      </w:r>
      <w:r w:rsidRPr="00A31463">
        <w:rPr>
          <w:rFonts w:asciiTheme="minorHAnsi" w:hAnsiTheme="minorHAnsi"/>
          <w:bCs/>
        </w:rPr>
        <w:t>.  This military training is the predecessor to the modern Reserve Officers’ Training Corp (ROTC), a standardized military officer training program that colleges and universities offer throughout the country (</w:t>
      </w:r>
      <w:r w:rsidRPr="00A31463">
        <w:rPr>
          <w:rFonts w:asciiTheme="minorHAnsi" w:hAnsiTheme="minorHAnsi"/>
        </w:rPr>
        <w:t>Gruber, 1975;</w:t>
      </w:r>
      <w:r w:rsidR="00532F0E" w:rsidRPr="00532F0E">
        <w:t xml:space="preserve"> </w:t>
      </w:r>
      <w:proofErr w:type="spellStart"/>
      <w:r w:rsidR="00532F0E" w:rsidRPr="00532F0E">
        <w:rPr>
          <w:rFonts w:asciiTheme="minorHAnsi" w:hAnsiTheme="minorHAnsi"/>
          <w:bCs/>
        </w:rPr>
        <w:t>Neiberg</w:t>
      </w:r>
      <w:proofErr w:type="spellEnd"/>
      <w:r w:rsidR="00532F0E" w:rsidRPr="00532F0E">
        <w:rPr>
          <w:rFonts w:asciiTheme="minorHAnsi" w:hAnsiTheme="minorHAnsi"/>
          <w:bCs/>
        </w:rPr>
        <w:t>, 2009)</w:t>
      </w:r>
      <w:r w:rsidRPr="00A31463">
        <w:rPr>
          <w:rFonts w:asciiTheme="minorHAnsi" w:hAnsiTheme="minorHAnsi"/>
          <w:bCs/>
        </w:rPr>
        <w:t xml:space="preserve">.  </w:t>
      </w:r>
    </w:p>
    <w:p w14:paraId="38396325" w14:textId="19916B8F" w:rsidR="00FA321E" w:rsidRPr="00A31463" w:rsidRDefault="00FA321E" w:rsidP="00A31463">
      <w:pPr>
        <w:spacing w:line="480" w:lineRule="auto"/>
        <w:ind w:firstLine="720"/>
        <w:contextualSpacing/>
        <w:rPr>
          <w:rFonts w:asciiTheme="minorHAnsi" w:hAnsiTheme="minorHAnsi"/>
          <w:bCs/>
        </w:rPr>
      </w:pPr>
      <w:r w:rsidRPr="00A31463">
        <w:rPr>
          <w:rFonts w:asciiTheme="minorHAnsi" w:hAnsiTheme="minorHAnsi"/>
          <w:bCs/>
        </w:rPr>
        <w:t xml:space="preserve">At the turn of the </w:t>
      </w:r>
      <w:r w:rsidR="005D2672">
        <w:rPr>
          <w:rFonts w:asciiTheme="minorHAnsi" w:hAnsiTheme="minorHAnsi"/>
          <w:bCs/>
        </w:rPr>
        <w:t>20</w:t>
      </w:r>
      <w:r w:rsidRPr="00A31463">
        <w:rPr>
          <w:rFonts w:asciiTheme="minorHAnsi" w:hAnsiTheme="minorHAnsi"/>
          <w:bCs/>
          <w:vertAlign w:val="superscript"/>
        </w:rPr>
        <w:t>th</w:t>
      </w:r>
      <w:r w:rsidRPr="00A31463">
        <w:rPr>
          <w:rFonts w:asciiTheme="minorHAnsi" w:hAnsiTheme="minorHAnsi"/>
          <w:bCs/>
        </w:rPr>
        <w:t xml:space="preserve"> century, the federal government sought to further solidify this relationship by offering competitive grants to incentivize military research efforts </w:t>
      </w:r>
      <w:r w:rsidR="00AF1223">
        <w:rPr>
          <w:rFonts w:asciiTheme="minorHAnsi" w:hAnsiTheme="minorHAnsi"/>
          <w:bCs/>
        </w:rPr>
        <w:fldChar w:fldCharType="begin"/>
      </w:r>
      <w:r w:rsidR="00455ECD">
        <w:rPr>
          <w:rFonts w:asciiTheme="minorHAnsi" w:hAnsiTheme="minorHAnsi"/>
          <w:bCs/>
        </w:rPr>
        <w:instrText xml:space="preserve"> ADDIN EN.CITE &lt;EndNote&gt;&lt;Cite&gt;&lt;Author&gt;Arminio&lt;/Author&gt;&lt;Year&gt;2014&lt;/Year&gt;&lt;RecNum&gt;102&lt;/RecNum&gt;&lt;DisplayText&gt;(Arminio et al., 2014a)&lt;/DisplayText&gt;&lt;record&gt;&lt;rec-number&gt;102&lt;/rec-number&gt;&lt;foreign-keys&gt;&lt;key app="EN" db-id="5fe5tzdzh5wx9vesrerxstxh5pdddf5ff2d5" timestamp="1550241774"&gt;102&lt;/key&gt;&lt;/foreign-keys&gt;&lt;ref-type name="Book Section"&gt;5&lt;/ref-type&gt;&lt;contributors&gt;&lt;authors&gt;&lt;author&gt;Arminio, Jan&lt;/author&gt;&lt;author&gt;Grabosky, Tomoko Kudo&lt;/author&gt;&lt;author&gt;Lang, Josh&lt;/author&gt;&lt;/authors&gt;&lt;/contributors&gt;&lt;titles&gt;&lt;title&gt;Historical context of student veterans and service memebers&lt;/title&gt;&lt;secondary-title&gt;Student veterans and service members in higher education&lt;/secondary-title&gt;&lt;/titles&gt;&lt;dates&gt;&lt;year&gt;2014&lt;/year&gt;&lt;/dates&gt;&lt;publisher&gt;Routledge&lt;/publisher&gt;&lt;isbn&gt;1317810562&lt;/isbn&gt;&lt;urls&gt;&lt;/urls&gt;&lt;/record&gt;&lt;/Cite&gt;&lt;/EndNote&gt;</w:instrText>
      </w:r>
      <w:r w:rsidR="00AF1223">
        <w:rPr>
          <w:rFonts w:asciiTheme="minorHAnsi" w:hAnsiTheme="minorHAnsi"/>
          <w:bCs/>
        </w:rPr>
        <w:fldChar w:fldCharType="separate"/>
      </w:r>
      <w:r w:rsidR="00455ECD">
        <w:rPr>
          <w:rFonts w:asciiTheme="minorHAnsi" w:hAnsiTheme="minorHAnsi"/>
          <w:bCs/>
          <w:noProof/>
        </w:rPr>
        <w:t>(</w:t>
      </w:r>
      <w:hyperlink w:anchor="_ENREF_7" w:tooltip="Arminio, 2014 #102" w:history="1">
        <w:r w:rsidR="00040370">
          <w:rPr>
            <w:rFonts w:asciiTheme="minorHAnsi" w:hAnsiTheme="minorHAnsi"/>
            <w:bCs/>
            <w:noProof/>
          </w:rPr>
          <w:t>Arminio et al., 2014a</w:t>
        </w:r>
      </w:hyperlink>
      <w:r w:rsidR="00455ECD">
        <w:rPr>
          <w:rFonts w:asciiTheme="minorHAnsi" w:hAnsiTheme="minorHAnsi"/>
          <w:bCs/>
          <w:noProof/>
        </w:rPr>
        <w:t>)</w:t>
      </w:r>
      <w:r w:rsidR="00AF1223">
        <w:rPr>
          <w:rFonts w:asciiTheme="minorHAnsi" w:hAnsiTheme="minorHAnsi"/>
          <w:bCs/>
        </w:rPr>
        <w:fldChar w:fldCharType="end"/>
      </w:r>
      <w:r w:rsidRPr="00A31463">
        <w:rPr>
          <w:rFonts w:asciiTheme="minorHAnsi" w:hAnsiTheme="minorHAnsi"/>
          <w:bCs/>
        </w:rPr>
        <w:t xml:space="preserve">.  Successful projects of this nature include the Manhattan Project, studies on mustard gas, and cultural studies </w:t>
      </w:r>
      <w:r w:rsidR="00AF1223">
        <w:rPr>
          <w:rFonts w:asciiTheme="minorHAnsi" w:hAnsiTheme="minorHAnsi"/>
          <w:bCs/>
        </w:rPr>
        <w:fldChar w:fldCharType="begin"/>
      </w:r>
      <w:r w:rsidR="00455ECD">
        <w:rPr>
          <w:rFonts w:asciiTheme="minorHAnsi" w:hAnsiTheme="minorHAnsi"/>
          <w:bCs/>
        </w:rPr>
        <w:instrText xml:space="preserve"> ADDIN EN.CITE &lt;EndNote&gt;&lt;Cite&gt;&lt;Author&gt;Arminio&lt;/Author&gt;&lt;Year&gt;2014&lt;/Year&gt;&lt;RecNum&gt;102&lt;/RecNum&gt;&lt;DisplayText&gt;(Arminio et al., 2014a)&lt;/DisplayText&gt;&lt;record&gt;&lt;rec-number&gt;102&lt;/rec-number&gt;&lt;foreign-keys&gt;&lt;key app="EN" db-id="5fe5tzdzh5wx9vesrerxstxh5pdddf5ff2d5" timestamp="1550241774"&gt;102&lt;/key&gt;&lt;/foreign-keys&gt;&lt;ref-type name="Book Section"&gt;5&lt;/ref-type&gt;&lt;contributors&gt;&lt;authors&gt;&lt;author&gt;Arminio, Jan&lt;/author&gt;&lt;author&gt;Grabosky, Tomoko Kudo&lt;/author&gt;&lt;author&gt;Lang, Josh&lt;/author&gt;&lt;/authors&gt;&lt;/contributors&gt;&lt;titles&gt;&lt;title&gt;Historical context of student veterans and service memebers&lt;/title&gt;&lt;secondary-title&gt;Student veterans and service members in higher education&lt;/secondary-title&gt;&lt;/titles&gt;&lt;dates&gt;&lt;year&gt;2014&lt;/year&gt;&lt;/dates&gt;&lt;publisher&gt;Routledge&lt;/publisher&gt;&lt;isbn&gt;1317810562&lt;/isbn&gt;&lt;urls&gt;&lt;/urls&gt;&lt;/record&gt;&lt;/Cite&gt;&lt;/EndNote&gt;</w:instrText>
      </w:r>
      <w:r w:rsidR="00AF1223">
        <w:rPr>
          <w:rFonts w:asciiTheme="minorHAnsi" w:hAnsiTheme="minorHAnsi"/>
          <w:bCs/>
        </w:rPr>
        <w:fldChar w:fldCharType="separate"/>
      </w:r>
      <w:r w:rsidR="00455ECD">
        <w:rPr>
          <w:rFonts w:asciiTheme="minorHAnsi" w:hAnsiTheme="minorHAnsi"/>
          <w:bCs/>
          <w:noProof/>
        </w:rPr>
        <w:t>(</w:t>
      </w:r>
      <w:hyperlink w:anchor="_ENREF_7" w:tooltip="Arminio, 2014 #102" w:history="1">
        <w:r w:rsidR="00040370">
          <w:rPr>
            <w:rFonts w:asciiTheme="minorHAnsi" w:hAnsiTheme="minorHAnsi"/>
            <w:bCs/>
            <w:noProof/>
          </w:rPr>
          <w:t>Arminio et al., 2014a</w:t>
        </w:r>
      </w:hyperlink>
      <w:r w:rsidR="00455ECD">
        <w:rPr>
          <w:rFonts w:asciiTheme="minorHAnsi" w:hAnsiTheme="minorHAnsi"/>
          <w:bCs/>
          <w:noProof/>
        </w:rPr>
        <w:t>)</w:t>
      </w:r>
      <w:r w:rsidR="00AF1223">
        <w:rPr>
          <w:rFonts w:asciiTheme="minorHAnsi" w:hAnsiTheme="minorHAnsi"/>
          <w:bCs/>
        </w:rPr>
        <w:fldChar w:fldCharType="end"/>
      </w:r>
      <w:r w:rsidRPr="00A31463">
        <w:rPr>
          <w:rFonts w:asciiTheme="minorHAnsi" w:hAnsiTheme="minorHAnsi"/>
          <w:bCs/>
        </w:rPr>
        <w:t>.  The National Institute</w:t>
      </w:r>
      <w:r w:rsidR="00532F0E">
        <w:rPr>
          <w:rFonts w:asciiTheme="minorHAnsi" w:hAnsiTheme="minorHAnsi"/>
          <w:bCs/>
        </w:rPr>
        <w:t>s</w:t>
      </w:r>
      <w:r w:rsidRPr="00A31463">
        <w:rPr>
          <w:rFonts w:asciiTheme="minorHAnsi" w:hAnsiTheme="minorHAnsi"/>
          <w:bCs/>
        </w:rPr>
        <w:t xml:space="preserve"> of Health and the National Science Foundation are modern-day legacies of the relationship between research in higher education and the military </w:t>
      </w:r>
      <w:r w:rsidR="00080AE5">
        <w:rPr>
          <w:rFonts w:asciiTheme="minorHAnsi" w:hAnsiTheme="minorHAnsi"/>
          <w:bCs/>
        </w:rPr>
        <w:fldChar w:fldCharType="begin"/>
      </w:r>
      <w:r w:rsidR="00064A43">
        <w:rPr>
          <w:rFonts w:asciiTheme="minorHAnsi" w:hAnsiTheme="minorHAnsi"/>
          <w:bCs/>
        </w:rPr>
        <w:instrText xml:space="preserve"> ADDIN EN.CITE &lt;EndNote&gt;&lt;Cite&gt;&lt;Author&gt;National Science Board&lt;/Author&gt;&lt;Year&gt;2008&lt;/Year&gt;&lt;RecNum&gt;68&lt;/RecNum&gt;&lt;DisplayText&gt;(Alexander &amp;amp; Thelin, 2013; National Science Board, 2008)&lt;/DisplayText&gt;&lt;record&gt;&lt;rec-number&gt;68&lt;/rec-number&gt;&lt;foreign-keys&gt;&lt;key app="EN" db-id="5fe5tzdzh5wx9vesrerxstxh5pdddf5ff2d5" timestamp="1549850433"&gt;68&lt;/key&gt;&lt;/foreign-keys&gt;&lt;ref-type name="Book"&gt;6&lt;/ref-type&gt;&lt;contributors&gt;&lt;authors&gt;&lt;author&gt;National Science Board,&lt;/author&gt;&lt;/authors&gt;&lt;/contributors&gt;&lt;titles&gt;&lt;title&gt;Research and Development: Essential Foundation for US Competitiveness in a Global Economy: a Companion to Science and Engineering Indicators 2008&lt;/title&gt;&lt;/titles&gt;&lt;dates&gt;&lt;year&gt;2008&lt;/year&gt;&lt;/dates&gt;&lt;publisher&gt;National Science Foundation&lt;/publisher&gt;&lt;urls&gt;&lt;/urls&gt;&lt;/record&gt;&lt;/Cite&gt;&lt;Cite&gt;&lt;Author&gt;Alexander&lt;/Author&gt;&lt;Year&gt;2013&lt;/Year&gt;&lt;RecNum&gt;69&lt;/RecNum&gt;&lt;record&gt;&lt;rec-number&gt;69&lt;/rec-number&gt;&lt;foreign-keys&gt;&lt;key app="EN" db-id="5fe5tzdzh5wx9vesrerxstxh5pdddf5ff2d5" timestamp="1549851309"&gt;69&lt;/key&gt;&lt;/foreign-keys&gt;&lt;ref-type name="Journal Article"&gt;17&lt;/ref-type&gt;&lt;contributors&gt;&lt;authors&gt;&lt;author&gt;Alexander, Dexter&lt;/author&gt;&lt;author&gt;Thelin, John R&lt;/author&gt;&lt;/authors&gt;&lt;/contributors&gt;&lt;titles&gt;&lt;title&gt;The military and higher education in the United States&lt;/title&gt;&lt;secondary-title&gt;Called to serve: A handbook on student veterans and higher education&lt;/secondary-title&gt;&lt;/titles&gt;&lt;periodical&gt;&lt;full-title&gt;Called to serve: A handbook on student veterans and higher education&lt;/full-title&gt;&lt;/periodical&gt;&lt;pages&gt;1-19&lt;/pages&gt;&lt;dates&gt;&lt;year&gt;2013&lt;/year&gt;&lt;/dates&gt;&lt;urls&gt;&lt;/urls&gt;&lt;/record&gt;&lt;/Cite&gt;&lt;/EndNote&gt;</w:instrText>
      </w:r>
      <w:r w:rsidR="00080AE5">
        <w:rPr>
          <w:rFonts w:asciiTheme="minorHAnsi" w:hAnsiTheme="minorHAnsi"/>
          <w:bCs/>
        </w:rPr>
        <w:fldChar w:fldCharType="separate"/>
      </w:r>
      <w:r w:rsidR="00064A43">
        <w:rPr>
          <w:rFonts w:asciiTheme="minorHAnsi" w:hAnsiTheme="minorHAnsi"/>
          <w:bCs/>
          <w:noProof/>
        </w:rPr>
        <w:t>(</w:t>
      </w:r>
      <w:hyperlink w:anchor="_ENREF_4" w:tooltip="Alexander, 2013 #69" w:history="1">
        <w:r w:rsidR="00040370">
          <w:rPr>
            <w:rFonts w:asciiTheme="minorHAnsi" w:hAnsiTheme="minorHAnsi"/>
            <w:bCs/>
            <w:noProof/>
          </w:rPr>
          <w:t>Alexander &amp; Thelin, 2013</w:t>
        </w:r>
      </w:hyperlink>
      <w:r w:rsidR="00064A43">
        <w:rPr>
          <w:rFonts w:asciiTheme="minorHAnsi" w:hAnsiTheme="minorHAnsi"/>
          <w:bCs/>
          <w:noProof/>
        </w:rPr>
        <w:t xml:space="preserve">; </w:t>
      </w:r>
      <w:hyperlink w:anchor="_ENREF_151" w:tooltip="National Science Board, 2008 #68" w:history="1">
        <w:r w:rsidR="00040370">
          <w:rPr>
            <w:rFonts w:asciiTheme="minorHAnsi" w:hAnsiTheme="minorHAnsi"/>
            <w:bCs/>
            <w:noProof/>
          </w:rPr>
          <w:t>National Science Board, 2008</w:t>
        </w:r>
      </w:hyperlink>
      <w:r w:rsidR="00064A43">
        <w:rPr>
          <w:rFonts w:asciiTheme="minorHAnsi" w:hAnsiTheme="minorHAnsi"/>
          <w:bCs/>
          <w:noProof/>
        </w:rPr>
        <w:t>)</w:t>
      </w:r>
      <w:r w:rsidR="00080AE5">
        <w:rPr>
          <w:rFonts w:asciiTheme="minorHAnsi" w:hAnsiTheme="minorHAnsi"/>
          <w:bCs/>
        </w:rPr>
        <w:fldChar w:fldCharType="end"/>
      </w:r>
      <w:r w:rsidR="00064A43">
        <w:rPr>
          <w:rFonts w:asciiTheme="minorHAnsi" w:hAnsiTheme="minorHAnsi"/>
          <w:bCs/>
        </w:rPr>
        <w:t>.</w:t>
      </w:r>
    </w:p>
    <w:p w14:paraId="09B3C14F" w14:textId="785217D7" w:rsidR="00FA321E" w:rsidRPr="00A31463" w:rsidRDefault="00FA321E" w:rsidP="005C58A9">
      <w:pPr>
        <w:pStyle w:val="Heading3"/>
      </w:pPr>
      <w:r w:rsidRPr="00A31463">
        <w:t>National Defense Act</w:t>
      </w:r>
    </w:p>
    <w:p w14:paraId="500BACF2" w14:textId="436A75B5" w:rsidR="00FA321E" w:rsidRPr="00A31463" w:rsidRDefault="00FA321E" w:rsidP="00FA321E">
      <w:pPr>
        <w:spacing w:line="480" w:lineRule="auto"/>
        <w:ind w:firstLine="720"/>
        <w:contextualSpacing/>
        <w:rPr>
          <w:rFonts w:asciiTheme="minorHAnsi" w:hAnsiTheme="minorHAnsi"/>
          <w:bCs/>
        </w:rPr>
      </w:pPr>
      <w:r w:rsidRPr="00A31463">
        <w:rPr>
          <w:rFonts w:asciiTheme="minorHAnsi" w:hAnsiTheme="minorHAnsi"/>
          <w:bCs/>
        </w:rPr>
        <w:t>Congress passed the National Defense Act (NDA) in 1916, one year prior to the United States’ entrance into World War I</w:t>
      </w:r>
      <w:r w:rsidR="00A12617">
        <w:rPr>
          <w:rFonts w:asciiTheme="minorHAnsi" w:hAnsiTheme="minorHAnsi"/>
          <w:bCs/>
        </w:rPr>
        <w:t xml:space="preserve"> </w:t>
      </w:r>
      <w:r w:rsidR="00A12617">
        <w:rPr>
          <w:rFonts w:asciiTheme="minorHAnsi" w:hAnsiTheme="minorHAnsi"/>
          <w:bCs/>
        </w:rPr>
        <w:fldChar w:fldCharType="begin"/>
      </w:r>
      <w:r w:rsidR="00FD30A0">
        <w:rPr>
          <w:rFonts w:asciiTheme="minorHAnsi" w:hAnsiTheme="minorHAnsi"/>
          <w:bCs/>
        </w:rPr>
        <w:instrText xml:space="preserve"> ADDIN EN.CITE &lt;EndNote&gt;&lt;Cite&gt;&lt;Author&gt;Neiberg&lt;/Author&gt;&lt;Year&gt;2009&lt;/Year&gt;&lt;RecNum&gt;19&lt;/RecNum&gt;&lt;DisplayText&gt;(Neiberg, 2009; Williams, 2016)&lt;/DisplayText&gt;&lt;record&gt;&lt;rec-number&gt;19&lt;/rec-number&gt;&lt;foreign-keys&gt;&lt;key app="EN" db-id="5fe5tzdzh5wx9vesrerxstxh5pdddf5ff2d5" timestamp="1549415708"&gt;19&lt;/key&gt;&lt;/foreign-keys&gt;&lt;ref-type name="Book"&gt;6&lt;/ref-type&gt;&lt;contributors&gt;&lt;authors&gt;&lt;author&gt;Neiberg, Michael S&lt;/author&gt;&lt;/authors&gt;&lt;/contributors&gt;&lt;titles&gt;&lt;title&gt;Making citizen-soldiers: ROTC and the ideology of American military service&lt;/title&gt;&lt;/titles&gt;&lt;dates&gt;&lt;year&gt;2009&lt;/year&gt;&lt;/dates&gt;&lt;publisher&gt;Harvard University Press&lt;/publisher&gt;&lt;isbn&gt;0674041380&lt;/isbn&gt;&lt;urls&gt;&lt;/urls&gt;&lt;/record&gt;&lt;/Cite&gt;&lt;Cite&gt;&lt;Author&gt;Williams&lt;/Author&gt;&lt;Year&gt;2016&lt;/Year&gt;&lt;RecNum&gt;162&lt;/RecNum&gt;&lt;record&gt;&lt;rec-number&gt;162&lt;/rec-number&gt;&lt;foreign-keys&gt;&lt;key app="EN" db-id="5fe5tzdzh5wx9vesrerxstxh5pdddf5ff2d5" timestamp="1553039465"&gt;162&lt;/key&gt;&lt;/foreign-keys&gt;&lt;ref-type name="Journal Article"&gt;17&lt;/ref-type&gt;&lt;contributors&gt;&lt;authors&gt;&lt;author&gt;Williams, G.&lt;/author&gt;&lt;/authors&gt;&lt;/contributors&gt;&lt;titles&gt;&lt;title&gt;National Defense Act 1916&lt;/title&gt;&lt;secondary-title&gt;CMH News and Features: U.S. Army Center of Military History&lt;/secondary-title&gt;&lt;/titles&gt;&lt;periodical&gt;&lt;full-title&gt;CMH News and Features: U.S. Army Center of Military History&lt;/full-title&gt;&lt;/periodical&gt;&lt;dates&gt;&lt;year&gt;2016&lt;/year&gt;&lt;/dates&gt;&lt;urls&gt;&lt;related-urls&gt;&lt;url&gt;https://history.army.mil/news/2016/160500a_natDefAct1916.html&lt;/url&gt;&lt;/related-urls&gt;&lt;/urls&gt;&lt;/record&gt;&lt;/Cite&gt;&lt;/EndNote&gt;</w:instrText>
      </w:r>
      <w:r w:rsidR="00A12617">
        <w:rPr>
          <w:rFonts w:asciiTheme="minorHAnsi" w:hAnsiTheme="minorHAnsi"/>
          <w:bCs/>
        </w:rPr>
        <w:fldChar w:fldCharType="separate"/>
      </w:r>
      <w:r w:rsidR="00FD30A0">
        <w:rPr>
          <w:rFonts w:asciiTheme="minorHAnsi" w:hAnsiTheme="minorHAnsi"/>
          <w:bCs/>
          <w:noProof/>
        </w:rPr>
        <w:t>(</w:t>
      </w:r>
      <w:hyperlink w:anchor="_ENREF_153" w:tooltip="Neiberg, 2009 #19" w:history="1">
        <w:r w:rsidR="00040370">
          <w:rPr>
            <w:rFonts w:asciiTheme="minorHAnsi" w:hAnsiTheme="minorHAnsi"/>
            <w:bCs/>
            <w:noProof/>
          </w:rPr>
          <w:t>Neiberg, 2009</w:t>
        </w:r>
      </w:hyperlink>
      <w:r w:rsidR="00FD30A0">
        <w:rPr>
          <w:rFonts w:asciiTheme="minorHAnsi" w:hAnsiTheme="minorHAnsi"/>
          <w:bCs/>
          <w:noProof/>
        </w:rPr>
        <w:t xml:space="preserve">; </w:t>
      </w:r>
      <w:hyperlink w:anchor="_ENREF_252" w:tooltip="Williams, 2016 #162" w:history="1">
        <w:r w:rsidR="00040370">
          <w:rPr>
            <w:rFonts w:asciiTheme="minorHAnsi" w:hAnsiTheme="minorHAnsi"/>
            <w:bCs/>
            <w:noProof/>
          </w:rPr>
          <w:t>Williams, 2016</w:t>
        </w:r>
      </w:hyperlink>
      <w:r w:rsidR="00FD30A0">
        <w:rPr>
          <w:rFonts w:asciiTheme="minorHAnsi" w:hAnsiTheme="minorHAnsi"/>
          <w:bCs/>
          <w:noProof/>
        </w:rPr>
        <w:t>)</w:t>
      </w:r>
      <w:r w:rsidR="00A12617">
        <w:rPr>
          <w:rFonts w:asciiTheme="minorHAnsi" w:hAnsiTheme="minorHAnsi"/>
          <w:bCs/>
        </w:rPr>
        <w:fldChar w:fldCharType="end"/>
      </w:r>
      <w:r w:rsidRPr="00A31463">
        <w:rPr>
          <w:rFonts w:asciiTheme="minorHAnsi" w:hAnsiTheme="minorHAnsi"/>
          <w:bCs/>
        </w:rPr>
        <w:t xml:space="preserve">.  The </w:t>
      </w:r>
      <w:r w:rsidR="00532F0E">
        <w:rPr>
          <w:rFonts w:asciiTheme="minorHAnsi" w:hAnsiTheme="minorHAnsi"/>
          <w:bCs/>
        </w:rPr>
        <w:t>A</w:t>
      </w:r>
      <w:r w:rsidRPr="00A31463">
        <w:rPr>
          <w:rFonts w:asciiTheme="minorHAnsi" w:hAnsiTheme="minorHAnsi"/>
          <w:bCs/>
        </w:rPr>
        <w:t xml:space="preserve">ct created the Students’ Army Training Corps, a program that lasted only a short time </w:t>
      </w:r>
      <w:r w:rsidR="00FD30A0">
        <w:rPr>
          <w:rFonts w:asciiTheme="minorHAnsi" w:hAnsiTheme="minorHAnsi"/>
          <w:bCs/>
        </w:rPr>
        <w:fldChar w:fldCharType="begin"/>
      </w:r>
      <w:r w:rsidR="007B5D64">
        <w:rPr>
          <w:rFonts w:asciiTheme="minorHAnsi" w:hAnsiTheme="minorHAnsi"/>
          <w:bCs/>
        </w:rPr>
        <w:instrText xml:space="preserve"> ADDIN EN.CITE &lt;EndNote&gt;&lt;Cite&gt;&lt;Author&gt;Williams&lt;/Author&gt;&lt;Year&gt;2016&lt;/Year&gt;&lt;RecNum&gt;162&lt;/RecNum&gt;&lt;DisplayText&gt;(Gruber, 1975; Williams, 2016)&lt;/DisplayText&gt;&lt;record&gt;&lt;rec-number&gt;162&lt;/rec-number&gt;&lt;foreign-keys&gt;&lt;key app="EN" db-id="5fe5tzdzh5wx9vesrerxstxh5pdddf5ff2d5" timestamp="1553039465"&gt;162&lt;/key&gt;&lt;/foreign-keys&gt;&lt;ref-type name="Journal Article"&gt;17&lt;/ref-type&gt;&lt;contributors&gt;&lt;authors&gt;&lt;author&gt;Williams, G.&lt;/author&gt;&lt;/authors&gt;&lt;/contributors&gt;&lt;titles&gt;&lt;title&gt;National Defense Act 1916&lt;/title&gt;&lt;secondary-title&gt;CMH News and Features: U.S. Army Center of Military History&lt;/secondary-title&gt;&lt;/titles&gt;&lt;periodical&gt;&lt;full-title&gt;CMH News and Features: U.S. Army Center of Military History&lt;/full-title&gt;&lt;/periodical&gt;&lt;dates&gt;&lt;year&gt;2016&lt;/year&gt;&lt;/dates&gt;&lt;urls&gt;&lt;related-urls&gt;&lt;url&gt;https://history.army.mil/news/2016/160500a_natDefAct1916.html&lt;/url&gt;&lt;/related-urls&gt;&lt;/urls&gt;&lt;/record&gt;&lt;/Cite&gt;&lt;Cite&gt;&lt;Author&gt;Gruber&lt;/Author&gt;&lt;Year&gt;1975&lt;/Year&gt;&lt;RecNum&gt;183&lt;/RecNum&gt;&lt;record&gt;&lt;rec-number&gt;183&lt;/rec-number&gt;&lt;foreign-keys&gt;&lt;key app="EN" db-id="5fe5tzdzh5wx9vesrerxstxh5pdddf5ff2d5" timestamp="1553046401"&gt;183&lt;/key&gt;&lt;/foreign-keys&gt;&lt;ref-type name="Book"&gt;6&lt;/ref-type&gt;&lt;contributors&gt;&lt;authors&gt;&lt;author&gt;Gruber, Carol S&lt;/author&gt;&lt;/authors&gt;&lt;/contributors&gt;&lt;titles&gt;&lt;title&gt;Mars and Minerva: World War I and the uses of the higher learning in America&lt;/title&gt;&lt;/titles&gt;&lt;dates&gt;&lt;year&gt;1975&lt;/year&gt;&lt;/dates&gt;&lt;publisher&gt;LSU Press&lt;/publisher&gt;&lt;isbn&gt;080710096X&lt;/isbn&gt;&lt;urls&gt;&lt;/urls&gt;&lt;/record&gt;&lt;/Cite&gt;&lt;/EndNote&gt;</w:instrText>
      </w:r>
      <w:r w:rsidR="00FD30A0">
        <w:rPr>
          <w:rFonts w:asciiTheme="minorHAnsi" w:hAnsiTheme="minorHAnsi"/>
          <w:bCs/>
        </w:rPr>
        <w:fldChar w:fldCharType="separate"/>
      </w:r>
      <w:r w:rsidR="007B5D64">
        <w:rPr>
          <w:rFonts w:asciiTheme="minorHAnsi" w:hAnsiTheme="minorHAnsi"/>
          <w:bCs/>
          <w:noProof/>
        </w:rPr>
        <w:t>(</w:t>
      </w:r>
      <w:hyperlink w:anchor="_ENREF_88" w:tooltip="Gruber, 1975 #183" w:history="1">
        <w:r w:rsidR="00040370">
          <w:rPr>
            <w:rFonts w:asciiTheme="minorHAnsi" w:hAnsiTheme="minorHAnsi"/>
            <w:bCs/>
            <w:noProof/>
          </w:rPr>
          <w:t>Gruber, 1975</w:t>
        </w:r>
      </w:hyperlink>
      <w:r w:rsidR="007B5D64">
        <w:rPr>
          <w:rFonts w:asciiTheme="minorHAnsi" w:hAnsiTheme="minorHAnsi"/>
          <w:bCs/>
          <w:noProof/>
        </w:rPr>
        <w:t xml:space="preserve">; </w:t>
      </w:r>
      <w:hyperlink w:anchor="_ENREF_252" w:tooltip="Williams, 2016 #162" w:history="1">
        <w:r w:rsidR="00040370">
          <w:rPr>
            <w:rFonts w:asciiTheme="minorHAnsi" w:hAnsiTheme="minorHAnsi"/>
            <w:bCs/>
            <w:noProof/>
          </w:rPr>
          <w:t>Williams, 2016</w:t>
        </w:r>
      </w:hyperlink>
      <w:r w:rsidR="007B5D64">
        <w:rPr>
          <w:rFonts w:asciiTheme="minorHAnsi" w:hAnsiTheme="minorHAnsi"/>
          <w:bCs/>
          <w:noProof/>
        </w:rPr>
        <w:t>)</w:t>
      </w:r>
      <w:r w:rsidR="00FD30A0">
        <w:rPr>
          <w:rFonts w:asciiTheme="minorHAnsi" w:hAnsiTheme="minorHAnsi"/>
          <w:bCs/>
        </w:rPr>
        <w:fldChar w:fldCharType="end"/>
      </w:r>
      <w:r w:rsidRPr="00A31463">
        <w:rPr>
          <w:rFonts w:asciiTheme="minorHAnsi" w:hAnsiTheme="minorHAnsi"/>
          <w:bCs/>
        </w:rPr>
        <w:t>.  This legislation also created the Reserve Officers’ Training Corp</w:t>
      </w:r>
      <w:r w:rsidR="00532F0E">
        <w:rPr>
          <w:rFonts w:asciiTheme="minorHAnsi" w:hAnsiTheme="minorHAnsi"/>
          <w:bCs/>
        </w:rPr>
        <w:t>s</w:t>
      </w:r>
      <w:r w:rsidRPr="00A31463">
        <w:rPr>
          <w:rFonts w:asciiTheme="minorHAnsi" w:hAnsiTheme="minorHAnsi"/>
          <w:bCs/>
        </w:rPr>
        <w:t xml:space="preserve"> and the components of the modern United States military</w:t>
      </w:r>
      <w:r w:rsidR="00532F0E">
        <w:rPr>
          <w:rFonts w:asciiTheme="minorHAnsi" w:hAnsiTheme="minorHAnsi"/>
          <w:bCs/>
        </w:rPr>
        <w:t>,</w:t>
      </w:r>
      <w:r w:rsidRPr="00A31463">
        <w:rPr>
          <w:rFonts w:asciiTheme="minorHAnsi" w:hAnsiTheme="minorHAnsi"/>
          <w:bCs/>
        </w:rPr>
        <w:t xml:space="preserve"> which are still in effect today.  The three components of the United States military are the National Guard, organized reserves, and active duty forces.  </w:t>
      </w:r>
      <w:r w:rsidRPr="00A31463">
        <w:rPr>
          <w:rFonts w:asciiTheme="minorHAnsi" w:hAnsiTheme="minorHAnsi"/>
          <w:bCs/>
        </w:rPr>
        <w:lastRenderedPageBreak/>
        <w:t xml:space="preserve">Today, all five branches are </w:t>
      </w:r>
      <w:r w:rsidR="00532F0E">
        <w:rPr>
          <w:rFonts w:asciiTheme="minorHAnsi" w:hAnsiTheme="minorHAnsi"/>
          <w:bCs/>
        </w:rPr>
        <w:t xml:space="preserve">made up </w:t>
      </w:r>
      <w:r w:rsidRPr="00A31463">
        <w:rPr>
          <w:rFonts w:asciiTheme="minorHAnsi" w:hAnsiTheme="minorHAnsi"/>
          <w:bCs/>
        </w:rPr>
        <w:t>of active duty and reserve components (Army, Air Force, Coast Guard, Marine Corps, and Navy), and two branches</w:t>
      </w:r>
      <w:r w:rsidR="00E07EFA">
        <w:rPr>
          <w:rFonts w:asciiTheme="minorHAnsi" w:hAnsiTheme="minorHAnsi"/>
          <w:bCs/>
        </w:rPr>
        <w:t>, the Army and Air Force</w:t>
      </w:r>
      <w:r w:rsidR="00532F0E">
        <w:rPr>
          <w:rFonts w:asciiTheme="minorHAnsi" w:hAnsiTheme="minorHAnsi"/>
          <w:bCs/>
        </w:rPr>
        <w:t>,</w:t>
      </w:r>
      <w:r w:rsidRPr="00A31463">
        <w:rPr>
          <w:rFonts w:asciiTheme="minorHAnsi" w:hAnsiTheme="minorHAnsi"/>
          <w:bCs/>
        </w:rPr>
        <w:t xml:space="preserve"> include a National Guard </w:t>
      </w:r>
      <w:r w:rsidR="00532F0E">
        <w:rPr>
          <w:rFonts w:asciiTheme="minorHAnsi" w:hAnsiTheme="minorHAnsi"/>
          <w:bCs/>
        </w:rPr>
        <w:t>c</w:t>
      </w:r>
      <w:r w:rsidRPr="00A31463">
        <w:rPr>
          <w:rFonts w:asciiTheme="minorHAnsi" w:hAnsiTheme="minorHAnsi"/>
          <w:bCs/>
        </w:rPr>
        <w:t>omponent</w:t>
      </w:r>
      <w:r w:rsidR="00E07EFA">
        <w:rPr>
          <w:rFonts w:asciiTheme="minorHAnsi" w:hAnsiTheme="minorHAnsi"/>
          <w:bCs/>
        </w:rPr>
        <w:t xml:space="preserve"> </w:t>
      </w:r>
      <w:r w:rsidR="00363E60">
        <w:rPr>
          <w:rFonts w:asciiTheme="minorHAnsi" w:hAnsiTheme="minorHAnsi"/>
          <w:bCs/>
        </w:rPr>
        <w:fldChar w:fldCharType="begin"/>
      </w:r>
      <w:r w:rsidR="007B5D64">
        <w:rPr>
          <w:rFonts w:asciiTheme="minorHAnsi" w:hAnsiTheme="minorHAnsi"/>
          <w:bCs/>
        </w:rPr>
        <w:instrText xml:space="preserve"> ADDIN EN.CITE &lt;EndNote&gt;&lt;Cite&gt;&lt;Author&gt;Powers&lt;/Author&gt;&lt;Year&gt;2019&lt;/Year&gt;&lt;RecNum&gt;156&lt;/RecNum&gt;&lt;DisplayText&gt;(Powers, 2019)&lt;/DisplayText&gt;&lt;record&gt;&lt;rec-number&gt;156&lt;/rec-number&gt;&lt;foreign-keys&gt;&lt;key app="EN" db-id="5fe5tzdzh5wx9vesrerxstxh5pdddf5ff2d5" timestamp="1552495791"&gt;156&lt;/key&gt;&lt;/foreign-keys&gt;&lt;ref-type name="Web Page"&gt;12&lt;/ref-type&gt;&lt;contributors&gt;&lt;authors&gt;&lt;author&gt;Powers, R&lt;/author&gt;&lt;/authors&gt;&lt;/contributors&gt;&lt;titles&gt;&lt;title&gt;U.S. Military 101 - Army, Navy, Air Force, Marines and Coast Guard&lt;/title&gt;&lt;/titles&gt;&lt;dates&gt;&lt;year&gt;2019&lt;/year&gt;&lt;/dates&gt;&lt;pub-location&gt;The Balance Careers&lt;/pub-location&gt;&lt;urls&gt;&lt;related-urls&gt;&lt;url&gt;https://www.thebalancecareers.com/u-s-military-101-3331988&lt;/url&gt;&lt;/related-urls&gt;&lt;/urls&gt;&lt;/record&gt;&lt;/Cite&gt;&lt;/EndNote&gt;</w:instrText>
      </w:r>
      <w:r w:rsidR="00363E60">
        <w:rPr>
          <w:rFonts w:asciiTheme="minorHAnsi" w:hAnsiTheme="minorHAnsi"/>
          <w:bCs/>
        </w:rPr>
        <w:fldChar w:fldCharType="separate"/>
      </w:r>
      <w:r w:rsidR="007B5D64">
        <w:rPr>
          <w:rFonts w:asciiTheme="minorHAnsi" w:hAnsiTheme="minorHAnsi"/>
          <w:bCs/>
          <w:noProof/>
        </w:rPr>
        <w:t>(</w:t>
      </w:r>
      <w:hyperlink w:anchor="_ENREF_178" w:tooltip="Powers, 2019 #156" w:history="1">
        <w:r w:rsidR="00040370">
          <w:rPr>
            <w:rFonts w:asciiTheme="minorHAnsi" w:hAnsiTheme="minorHAnsi"/>
            <w:bCs/>
            <w:noProof/>
          </w:rPr>
          <w:t>Powers, 2019</w:t>
        </w:r>
      </w:hyperlink>
      <w:r w:rsidR="007B5D64">
        <w:rPr>
          <w:rFonts w:asciiTheme="minorHAnsi" w:hAnsiTheme="minorHAnsi"/>
          <w:bCs/>
          <w:noProof/>
        </w:rPr>
        <w:t>)</w:t>
      </w:r>
      <w:r w:rsidR="00363E60">
        <w:rPr>
          <w:rFonts w:asciiTheme="minorHAnsi" w:hAnsiTheme="minorHAnsi"/>
          <w:bCs/>
        </w:rPr>
        <w:fldChar w:fldCharType="end"/>
      </w:r>
      <w:r w:rsidRPr="00A31463">
        <w:rPr>
          <w:rFonts w:asciiTheme="minorHAnsi" w:hAnsiTheme="minorHAnsi"/>
          <w:bCs/>
        </w:rPr>
        <w:t>.</w:t>
      </w:r>
    </w:p>
    <w:p w14:paraId="6AF6910F" w14:textId="663282E8" w:rsidR="00FA321E" w:rsidRPr="00A31463" w:rsidRDefault="00FA321E" w:rsidP="005C58A9">
      <w:pPr>
        <w:pStyle w:val="Heading3"/>
      </w:pPr>
      <w:r w:rsidRPr="00A31463">
        <w:t xml:space="preserve">Servicemen’s </w:t>
      </w:r>
      <w:r w:rsidRPr="00532F0E">
        <w:t>Readjustment</w:t>
      </w:r>
      <w:r w:rsidRPr="00A31463">
        <w:t xml:space="preserve"> Act</w:t>
      </w:r>
    </w:p>
    <w:p w14:paraId="1027E1CA" w14:textId="0D231303" w:rsidR="00FA321E" w:rsidRPr="00A31463" w:rsidRDefault="00FA321E" w:rsidP="00FA321E">
      <w:pPr>
        <w:spacing w:line="480" w:lineRule="auto"/>
        <w:ind w:firstLine="720"/>
        <w:contextualSpacing/>
        <w:rPr>
          <w:rFonts w:asciiTheme="minorHAnsi" w:hAnsiTheme="minorHAnsi"/>
          <w:bCs/>
        </w:rPr>
      </w:pPr>
      <w:r w:rsidRPr="00A31463">
        <w:rPr>
          <w:rFonts w:asciiTheme="minorHAnsi" w:hAnsiTheme="minorHAnsi"/>
          <w:bCs/>
        </w:rPr>
        <w:t xml:space="preserve">It was not until 1944 that the Servicemen’s Readjustment Act, commonly referred to as the GI Bill was enacted </w:t>
      </w:r>
      <w:r w:rsidR="00F12A93">
        <w:rPr>
          <w:rFonts w:asciiTheme="minorHAnsi" w:hAnsiTheme="minorHAnsi"/>
          <w:bCs/>
        </w:rPr>
        <w:fldChar w:fldCharType="begin"/>
      </w:r>
      <w:r w:rsidR="007B5D64">
        <w:rPr>
          <w:rFonts w:asciiTheme="minorHAnsi" w:hAnsiTheme="minorHAnsi"/>
          <w:bCs/>
        </w:rPr>
        <w:instrText xml:space="preserve"> ADDIN EN.CITE &lt;EndNote&gt;&lt;Cite&gt;&lt;Author&gt;Dortch&lt;/Author&gt;&lt;Year&gt;2017&lt;/Year&gt;&lt;RecNum&gt;74&lt;/RecNum&gt;&lt;DisplayText&gt;(Dortch, 2017; Olson, 1974; Rumann &amp;amp; Hamrick, 2012)&lt;/DisplayText&gt;&lt;record&gt;&lt;rec-number&gt;74&lt;/rec-number&gt;&lt;foreign-keys&gt;&lt;key app="EN" db-id="5fe5tzdzh5wx9vesrerxstxh5pdddf5ff2d5" timestamp="1549851852"&gt;74&lt;/key&gt;&lt;/foreign-keys&gt;&lt;ref-type name="Journal Article"&gt;17&lt;/ref-type&gt;&lt;contributors&gt;&lt;authors&gt;&lt;author&gt;Dortch, Cassandria&lt;/author&gt;&lt;/authors&gt;&lt;/contributors&gt;&lt;titles&gt;&lt;title&gt;GI Bills Enacted Prior to 2008 and Related Veterans’ Educational Assistance Programs: A Primer&lt;/title&gt;&lt;/titles&gt;&lt;dates&gt;&lt;year&gt;2017&lt;/year&gt;&lt;/dates&gt;&lt;urls&gt;&lt;/urls&gt;&lt;/record&gt;&lt;/Cite&gt;&lt;Cite&gt;&lt;Author&gt;Rumann&lt;/Author&gt;&lt;Year&gt;2012&lt;/Year&gt;&lt;RecNum&gt;38&lt;/RecNum&gt;&lt;record&gt;&lt;rec-number&gt;38&lt;/rec-number&gt;&lt;foreign-keys&gt;&lt;key app="EN" db-id="5fe5tzdzh5wx9vesrerxstxh5pdddf5ff2d5" timestamp="1549426240"&gt;38&lt;/key&gt;&lt;/foreign-keys&gt;&lt;ref-type name="Journal Article"&gt;17&lt;/ref-type&gt;&lt;contributors&gt;&lt;authors&gt;&lt;author&gt;Rumann, C. B.&lt;/author&gt;&lt;author&gt;Hamrick, F. A.&lt;/author&gt;&lt;/authors&gt;&lt;/contributors&gt;&lt;titles&gt;&lt;title&gt;Addressing the needs of women servicemembers and veterans in higher education&lt;/title&gt;&lt;secondary-title&gt;On Campus with Women&lt;/secondary-title&gt;&lt;/titles&gt;&lt;periodical&gt;&lt;full-title&gt;On Campus with Women&lt;/full-title&gt;&lt;/periodical&gt;&lt;pages&gt;1-5&lt;/pages&gt;&lt;volume&gt;40&lt;/volume&gt;&lt;number&gt;3&lt;/number&gt;&lt;dates&gt;&lt;year&gt;2012&lt;/year&gt;&lt;/dates&gt;&lt;urls&gt;&lt;/urls&gt;&lt;/record&gt;&lt;/Cite&gt;&lt;Cite&gt;&lt;Author&gt;Olson&lt;/Author&gt;&lt;Year&gt;1974&lt;/Year&gt;&lt;RecNum&gt;88&lt;/RecNum&gt;&lt;record&gt;&lt;rec-number&gt;88&lt;/rec-number&gt;&lt;foreign-keys&gt;&lt;key app="EN" db-id="5fe5tzdzh5wx9vesrerxstxh5pdddf5ff2d5" timestamp="1550190002"&gt;88&lt;/key&gt;&lt;/foreign-keys&gt;&lt;ref-type name="Book"&gt;6&lt;/ref-type&gt;&lt;contributors&gt;&lt;authors&gt;&lt;author&gt;Olson, Keith W&lt;/author&gt;&lt;/authors&gt;&lt;/contributors&gt;&lt;titles&gt;&lt;title&gt;The GI Bill, the veterans, and the colleges&lt;/title&gt;&lt;/titles&gt;&lt;dates&gt;&lt;year&gt;1974&lt;/year&gt;&lt;/dates&gt;&lt;publisher&gt;University Press of Kentucky&lt;/publisher&gt;&lt;urls&gt;&lt;/urls&gt;&lt;/record&gt;&lt;/Cite&gt;&lt;/EndNote&gt;</w:instrText>
      </w:r>
      <w:r w:rsidR="00F12A93">
        <w:rPr>
          <w:rFonts w:asciiTheme="minorHAnsi" w:hAnsiTheme="minorHAnsi"/>
          <w:bCs/>
        </w:rPr>
        <w:fldChar w:fldCharType="separate"/>
      </w:r>
      <w:r w:rsidR="007B5D64">
        <w:rPr>
          <w:rFonts w:asciiTheme="minorHAnsi" w:hAnsiTheme="minorHAnsi"/>
          <w:bCs/>
          <w:noProof/>
        </w:rPr>
        <w:t>(</w:t>
      </w:r>
      <w:hyperlink w:anchor="_ENREF_64" w:tooltip="Dortch, 2017 #74" w:history="1">
        <w:r w:rsidR="00040370">
          <w:rPr>
            <w:rFonts w:asciiTheme="minorHAnsi" w:hAnsiTheme="minorHAnsi"/>
            <w:bCs/>
            <w:noProof/>
          </w:rPr>
          <w:t>Dortch, 2017</w:t>
        </w:r>
      </w:hyperlink>
      <w:r w:rsidR="007B5D64">
        <w:rPr>
          <w:rFonts w:asciiTheme="minorHAnsi" w:hAnsiTheme="minorHAnsi"/>
          <w:bCs/>
          <w:noProof/>
        </w:rPr>
        <w:t xml:space="preserve">; </w:t>
      </w:r>
      <w:hyperlink w:anchor="_ENREF_161" w:tooltip="Olson, 1974 #88" w:history="1">
        <w:r w:rsidR="00040370">
          <w:rPr>
            <w:rFonts w:asciiTheme="minorHAnsi" w:hAnsiTheme="minorHAnsi"/>
            <w:bCs/>
            <w:noProof/>
          </w:rPr>
          <w:t>Olson, 1974</w:t>
        </w:r>
      </w:hyperlink>
      <w:r w:rsidR="007B5D64">
        <w:rPr>
          <w:rFonts w:asciiTheme="minorHAnsi" w:hAnsiTheme="minorHAnsi"/>
          <w:bCs/>
          <w:noProof/>
        </w:rPr>
        <w:t xml:space="preserve">; </w:t>
      </w:r>
      <w:hyperlink w:anchor="_ENREF_195" w:tooltip="Rumann, 2012 #38" w:history="1">
        <w:r w:rsidR="00040370">
          <w:rPr>
            <w:rFonts w:asciiTheme="minorHAnsi" w:hAnsiTheme="minorHAnsi"/>
            <w:bCs/>
            <w:noProof/>
          </w:rPr>
          <w:t>Rumann &amp; Hamrick, 2012</w:t>
        </w:r>
      </w:hyperlink>
      <w:r w:rsidR="007B5D64">
        <w:rPr>
          <w:rFonts w:asciiTheme="minorHAnsi" w:hAnsiTheme="minorHAnsi"/>
          <w:bCs/>
          <w:noProof/>
        </w:rPr>
        <w:t>)</w:t>
      </w:r>
      <w:r w:rsidR="00F12A93">
        <w:rPr>
          <w:rFonts w:asciiTheme="minorHAnsi" w:hAnsiTheme="minorHAnsi"/>
          <w:bCs/>
        </w:rPr>
        <w:fldChar w:fldCharType="end"/>
      </w:r>
      <w:r w:rsidRPr="00A31463">
        <w:rPr>
          <w:rFonts w:asciiTheme="minorHAnsi" w:hAnsiTheme="minorHAnsi"/>
          <w:bCs/>
        </w:rPr>
        <w:t xml:space="preserve">.  Returning World War II veterans were offered educational and economic benefits under this program </w:t>
      </w:r>
      <w:r w:rsidR="00F12A93">
        <w:rPr>
          <w:rFonts w:asciiTheme="minorHAnsi" w:hAnsiTheme="minorHAnsi"/>
          <w:bCs/>
        </w:rPr>
        <w:fldChar w:fldCharType="begin"/>
      </w:r>
      <w:r w:rsidR="007B5D64">
        <w:rPr>
          <w:rFonts w:asciiTheme="minorHAnsi" w:hAnsiTheme="minorHAnsi"/>
          <w:bCs/>
        </w:rPr>
        <w:instrText xml:space="preserve"> ADDIN EN.CITE &lt;EndNote&gt;&lt;Cite&gt;&lt;Author&gt;Dortch&lt;/Author&gt;&lt;Year&gt;2017&lt;/Year&gt;&lt;RecNum&gt;74&lt;/RecNum&gt;&lt;DisplayText&gt;(Dortch, 2017; Rumann &amp;amp; Hamrick, 2012; U.S. Department of Veterans Affairs, 2013)&lt;/DisplayText&gt;&lt;record&gt;&lt;rec-number&gt;74&lt;/rec-number&gt;&lt;foreign-keys&gt;&lt;key app="EN" db-id="5fe5tzdzh5wx9vesrerxstxh5pdddf5ff2d5" timestamp="1549851852"&gt;74&lt;/key&gt;&lt;/foreign-keys&gt;&lt;ref-type name="Journal Article"&gt;17&lt;/ref-type&gt;&lt;contributors&gt;&lt;authors&gt;&lt;author&gt;Dortch, Cassandria&lt;/author&gt;&lt;/authors&gt;&lt;/contributors&gt;&lt;titles&gt;&lt;title&gt;GI Bills Enacted Prior to 2008 and Related Veterans’ Educational Assistance Programs: A Primer&lt;/title&gt;&lt;/titles&gt;&lt;dates&gt;&lt;year&gt;2017&lt;/year&gt;&lt;/dates&gt;&lt;urls&gt;&lt;/urls&gt;&lt;/record&gt;&lt;/Cite&gt;&lt;Cite&gt;&lt;Author&gt;Rumann&lt;/Author&gt;&lt;Year&gt;2012&lt;/Year&gt;&lt;RecNum&gt;38&lt;/RecNum&gt;&lt;record&gt;&lt;rec-number&gt;38&lt;/rec-number&gt;&lt;foreign-keys&gt;&lt;key app="EN" db-id="5fe5tzdzh5wx9vesrerxstxh5pdddf5ff2d5" timestamp="1549426240"&gt;38&lt;/key&gt;&lt;/foreign-keys&gt;&lt;ref-type name="Journal Article"&gt;17&lt;/ref-type&gt;&lt;contributors&gt;&lt;authors&gt;&lt;author&gt;Rumann, C. B.&lt;/author&gt;&lt;author&gt;Hamrick, F. A.&lt;/author&gt;&lt;/authors&gt;&lt;/contributors&gt;&lt;titles&gt;&lt;title&gt;Addressing the needs of women servicemembers and veterans in higher education&lt;/title&gt;&lt;secondary-title&gt;On Campus with Women&lt;/secondary-title&gt;&lt;/titles&gt;&lt;periodical&gt;&lt;full-title&gt;On Campus with Women&lt;/full-title&gt;&lt;/periodical&gt;&lt;pages&gt;1-5&lt;/pages&gt;&lt;volume&gt;40&lt;/volume&gt;&lt;number&gt;3&lt;/number&gt;&lt;dates&gt;&lt;year&gt;2012&lt;/year&gt;&lt;/dates&gt;&lt;urls&gt;&lt;/urls&gt;&lt;/record&gt;&lt;/Cite&gt;&lt;Cite&gt;&lt;Author&gt;Affairs&lt;/Author&gt;&lt;Year&gt;2013&lt;/Year&gt;&lt;RecNum&gt;150&lt;/RecNum&gt;&lt;record&gt;&lt;rec-number&gt;150&lt;/rec-number&gt;&lt;foreign-keys&gt;&lt;key app="EN" db-id="5fe5tzdzh5wx9vesrerxstxh5pdddf5ff2d5" timestamp="1551903765"&gt;150&lt;/key&gt;&lt;/foreign-keys&gt;&lt;ref-type name="Web Page"&gt;12&lt;/ref-type&gt;&lt;contributors&gt;&lt;authors&gt;&lt;author&gt;U.S. Department of Veterans Affairs,&lt;/author&gt;&lt;/authors&gt;&lt;/contributors&gt;&lt;titles&gt;&lt;title&gt;History and Timeline&lt;/title&gt;&lt;/titles&gt;&lt;dates&gt;&lt;year&gt;2013&lt;/year&gt;&lt;/dates&gt;&lt;pub-location&gt;U.S. Department of Veterans Affairs&lt;/pub-location&gt;&lt;urls&gt;&lt;related-urls&gt;&lt;url&gt;https://www.benefits.va.gov/gibill/history.asp&lt;/url&gt;&lt;/related-urls&gt;&lt;/urls&gt;&lt;/record&gt;&lt;/Cite&gt;&lt;/EndNote&gt;</w:instrText>
      </w:r>
      <w:r w:rsidR="00F12A93">
        <w:rPr>
          <w:rFonts w:asciiTheme="minorHAnsi" w:hAnsiTheme="minorHAnsi"/>
          <w:bCs/>
        </w:rPr>
        <w:fldChar w:fldCharType="separate"/>
      </w:r>
      <w:r w:rsidR="007B5D64">
        <w:rPr>
          <w:rFonts w:asciiTheme="minorHAnsi" w:hAnsiTheme="minorHAnsi"/>
          <w:bCs/>
          <w:noProof/>
        </w:rPr>
        <w:t>(</w:t>
      </w:r>
      <w:hyperlink w:anchor="_ENREF_64" w:tooltip="Dortch, 2017 #74" w:history="1">
        <w:r w:rsidR="00040370">
          <w:rPr>
            <w:rFonts w:asciiTheme="minorHAnsi" w:hAnsiTheme="minorHAnsi"/>
            <w:bCs/>
            <w:noProof/>
          </w:rPr>
          <w:t>Dortch, 2017</w:t>
        </w:r>
      </w:hyperlink>
      <w:r w:rsidR="007B5D64">
        <w:rPr>
          <w:rFonts w:asciiTheme="minorHAnsi" w:hAnsiTheme="minorHAnsi"/>
          <w:bCs/>
          <w:noProof/>
        </w:rPr>
        <w:t xml:space="preserve">; </w:t>
      </w:r>
      <w:hyperlink w:anchor="_ENREF_195" w:tooltip="Rumann, 2012 #38" w:history="1">
        <w:r w:rsidR="00040370">
          <w:rPr>
            <w:rFonts w:asciiTheme="minorHAnsi" w:hAnsiTheme="minorHAnsi"/>
            <w:bCs/>
            <w:noProof/>
          </w:rPr>
          <w:t>Rumann &amp; Hamrick, 2012</w:t>
        </w:r>
      </w:hyperlink>
      <w:r w:rsidR="007B5D64">
        <w:rPr>
          <w:rFonts w:asciiTheme="minorHAnsi" w:hAnsiTheme="minorHAnsi"/>
          <w:bCs/>
          <w:noProof/>
        </w:rPr>
        <w:t xml:space="preserve">; </w:t>
      </w:r>
      <w:hyperlink w:anchor="_ENREF_228" w:tooltip="U.S. Department of Veterans Affairs, 2013 #150" w:history="1">
        <w:r w:rsidR="00040370">
          <w:rPr>
            <w:rFonts w:asciiTheme="minorHAnsi" w:hAnsiTheme="minorHAnsi"/>
            <w:bCs/>
            <w:noProof/>
          </w:rPr>
          <w:t>U.S. Department of Veterans Affairs, 2013</w:t>
        </w:r>
      </w:hyperlink>
      <w:r w:rsidR="007B5D64">
        <w:rPr>
          <w:rFonts w:asciiTheme="minorHAnsi" w:hAnsiTheme="minorHAnsi"/>
          <w:bCs/>
          <w:noProof/>
        </w:rPr>
        <w:t>)</w:t>
      </w:r>
      <w:r w:rsidR="00F12A93">
        <w:rPr>
          <w:rFonts w:asciiTheme="minorHAnsi" w:hAnsiTheme="minorHAnsi"/>
          <w:bCs/>
        </w:rPr>
        <w:fldChar w:fldCharType="end"/>
      </w:r>
      <w:r w:rsidRPr="00A31463">
        <w:rPr>
          <w:rFonts w:asciiTheme="minorHAnsi" w:hAnsiTheme="minorHAnsi"/>
          <w:bCs/>
        </w:rPr>
        <w:t xml:space="preserve">.  Veterans took advantage of this opportunity, and in the years following World War II, 70% of male students were veterans </w:t>
      </w:r>
      <w:r w:rsidR="00F86FF1">
        <w:rPr>
          <w:rFonts w:asciiTheme="minorHAnsi" w:hAnsiTheme="minorHAnsi"/>
          <w:bCs/>
        </w:rPr>
        <w:fldChar w:fldCharType="begin"/>
      </w:r>
      <w:r w:rsidR="009B25F8">
        <w:rPr>
          <w:rFonts w:asciiTheme="minorHAnsi" w:hAnsiTheme="minorHAnsi"/>
          <w:bCs/>
        </w:rPr>
        <w:instrText xml:space="preserve"> ADDIN EN.CITE &lt;EndNote&gt;&lt;Cite&gt;&lt;Author&gt;Livingston&lt;/Author&gt;&lt;Year&gt;2011&lt;/Year&gt;&lt;RecNum&gt;43&lt;/RecNum&gt;&lt;DisplayText&gt;(Livingston, Havice, Cawthon, &amp;amp; Fleming, 2011; Serow, 2004)&lt;/DisplayText&gt;&lt;record&gt;&lt;rec-number&gt;43&lt;/rec-number&gt;&lt;foreign-keys&gt;&lt;key app="EN" db-id="5fe5tzdzh5wx9vesrerxstxh5pdddf5ff2d5" timestamp="1549477836"&gt;43&lt;/key&gt;&lt;/foreign-keys&gt;&lt;ref-type name="Journal Article"&gt;17&lt;/ref-type&gt;&lt;contributors&gt;&lt;authors&gt;&lt;author&gt;Livingston, Wade G&lt;/author&gt;&lt;author&gt;Havice, Pamela A&lt;/author&gt;&lt;author&gt;Cawthon, Tony W&lt;/author&gt;&lt;author&gt;Fleming, David S&lt;/author&gt;&lt;/authors&gt;&lt;/contributors&gt;&lt;titles&gt;&lt;title&gt;Coming home: Student veterans&amp;apos; articulation of college re-enrollment&lt;/title&gt;&lt;secondary-title&gt;Journal of Student Affairs Research and Practice&lt;/secondary-title&gt;&lt;/titles&gt;&lt;periodical&gt;&lt;full-title&gt;Journal of Student Affairs Research and Practice&lt;/full-title&gt;&lt;/periodical&gt;&lt;pages&gt;315-331&lt;/pages&gt;&lt;volume&gt;48&lt;/volume&gt;&lt;number&gt;3&lt;/number&gt;&lt;dates&gt;&lt;year&gt;2011&lt;/year&gt;&lt;/dates&gt;&lt;isbn&gt;1949-6605&lt;/isbn&gt;&lt;urls&gt;&lt;/urls&gt;&lt;/record&gt;&lt;/Cite&gt;&lt;Cite&gt;&lt;Author&gt;Serow&lt;/Author&gt;&lt;Year&gt;2004&lt;/Year&gt;&lt;RecNum&gt;131&lt;/RecNum&gt;&lt;record&gt;&lt;rec-number&gt;131&lt;/rec-number&gt;&lt;foreign-keys&gt;&lt;key app="EN" db-id="5fe5tzdzh5wx9vesrerxstxh5pdddf5ff2d5" timestamp="1550686728"&gt;131&lt;/key&gt;&lt;/foreign-keys&gt;&lt;ref-type name="Journal Article"&gt;17&lt;/ref-type&gt;&lt;contributors&gt;&lt;authors&gt;&lt;author&gt;Serow, Robert C.&lt;/author&gt;&lt;/authors&gt;&lt;/contributors&gt;&lt;titles&gt;&lt;title&gt;Policy as Symbol: Title II of the 1944 G.I. Bill&lt;/title&gt;&lt;secondary-title&gt;Review of Higher Education&lt;/secondary-title&gt;&lt;/titles&gt;&lt;periodical&gt;&lt;full-title&gt;Review of Higher Education&lt;/full-title&gt;&lt;/periodical&gt;&lt;pages&gt;481-499&lt;/pages&gt;&lt;volume&gt;27&lt;/volume&gt;&lt;number&gt;4&lt;/number&gt;&lt;keywords&gt;&lt;keyword&gt;Higher Education&lt;/keyword&gt;&lt;keyword&gt;Democracy&lt;/keyword&gt;&lt;keyword&gt;Enrollment&lt;/keyword&gt;&lt;keyword&gt;Educational Policy&lt;/keyword&gt;&lt;keyword&gt;Historical Interpretation&lt;/keyword&gt;&lt;keyword&gt;Federal Legislation&lt;/keyword&gt;&lt;keyword&gt;Policy Analysis&lt;/keyword&gt;&lt;keyword&gt;Misconceptions&lt;/keyword&gt;&lt;keyword&gt;Review (Reexamination)&lt;/keyword&gt;&lt;/keywords&gt;&lt;dates&gt;&lt;year&gt;2004&lt;/year&gt;&lt;/dates&gt;&lt;isbn&gt;0162-5748&lt;/isbn&gt;&lt;urls&gt;&lt;/urls&gt;&lt;/record&gt;&lt;/Cite&gt;&lt;/EndNote&gt;</w:instrText>
      </w:r>
      <w:r w:rsidR="00F86FF1">
        <w:rPr>
          <w:rFonts w:asciiTheme="minorHAnsi" w:hAnsiTheme="minorHAnsi"/>
          <w:bCs/>
        </w:rPr>
        <w:fldChar w:fldCharType="separate"/>
      </w:r>
      <w:r w:rsidR="009B25F8">
        <w:rPr>
          <w:rFonts w:asciiTheme="minorHAnsi" w:hAnsiTheme="minorHAnsi"/>
          <w:bCs/>
          <w:noProof/>
        </w:rPr>
        <w:t>(</w:t>
      </w:r>
      <w:hyperlink w:anchor="_ENREF_117" w:tooltip="Livingston, 2011 #43" w:history="1">
        <w:r w:rsidR="00040370">
          <w:rPr>
            <w:rFonts w:asciiTheme="minorHAnsi" w:hAnsiTheme="minorHAnsi"/>
            <w:bCs/>
            <w:noProof/>
          </w:rPr>
          <w:t>Livingston, Havice, Cawthon, &amp; Fleming, 2011</w:t>
        </w:r>
      </w:hyperlink>
      <w:r w:rsidR="009B25F8">
        <w:rPr>
          <w:rFonts w:asciiTheme="minorHAnsi" w:hAnsiTheme="minorHAnsi"/>
          <w:bCs/>
          <w:noProof/>
        </w:rPr>
        <w:t xml:space="preserve">; </w:t>
      </w:r>
      <w:hyperlink w:anchor="_ENREF_202" w:tooltip="Serow, 2004 #131" w:history="1">
        <w:r w:rsidR="00040370">
          <w:rPr>
            <w:rFonts w:asciiTheme="minorHAnsi" w:hAnsiTheme="minorHAnsi"/>
            <w:bCs/>
            <w:noProof/>
          </w:rPr>
          <w:t>Serow, 2004</w:t>
        </w:r>
      </w:hyperlink>
      <w:r w:rsidR="009B25F8">
        <w:rPr>
          <w:rFonts w:asciiTheme="minorHAnsi" w:hAnsiTheme="minorHAnsi"/>
          <w:bCs/>
          <w:noProof/>
        </w:rPr>
        <w:t>)</w:t>
      </w:r>
      <w:r w:rsidR="00F86FF1">
        <w:rPr>
          <w:rFonts w:asciiTheme="minorHAnsi" w:hAnsiTheme="minorHAnsi"/>
          <w:bCs/>
        </w:rPr>
        <w:fldChar w:fldCharType="end"/>
      </w:r>
      <w:r w:rsidRPr="00A31463">
        <w:rPr>
          <w:rFonts w:asciiTheme="minorHAnsi" w:hAnsiTheme="minorHAnsi"/>
          <w:bCs/>
        </w:rPr>
        <w:t>.  The number of veterans who entered institutions of higher education at this juncture nearly overwhelmed the higher education system, but the influx of students was managed by increasing class size, hiring additional faculty, issuing credit for military service, offering family housing, and developing accelerated academic programs</w:t>
      </w:r>
      <w:r w:rsidR="00BD5B8E">
        <w:rPr>
          <w:rFonts w:asciiTheme="minorHAnsi" w:hAnsiTheme="minorHAnsi"/>
          <w:bCs/>
        </w:rPr>
        <w:t xml:space="preserve"> </w:t>
      </w:r>
      <w:r w:rsidR="00FD30A0">
        <w:rPr>
          <w:rFonts w:asciiTheme="minorHAnsi" w:hAnsiTheme="minorHAnsi"/>
          <w:bCs/>
        </w:rPr>
        <w:fldChar w:fldCharType="begin"/>
      </w:r>
      <w:r w:rsidR="000A60A0">
        <w:rPr>
          <w:rFonts w:asciiTheme="minorHAnsi" w:hAnsiTheme="minorHAnsi"/>
          <w:bCs/>
        </w:rPr>
        <w:instrText xml:space="preserve"> ADDIN EN.CITE &lt;EndNote&gt;&lt;Cite&gt;&lt;Author&gt;Olson&lt;/Author&gt;&lt;Year&gt;1974&lt;/Year&gt;&lt;RecNum&gt;88&lt;/RecNum&gt;&lt;DisplayText&gt;(Humes, 2006; Olson, 1974)&lt;/DisplayText&gt;&lt;record&gt;&lt;rec-number&gt;88&lt;/rec-number&gt;&lt;foreign-keys&gt;&lt;key app="EN" db-id="5fe5tzdzh5wx9vesrerxstxh5pdddf5ff2d5" timestamp="1550190002"&gt;88&lt;/key&gt;&lt;/foreign-keys&gt;&lt;ref-type name="Book"&gt;6&lt;/ref-type&gt;&lt;contributors&gt;&lt;authors&gt;&lt;author&gt;Olson, Keith W&lt;/author&gt;&lt;/authors&gt;&lt;/contributors&gt;&lt;titles&gt;&lt;title&gt;The GI Bill, the veterans, and the colleges&lt;/title&gt;&lt;/titles&gt;&lt;dates&gt;&lt;year&gt;1974&lt;/year&gt;&lt;/dates&gt;&lt;publisher&gt;University Press of Kentucky&lt;/publisher&gt;&lt;urls&gt;&lt;/urls&gt;&lt;/record&gt;&lt;/Cite&gt;&lt;Cite&gt;&lt;Author&gt;Humes&lt;/Author&gt;&lt;Year&gt;2006&lt;/Year&gt;&lt;RecNum&gt;191&lt;/RecNum&gt;&lt;record&gt;&lt;rec-number&gt;191&lt;/rec-number&gt;&lt;foreign-keys&gt;&lt;key app="EN" db-id="5fe5tzdzh5wx9vesrerxstxh5pdddf5ff2d5" timestamp="1553095677"&gt;191&lt;/key&gt;&lt;/foreign-keys&gt;&lt;ref-type name="Book"&gt;6&lt;/ref-type&gt;&lt;contributors&gt;&lt;authors&gt;&lt;author&gt;Humes, Edward&lt;/author&gt;&lt;/authors&gt;&lt;/contributors&gt;&lt;titles&gt;&lt;title&gt;Over here: How the GI Bill transformed the American dream&lt;/title&gt;&lt;/titles&gt;&lt;dates&gt;&lt;year&gt;2006&lt;/year&gt;&lt;/dates&gt;&lt;publisher&gt;Houghton Mifflin Harcourt&lt;/publisher&gt;&lt;isbn&gt;0151007101&lt;/isbn&gt;&lt;urls&gt;&lt;/urls&gt;&lt;/record&gt;&lt;/Cite&gt;&lt;/EndNote&gt;</w:instrText>
      </w:r>
      <w:r w:rsidR="00FD30A0">
        <w:rPr>
          <w:rFonts w:asciiTheme="minorHAnsi" w:hAnsiTheme="minorHAnsi"/>
          <w:bCs/>
        </w:rPr>
        <w:fldChar w:fldCharType="separate"/>
      </w:r>
      <w:r w:rsidR="000A60A0">
        <w:rPr>
          <w:rFonts w:asciiTheme="minorHAnsi" w:hAnsiTheme="minorHAnsi"/>
          <w:bCs/>
          <w:noProof/>
        </w:rPr>
        <w:t>(</w:t>
      </w:r>
      <w:hyperlink w:anchor="_ENREF_98" w:tooltip="Humes, 2006 #191" w:history="1">
        <w:r w:rsidR="00040370">
          <w:rPr>
            <w:rFonts w:asciiTheme="minorHAnsi" w:hAnsiTheme="minorHAnsi"/>
            <w:bCs/>
            <w:noProof/>
          </w:rPr>
          <w:t>Humes, 2006</w:t>
        </w:r>
      </w:hyperlink>
      <w:r w:rsidR="000A60A0">
        <w:rPr>
          <w:rFonts w:asciiTheme="minorHAnsi" w:hAnsiTheme="minorHAnsi"/>
          <w:bCs/>
          <w:noProof/>
        </w:rPr>
        <w:t xml:space="preserve">; </w:t>
      </w:r>
      <w:hyperlink w:anchor="_ENREF_161" w:tooltip="Olson, 1974 #88" w:history="1">
        <w:r w:rsidR="00040370">
          <w:rPr>
            <w:rFonts w:asciiTheme="minorHAnsi" w:hAnsiTheme="minorHAnsi"/>
            <w:bCs/>
            <w:noProof/>
          </w:rPr>
          <w:t>Olson, 1974</w:t>
        </w:r>
      </w:hyperlink>
      <w:r w:rsidR="000A60A0">
        <w:rPr>
          <w:rFonts w:asciiTheme="minorHAnsi" w:hAnsiTheme="minorHAnsi"/>
          <w:bCs/>
          <w:noProof/>
        </w:rPr>
        <w:t>)</w:t>
      </w:r>
      <w:r w:rsidR="00FD30A0">
        <w:rPr>
          <w:rFonts w:asciiTheme="minorHAnsi" w:hAnsiTheme="minorHAnsi"/>
          <w:bCs/>
        </w:rPr>
        <w:fldChar w:fldCharType="end"/>
      </w:r>
      <w:r w:rsidRPr="00A31463">
        <w:rPr>
          <w:rFonts w:asciiTheme="minorHAnsi" w:hAnsiTheme="minorHAnsi"/>
          <w:bCs/>
        </w:rPr>
        <w:t xml:space="preserve">.  This is the first documented example of colleges and universities implementing programmatic and policy changes to accommodate veteran students </w:t>
      </w:r>
      <w:r w:rsidR="00FD30A0">
        <w:rPr>
          <w:rFonts w:asciiTheme="minorHAnsi" w:hAnsiTheme="minorHAnsi"/>
          <w:bCs/>
        </w:rPr>
        <w:fldChar w:fldCharType="begin"/>
      </w:r>
      <w:r w:rsidR="00FD30A0">
        <w:rPr>
          <w:rFonts w:asciiTheme="minorHAnsi" w:hAnsiTheme="minorHAnsi"/>
          <w:bCs/>
        </w:rPr>
        <w:instrText xml:space="preserve"> ADDIN EN.CITE &lt;EndNote&gt;&lt;Cite&gt;&lt;Author&gt;Olson&lt;/Author&gt;&lt;Year&gt;1974&lt;/Year&gt;&lt;RecNum&gt;88&lt;/RecNum&gt;&lt;DisplayText&gt;(Olson, 1974)&lt;/DisplayText&gt;&lt;record&gt;&lt;rec-number&gt;88&lt;/rec-number&gt;&lt;foreign-keys&gt;&lt;key app="EN" db-id="5fe5tzdzh5wx9vesrerxstxh5pdddf5ff2d5" timestamp="1550190002"&gt;88&lt;/key&gt;&lt;/foreign-keys&gt;&lt;ref-type name="Book"&gt;6&lt;/ref-type&gt;&lt;contributors&gt;&lt;authors&gt;&lt;author&gt;Olson, Keith W&lt;/author&gt;&lt;/authors&gt;&lt;/contributors&gt;&lt;titles&gt;&lt;title&gt;The GI Bill, the veterans, and the colleges&lt;/title&gt;&lt;/titles&gt;&lt;dates&gt;&lt;year&gt;1974&lt;/year&gt;&lt;/dates&gt;&lt;publisher&gt;University Press of Kentucky&lt;/publisher&gt;&lt;urls&gt;&lt;/urls&gt;&lt;/record&gt;&lt;/Cite&gt;&lt;/EndNote&gt;</w:instrText>
      </w:r>
      <w:r w:rsidR="00FD30A0">
        <w:rPr>
          <w:rFonts w:asciiTheme="minorHAnsi" w:hAnsiTheme="minorHAnsi"/>
          <w:bCs/>
        </w:rPr>
        <w:fldChar w:fldCharType="separate"/>
      </w:r>
      <w:r w:rsidR="00FD30A0">
        <w:rPr>
          <w:rFonts w:asciiTheme="minorHAnsi" w:hAnsiTheme="minorHAnsi"/>
          <w:bCs/>
          <w:noProof/>
        </w:rPr>
        <w:t>(</w:t>
      </w:r>
      <w:hyperlink w:anchor="_ENREF_161" w:tooltip="Olson, 1974 #88" w:history="1">
        <w:r w:rsidR="00040370">
          <w:rPr>
            <w:rFonts w:asciiTheme="minorHAnsi" w:hAnsiTheme="minorHAnsi"/>
            <w:bCs/>
            <w:noProof/>
          </w:rPr>
          <w:t>Olson, 1974</w:t>
        </w:r>
      </w:hyperlink>
      <w:r w:rsidR="00FD30A0">
        <w:rPr>
          <w:rFonts w:asciiTheme="minorHAnsi" w:hAnsiTheme="minorHAnsi"/>
          <w:bCs/>
          <w:noProof/>
        </w:rPr>
        <w:t>)</w:t>
      </w:r>
      <w:r w:rsidR="00FD30A0">
        <w:rPr>
          <w:rFonts w:asciiTheme="minorHAnsi" w:hAnsiTheme="minorHAnsi"/>
          <w:bCs/>
        </w:rPr>
        <w:fldChar w:fldCharType="end"/>
      </w:r>
      <w:r w:rsidRPr="00A31463">
        <w:rPr>
          <w:rFonts w:asciiTheme="minorHAnsi" w:hAnsiTheme="minorHAnsi"/>
          <w:bCs/>
        </w:rPr>
        <w:t xml:space="preserve">.  </w:t>
      </w:r>
    </w:p>
    <w:p w14:paraId="699D269C" w14:textId="17E8F015" w:rsidR="00E378D4" w:rsidRPr="00A31463" w:rsidRDefault="00FA321E" w:rsidP="00FA321E">
      <w:pPr>
        <w:spacing w:line="480" w:lineRule="auto"/>
        <w:ind w:firstLine="720"/>
        <w:contextualSpacing/>
        <w:rPr>
          <w:rFonts w:asciiTheme="minorHAnsi" w:hAnsiTheme="minorHAnsi"/>
          <w:bCs/>
        </w:rPr>
      </w:pPr>
      <w:r w:rsidRPr="00A31463">
        <w:rPr>
          <w:rFonts w:asciiTheme="minorHAnsi" w:hAnsiTheme="minorHAnsi"/>
          <w:bCs/>
        </w:rPr>
        <w:t>The GI Bill program has evolved to use service</w:t>
      </w:r>
      <w:r w:rsidR="00211875">
        <w:rPr>
          <w:rFonts w:asciiTheme="minorHAnsi" w:hAnsiTheme="minorHAnsi"/>
          <w:bCs/>
        </w:rPr>
        <w:t xml:space="preserve"> </w:t>
      </w:r>
      <w:r w:rsidRPr="00A31463">
        <w:rPr>
          <w:rFonts w:asciiTheme="minorHAnsi" w:hAnsiTheme="minorHAnsi"/>
          <w:bCs/>
        </w:rPr>
        <w:t>member</w:t>
      </w:r>
      <w:r w:rsidR="00532F0E">
        <w:rPr>
          <w:rFonts w:asciiTheme="minorHAnsi" w:hAnsiTheme="minorHAnsi"/>
          <w:bCs/>
        </w:rPr>
        <w:t>s</w:t>
      </w:r>
      <w:r w:rsidRPr="00A31463">
        <w:rPr>
          <w:rFonts w:asciiTheme="minorHAnsi" w:hAnsiTheme="minorHAnsi"/>
          <w:bCs/>
        </w:rPr>
        <w:t>’ length of service, full-time or part-time status</w:t>
      </w:r>
      <w:r w:rsidR="00E378D4" w:rsidRPr="00A31463">
        <w:rPr>
          <w:rFonts w:asciiTheme="minorHAnsi" w:hAnsiTheme="minorHAnsi"/>
          <w:bCs/>
        </w:rPr>
        <w:t>, and number of credits the student takes</w:t>
      </w:r>
      <w:r w:rsidRPr="00A31463">
        <w:rPr>
          <w:rFonts w:asciiTheme="minorHAnsi" w:hAnsiTheme="minorHAnsi"/>
          <w:bCs/>
        </w:rPr>
        <w:t xml:space="preserve"> to determine their educational benefits </w:t>
      </w:r>
      <w:r w:rsidR="00307685">
        <w:rPr>
          <w:rFonts w:asciiTheme="minorHAnsi" w:hAnsiTheme="minorHAnsi"/>
          <w:bCs/>
        </w:rPr>
        <w:fldChar w:fldCharType="begin"/>
      </w:r>
      <w:r w:rsidR="000B5C53">
        <w:rPr>
          <w:rFonts w:asciiTheme="minorHAnsi" w:hAnsiTheme="minorHAnsi"/>
          <w:bCs/>
        </w:rPr>
        <w:instrText xml:space="preserve"> ADDIN EN.CITE &lt;EndNote&gt;&lt;Cite&gt;&lt;Author&gt;Asch&lt;/Author&gt;&lt;Year&gt;2000&lt;/Year&gt;&lt;RecNum&gt;101&lt;/RecNum&gt;&lt;DisplayText&gt;(Asch, Fair, &amp;amp; Kilburn, 2000; Mulhere, 2017)&lt;/DisplayText&gt;&lt;record&gt;&lt;rec-number&gt;101&lt;/rec-number&gt;&lt;foreign-keys&gt;&lt;key app="EN" db-id="5fe5tzdzh5wx9vesrerxstxh5pdddf5ff2d5" timestamp="1550241669"&gt;101&lt;/key&gt;&lt;/foreign-keys&gt;&lt;ref-type name="Report"&gt;27&lt;/ref-type&gt;&lt;contributors&gt;&lt;authors&gt;&lt;author&gt;Asch, Beth J&lt;/author&gt;&lt;author&gt;Fair, C Christine&lt;/author&gt;&lt;author&gt;Kilburn, M Rebecca&lt;/author&gt;&lt;/authors&gt;&lt;/contributors&gt;&lt;titles&gt;&lt;title&gt;An assessment of recent proposals to improve the Montgomery GI Bill&lt;/title&gt;&lt;/titles&gt;&lt;dates&gt;&lt;year&gt;2000&lt;/year&gt;&lt;/dates&gt;&lt;pub-location&gt;Santa Monica, CA&lt;/pub-location&gt;&lt;publisher&gt;Rand Corporation&lt;/publisher&gt;&lt;work-type&gt;(Document briefing)&lt;/work-type&gt;&lt;urls&gt;&lt;related-urls&gt;&lt;url&gt;https://www.rand.org/pubs/documented_briefings/DB301.readonline.html&lt;/url&gt;&lt;/related-urls&gt;&lt;/urls&gt;&lt;/record&gt;&lt;/Cite&gt;&lt;Cite&gt;&lt;Author&gt;Mulhere&lt;/Author&gt;&lt;Year&gt;2017&lt;/Year&gt;&lt;RecNum&gt;222&lt;/RecNum&gt;&lt;record&gt;&lt;rec-number&gt;222&lt;/rec-number&gt;&lt;foreign-keys&gt;&lt;key app="EN" db-id="5fe5tzdzh5wx9vesrerxstxh5pdddf5ff2d5" timestamp="1553649358"&gt;222&lt;/key&gt;&lt;/foreign-keys&gt;&lt;ref-type name="Journal Article"&gt;17&lt;/ref-type&gt;&lt;contributors&gt;&lt;authors&gt;&lt;author&gt;Mulhere, K.&lt;/author&gt;&lt;/authors&gt;&lt;/contributors&gt;&lt;titles&gt;&lt;title&gt;Congress Just Made Huge Changes to the GI Bill. Here&amp;apos;s What Matters Most for Veterans&lt;/title&gt;&lt;/titles&gt;&lt;dates&gt;&lt;year&gt;2017&lt;/year&gt;&lt;/dates&gt;&lt;urls&gt;&lt;related-urls&gt;&lt;url&gt;http://time.com/money/4885539/forever-gi-bill-approved-changes/&lt;/url&gt;&lt;/related-urls&gt;&lt;/urls&gt;&lt;/record&gt;&lt;/Cite&gt;&lt;/EndNote&gt;</w:instrText>
      </w:r>
      <w:r w:rsidR="00307685">
        <w:rPr>
          <w:rFonts w:asciiTheme="minorHAnsi" w:hAnsiTheme="minorHAnsi"/>
          <w:bCs/>
        </w:rPr>
        <w:fldChar w:fldCharType="separate"/>
      </w:r>
      <w:r w:rsidR="000B5C53">
        <w:rPr>
          <w:rFonts w:asciiTheme="minorHAnsi" w:hAnsiTheme="minorHAnsi"/>
          <w:bCs/>
          <w:noProof/>
        </w:rPr>
        <w:t>(</w:t>
      </w:r>
      <w:hyperlink w:anchor="_ENREF_10" w:tooltip="Asch, 2000 #101" w:history="1">
        <w:r w:rsidR="00040370">
          <w:rPr>
            <w:rFonts w:asciiTheme="minorHAnsi" w:hAnsiTheme="minorHAnsi"/>
            <w:bCs/>
            <w:noProof/>
          </w:rPr>
          <w:t>Asch, Fair, &amp; Kilburn, 2000</w:t>
        </w:r>
      </w:hyperlink>
      <w:r w:rsidR="000B5C53">
        <w:rPr>
          <w:rFonts w:asciiTheme="minorHAnsi" w:hAnsiTheme="minorHAnsi"/>
          <w:bCs/>
          <w:noProof/>
        </w:rPr>
        <w:t xml:space="preserve">; </w:t>
      </w:r>
      <w:hyperlink w:anchor="_ENREF_144" w:tooltip="Mulhere, 2017 #222" w:history="1">
        <w:r w:rsidR="00040370">
          <w:rPr>
            <w:rFonts w:asciiTheme="minorHAnsi" w:hAnsiTheme="minorHAnsi"/>
            <w:bCs/>
            <w:noProof/>
          </w:rPr>
          <w:t>Mulhere, 2017</w:t>
        </w:r>
      </w:hyperlink>
      <w:r w:rsidR="000B5C53">
        <w:rPr>
          <w:rFonts w:asciiTheme="minorHAnsi" w:hAnsiTheme="minorHAnsi"/>
          <w:bCs/>
          <w:noProof/>
        </w:rPr>
        <w:t>)</w:t>
      </w:r>
      <w:r w:rsidR="00307685">
        <w:rPr>
          <w:rFonts w:asciiTheme="minorHAnsi" w:hAnsiTheme="minorHAnsi"/>
          <w:bCs/>
        </w:rPr>
        <w:fldChar w:fldCharType="end"/>
      </w:r>
      <w:r w:rsidRPr="00A31463">
        <w:rPr>
          <w:rFonts w:asciiTheme="minorHAnsi" w:hAnsiTheme="minorHAnsi"/>
          <w:bCs/>
        </w:rPr>
        <w:t xml:space="preserve">.  In 1985, the GI Bill underwent changes and was extended to include members of the National Guard and reserve components, a version of the bill that was called the Montgomery GI Bill </w:t>
      </w:r>
      <w:r w:rsidR="00307685">
        <w:rPr>
          <w:rFonts w:asciiTheme="minorHAnsi" w:hAnsiTheme="minorHAnsi"/>
          <w:bCs/>
        </w:rPr>
        <w:fldChar w:fldCharType="begin"/>
      </w:r>
      <w:r w:rsidR="00505C06">
        <w:rPr>
          <w:rFonts w:asciiTheme="minorHAnsi" w:hAnsiTheme="minorHAnsi"/>
          <w:bCs/>
        </w:rPr>
        <w:instrText xml:space="preserve"> ADDIN EN.CITE &lt;EndNote&gt;&lt;Cite&gt;&lt;Author&gt;Asch&lt;/Author&gt;&lt;Year&gt;2000&lt;/Year&gt;&lt;RecNum&gt;101&lt;/RecNum&gt;&lt;DisplayText&gt;(Asch et al., 2000; U.S. Department of Veterans Affairs, 2013)&lt;/DisplayText&gt;&lt;record&gt;&lt;rec-number&gt;101&lt;/rec-number&gt;&lt;foreign-keys&gt;&lt;key app="EN" db-id="5fe5tzdzh5wx9vesrerxstxh5pdddf5ff2d5" timestamp="1550241669"&gt;101&lt;/key&gt;&lt;/foreign-keys&gt;&lt;ref-type name="Report"&gt;27&lt;/ref-type&gt;&lt;contributors&gt;&lt;authors&gt;&lt;author&gt;Asch, Beth J&lt;/author&gt;&lt;author&gt;Fair, C Christine&lt;/author&gt;&lt;author&gt;Kilburn, M Rebecca&lt;/author&gt;&lt;/authors&gt;&lt;/contributors&gt;&lt;titles&gt;&lt;title&gt;An assessment of recent proposals to improve the Montgomery GI Bill&lt;/title&gt;&lt;/titles&gt;&lt;dates&gt;&lt;year&gt;2000&lt;/year&gt;&lt;/dates&gt;&lt;pub-location&gt;Santa Monica, CA&lt;/pub-location&gt;&lt;publisher&gt;Rand Corporation&lt;/publisher&gt;&lt;work-type&gt;(Document briefing)&lt;/work-type&gt;&lt;urls&gt;&lt;related-urls&gt;&lt;url&gt;https://www.rand.org/pubs/documented_briefings/DB301.readonline.html&lt;/url&gt;&lt;/related-urls&gt;&lt;/urls&gt;&lt;/record&gt;&lt;/Cite&gt;&lt;Cite&gt;&lt;Author&gt;U.S. Department of Veterans Affairs&lt;/Author&gt;&lt;Year&gt;2013&lt;/Year&gt;&lt;RecNum&gt;150&lt;/RecNum&gt;&lt;record&gt;&lt;rec-number&gt;150&lt;/rec-number&gt;&lt;foreign-keys&gt;&lt;key app="EN" db-id="5fe5tzdzh5wx9vesrerxstxh5pdddf5ff2d5" timestamp="1551903765"&gt;150&lt;/key&gt;&lt;/foreign-keys&gt;&lt;ref-type name="Web Page"&gt;12&lt;/ref-type&gt;&lt;contributors&gt;&lt;authors&gt;&lt;author&gt;U.S. Department of Veterans Affairs,&lt;/author&gt;&lt;/authors&gt;&lt;/contributors&gt;&lt;titles&gt;&lt;title&gt;History and Timeline&lt;/title&gt;&lt;/titles&gt;&lt;dates&gt;&lt;year&gt;2013&lt;/year&gt;&lt;/dates&gt;&lt;pub-location&gt;U.S. Department of Veterans Affairs&lt;/pub-location&gt;&lt;urls&gt;&lt;related-urls&gt;&lt;url&gt;https://www.benefits.va.gov/gibill/history.asp&lt;/url&gt;&lt;/related-urls&gt;&lt;/urls&gt;&lt;/record&gt;&lt;/Cite&gt;&lt;/EndNote&gt;</w:instrText>
      </w:r>
      <w:r w:rsidR="00307685">
        <w:rPr>
          <w:rFonts w:asciiTheme="minorHAnsi" w:hAnsiTheme="minorHAnsi"/>
          <w:bCs/>
        </w:rPr>
        <w:fldChar w:fldCharType="separate"/>
      </w:r>
      <w:r w:rsidR="00505C06">
        <w:rPr>
          <w:rFonts w:asciiTheme="minorHAnsi" w:hAnsiTheme="minorHAnsi"/>
          <w:bCs/>
          <w:noProof/>
        </w:rPr>
        <w:t>(</w:t>
      </w:r>
      <w:hyperlink w:anchor="_ENREF_10" w:tooltip="Asch, 2000 #101" w:history="1">
        <w:r w:rsidR="00040370">
          <w:rPr>
            <w:rFonts w:asciiTheme="minorHAnsi" w:hAnsiTheme="minorHAnsi"/>
            <w:bCs/>
            <w:noProof/>
          </w:rPr>
          <w:t>Asch et al., 2000</w:t>
        </w:r>
      </w:hyperlink>
      <w:r w:rsidR="00505C06">
        <w:rPr>
          <w:rFonts w:asciiTheme="minorHAnsi" w:hAnsiTheme="minorHAnsi"/>
          <w:bCs/>
          <w:noProof/>
        </w:rPr>
        <w:t xml:space="preserve">; </w:t>
      </w:r>
      <w:hyperlink w:anchor="_ENREF_228" w:tooltip="U.S. Department of Veterans Affairs, 2013 #150" w:history="1">
        <w:r w:rsidR="00040370">
          <w:rPr>
            <w:rFonts w:asciiTheme="minorHAnsi" w:hAnsiTheme="minorHAnsi"/>
            <w:bCs/>
            <w:noProof/>
          </w:rPr>
          <w:t>U.S. Department of Veterans Affairs, 2013</w:t>
        </w:r>
      </w:hyperlink>
      <w:r w:rsidR="00505C06">
        <w:rPr>
          <w:rFonts w:asciiTheme="minorHAnsi" w:hAnsiTheme="minorHAnsi"/>
          <w:bCs/>
          <w:noProof/>
        </w:rPr>
        <w:t>)</w:t>
      </w:r>
      <w:r w:rsidR="00307685">
        <w:rPr>
          <w:rFonts w:asciiTheme="minorHAnsi" w:hAnsiTheme="minorHAnsi"/>
          <w:bCs/>
        </w:rPr>
        <w:fldChar w:fldCharType="end"/>
      </w:r>
      <w:r w:rsidRPr="00A31463">
        <w:rPr>
          <w:rFonts w:asciiTheme="minorHAnsi" w:hAnsiTheme="minorHAnsi"/>
          <w:bCs/>
        </w:rPr>
        <w:t xml:space="preserve">.  </w:t>
      </w:r>
    </w:p>
    <w:p w14:paraId="650DC73D" w14:textId="59AE7033" w:rsidR="00FA321E" w:rsidRPr="00A31463" w:rsidRDefault="00FA321E" w:rsidP="00FA321E">
      <w:pPr>
        <w:spacing w:line="480" w:lineRule="auto"/>
        <w:ind w:firstLine="720"/>
        <w:contextualSpacing/>
        <w:rPr>
          <w:rFonts w:asciiTheme="minorHAnsi" w:hAnsiTheme="minorHAnsi"/>
          <w:bCs/>
        </w:rPr>
      </w:pPr>
      <w:r w:rsidRPr="00A31463">
        <w:rPr>
          <w:rFonts w:asciiTheme="minorHAnsi" w:hAnsiTheme="minorHAnsi"/>
          <w:bCs/>
        </w:rPr>
        <w:lastRenderedPageBreak/>
        <w:t xml:space="preserve">The </w:t>
      </w:r>
      <w:r w:rsidR="00E378D4" w:rsidRPr="00A31463">
        <w:rPr>
          <w:rFonts w:asciiTheme="minorHAnsi" w:hAnsiTheme="minorHAnsi"/>
          <w:bCs/>
        </w:rPr>
        <w:t>next</w:t>
      </w:r>
      <w:r w:rsidRPr="00A31463">
        <w:rPr>
          <w:rFonts w:asciiTheme="minorHAnsi" w:hAnsiTheme="minorHAnsi"/>
          <w:bCs/>
        </w:rPr>
        <w:t xml:space="preserve"> major revision to the GI Bill occurred in 2009 with the enactment of the Post 9/11 GI Bill.  The Post 9/11 GI Bill further expanded educational benefits for veterans who served since September 11, 2001</w:t>
      </w:r>
      <w:r w:rsidR="00BD5B8E">
        <w:rPr>
          <w:rFonts w:asciiTheme="minorHAnsi" w:hAnsiTheme="minorHAnsi"/>
          <w:bCs/>
        </w:rPr>
        <w:t xml:space="preserve"> </w:t>
      </w:r>
      <w:r w:rsidR="00FD30A0">
        <w:rPr>
          <w:rFonts w:asciiTheme="minorHAnsi" w:hAnsiTheme="minorHAnsi"/>
          <w:bCs/>
        </w:rPr>
        <w:fldChar w:fldCharType="begin"/>
      </w:r>
      <w:r w:rsidR="00FD30A0">
        <w:rPr>
          <w:rFonts w:asciiTheme="minorHAnsi" w:hAnsiTheme="minorHAnsi"/>
          <w:bCs/>
        </w:rPr>
        <w:instrText xml:space="preserve"> ADDIN EN.CITE &lt;EndNote&gt;&lt;Cite&gt;&lt;Author&gt;U.S. Department of Veterans Affairs&lt;/Author&gt;&lt;Year&gt;2015&lt;/Year&gt;&lt;RecNum&gt;169&lt;/RecNum&gt;&lt;DisplayText&gt;(U.S. Department of Veterans Affairs, 2015)&lt;/DisplayText&gt;&lt;record&gt;&lt;rec-number&gt;169&lt;/rec-number&gt;&lt;foreign-keys&gt;&lt;key app="EN" db-id="5fe5tzdzh5wx9vesrerxstxh5pdddf5ff2d5" timestamp="1553044984"&gt;169&lt;/key&gt;&lt;/foreign-keys&gt;&lt;ref-type name="Web Page"&gt;12&lt;/ref-type&gt;&lt;contributors&gt;&lt;authors&gt;&lt;author&gt;U.S. Department of Veterans Affairs,&lt;/author&gt;&lt;/authors&gt;&lt;/contributors&gt;&lt;titles&gt;&lt;title&gt;VA and the Post 9/11 GI Bill&lt;/title&gt;&lt;/titles&gt;&lt;dates&gt;&lt;year&gt;2015&lt;/year&gt;&lt;/dates&gt;&lt;pub-location&gt;Office of Public Affairs, U.S. &amp;#xD;Department of Veterans Affairs&lt;/pub-location&gt;&lt;urls&gt;&lt;related-urls&gt;&lt;url&gt;https://www.va.gov/opa/issues/post_911_gibill.asp&lt;/url&gt;&lt;/related-urls&gt;&lt;/urls&gt;&lt;/record&gt;&lt;/Cite&gt;&lt;/EndNote&gt;</w:instrText>
      </w:r>
      <w:r w:rsidR="00FD30A0">
        <w:rPr>
          <w:rFonts w:asciiTheme="minorHAnsi" w:hAnsiTheme="minorHAnsi"/>
          <w:bCs/>
        </w:rPr>
        <w:fldChar w:fldCharType="separate"/>
      </w:r>
      <w:r w:rsidR="00FD30A0">
        <w:rPr>
          <w:rFonts w:asciiTheme="minorHAnsi" w:hAnsiTheme="minorHAnsi"/>
          <w:bCs/>
          <w:noProof/>
        </w:rPr>
        <w:t>(</w:t>
      </w:r>
      <w:hyperlink w:anchor="_ENREF_230" w:tooltip="U.S. Department of Veterans Affairs, 2015 #169" w:history="1">
        <w:r w:rsidR="00040370">
          <w:rPr>
            <w:rFonts w:asciiTheme="minorHAnsi" w:hAnsiTheme="minorHAnsi"/>
            <w:bCs/>
            <w:noProof/>
          </w:rPr>
          <w:t>U.S. Department of Veterans Affairs, 2015</w:t>
        </w:r>
      </w:hyperlink>
      <w:r w:rsidR="00FD30A0">
        <w:rPr>
          <w:rFonts w:asciiTheme="minorHAnsi" w:hAnsiTheme="minorHAnsi"/>
          <w:bCs/>
          <w:noProof/>
        </w:rPr>
        <w:t>)</w:t>
      </w:r>
      <w:r w:rsidR="00FD30A0">
        <w:rPr>
          <w:rFonts w:asciiTheme="minorHAnsi" w:hAnsiTheme="minorHAnsi"/>
          <w:bCs/>
        </w:rPr>
        <w:fldChar w:fldCharType="end"/>
      </w:r>
      <w:r w:rsidRPr="00A31463">
        <w:rPr>
          <w:rFonts w:asciiTheme="minorHAnsi" w:hAnsiTheme="minorHAnsi"/>
          <w:bCs/>
        </w:rPr>
        <w:t>.  The primary benefit of this bill is that tuition is covered equal to the most expensive public university in the state</w:t>
      </w:r>
      <w:r w:rsidR="00E378D4" w:rsidRPr="00A31463">
        <w:rPr>
          <w:rFonts w:asciiTheme="minorHAnsi" w:hAnsiTheme="minorHAnsi"/>
          <w:bCs/>
        </w:rPr>
        <w:t xml:space="preserve"> and can be used to pay for vocational/ technical training, correspondence training, flight school, tutorial assistance, licensing</w:t>
      </w:r>
      <w:r w:rsidR="00B96F57">
        <w:rPr>
          <w:rFonts w:asciiTheme="minorHAnsi" w:hAnsiTheme="minorHAnsi"/>
          <w:bCs/>
        </w:rPr>
        <w:t>,</w:t>
      </w:r>
      <w:r w:rsidR="00E378D4" w:rsidRPr="00A31463">
        <w:rPr>
          <w:rFonts w:asciiTheme="minorHAnsi" w:hAnsiTheme="minorHAnsi"/>
          <w:bCs/>
        </w:rPr>
        <w:t xml:space="preserve"> national testing programs, and entrepreneurship training</w:t>
      </w:r>
      <w:r w:rsidRPr="00A31463">
        <w:rPr>
          <w:rFonts w:asciiTheme="minorHAnsi" w:hAnsiTheme="minorHAnsi"/>
          <w:bCs/>
        </w:rPr>
        <w:t xml:space="preserve"> </w:t>
      </w:r>
      <w:r w:rsidR="00FD30A0">
        <w:rPr>
          <w:rFonts w:asciiTheme="minorHAnsi" w:hAnsiTheme="minorHAnsi"/>
          <w:bCs/>
        </w:rPr>
        <w:fldChar w:fldCharType="begin"/>
      </w:r>
      <w:r w:rsidR="00FD30A0">
        <w:rPr>
          <w:rFonts w:asciiTheme="minorHAnsi" w:hAnsiTheme="minorHAnsi"/>
          <w:bCs/>
        </w:rPr>
        <w:instrText xml:space="preserve"> ADDIN EN.CITE &lt;EndNote&gt;&lt;Cite&gt;&lt;Author&gt;U.S. Department of Veterans Affairs&lt;/Author&gt;&lt;Year&gt;2015&lt;/Year&gt;&lt;RecNum&gt;169&lt;/RecNum&gt;&lt;DisplayText&gt;(U.S. Department of Veterans Affairs, 2015)&lt;/DisplayText&gt;&lt;record&gt;&lt;rec-number&gt;169&lt;/rec-number&gt;&lt;foreign-keys&gt;&lt;key app="EN" db-id="5fe5tzdzh5wx9vesrerxstxh5pdddf5ff2d5" timestamp="1553044984"&gt;169&lt;/key&gt;&lt;/foreign-keys&gt;&lt;ref-type name="Web Page"&gt;12&lt;/ref-type&gt;&lt;contributors&gt;&lt;authors&gt;&lt;author&gt;U.S. Department of Veterans Affairs,&lt;/author&gt;&lt;/authors&gt;&lt;/contributors&gt;&lt;titles&gt;&lt;title&gt;VA and the Post 9/11 GI Bill&lt;/title&gt;&lt;/titles&gt;&lt;dates&gt;&lt;year&gt;2015&lt;/year&gt;&lt;/dates&gt;&lt;pub-location&gt;Office of Public Affairs, U.S. &amp;#xD;Department of Veterans Affairs&lt;/pub-location&gt;&lt;urls&gt;&lt;related-urls&gt;&lt;url&gt;https://www.va.gov/opa/issues/post_911_gibill.asp&lt;/url&gt;&lt;/related-urls&gt;&lt;/urls&gt;&lt;/record&gt;&lt;/Cite&gt;&lt;/EndNote&gt;</w:instrText>
      </w:r>
      <w:r w:rsidR="00FD30A0">
        <w:rPr>
          <w:rFonts w:asciiTheme="minorHAnsi" w:hAnsiTheme="minorHAnsi"/>
          <w:bCs/>
        </w:rPr>
        <w:fldChar w:fldCharType="separate"/>
      </w:r>
      <w:r w:rsidR="00FD30A0">
        <w:rPr>
          <w:rFonts w:asciiTheme="minorHAnsi" w:hAnsiTheme="minorHAnsi"/>
          <w:bCs/>
          <w:noProof/>
        </w:rPr>
        <w:t>(</w:t>
      </w:r>
      <w:hyperlink w:anchor="_ENREF_230" w:tooltip="U.S. Department of Veterans Affairs, 2015 #169" w:history="1">
        <w:r w:rsidR="00040370">
          <w:rPr>
            <w:rFonts w:asciiTheme="minorHAnsi" w:hAnsiTheme="minorHAnsi"/>
            <w:bCs/>
            <w:noProof/>
          </w:rPr>
          <w:t>U.S. Department of Veterans Affairs, 2015</w:t>
        </w:r>
      </w:hyperlink>
      <w:r w:rsidR="00FD30A0">
        <w:rPr>
          <w:rFonts w:asciiTheme="minorHAnsi" w:hAnsiTheme="minorHAnsi"/>
          <w:bCs/>
          <w:noProof/>
        </w:rPr>
        <w:t>)</w:t>
      </w:r>
      <w:r w:rsidR="00FD30A0">
        <w:rPr>
          <w:rFonts w:asciiTheme="minorHAnsi" w:hAnsiTheme="minorHAnsi"/>
          <w:bCs/>
        </w:rPr>
        <w:fldChar w:fldCharType="end"/>
      </w:r>
      <w:r w:rsidRPr="00A31463">
        <w:rPr>
          <w:rFonts w:asciiTheme="minorHAnsi" w:hAnsiTheme="minorHAnsi"/>
          <w:bCs/>
        </w:rPr>
        <w:t>.</w:t>
      </w:r>
      <w:r w:rsidR="00E378D4" w:rsidRPr="00A31463" w:rsidDel="00E378D4">
        <w:rPr>
          <w:rFonts w:asciiTheme="minorHAnsi" w:hAnsiTheme="minorHAnsi"/>
          <w:bCs/>
        </w:rPr>
        <w:t xml:space="preserve"> </w:t>
      </w:r>
      <w:r w:rsidR="00FE204B">
        <w:rPr>
          <w:rFonts w:asciiTheme="minorHAnsi" w:hAnsiTheme="minorHAnsi"/>
          <w:bCs/>
        </w:rPr>
        <w:t xml:space="preserve"> </w:t>
      </w:r>
      <w:r w:rsidRPr="00A31463">
        <w:rPr>
          <w:rFonts w:asciiTheme="minorHAnsi" w:hAnsiTheme="minorHAnsi"/>
          <w:bCs/>
        </w:rPr>
        <w:t>Minor changes were made to the Post 9/11 GI Bill in 2010 and 2011, but the core components have remained the same (“VA and the Post 9/11 GI Bill,” 2014).</w:t>
      </w:r>
    </w:p>
    <w:p w14:paraId="250544BA" w14:textId="4C3FFB8B" w:rsidR="00E378D4" w:rsidRPr="00A31463" w:rsidRDefault="00E378D4" w:rsidP="00FA321E">
      <w:pPr>
        <w:spacing w:line="480" w:lineRule="auto"/>
        <w:ind w:firstLine="720"/>
        <w:contextualSpacing/>
        <w:rPr>
          <w:rFonts w:asciiTheme="minorHAnsi" w:hAnsiTheme="minorHAnsi"/>
          <w:bCs/>
        </w:rPr>
      </w:pPr>
      <w:r w:rsidRPr="00A31463">
        <w:rPr>
          <w:rFonts w:asciiTheme="minorHAnsi" w:hAnsiTheme="minorHAnsi"/>
          <w:bCs/>
        </w:rPr>
        <w:t xml:space="preserve">In 2017, lawmakers passed a major expansion to the education bill; it is officially named the </w:t>
      </w:r>
      <w:r w:rsidRPr="00B5388C">
        <w:t xml:space="preserve">Harry W. </w:t>
      </w:r>
      <w:proofErr w:type="spellStart"/>
      <w:r w:rsidRPr="00B5388C">
        <w:t>Colmery</w:t>
      </w:r>
      <w:proofErr w:type="spellEnd"/>
      <w:r w:rsidRPr="00B5388C">
        <w:t xml:space="preserve"> Veterans Education Assistance Act of 2017 and is known as the Forever GI Bill </w:t>
      </w:r>
      <w:r w:rsidR="000A60A0">
        <w:fldChar w:fldCharType="begin"/>
      </w:r>
      <w:r w:rsidR="000B5C53">
        <w:instrText xml:space="preserve"> ADDIN EN.CITE &lt;EndNote&gt;&lt;Cite&gt;&lt;Author&gt;Hess&lt;/Author&gt;&lt;Year&gt;2017&lt;/Year&gt;&lt;RecNum&gt;190&lt;/RecNum&gt;&lt;DisplayText&gt;(Hess, 2017; Mulhere, 2017)&lt;/DisplayText&gt;&lt;record&gt;&lt;rec-number&gt;190&lt;/rec-number&gt;&lt;foreign-keys&gt;&lt;key app="EN" db-id="5fe5tzdzh5wx9vesrerxstxh5pdddf5ff2d5" timestamp="1553095539"&gt;190&lt;/key&gt;&lt;/foreign-keys&gt;&lt;ref-type name="Newspaper Article"&gt;23&lt;/ref-type&gt;&lt;contributors&gt;&lt;authors&gt;&lt;author&gt;Hess, A&lt;/author&gt;&lt;/authors&gt;&lt;/contributors&gt;&lt;titles&gt;&lt;title&gt;5 new educational opportunities for veterans provided by the GI Bill&lt;/title&gt;&lt;secondary-title&gt;cnbc.com&lt;/secondary-title&gt;&lt;/titles&gt;&lt;dates&gt;&lt;year&gt;2017&lt;/year&gt;&lt;/dates&gt;&lt;urls&gt;&lt;related-urls&gt;&lt;url&gt;https://www.cnbc.com/2017/11/10/5-new-educational-opportunities-for-veterans-provided-by-the-gi-bill.html&lt;/url&gt;&lt;/related-urls&gt;&lt;/urls&gt;&lt;/record&gt;&lt;/Cite&gt;&lt;Cite&gt;&lt;Author&gt;Mulhere&lt;/Author&gt;&lt;Year&gt;2017&lt;/Year&gt;&lt;RecNum&gt;222&lt;/RecNum&gt;&lt;record&gt;&lt;rec-number&gt;222&lt;/rec-number&gt;&lt;foreign-keys&gt;&lt;key app="EN" db-id="5fe5tzdzh5wx9vesrerxstxh5pdddf5ff2d5" timestamp="1553649358"&gt;222&lt;/key&gt;&lt;/foreign-keys&gt;&lt;ref-type name="Journal Article"&gt;17&lt;/ref-type&gt;&lt;contributors&gt;&lt;authors&gt;&lt;author&gt;Mulhere, K.&lt;/author&gt;&lt;/authors&gt;&lt;/contributors&gt;&lt;titles&gt;&lt;title&gt;Congress Just Made Huge Changes to the GI Bill. Here&amp;apos;s What Matters Most for Veterans&lt;/title&gt;&lt;/titles&gt;&lt;dates&gt;&lt;year&gt;2017&lt;/year&gt;&lt;/dates&gt;&lt;urls&gt;&lt;related-urls&gt;&lt;url&gt;http://time.com/money/4885539/forever-gi-bill-approved-changes/&lt;/url&gt;&lt;/related-urls&gt;&lt;/urls&gt;&lt;/record&gt;&lt;/Cite&gt;&lt;/EndNote&gt;</w:instrText>
      </w:r>
      <w:r w:rsidR="000A60A0">
        <w:fldChar w:fldCharType="separate"/>
      </w:r>
      <w:r w:rsidR="000B5C53">
        <w:rPr>
          <w:noProof/>
        </w:rPr>
        <w:t>(</w:t>
      </w:r>
      <w:hyperlink w:anchor="_ENREF_95" w:tooltip="Hess, 2017 #190" w:history="1">
        <w:r w:rsidR="00040370">
          <w:rPr>
            <w:noProof/>
          </w:rPr>
          <w:t>Hess, 2017</w:t>
        </w:r>
      </w:hyperlink>
      <w:r w:rsidR="000B5C53">
        <w:rPr>
          <w:noProof/>
        </w:rPr>
        <w:t xml:space="preserve">; </w:t>
      </w:r>
      <w:hyperlink w:anchor="_ENREF_144" w:tooltip="Mulhere, 2017 #222" w:history="1">
        <w:r w:rsidR="00040370">
          <w:rPr>
            <w:noProof/>
          </w:rPr>
          <w:t>Mulhere, 2017</w:t>
        </w:r>
      </w:hyperlink>
      <w:r w:rsidR="000B5C53">
        <w:rPr>
          <w:noProof/>
        </w:rPr>
        <w:t>)</w:t>
      </w:r>
      <w:r w:rsidR="000A60A0">
        <w:fldChar w:fldCharType="end"/>
      </w:r>
      <w:r w:rsidRPr="00B5388C">
        <w:t xml:space="preserve">.  The </w:t>
      </w:r>
      <w:r w:rsidR="00225160">
        <w:t>revisions</w:t>
      </w:r>
      <w:r w:rsidRPr="00B5388C">
        <w:t xml:space="preserve"> include</w:t>
      </w:r>
      <w:r w:rsidR="004E11F6">
        <w:t>d</w:t>
      </w:r>
      <w:r w:rsidRPr="00B5388C">
        <w:t xml:space="preserve"> the elimination of a time limit to use the benefits, </w:t>
      </w:r>
      <w:r w:rsidR="005479B3" w:rsidRPr="00B5388C">
        <w:t>expand</w:t>
      </w:r>
      <w:r w:rsidR="00B96F57">
        <w:t>ed</w:t>
      </w:r>
      <w:r w:rsidR="005479B3" w:rsidRPr="00B5388C">
        <w:t xml:space="preserve"> access to Reserve and National Guard service members, and </w:t>
      </w:r>
      <w:r w:rsidR="00B96F57">
        <w:t>added</w:t>
      </w:r>
      <w:r w:rsidR="005479B3" w:rsidRPr="00B5388C">
        <w:t xml:space="preserve"> protection</w:t>
      </w:r>
      <w:r w:rsidR="00C053C4" w:rsidRPr="00B5388C">
        <w:t xml:space="preserve"> to veteran students whose institutions close </w:t>
      </w:r>
      <w:r w:rsidR="0085664C" w:rsidRPr="00B5388C">
        <w:t xml:space="preserve">while they are seeking a degree </w:t>
      </w:r>
      <w:r w:rsidR="00D202BF">
        <w:t xml:space="preserve"> </w:t>
      </w:r>
      <w:r w:rsidR="000A60A0">
        <w:fldChar w:fldCharType="begin"/>
      </w:r>
      <w:r w:rsidR="000B5C53">
        <w:instrText xml:space="preserve"> ADDIN EN.CITE &lt;EndNote&gt;&lt;Cite&gt;&lt;Author&gt;Hess&lt;/Author&gt;&lt;Year&gt;2017&lt;/Year&gt;&lt;RecNum&gt;190&lt;/RecNum&gt;&lt;DisplayText&gt;(Hess, 2017; Mulhere, 2017)&lt;/DisplayText&gt;&lt;record&gt;&lt;rec-number&gt;190&lt;/rec-number&gt;&lt;foreign-keys&gt;&lt;key app="EN" db-id="5fe5tzdzh5wx9vesrerxstxh5pdddf5ff2d5" timestamp="1553095539"&gt;190&lt;/key&gt;&lt;/foreign-keys&gt;&lt;ref-type name="Newspaper Article"&gt;23&lt;/ref-type&gt;&lt;contributors&gt;&lt;authors&gt;&lt;author&gt;Hess, A&lt;/author&gt;&lt;/authors&gt;&lt;/contributors&gt;&lt;titles&gt;&lt;title&gt;5 new educational opportunities for veterans provided by the GI Bill&lt;/title&gt;&lt;secondary-title&gt;cnbc.com&lt;/secondary-title&gt;&lt;/titles&gt;&lt;dates&gt;&lt;year&gt;2017&lt;/year&gt;&lt;/dates&gt;&lt;urls&gt;&lt;related-urls&gt;&lt;url&gt;https://www.cnbc.com/2017/11/10/5-new-educational-opportunities-for-veterans-provided-by-the-gi-bill.html&lt;/url&gt;&lt;/related-urls&gt;&lt;/urls&gt;&lt;/record&gt;&lt;/Cite&gt;&lt;Cite&gt;&lt;Author&gt;Mulhere&lt;/Author&gt;&lt;Year&gt;2017&lt;/Year&gt;&lt;RecNum&gt;222&lt;/RecNum&gt;&lt;record&gt;&lt;rec-number&gt;222&lt;/rec-number&gt;&lt;foreign-keys&gt;&lt;key app="EN" db-id="5fe5tzdzh5wx9vesrerxstxh5pdddf5ff2d5" timestamp="1553649358"&gt;222&lt;/key&gt;&lt;/foreign-keys&gt;&lt;ref-type name="Journal Article"&gt;17&lt;/ref-type&gt;&lt;contributors&gt;&lt;authors&gt;&lt;author&gt;Mulhere, K.&lt;/author&gt;&lt;/authors&gt;&lt;/contributors&gt;&lt;titles&gt;&lt;title&gt;Congress Just Made Huge Changes to the GI Bill. Here&amp;apos;s What Matters Most for Veterans&lt;/title&gt;&lt;/titles&gt;&lt;dates&gt;&lt;year&gt;2017&lt;/year&gt;&lt;/dates&gt;&lt;urls&gt;&lt;related-urls&gt;&lt;url&gt;http://time.com/money/4885539/forever-gi-bill-approved-changes/&lt;/url&gt;&lt;/related-urls&gt;&lt;/urls&gt;&lt;/record&gt;&lt;/Cite&gt;&lt;/EndNote&gt;</w:instrText>
      </w:r>
      <w:r w:rsidR="000A60A0">
        <w:fldChar w:fldCharType="separate"/>
      </w:r>
      <w:r w:rsidR="000B5C53">
        <w:rPr>
          <w:noProof/>
        </w:rPr>
        <w:t>(</w:t>
      </w:r>
      <w:hyperlink w:anchor="_ENREF_95" w:tooltip="Hess, 2017 #190" w:history="1">
        <w:r w:rsidR="00040370">
          <w:rPr>
            <w:noProof/>
          </w:rPr>
          <w:t>Hess, 2017</w:t>
        </w:r>
      </w:hyperlink>
      <w:r w:rsidR="000B5C53">
        <w:rPr>
          <w:noProof/>
        </w:rPr>
        <w:t xml:space="preserve">; </w:t>
      </w:r>
      <w:hyperlink w:anchor="_ENREF_144" w:tooltip="Mulhere, 2017 #222" w:history="1">
        <w:r w:rsidR="00040370">
          <w:rPr>
            <w:noProof/>
          </w:rPr>
          <w:t>Mulhere, 2017</w:t>
        </w:r>
      </w:hyperlink>
      <w:r w:rsidR="000B5C53">
        <w:rPr>
          <w:noProof/>
        </w:rPr>
        <w:t>)</w:t>
      </w:r>
      <w:r w:rsidR="000A60A0">
        <w:fldChar w:fldCharType="end"/>
      </w:r>
      <w:r w:rsidR="00C053C4" w:rsidRPr="00B5388C">
        <w:t xml:space="preserve">.  </w:t>
      </w:r>
      <w:r w:rsidR="0085664C" w:rsidRPr="00B5388C">
        <w:t xml:space="preserve">To help veterans receive access to their benefits, </w:t>
      </w:r>
      <w:r w:rsidR="00B96F57" w:rsidRPr="00B5388C">
        <w:t>extra</w:t>
      </w:r>
      <w:r w:rsidR="0085664C" w:rsidRPr="00B5388C">
        <w:t xml:space="preserve"> resources have also been dedicated to </w:t>
      </w:r>
      <w:r w:rsidR="00225160">
        <w:t>ensure</w:t>
      </w:r>
      <w:r w:rsidR="0085664C" w:rsidRPr="00B5388C">
        <w:t xml:space="preserve"> the program</w:t>
      </w:r>
      <w:r w:rsidR="005D2672">
        <w:t xml:space="preserve"> is administered more efficiently</w:t>
      </w:r>
      <w:r w:rsidR="0085664C" w:rsidRPr="00B5388C">
        <w:t xml:space="preserve"> </w:t>
      </w:r>
      <w:r w:rsidR="000B5C53">
        <w:rPr>
          <w:rFonts w:asciiTheme="minorHAnsi" w:eastAsia="Calibri" w:hAnsiTheme="minorHAnsi"/>
        </w:rPr>
        <w:fldChar w:fldCharType="begin"/>
      </w:r>
      <w:r w:rsidR="000B5C53">
        <w:rPr>
          <w:rFonts w:asciiTheme="minorHAnsi" w:eastAsia="Calibri" w:hAnsiTheme="minorHAnsi"/>
        </w:rPr>
        <w:instrText xml:space="preserve"> ADDIN EN.CITE &lt;EndNote&gt;&lt;Cite&gt;&lt;Author&gt;Mulhere&lt;/Author&gt;&lt;Year&gt;2017&lt;/Year&gt;&lt;RecNum&gt;222&lt;/RecNum&gt;&lt;DisplayText&gt;(Mulhere, 2017)&lt;/DisplayText&gt;&lt;record&gt;&lt;rec-number&gt;222&lt;/rec-number&gt;&lt;foreign-keys&gt;&lt;key app="EN" db-id="5fe5tzdzh5wx9vesrerxstxh5pdddf5ff2d5" timestamp="1553649358"&gt;222&lt;/key&gt;&lt;/foreign-keys&gt;&lt;ref-type name="Journal Article"&gt;17&lt;/ref-type&gt;&lt;contributors&gt;&lt;authors&gt;&lt;author&gt;Mulhere, K.&lt;/author&gt;&lt;/authors&gt;&lt;/contributors&gt;&lt;titles&gt;&lt;title&gt;Congress Just Made Huge Changes to the GI Bill. Here&amp;apos;s What Matters Most for Veterans&lt;/title&gt;&lt;/titles&gt;&lt;dates&gt;&lt;year&gt;2017&lt;/year&gt;&lt;/dates&gt;&lt;urls&gt;&lt;related-urls&gt;&lt;url&gt;http://time.com/money/4885539/forever-gi-bill-approved-changes/&lt;/url&gt;&lt;/related-urls&gt;&lt;/urls&gt;&lt;/record&gt;&lt;/Cite&gt;&lt;/EndNote&gt;</w:instrText>
      </w:r>
      <w:r w:rsidR="000B5C53">
        <w:rPr>
          <w:rFonts w:asciiTheme="minorHAnsi" w:eastAsia="Calibri" w:hAnsiTheme="minorHAnsi"/>
        </w:rPr>
        <w:fldChar w:fldCharType="separate"/>
      </w:r>
      <w:r w:rsidR="000B5C53">
        <w:rPr>
          <w:rFonts w:asciiTheme="minorHAnsi" w:eastAsia="Calibri" w:hAnsiTheme="minorHAnsi"/>
          <w:noProof/>
        </w:rPr>
        <w:t>(</w:t>
      </w:r>
      <w:hyperlink w:anchor="_ENREF_144" w:tooltip="Mulhere, 2017 #222" w:history="1">
        <w:r w:rsidR="00040370">
          <w:rPr>
            <w:rFonts w:asciiTheme="minorHAnsi" w:eastAsia="Calibri" w:hAnsiTheme="minorHAnsi"/>
            <w:noProof/>
          </w:rPr>
          <w:t>Mulhere, 2017</w:t>
        </w:r>
      </w:hyperlink>
      <w:r w:rsidR="000B5C53">
        <w:rPr>
          <w:rFonts w:asciiTheme="minorHAnsi" w:eastAsia="Calibri" w:hAnsiTheme="minorHAnsi"/>
          <w:noProof/>
        </w:rPr>
        <w:t>)</w:t>
      </w:r>
      <w:r w:rsidR="000B5C53">
        <w:rPr>
          <w:rFonts w:asciiTheme="minorHAnsi" w:eastAsia="Calibri" w:hAnsiTheme="minorHAnsi"/>
        </w:rPr>
        <w:fldChar w:fldCharType="end"/>
      </w:r>
      <w:r w:rsidR="0085664C" w:rsidRPr="00B5388C">
        <w:t xml:space="preserve">. </w:t>
      </w:r>
    </w:p>
    <w:p w14:paraId="5CA16C97" w14:textId="5E4F2713" w:rsidR="00FA321E" w:rsidRPr="00A31463" w:rsidRDefault="00FA321E">
      <w:pPr>
        <w:pStyle w:val="Heading3"/>
      </w:pPr>
      <w:r w:rsidRPr="00A31463">
        <w:t>Military Culture</w:t>
      </w:r>
    </w:p>
    <w:p w14:paraId="37CFB93E" w14:textId="1D9AEEC1" w:rsidR="00FA321E" w:rsidRPr="00A31463" w:rsidRDefault="00FA321E" w:rsidP="00FA321E">
      <w:pPr>
        <w:spacing w:line="480" w:lineRule="auto"/>
        <w:ind w:firstLine="720"/>
        <w:contextualSpacing/>
        <w:rPr>
          <w:rFonts w:asciiTheme="minorHAnsi" w:hAnsiTheme="minorHAnsi"/>
        </w:rPr>
      </w:pPr>
      <w:r w:rsidRPr="00A31463">
        <w:rPr>
          <w:rFonts w:asciiTheme="minorHAnsi" w:hAnsiTheme="minorHAnsi"/>
        </w:rPr>
        <w:t>The military is comp</w:t>
      </w:r>
      <w:r w:rsidR="00532F0E">
        <w:rPr>
          <w:rFonts w:asciiTheme="minorHAnsi" w:hAnsiTheme="minorHAnsi"/>
        </w:rPr>
        <w:t>osed</w:t>
      </w:r>
      <w:r w:rsidRPr="00A31463">
        <w:rPr>
          <w:rFonts w:asciiTheme="minorHAnsi" w:hAnsiTheme="minorHAnsi"/>
        </w:rPr>
        <w:t xml:space="preserve"> of a diverse group of people, but despite this diversity, military culture is uniform enough to be understood as being different from civilian culture</w:t>
      </w:r>
      <w:r w:rsidR="003A04D6">
        <w:rPr>
          <w:rFonts w:asciiTheme="minorHAnsi" w:hAnsiTheme="minorHAnsi"/>
        </w:rPr>
        <w:t xml:space="preserve"> </w:t>
      </w:r>
      <w:r w:rsidR="003A04D6">
        <w:rPr>
          <w:rFonts w:asciiTheme="minorHAnsi" w:hAnsiTheme="minorHAnsi"/>
        </w:rPr>
        <w:fldChar w:fldCharType="begin"/>
      </w:r>
      <w:r w:rsidR="003A04D6">
        <w:rPr>
          <w:rFonts w:asciiTheme="minorHAnsi" w:hAnsiTheme="minorHAnsi"/>
        </w:rPr>
        <w:instrText xml:space="preserve"> ADDIN EN.CITE &lt;EndNote&gt;&lt;Cite&gt;&lt;Author&gt;Hall&lt;/Author&gt;&lt;Year&gt;2011&lt;/Year&gt;&lt;RecNum&gt;37&lt;/RecNum&gt;&lt;DisplayText&gt;(Hall, 2011)&lt;/DisplayText&gt;&lt;record&gt;&lt;rec-number&gt;37&lt;/rec-number&gt;&lt;foreign-keys&gt;&lt;key app="EN" db-id="5fe5tzdzh5wx9vesrerxstxh5pdddf5ff2d5" timestamp="1549426180"&gt;37&lt;/key&gt;&lt;/foreign-keys&gt;&lt;ref-type name="Journal Article"&gt;17&lt;/ref-type&gt;&lt;contributors&gt;&lt;authors&gt;&lt;author&gt;Hall, Lynn K&lt;/author&gt;&lt;/authors&gt;&lt;/contributors&gt;&lt;titles&gt;&lt;title&gt;The importance of understanding military culture&lt;/title&gt;&lt;secondary-title&gt;Social work in health care&lt;/secondary-title&gt;&lt;/titles&gt;&lt;periodical&gt;&lt;full-title&gt;Social work in health care&lt;/full-title&gt;&lt;/periodical&gt;&lt;pages&gt;4-18&lt;/pages&gt;&lt;volume&gt;50&lt;/volume&gt;&lt;number&gt;1&lt;/number&gt;&lt;dates&gt;&lt;year&gt;2011&lt;/year&gt;&lt;/dates&gt;&lt;isbn&gt;0098-1389&lt;/isbn&gt;&lt;urls&gt;&lt;/urls&gt;&lt;/record&gt;&lt;/Cite&gt;&lt;/EndNote&gt;</w:instrText>
      </w:r>
      <w:r w:rsidR="003A04D6">
        <w:rPr>
          <w:rFonts w:asciiTheme="minorHAnsi" w:hAnsiTheme="minorHAnsi"/>
        </w:rPr>
        <w:fldChar w:fldCharType="separate"/>
      </w:r>
      <w:r w:rsidR="003A04D6">
        <w:rPr>
          <w:rFonts w:asciiTheme="minorHAnsi" w:hAnsiTheme="minorHAnsi"/>
          <w:noProof/>
        </w:rPr>
        <w:t>(</w:t>
      </w:r>
      <w:hyperlink w:anchor="_ENREF_90" w:tooltip="Hall, 2011 #37" w:history="1">
        <w:r w:rsidR="00040370">
          <w:rPr>
            <w:rFonts w:asciiTheme="minorHAnsi" w:hAnsiTheme="minorHAnsi"/>
            <w:noProof/>
          </w:rPr>
          <w:t>Hall, 2011</w:t>
        </w:r>
      </w:hyperlink>
      <w:r w:rsidR="003A04D6">
        <w:rPr>
          <w:rFonts w:asciiTheme="minorHAnsi" w:hAnsiTheme="minorHAnsi"/>
          <w:noProof/>
        </w:rPr>
        <w:t>)</w:t>
      </w:r>
      <w:r w:rsidR="003A04D6">
        <w:rPr>
          <w:rFonts w:asciiTheme="minorHAnsi" w:hAnsiTheme="minorHAnsi"/>
        </w:rPr>
        <w:fldChar w:fldCharType="end"/>
      </w:r>
      <w:r w:rsidRPr="00A31463">
        <w:rPr>
          <w:rFonts w:asciiTheme="minorHAnsi" w:hAnsiTheme="minorHAnsi"/>
        </w:rPr>
        <w:t>.  This culture is as well-known as it is unique.  For the purpose of this review, culture is defined as, “…language, a code of manners, norms of behavior, belief systems, dress, and rituals…</w:t>
      </w:r>
      <w:r w:rsidR="00B96F57">
        <w:rPr>
          <w:rFonts w:asciiTheme="minorHAnsi" w:hAnsiTheme="minorHAnsi"/>
        </w:rPr>
        <w:t>”</w:t>
      </w:r>
      <w:r w:rsidRPr="00A31463">
        <w:rPr>
          <w:rFonts w:asciiTheme="minorHAnsi" w:hAnsiTheme="minorHAnsi"/>
        </w:rPr>
        <w:t xml:space="preserve"> </w:t>
      </w:r>
      <w:r w:rsidR="00BD54A7">
        <w:rPr>
          <w:rFonts w:asciiTheme="minorHAnsi" w:hAnsiTheme="minorHAnsi"/>
        </w:rPr>
        <w:t xml:space="preserve"> </w:t>
      </w:r>
      <w:r w:rsidR="00BD54A7">
        <w:rPr>
          <w:rFonts w:asciiTheme="minorHAnsi" w:hAnsiTheme="minorHAnsi"/>
        </w:rPr>
        <w:fldChar w:fldCharType="begin"/>
      </w:r>
      <w:r w:rsidR="00BD54A7">
        <w:rPr>
          <w:rFonts w:asciiTheme="minorHAnsi" w:hAnsiTheme="minorHAnsi"/>
        </w:rPr>
        <w:instrText xml:space="preserve"> ADDIN EN.CITE &lt;EndNote&gt;&lt;Cite&gt;&lt;Author&gt;Reger&lt;/Author&gt;&lt;Year&gt;2008&lt;/Year&gt;&lt;RecNum&gt;66&lt;/RecNum&gt;&lt;Pages&gt;22&lt;/Pages&gt;&lt;DisplayText&gt;(Reger, Etherage, Reger, &amp;amp; Gahm, 2008, p. 22)&lt;/DisplayText&gt;&lt;record&gt;&lt;rec-number&gt;66&lt;/rec-number&gt;&lt;foreign-keys&gt;&lt;key app="EN" db-id="5fe5tzdzh5wx9vesrerxstxh5pdddf5ff2d5" timestamp="1549850128"&gt;66&lt;/key&gt;&lt;/foreign-keys&gt;&lt;ref-type name="Journal Article"&gt;17&lt;/ref-type&gt;&lt;contributors&gt;&lt;authors&gt;&lt;author&gt;Reger, Mark A&lt;/author&gt;&lt;author&gt;Etherage, Joseph R&lt;/author&gt;&lt;author&gt;Reger, Greg M&lt;/author&gt;&lt;author&gt;Gahm, Gregory A&lt;/author&gt;&lt;/authors&gt;&lt;/contributors&gt;&lt;titles&gt;&lt;title&gt;Civilian psychologists in an Army culture: The ethical challenge of cultural competence&lt;/title&gt;&lt;secondary-title&gt;Military Psychology&lt;/secondary-title&gt;&lt;/titles&gt;&lt;periodical&gt;&lt;full-title&gt;Military Psychology&lt;/full-title&gt;&lt;/periodical&gt;&lt;pages&gt;21&lt;/pages&gt;&lt;volume&gt;20&lt;/volume&gt;&lt;number&gt;1&lt;/number&gt;&lt;dates&gt;&lt;year&gt;2008&lt;/year&gt;&lt;/dates&gt;&lt;isbn&gt;1532-7876&lt;/isbn&gt;&lt;urls&gt;&lt;/urls&gt;&lt;/record&gt;&lt;/Cite&gt;&lt;/EndNote&gt;</w:instrText>
      </w:r>
      <w:r w:rsidR="00BD54A7">
        <w:rPr>
          <w:rFonts w:asciiTheme="minorHAnsi" w:hAnsiTheme="minorHAnsi"/>
        </w:rPr>
        <w:fldChar w:fldCharType="separate"/>
      </w:r>
      <w:r w:rsidR="00BD54A7">
        <w:rPr>
          <w:rFonts w:asciiTheme="minorHAnsi" w:hAnsiTheme="minorHAnsi"/>
          <w:noProof/>
        </w:rPr>
        <w:t>(</w:t>
      </w:r>
      <w:hyperlink w:anchor="_ENREF_184" w:tooltip="Reger, 2008 #66" w:history="1">
        <w:r w:rsidR="00040370">
          <w:rPr>
            <w:rFonts w:asciiTheme="minorHAnsi" w:hAnsiTheme="minorHAnsi"/>
            <w:noProof/>
          </w:rPr>
          <w:t>Reger, Etherage, Reger, &amp; Gahm, 2008, p. 22</w:t>
        </w:r>
      </w:hyperlink>
      <w:r w:rsidR="00BD54A7">
        <w:rPr>
          <w:rFonts w:asciiTheme="minorHAnsi" w:hAnsiTheme="minorHAnsi"/>
          <w:noProof/>
        </w:rPr>
        <w:t>)</w:t>
      </w:r>
      <w:r w:rsidR="00BD54A7">
        <w:rPr>
          <w:rFonts w:asciiTheme="minorHAnsi" w:hAnsiTheme="minorHAnsi"/>
        </w:rPr>
        <w:fldChar w:fldCharType="end"/>
      </w:r>
      <w:r w:rsidRPr="00A31463">
        <w:rPr>
          <w:rFonts w:asciiTheme="minorHAnsi" w:hAnsiTheme="minorHAnsi"/>
        </w:rPr>
        <w:t xml:space="preserve">.  The three components of military culture that </w:t>
      </w:r>
      <w:r w:rsidRPr="00A31463">
        <w:rPr>
          <w:rFonts w:asciiTheme="minorHAnsi" w:hAnsiTheme="minorHAnsi"/>
        </w:rPr>
        <w:lastRenderedPageBreak/>
        <w:t>strongly influence veteran students in transition are collectivism, rigid hierarchical structures, and masculinity</w:t>
      </w:r>
      <w:r w:rsidR="00AF1223">
        <w:rPr>
          <w:rFonts w:asciiTheme="minorHAnsi" w:hAnsiTheme="minorHAnsi"/>
        </w:rPr>
        <w:t xml:space="preserve"> </w:t>
      </w:r>
      <w:r w:rsidR="00AF1223">
        <w:rPr>
          <w:rFonts w:asciiTheme="minorHAnsi" w:hAnsiTheme="minorHAnsi"/>
        </w:rPr>
        <w:fldChar w:fldCharType="begin"/>
      </w:r>
      <w:r w:rsidR="00455ECD">
        <w:rPr>
          <w:rFonts w:asciiTheme="minorHAnsi" w:hAnsiTheme="minorHAnsi"/>
        </w:rPr>
        <w:instrText xml:space="preserve"> ADDIN EN.CITE &lt;EndNote&gt;&lt;Cite&gt;&lt;Author&gt;Arminio&lt;/Author&gt;&lt;Year&gt;2014&lt;/Year&gt;&lt;RecNum&gt;103&lt;/RecNum&gt;&lt;DisplayText&gt;(Arminio, Grabosky, &amp;amp; Lang, 2014b)&lt;/DisplayText&gt;&lt;record&gt;&lt;rec-number&gt;103&lt;/rec-number&gt;&lt;foreign-keys&gt;&lt;key app="EN" db-id="5fe5tzdzh5wx9vesrerxstxh5pdddf5ff2d5" timestamp="1550242841"&gt;103&lt;/key&gt;&lt;/foreign-keys&gt;&lt;ref-type name="Book"&gt;6&lt;/ref-type&gt;&lt;contributors&gt;&lt;authors&gt;&lt;author&gt;Arminio, Jan&lt;/author&gt;&lt;author&gt;Grabosky, Tomoko Kudo&lt;/author&gt;&lt;author&gt;Lang, Josh&lt;/author&gt;&lt;/authors&gt;&lt;/contributors&gt;&lt;titles&gt;&lt;title&gt;Student veterans and service members in higher education&lt;/title&gt;&lt;/titles&gt;&lt;dates&gt;&lt;year&gt;2014&lt;/year&gt;&lt;/dates&gt;&lt;pub-location&gt;New York, NY&lt;/pub-location&gt;&lt;publisher&gt;Routledge&lt;/publisher&gt;&lt;isbn&gt;1317810562&lt;/isbn&gt;&lt;urls&gt;&lt;/urls&gt;&lt;/record&gt;&lt;/Cite&gt;&lt;/EndNote&gt;</w:instrText>
      </w:r>
      <w:r w:rsidR="00AF1223">
        <w:rPr>
          <w:rFonts w:asciiTheme="minorHAnsi" w:hAnsiTheme="minorHAnsi"/>
        </w:rPr>
        <w:fldChar w:fldCharType="separate"/>
      </w:r>
      <w:r w:rsidR="00455ECD">
        <w:rPr>
          <w:rFonts w:asciiTheme="minorHAnsi" w:hAnsiTheme="minorHAnsi"/>
          <w:noProof/>
        </w:rPr>
        <w:t>(</w:t>
      </w:r>
      <w:hyperlink w:anchor="_ENREF_8" w:tooltip="Arminio, 2014 #103" w:history="1">
        <w:r w:rsidR="00040370">
          <w:rPr>
            <w:rFonts w:asciiTheme="minorHAnsi" w:hAnsiTheme="minorHAnsi"/>
            <w:noProof/>
          </w:rPr>
          <w:t>Arminio, Grabosky, &amp; Lang, 2014b</w:t>
        </w:r>
      </w:hyperlink>
      <w:r w:rsidR="00455ECD">
        <w:rPr>
          <w:rFonts w:asciiTheme="minorHAnsi" w:hAnsiTheme="minorHAnsi"/>
          <w:noProof/>
        </w:rPr>
        <w:t>)</w:t>
      </w:r>
      <w:r w:rsidR="00AF1223">
        <w:rPr>
          <w:rFonts w:asciiTheme="minorHAnsi" w:hAnsiTheme="minorHAnsi"/>
        </w:rPr>
        <w:fldChar w:fldCharType="end"/>
      </w:r>
      <w:r w:rsidRPr="00A31463">
        <w:rPr>
          <w:rFonts w:asciiTheme="minorHAnsi" w:hAnsiTheme="minorHAnsi"/>
        </w:rPr>
        <w:t xml:space="preserve">. </w:t>
      </w:r>
      <w:r w:rsidR="002652FB" w:rsidRPr="00A31463">
        <w:rPr>
          <w:rFonts w:asciiTheme="minorHAnsi" w:hAnsiTheme="minorHAnsi"/>
        </w:rPr>
        <w:t xml:space="preserve"> </w:t>
      </w:r>
    </w:p>
    <w:p w14:paraId="370257F1" w14:textId="5AE117ED" w:rsidR="00FA321E" w:rsidRPr="005C58A9" w:rsidRDefault="00FA321E" w:rsidP="00664040">
      <w:pPr>
        <w:pStyle w:val="Title"/>
        <w:rPr>
          <w:vanish/>
          <w:specVanish/>
        </w:rPr>
      </w:pPr>
      <w:r w:rsidRPr="00A31463">
        <w:t>Collectivism</w:t>
      </w:r>
      <w:r w:rsidR="00664040">
        <w:t>.</w:t>
      </w:r>
      <w:r w:rsidR="00134A1D">
        <w:t xml:space="preserve">  </w:t>
      </w:r>
    </w:p>
    <w:p w14:paraId="6FF478E9" w14:textId="7FB51E56" w:rsidR="00FA321E" w:rsidRPr="00A31463" w:rsidRDefault="00134A1D" w:rsidP="00664040">
      <w:pPr>
        <w:spacing w:line="480" w:lineRule="auto"/>
        <w:ind w:firstLine="720"/>
        <w:contextualSpacing/>
        <w:rPr>
          <w:rFonts w:asciiTheme="minorHAnsi" w:hAnsiTheme="minorHAnsi"/>
        </w:rPr>
      </w:pPr>
      <w:r>
        <w:rPr>
          <w:rFonts w:asciiTheme="minorHAnsi" w:hAnsiTheme="minorHAnsi"/>
        </w:rPr>
        <w:t xml:space="preserve"> </w:t>
      </w:r>
      <w:r w:rsidR="00FA321E" w:rsidRPr="00A31463">
        <w:rPr>
          <w:rFonts w:asciiTheme="minorHAnsi" w:hAnsiTheme="minorHAnsi"/>
        </w:rPr>
        <w:t>Collectivism is the hallmark feature of military culture and is characterized by “(a) seeing the self as part of the group; (b) placing more importance on group goals over personal goals; and (c) becoming emotionally committed to the group”</w:t>
      </w:r>
      <w:r w:rsidR="00AF1223">
        <w:rPr>
          <w:rFonts w:asciiTheme="minorHAnsi" w:hAnsiTheme="minorHAnsi"/>
        </w:rPr>
        <w:t xml:space="preserve"> </w:t>
      </w:r>
      <w:r w:rsidR="00307685">
        <w:rPr>
          <w:rFonts w:asciiTheme="minorHAnsi" w:hAnsiTheme="minorHAnsi"/>
        </w:rPr>
        <w:fldChar w:fldCharType="begin"/>
      </w:r>
      <w:r w:rsidR="009B25F8">
        <w:rPr>
          <w:rFonts w:asciiTheme="minorHAnsi" w:hAnsiTheme="minorHAnsi"/>
        </w:rPr>
        <w:instrText xml:space="preserve"> ADDIN EN.CITE &lt;EndNote&gt;&lt;Cite&gt;&lt;Author&gt;Arminio&lt;/Author&gt;&lt;Year&gt;2014&lt;/Year&gt;&lt;RecNum&gt;103&lt;/RecNum&gt;&lt;Pages&gt;27&lt;/Pages&gt;&lt;DisplayText&gt;(Arminio et al., 2014b, p. 27; Soeters, Winslow, &amp;amp; Weibull, 2006)&lt;/DisplayText&gt;&lt;record&gt;&lt;rec-number&gt;103&lt;/rec-number&gt;&lt;foreign-keys&gt;&lt;key app="EN" db-id="5fe5tzdzh5wx9vesrerxstxh5pdddf5ff2d5" timestamp="1550242841"&gt;103&lt;/key&gt;&lt;/foreign-keys&gt;&lt;ref-type name="Book"&gt;6&lt;/ref-type&gt;&lt;contributors&gt;&lt;authors&gt;&lt;author&gt;Arminio, Jan&lt;/author&gt;&lt;author&gt;Grabosky, Tomoko Kudo&lt;/author&gt;&lt;author&gt;Lang, Josh&lt;/author&gt;&lt;/authors&gt;&lt;/contributors&gt;&lt;titles&gt;&lt;title&gt;Student veterans and service members in higher education&lt;/title&gt;&lt;/titles&gt;&lt;dates&gt;&lt;year&gt;2014&lt;/year&gt;&lt;/dates&gt;&lt;pub-location&gt;New York, NY&lt;/pub-location&gt;&lt;publisher&gt;Routledge&lt;/publisher&gt;&lt;isbn&gt;1317810562&lt;/isbn&gt;&lt;urls&gt;&lt;/urls&gt;&lt;/record&gt;&lt;/Cite&gt;&lt;Cite&gt;&lt;Author&gt;J.&lt;/Author&gt;&lt;Year&gt;2006&lt;/Year&gt;&lt;RecNum&gt;94&lt;/RecNum&gt;&lt;record&gt;&lt;rec-number&gt;94&lt;/rec-number&gt;&lt;foreign-keys&gt;&lt;key app="EN" db-id="5fe5tzdzh5wx9vesrerxstxh5pdddf5ff2d5" timestamp="1550198515"&gt;94&lt;/key&gt;&lt;/foreign-keys&gt;&lt;ref-type name="Book Section"&gt;5&lt;/ref-type&gt;&lt;contributors&gt;&lt;authors&gt;&lt;author&gt;Soeters, J.&lt;/author&gt;&lt;author&gt;Winslow, D&lt;/author&gt;&lt;author&gt;Weibull, A. &lt;/author&gt;&lt;/authors&gt;&lt;secondary-authors&gt;&lt;author&gt;Caforio, Giuseppe&lt;/author&gt;&lt;author&gt;Nuciari, Marina&lt;/author&gt;&lt;/secondary-authors&gt;&lt;/contributors&gt;&lt;titles&gt;&lt;title&gt;Military culture&lt;/title&gt;&lt;secondary-title&gt;Handbook of the Sociology of the Military&lt;/secondary-title&gt;&lt;/titles&gt;&lt;pages&gt;237-254&lt;/pages&gt;&lt;dates&gt;&lt;year&gt;2006&lt;/year&gt;&lt;/dates&gt;&lt;publisher&gt;Springer&lt;/publisher&gt;&lt;isbn&gt;0387324569&lt;/isbn&gt;&lt;urls&gt;&lt;/urls&gt;&lt;/record&gt;&lt;/Cite&gt;&lt;/EndNote&gt;</w:instrText>
      </w:r>
      <w:r w:rsidR="00307685">
        <w:rPr>
          <w:rFonts w:asciiTheme="minorHAnsi" w:hAnsiTheme="minorHAnsi"/>
        </w:rPr>
        <w:fldChar w:fldCharType="separate"/>
      </w:r>
      <w:r w:rsidR="009B25F8">
        <w:rPr>
          <w:rFonts w:asciiTheme="minorHAnsi" w:hAnsiTheme="minorHAnsi"/>
          <w:noProof/>
        </w:rPr>
        <w:t>(</w:t>
      </w:r>
      <w:hyperlink w:anchor="_ENREF_8" w:tooltip="Arminio, 2014 #103" w:history="1">
        <w:r w:rsidR="00040370">
          <w:rPr>
            <w:rFonts w:asciiTheme="minorHAnsi" w:hAnsiTheme="minorHAnsi"/>
            <w:noProof/>
          </w:rPr>
          <w:t>Arminio et al., 2014b, p. 27</w:t>
        </w:r>
      </w:hyperlink>
      <w:r w:rsidR="009B25F8">
        <w:rPr>
          <w:rFonts w:asciiTheme="minorHAnsi" w:hAnsiTheme="minorHAnsi"/>
          <w:noProof/>
        </w:rPr>
        <w:t xml:space="preserve">; </w:t>
      </w:r>
      <w:hyperlink w:anchor="_ENREF_208" w:tooltip="Soeters, 2006 #94" w:history="1">
        <w:r w:rsidR="00040370">
          <w:rPr>
            <w:rFonts w:asciiTheme="minorHAnsi" w:hAnsiTheme="minorHAnsi"/>
            <w:noProof/>
          </w:rPr>
          <w:t>Soeters, Winslow, &amp; Weibull, 2006</w:t>
        </w:r>
      </w:hyperlink>
      <w:r w:rsidR="009B25F8">
        <w:rPr>
          <w:rFonts w:asciiTheme="minorHAnsi" w:hAnsiTheme="minorHAnsi"/>
          <w:noProof/>
        </w:rPr>
        <w:t>)</w:t>
      </w:r>
      <w:r w:rsidR="00307685">
        <w:rPr>
          <w:rFonts w:asciiTheme="minorHAnsi" w:hAnsiTheme="minorHAnsi"/>
        </w:rPr>
        <w:fldChar w:fldCharType="end"/>
      </w:r>
      <w:r w:rsidR="00FA321E" w:rsidRPr="00A31463">
        <w:rPr>
          <w:rFonts w:asciiTheme="minorHAnsi" w:hAnsiTheme="minorHAnsi"/>
        </w:rPr>
        <w:t xml:space="preserve">.  The function of cohesion in the military is to develop </w:t>
      </w:r>
      <w:r w:rsidR="00B2138A">
        <w:rPr>
          <w:rFonts w:asciiTheme="minorHAnsi" w:hAnsiTheme="minorHAnsi"/>
        </w:rPr>
        <w:t>group unification</w:t>
      </w:r>
      <w:r w:rsidR="00532F0E">
        <w:rPr>
          <w:rFonts w:asciiTheme="minorHAnsi" w:hAnsiTheme="minorHAnsi"/>
        </w:rPr>
        <w:t>,</w:t>
      </w:r>
      <w:r w:rsidR="00B2138A">
        <w:rPr>
          <w:rFonts w:asciiTheme="minorHAnsi" w:hAnsiTheme="minorHAnsi"/>
        </w:rPr>
        <w:t xml:space="preserve"> </w:t>
      </w:r>
      <w:r w:rsidR="00FA321E" w:rsidRPr="00A31463">
        <w:rPr>
          <w:rFonts w:asciiTheme="minorHAnsi" w:hAnsiTheme="minorHAnsi"/>
        </w:rPr>
        <w:t xml:space="preserve">and </w:t>
      </w:r>
      <w:r w:rsidR="00B2138A">
        <w:rPr>
          <w:rFonts w:asciiTheme="minorHAnsi" w:hAnsiTheme="minorHAnsi"/>
        </w:rPr>
        <w:t>unit</w:t>
      </w:r>
      <w:r w:rsidR="00FA321E" w:rsidRPr="00A31463">
        <w:rPr>
          <w:rFonts w:asciiTheme="minorHAnsi" w:hAnsiTheme="minorHAnsi"/>
        </w:rPr>
        <w:t xml:space="preserve"> identification which leads to the advancement of trust and group morale, all of which facilitate combat</w:t>
      </w:r>
      <w:r w:rsidR="00532F0E">
        <w:rPr>
          <w:rFonts w:asciiTheme="minorHAnsi" w:hAnsiTheme="minorHAnsi"/>
        </w:rPr>
        <w:t xml:space="preserve"> </w:t>
      </w:r>
      <w:r w:rsidR="00FA321E" w:rsidRPr="00A31463">
        <w:rPr>
          <w:rFonts w:asciiTheme="minorHAnsi" w:hAnsiTheme="minorHAnsi"/>
        </w:rPr>
        <w:t xml:space="preserve">readiness </w:t>
      </w:r>
      <w:r w:rsidR="00307685">
        <w:rPr>
          <w:rFonts w:asciiTheme="minorHAnsi" w:hAnsiTheme="minorHAnsi"/>
        </w:rPr>
        <w:fldChar w:fldCharType="begin"/>
      </w:r>
      <w:r w:rsidR="00455ECD">
        <w:rPr>
          <w:rFonts w:asciiTheme="minorHAnsi" w:hAnsiTheme="minorHAnsi"/>
        </w:rPr>
        <w:instrText xml:space="preserve"> ADDIN EN.CITE &lt;EndNote&gt;&lt;Cite&gt;&lt;Author&gt;Arminio&lt;/Author&gt;&lt;Year&gt;2014&lt;/Year&gt;&lt;RecNum&gt;103&lt;/RecNum&gt;&lt;DisplayText&gt;(Arminio et al., 2014b; Petrovich, 2012)&lt;/DisplayText&gt;&lt;record&gt;&lt;rec-number&gt;103&lt;/rec-number&gt;&lt;foreign-keys&gt;&lt;key app="EN" db-id="5fe5tzdzh5wx9vesrerxstxh5pdddf5ff2d5" timestamp="1550242841"&gt;103&lt;/key&gt;&lt;/foreign-keys&gt;&lt;ref-type name="Book"&gt;6&lt;/ref-type&gt;&lt;contributors&gt;&lt;authors&gt;&lt;author&gt;Arminio, Jan&lt;/author&gt;&lt;author&gt;Grabosky, Tomoko Kudo&lt;/author&gt;&lt;author&gt;Lang, Josh&lt;/author&gt;&lt;/authors&gt;&lt;/contributors&gt;&lt;titles&gt;&lt;title&gt;Student veterans and service members in higher education&lt;/title&gt;&lt;/titles&gt;&lt;dates&gt;&lt;year&gt;2014&lt;/year&gt;&lt;/dates&gt;&lt;pub-location&gt;New York, NY&lt;/pub-location&gt;&lt;publisher&gt;Routledge&lt;/publisher&gt;&lt;isbn&gt;1317810562&lt;/isbn&gt;&lt;urls&gt;&lt;/urls&gt;&lt;/record&gt;&lt;/Cite&gt;&lt;Cite&gt;&lt;Author&gt;Petrovich&lt;/Author&gt;&lt;Year&gt;2012&lt;/Year&gt;&lt;RecNum&gt;53&lt;/RecNum&gt;&lt;record&gt;&lt;rec-number&gt;53&lt;/rec-number&gt;&lt;foreign-keys&gt;&lt;key app="EN" db-id="5fe5tzdzh5wx9vesrerxstxh5pdddf5ff2d5" timestamp="1549478264"&gt;53&lt;/key&gt;&lt;/foreign-keys&gt;&lt;ref-type name="Journal Article"&gt;17&lt;/ref-type&gt;&lt;contributors&gt;&lt;authors&gt;&lt;author&gt;Petrovich, James&lt;/author&gt;&lt;/authors&gt;&lt;/contributors&gt;&lt;titles&gt;&lt;title&gt;Culturally competent social work practice with veterans: An overview of the US military&lt;/title&gt;&lt;secondary-title&gt;Journal of human behavior in the social environment&lt;/secondary-title&gt;&lt;/titles&gt;&lt;periodical&gt;&lt;full-title&gt;Journal of human behavior in the social environment&lt;/full-title&gt;&lt;/periodical&gt;&lt;pages&gt;863-874&lt;/pages&gt;&lt;volume&gt;22&lt;/volume&gt;&lt;number&gt;7&lt;/number&gt;&lt;dates&gt;&lt;year&gt;2012&lt;/year&gt;&lt;/dates&gt;&lt;isbn&gt;1091-1359&lt;/isbn&gt;&lt;urls&gt;&lt;/urls&gt;&lt;/record&gt;&lt;/Cite&gt;&lt;/EndNote&gt;</w:instrText>
      </w:r>
      <w:r w:rsidR="00307685">
        <w:rPr>
          <w:rFonts w:asciiTheme="minorHAnsi" w:hAnsiTheme="minorHAnsi"/>
        </w:rPr>
        <w:fldChar w:fldCharType="separate"/>
      </w:r>
      <w:r w:rsidR="00455ECD">
        <w:rPr>
          <w:rFonts w:asciiTheme="minorHAnsi" w:hAnsiTheme="minorHAnsi"/>
          <w:noProof/>
        </w:rPr>
        <w:t>(</w:t>
      </w:r>
      <w:hyperlink w:anchor="_ENREF_8" w:tooltip="Arminio, 2014 #103" w:history="1">
        <w:r w:rsidR="00040370">
          <w:rPr>
            <w:rFonts w:asciiTheme="minorHAnsi" w:hAnsiTheme="minorHAnsi"/>
            <w:noProof/>
          </w:rPr>
          <w:t>Arminio et al., 2014b</w:t>
        </w:r>
      </w:hyperlink>
      <w:r w:rsidR="00455ECD">
        <w:rPr>
          <w:rFonts w:asciiTheme="minorHAnsi" w:hAnsiTheme="minorHAnsi"/>
          <w:noProof/>
        </w:rPr>
        <w:t xml:space="preserve">; </w:t>
      </w:r>
      <w:hyperlink w:anchor="_ENREF_170" w:tooltip="Petrovich, 2012 #53" w:history="1">
        <w:r w:rsidR="00040370">
          <w:rPr>
            <w:rFonts w:asciiTheme="minorHAnsi" w:hAnsiTheme="minorHAnsi"/>
            <w:noProof/>
          </w:rPr>
          <w:t>Petrovich, 2012</w:t>
        </w:r>
      </w:hyperlink>
      <w:r w:rsidR="00455ECD">
        <w:rPr>
          <w:rFonts w:asciiTheme="minorHAnsi" w:hAnsiTheme="minorHAnsi"/>
          <w:noProof/>
        </w:rPr>
        <w:t>)</w:t>
      </w:r>
      <w:r w:rsidR="00307685">
        <w:rPr>
          <w:rFonts w:asciiTheme="minorHAnsi" w:hAnsiTheme="minorHAnsi"/>
        </w:rPr>
        <w:fldChar w:fldCharType="end"/>
      </w:r>
      <w:r w:rsidR="00FA321E" w:rsidRPr="00A31463">
        <w:rPr>
          <w:rFonts w:asciiTheme="minorHAnsi" w:hAnsiTheme="minorHAnsi"/>
        </w:rPr>
        <w:t>.</w:t>
      </w:r>
    </w:p>
    <w:p w14:paraId="41F981AC" w14:textId="286419D1" w:rsidR="00FE1AF9" w:rsidRDefault="00FA321E" w:rsidP="00FE1AF9">
      <w:pPr>
        <w:widowControl w:val="0"/>
        <w:spacing w:line="480" w:lineRule="auto"/>
        <w:ind w:firstLine="720"/>
        <w:contextualSpacing/>
        <w:rPr>
          <w:rFonts w:asciiTheme="minorHAnsi" w:hAnsiTheme="minorHAnsi"/>
        </w:rPr>
      </w:pPr>
      <w:r w:rsidRPr="00A31463">
        <w:rPr>
          <w:rFonts w:asciiTheme="minorHAnsi" w:hAnsiTheme="minorHAnsi"/>
        </w:rPr>
        <w:t>Despite the diversity of individuals who serve, one experience that all service</w:t>
      </w:r>
      <w:r w:rsidR="00211875">
        <w:rPr>
          <w:rFonts w:asciiTheme="minorHAnsi" w:hAnsiTheme="minorHAnsi"/>
        </w:rPr>
        <w:t xml:space="preserve"> </w:t>
      </w:r>
      <w:r w:rsidRPr="00A31463">
        <w:rPr>
          <w:rFonts w:asciiTheme="minorHAnsi" w:hAnsiTheme="minorHAnsi"/>
        </w:rPr>
        <w:t xml:space="preserve">members share is the “assimilation into military culture” </w:t>
      </w:r>
      <w:r w:rsidR="00797CF3">
        <w:rPr>
          <w:rFonts w:asciiTheme="minorHAnsi" w:hAnsiTheme="minorHAnsi"/>
        </w:rPr>
        <w:fldChar w:fldCharType="begin"/>
      </w:r>
      <w:r w:rsidR="00797CF3">
        <w:rPr>
          <w:rFonts w:asciiTheme="minorHAnsi" w:hAnsiTheme="minorHAnsi"/>
        </w:rPr>
        <w:instrText xml:space="preserve"> ADDIN EN.CITE &lt;EndNote&gt;&lt;Cite&gt;&lt;Author&gt;Demers&lt;/Author&gt;&lt;Year&gt;2013&lt;/Year&gt;&lt;RecNum&gt;26&lt;/RecNum&gt;&lt;Pages&gt;492&lt;/Pages&gt;&lt;DisplayText&gt;(Demers, 2013, p. 492)&lt;/DisplayText&gt;&lt;record&gt;&lt;rec-number&gt;26&lt;/rec-number&gt;&lt;foreign-keys&gt;&lt;key app="EN" db-id="5fe5tzdzh5wx9vesrerxstxh5pdddf5ff2d5" timestamp="1549422291"&gt;26&lt;/key&gt;&lt;/foreign-keys&gt;&lt;ref-type name="Journal Article"&gt;17&lt;/ref-type&gt;&lt;contributors&gt;&lt;authors&gt;&lt;author&gt;Demers, Anne L&lt;/author&gt;&lt;/authors&gt;&lt;/contributors&gt;&lt;titles&gt;&lt;title&gt;From death to life: Female veterans, identity negotiation, and reintegration into society&lt;/title&gt;&lt;secondary-title&gt;Journal of Humanistic Psychology&lt;/secondary-title&gt;&lt;/titles&gt;&lt;periodical&gt;&lt;full-title&gt;Journal of Humanistic Psychology&lt;/full-title&gt;&lt;/periodical&gt;&lt;pages&gt;489-515&lt;/pages&gt;&lt;volume&gt;53&lt;/volume&gt;&lt;number&gt;4&lt;/number&gt;&lt;dates&gt;&lt;year&gt;2013&lt;/year&gt;&lt;/dates&gt;&lt;isbn&gt;0022-1678&lt;/isbn&gt;&lt;urls&gt;&lt;/urls&gt;&lt;/record&gt;&lt;/Cite&gt;&lt;/EndNote&gt;</w:instrText>
      </w:r>
      <w:r w:rsidR="00797CF3">
        <w:rPr>
          <w:rFonts w:asciiTheme="minorHAnsi" w:hAnsiTheme="minorHAnsi"/>
        </w:rPr>
        <w:fldChar w:fldCharType="separate"/>
      </w:r>
      <w:r w:rsidR="00797CF3">
        <w:rPr>
          <w:rFonts w:asciiTheme="minorHAnsi" w:hAnsiTheme="minorHAnsi"/>
          <w:noProof/>
        </w:rPr>
        <w:t>(</w:t>
      </w:r>
      <w:hyperlink w:anchor="_ENREF_53" w:tooltip="Demers, 2013 #26" w:history="1">
        <w:r w:rsidR="00040370">
          <w:rPr>
            <w:rFonts w:asciiTheme="minorHAnsi" w:hAnsiTheme="minorHAnsi"/>
            <w:noProof/>
          </w:rPr>
          <w:t>Demers, 2013, p. 492</w:t>
        </w:r>
      </w:hyperlink>
      <w:r w:rsidR="00797CF3">
        <w:rPr>
          <w:rFonts w:asciiTheme="minorHAnsi" w:hAnsiTheme="minorHAnsi"/>
          <w:noProof/>
        </w:rPr>
        <w:t>)</w:t>
      </w:r>
      <w:r w:rsidR="00797CF3">
        <w:rPr>
          <w:rFonts w:asciiTheme="minorHAnsi" w:hAnsiTheme="minorHAnsi"/>
        </w:rPr>
        <w:fldChar w:fldCharType="end"/>
      </w:r>
      <w:r w:rsidRPr="00A31463">
        <w:rPr>
          <w:rFonts w:asciiTheme="minorHAnsi" w:hAnsiTheme="minorHAnsi"/>
        </w:rPr>
        <w:t xml:space="preserve">.  A primary purpose of boot camp is to strip recruits of their civilian identity and replace it with a military identity </w:t>
      </w:r>
      <w:r w:rsidR="00797CF3">
        <w:rPr>
          <w:rFonts w:asciiTheme="minorHAnsi" w:hAnsiTheme="minorHAnsi"/>
        </w:rPr>
        <w:fldChar w:fldCharType="begin"/>
      </w:r>
      <w:r w:rsidR="00BD54A7">
        <w:rPr>
          <w:rFonts w:asciiTheme="minorHAnsi" w:hAnsiTheme="minorHAnsi"/>
        </w:rPr>
        <w:instrText xml:space="preserve"> ADDIN EN.CITE &lt;EndNote&gt;&lt;Cite&gt;&lt;Author&gt;Demers&lt;/Author&gt;&lt;Year&gt;2013&lt;/Year&gt;&lt;RecNum&gt;26&lt;/RecNum&gt;&lt;DisplayText&gt;(Demers, 2013; Petrovich, 2012)&lt;/DisplayText&gt;&lt;record&gt;&lt;rec-number&gt;26&lt;/rec-number&gt;&lt;foreign-keys&gt;&lt;key app="EN" db-id="5fe5tzdzh5wx9vesrerxstxh5pdddf5ff2d5" timestamp="1549422291"&gt;26&lt;/key&gt;&lt;/foreign-keys&gt;&lt;ref-type name="Journal Article"&gt;17&lt;/ref-type&gt;&lt;contributors&gt;&lt;authors&gt;&lt;author&gt;Demers, Anne L&lt;/author&gt;&lt;/authors&gt;&lt;/contributors&gt;&lt;titles&gt;&lt;title&gt;From death to life: Female veterans, identity negotiation, and reintegration into society&lt;/title&gt;&lt;secondary-title&gt;Journal of Humanistic Psychology&lt;/secondary-title&gt;&lt;/titles&gt;&lt;periodical&gt;&lt;full-title&gt;Journal of Humanistic Psychology&lt;/full-title&gt;&lt;/periodical&gt;&lt;pages&gt;489-515&lt;/pages&gt;&lt;volume&gt;53&lt;/volume&gt;&lt;number&gt;4&lt;/number&gt;&lt;dates&gt;&lt;year&gt;2013&lt;/year&gt;&lt;/dates&gt;&lt;isbn&gt;0022-1678&lt;/isbn&gt;&lt;urls&gt;&lt;/urls&gt;&lt;/record&gt;&lt;/Cite&gt;&lt;Cite&gt;&lt;Author&gt;Petrovich&lt;/Author&gt;&lt;Year&gt;2012&lt;/Year&gt;&lt;RecNum&gt;53&lt;/RecNum&gt;&lt;record&gt;&lt;rec-number&gt;53&lt;/rec-number&gt;&lt;foreign-keys&gt;&lt;key app="EN" db-id="5fe5tzdzh5wx9vesrerxstxh5pdddf5ff2d5" timestamp="1549478264"&gt;53&lt;/key&gt;&lt;/foreign-keys&gt;&lt;ref-type name="Journal Article"&gt;17&lt;/ref-type&gt;&lt;contributors&gt;&lt;authors&gt;&lt;author&gt;Petrovich, James&lt;/author&gt;&lt;/authors&gt;&lt;/contributors&gt;&lt;titles&gt;&lt;title&gt;Culturally competent social work practice with veterans: An overview of the US military&lt;/title&gt;&lt;secondary-title&gt;Journal of human behavior in the social environment&lt;/secondary-title&gt;&lt;/titles&gt;&lt;periodical&gt;&lt;full-title&gt;Journal of human behavior in the social environment&lt;/full-title&gt;&lt;/periodical&gt;&lt;pages&gt;863-874&lt;/pages&gt;&lt;volume&gt;22&lt;/volume&gt;&lt;number&gt;7&lt;/number&gt;&lt;dates&gt;&lt;year&gt;2012&lt;/year&gt;&lt;/dates&gt;&lt;isbn&gt;1091-1359&lt;/isbn&gt;&lt;urls&gt;&lt;/urls&gt;&lt;/record&gt;&lt;/Cite&gt;&lt;/EndNote&gt;</w:instrText>
      </w:r>
      <w:r w:rsidR="00797CF3">
        <w:rPr>
          <w:rFonts w:asciiTheme="minorHAnsi" w:hAnsiTheme="minorHAnsi"/>
        </w:rPr>
        <w:fldChar w:fldCharType="separate"/>
      </w:r>
      <w:r w:rsidR="00BD54A7">
        <w:rPr>
          <w:rFonts w:asciiTheme="minorHAnsi" w:hAnsiTheme="minorHAnsi"/>
          <w:noProof/>
        </w:rPr>
        <w:t>(</w:t>
      </w:r>
      <w:hyperlink w:anchor="_ENREF_53" w:tooltip="Demers, 2013 #26" w:history="1">
        <w:r w:rsidR="00040370">
          <w:rPr>
            <w:rFonts w:asciiTheme="minorHAnsi" w:hAnsiTheme="minorHAnsi"/>
            <w:noProof/>
          </w:rPr>
          <w:t>Demers, 2013</w:t>
        </w:r>
      </w:hyperlink>
      <w:r w:rsidR="00BD54A7">
        <w:rPr>
          <w:rFonts w:asciiTheme="minorHAnsi" w:hAnsiTheme="minorHAnsi"/>
          <w:noProof/>
        </w:rPr>
        <w:t xml:space="preserve">; </w:t>
      </w:r>
      <w:hyperlink w:anchor="_ENREF_170" w:tooltip="Petrovich, 2012 #53" w:history="1">
        <w:r w:rsidR="00040370">
          <w:rPr>
            <w:rFonts w:asciiTheme="minorHAnsi" w:hAnsiTheme="minorHAnsi"/>
            <w:noProof/>
          </w:rPr>
          <w:t>Petrovich, 2012</w:t>
        </w:r>
      </w:hyperlink>
      <w:r w:rsidR="00BD54A7">
        <w:rPr>
          <w:rFonts w:asciiTheme="minorHAnsi" w:hAnsiTheme="minorHAnsi"/>
          <w:noProof/>
        </w:rPr>
        <w:t>)</w:t>
      </w:r>
      <w:r w:rsidR="00797CF3">
        <w:rPr>
          <w:rFonts w:asciiTheme="minorHAnsi" w:hAnsiTheme="minorHAnsi"/>
        </w:rPr>
        <w:fldChar w:fldCharType="end"/>
      </w:r>
      <w:r w:rsidRPr="00A31463">
        <w:rPr>
          <w:rFonts w:asciiTheme="minorHAnsi" w:hAnsiTheme="minorHAnsi"/>
        </w:rPr>
        <w:t xml:space="preserve">.  </w:t>
      </w:r>
      <w:r w:rsidR="00CA1FC8" w:rsidRPr="00A31463">
        <w:rPr>
          <w:rFonts w:asciiTheme="minorHAnsi" w:hAnsiTheme="minorHAnsi"/>
        </w:rPr>
        <w:t xml:space="preserve">Servicemen and servicewomen join the military from diverse backgrounds, but they share in the assimilation into military culture </w:t>
      </w:r>
      <w:r w:rsidR="00797CF3">
        <w:rPr>
          <w:rFonts w:asciiTheme="minorHAnsi" w:hAnsiTheme="minorHAnsi"/>
        </w:rPr>
        <w:fldChar w:fldCharType="begin"/>
      </w:r>
      <w:r w:rsidR="00797CF3">
        <w:rPr>
          <w:rFonts w:asciiTheme="minorHAnsi" w:hAnsiTheme="minorHAnsi"/>
        </w:rPr>
        <w:instrText xml:space="preserve"> ADDIN EN.CITE &lt;EndNote&gt;&lt;Cite&gt;&lt;Author&gt;Demers&lt;/Author&gt;&lt;Year&gt;2013&lt;/Year&gt;&lt;RecNum&gt;26&lt;/RecNum&gt;&lt;DisplayText&gt;(Demers, 2013)&lt;/DisplayText&gt;&lt;record&gt;&lt;rec-number&gt;26&lt;/rec-number&gt;&lt;foreign-keys&gt;&lt;key app="EN" db-id="5fe5tzdzh5wx9vesrerxstxh5pdddf5ff2d5" timestamp="1549422291"&gt;26&lt;/key&gt;&lt;/foreign-keys&gt;&lt;ref-type name="Journal Article"&gt;17&lt;/ref-type&gt;&lt;contributors&gt;&lt;authors&gt;&lt;author&gt;Demers, Anne L&lt;/author&gt;&lt;/authors&gt;&lt;/contributors&gt;&lt;titles&gt;&lt;title&gt;From death to life: Female veterans, identity negotiation, and reintegration into society&lt;/title&gt;&lt;secondary-title&gt;Journal of Humanistic Psychology&lt;/secondary-title&gt;&lt;/titles&gt;&lt;periodical&gt;&lt;full-title&gt;Journal of Humanistic Psychology&lt;/full-title&gt;&lt;/periodical&gt;&lt;pages&gt;489-515&lt;/pages&gt;&lt;volume&gt;53&lt;/volume&gt;&lt;number&gt;4&lt;/number&gt;&lt;dates&gt;&lt;year&gt;2013&lt;/year&gt;&lt;/dates&gt;&lt;isbn&gt;0022-1678&lt;/isbn&gt;&lt;urls&gt;&lt;/urls&gt;&lt;/record&gt;&lt;/Cite&gt;&lt;/EndNote&gt;</w:instrText>
      </w:r>
      <w:r w:rsidR="00797CF3">
        <w:rPr>
          <w:rFonts w:asciiTheme="minorHAnsi" w:hAnsiTheme="minorHAnsi"/>
        </w:rPr>
        <w:fldChar w:fldCharType="separate"/>
      </w:r>
      <w:r w:rsidR="00797CF3">
        <w:rPr>
          <w:rFonts w:asciiTheme="minorHAnsi" w:hAnsiTheme="minorHAnsi"/>
          <w:noProof/>
        </w:rPr>
        <w:t>(</w:t>
      </w:r>
      <w:hyperlink w:anchor="_ENREF_53" w:tooltip="Demers, 2013 #26" w:history="1">
        <w:r w:rsidR="00040370">
          <w:rPr>
            <w:rFonts w:asciiTheme="minorHAnsi" w:hAnsiTheme="minorHAnsi"/>
            <w:noProof/>
          </w:rPr>
          <w:t>Demers, 2013</w:t>
        </w:r>
      </w:hyperlink>
      <w:r w:rsidR="00797CF3">
        <w:rPr>
          <w:rFonts w:asciiTheme="minorHAnsi" w:hAnsiTheme="minorHAnsi"/>
          <w:noProof/>
        </w:rPr>
        <w:t>)</w:t>
      </w:r>
      <w:r w:rsidR="00797CF3">
        <w:rPr>
          <w:rFonts w:asciiTheme="minorHAnsi" w:hAnsiTheme="minorHAnsi"/>
        </w:rPr>
        <w:fldChar w:fldCharType="end"/>
      </w:r>
      <w:r w:rsidR="00CA1FC8" w:rsidRPr="00A31463">
        <w:rPr>
          <w:rFonts w:asciiTheme="minorHAnsi" w:hAnsiTheme="minorHAnsi"/>
        </w:rPr>
        <w:t xml:space="preserve">. </w:t>
      </w:r>
      <w:r w:rsidR="00225160">
        <w:rPr>
          <w:rFonts w:asciiTheme="minorHAnsi" w:hAnsiTheme="minorHAnsi"/>
        </w:rPr>
        <w:t xml:space="preserve"> </w:t>
      </w:r>
      <w:r w:rsidRPr="00A31463">
        <w:rPr>
          <w:rFonts w:asciiTheme="minorHAnsi" w:hAnsiTheme="minorHAnsi"/>
        </w:rPr>
        <w:t xml:space="preserve">This rite of passage process has been described by Van </w:t>
      </w:r>
      <w:proofErr w:type="spellStart"/>
      <w:r w:rsidRPr="00A31463">
        <w:rPr>
          <w:rFonts w:asciiTheme="minorHAnsi" w:hAnsiTheme="minorHAnsi"/>
        </w:rPr>
        <w:t>Gennep</w:t>
      </w:r>
      <w:proofErr w:type="spellEnd"/>
      <w:r w:rsidRPr="00A31463">
        <w:rPr>
          <w:rFonts w:asciiTheme="minorHAnsi" w:hAnsiTheme="minorHAnsi"/>
        </w:rPr>
        <w:t xml:space="preserve"> </w:t>
      </w:r>
      <w:r w:rsidR="00343EF0">
        <w:rPr>
          <w:rFonts w:asciiTheme="minorHAnsi" w:hAnsiTheme="minorHAnsi"/>
        </w:rPr>
        <w:fldChar w:fldCharType="begin"/>
      </w:r>
      <w:r w:rsidR="00D207A8">
        <w:rPr>
          <w:rFonts w:asciiTheme="minorHAnsi" w:hAnsiTheme="minorHAnsi"/>
        </w:rPr>
        <w:instrText xml:space="preserve"> ADDIN EN.CITE &lt;EndNote&gt;&lt;Cite ExcludeAuth="1"&gt;&lt;Author&gt;Van Gennep&lt;/Author&gt;&lt;Year&gt;2013&lt;/Year&gt;&lt;RecNum&gt;152&lt;/RecNum&gt;&lt;DisplayText&gt;(2013)&lt;/DisplayText&gt;&lt;record&gt;&lt;rec-number&gt;152&lt;/rec-number&gt;&lt;foreign-keys&gt;&lt;key app="EN" db-id="5fe5tzdzh5wx9vesrerxstxh5pdddf5ff2d5" timestamp="1552488458"&gt;152&lt;/key&gt;&lt;/foreign-keys&gt;&lt;ref-type name="Book"&gt;6&lt;/ref-type&gt;&lt;contributors&gt;&lt;authors&gt;&lt;author&gt;Van Gennep, Arnold&lt;/author&gt;&lt;/authors&gt;&lt;translated-authors&gt;&lt;author&gt;VIZEDOM, M. B &lt;/author&gt;&lt;author&gt;CAFFEE, G. L.&lt;/author&gt;&lt;/translated-authors&gt;&lt;/contributors&gt;&lt;titles&gt;&lt;title&gt;The rites of passage&lt;/title&gt;&lt;/titles&gt;&lt;dates&gt;&lt;year&gt;2013&lt;/year&gt;&lt;/dates&gt;&lt;pub-location&gt;New York, NY&lt;/pub-location&gt;&lt;publisher&gt;Routledge&lt;/publisher&gt;&lt;isbn&gt;1136538852&lt;/isbn&gt;&lt;urls&gt;&lt;/urls&gt;&lt;/record&gt;&lt;/Cite&gt;&lt;/EndNote&gt;</w:instrText>
      </w:r>
      <w:r w:rsidR="00343EF0">
        <w:rPr>
          <w:rFonts w:asciiTheme="minorHAnsi" w:hAnsiTheme="minorHAnsi"/>
        </w:rPr>
        <w:fldChar w:fldCharType="separate"/>
      </w:r>
      <w:r w:rsidR="00343EF0">
        <w:rPr>
          <w:rFonts w:asciiTheme="minorHAnsi" w:hAnsiTheme="minorHAnsi"/>
          <w:noProof/>
        </w:rPr>
        <w:t>(</w:t>
      </w:r>
      <w:hyperlink w:anchor="_ENREF_240" w:tooltip="Van Gennep, 2013 #152" w:history="1">
        <w:r w:rsidR="00040370">
          <w:rPr>
            <w:rFonts w:asciiTheme="minorHAnsi" w:hAnsiTheme="minorHAnsi"/>
            <w:noProof/>
          </w:rPr>
          <w:t>2013</w:t>
        </w:r>
      </w:hyperlink>
      <w:r w:rsidR="00343EF0">
        <w:rPr>
          <w:rFonts w:asciiTheme="minorHAnsi" w:hAnsiTheme="minorHAnsi"/>
          <w:noProof/>
        </w:rPr>
        <w:t>)</w:t>
      </w:r>
      <w:r w:rsidR="00343EF0">
        <w:rPr>
          <w:rFonts w:asciiTheme="minorHAnsi" w:hAnsiTheme="minorHAnsi"/>
        </w:rPr>
        <w:fldChar w:fldCharType="end"/>
      </w:r>
      <w:r w:rsidR="00343EF0" w:rsidRPr="00A31463" w:rsidDel="00E53CE2">
        <w:rPr>
          <w:rFonts w:asciiTheme="minorHAnsi" w:hAnsiTheme="minorHAnsi"/>
        </w:rPr>
        <w:t xml:space="preserve"> </w:t>
      </w:r>
      <w:r w:rsidRPr="00A31463">
        <w:rPr>
          <w:rFonts w:asciiTheme="minorHAnsi" w:hAnsiTheme="minorHAnsi"/>
        </w:rPr>
        <w:t>as occurring in three stages: separation, liminality (transition), and incorporation.  In stage one, separation, the individual is removed from their traditional social life, stripping the individual’s identity and individuality and imposing new customs and traditions</w:t>
      </w:r>
      <w:r w:rsidR="006D7803">
        <w:rPr>
          <w:rFonts w:asciiTheme="minorHAnsi" w:hAnsiTheme="minorHAnsi"/>
        </w:rPr>
        <w:t xml:space="preserve"> </w:t>
      </w:r>
      <w:r w:rsidR="006D7803">
        <w:rPr>
          <w:rFonts w:asciiTheme="minorHAnsi" w:hAnsiTheme="minorHAnsi"/>
        </w:rPr>
        <w:fldChar w:fldCharType="begin"/>
      </w:r>
      <w:r w:rsidR="00D207A8">
        <w:rPr>
          <w:rFonts w:asciiTheme="minorHAnsi" w:hAnsiTheme="minorHAnsi"/>
        </w:rPr>
        <w:instrText xml:space="preserve"> ADDIN EN.CITE &lt;EndNote&gt;&lt;Cite&gt;&lt;Author&gt;Van Gennep&lt;/Author&gt;&lt;Year&gt;2013&lt;/Year&gt;&lt;RecNum&gt;152&lt;/RecNum&gt;&lt;DisplayText&gt;(Van Gennep, 2013)&lt;/DisplayText&gt;&lt;record&gt;&lt;rec-number&gt;152&lt;/rec-number&gt;&lt;foreign-keys&gt;&lt;key app="EN" db-id="5fe5tzdzh5wx9vesrerxstxh5pdddf5ff2d5" timestamp="1552488458"&gt;152&lt;/key&gt;&lt;/foreign-keys&gt;&lt;ref-type name="Book"&gt;6&lt;/ref-type&gt;&lt;contributors&gt;&lt;authors&gt;&lt;author&gt;Van Gennep, Arnold&lt;/author&gt;&lt;/authors&gt;&lt;translated-authors&gt;&lt;author&gt;VIZEDOM, M. B &lt;/author&gt;&lt;author&gt;CAFFEE, G. L.&lt;/author&gt;&lt;/translated-authors&gt;&lt;/contributors&gt;&lt;titles&gt;&lt;title&gt;The rites of passage&lt;/title&gt;&lt;/titles&gt;&lt;dates&gt;&lt;year&gt;2013&lt;/year&gt;&lt;/dates&gt;&lt;pub-location&gt;New York, NY&lt;/pub-location&gt;&lt;publisher&gt;Routledge&lt;/publisher&gt;&lt;isbn&gt;1136538852&lt;/isbn&gt;&lt;urls&gt;&lt;/urls&gt;&lt;/record&gt;&lt;/Cite&gt;&lt;/EndNote&gt;</w:instrText>
      </w:r>
      <w:r w:rsidR="006D7803">
        <w:rPr>
          <w:rFonts w:asciiTheme="minorHAnsi" w:hAnsiTheme="minorHAnsi"/>
        </w:rPr>
        <w:fldChar w:fldCharType="separate"/>
      </w:r>
      <w:r w:rsidR="006D7803">
        <w:rPr>
          <w:rFonts w:asciiTheme="minorHAnsi" w:hAnsiTheme="minorHAnsi"/>
          <w:noProof/>
        </w:rPr>
        <w:t>(</w:t>
      </w:r>
      <w:hyperlink w:anchor="_ENREF_240" w:tooltip="Van Gennep, 2013 #152" w:history="1">
        <w:r w:rsidR="00040370">
          <w:rPr>
            <w:rFonts w:asciiTheme="minorHAnsi" w:hAnsiTheme="minorHAnsi"/>
            <w:noProof/>
          </w:rPr>
          <w:t>Van Gennep, 2013</w:t>
        </w:r>
      </w:hyperlink>
      <w:r w:rsidR="006D7803">
        <w:rPr>
          <w:rFonts w:asciiTheme="minorHAnsi" w:hAnsiTheme="minorHAnsi"/>
          <w:noProof/>
        </w:rPr>
        <w:t>)</w:t>
      </w:r>
      <w:r w:rsidR="006D7803">
        <w:rPr>
          <w:rFonts w:asciiTheme="minorHAnsi" w:hAnsiTheme="minorHAnsi"/>
        </w:rPr>
        <w:fldChar w:fldCharType="end"/>
      </w:r>
      <w:r w:rsidRPr="00A31463">
        <w:rPr>
          <w:rFonts w:asciiTheme="minorHAnsi" w:hAnsiTheme="minorHAnsi"/>
        </w:rPr>
        <w:t xml:space="preserve">.  Liminality is the transition phase between the civilian and military identities and is marked by disorientation and ambiguity </w:t>
      </w:r>
      <w:r w:rsidR="00974C35">
        <w:rPr>
          <w:rFonts w:asciiTheme="minorHAnsi" w:hAnsiTheme="minorHAnsi"/>
        </w:rPr>
        <w:fldChar w:fldCharType="begin"/>
      </w:r>
      <w:r w:rsidR="00D207A8">
        <w:rPr>
          <w:rFonts w:asciiTheme="minorHAnsi" w:hAnsiTheme="minorHAnsi"/>
        </w:rPr>
        <w:instrText xml:space="preserve"> ADDIN EN.CITE &lt;EndNote&gt;&lt;Cite&gt;&lt;Author&gt;Navon&lt;/Author&gt;&lt;Year&gt;2004&lt;/Year&gt;&lt;RecNum&gt;49&lt;/RecNum&gt;&lt;DisplayText&gt;(Navon &amp;amp; Morag, 2004; Van Gennep, 2013)&lt;/DisplayText&gt;&lt;record&gt;&lt;rec-number&gt;49&lt;/rec-number&gt;&lt;foreign-keys&gt;&lt;key app="EN" db-id="5fe5tzdzh5wx9vesrerxstxh5pdddf5ff2d5" timestamp="1549478102"&gt;49&lt;/key&gt;&lt;/foreign-keys&gt;&lt;ref-type name="Journal Article"&gt;17&lt;/ref-type&gt;&lt;contributors&gt;&lt;authors&gt;&lt;author&gt;Navon, Liora&lt;/author&gt;&lt;author&gt;Morag, Amira&lt;/author&gt;&lt;/authors&gt;&lt;/contributors&gt;&lt;titles&gt;&lt;title&gt;Liminality as biographical disruption: unclassifiability following hormonal therapy for advanced prostate cancer&lt;/title&gt;&lt;secondary-title&gt;Social science &amp;amp; medicine&lt;/secondary-title&gt;&lt;/titles&gt;&lt;periodical&gt;&lt;full-title&gt;Social science &amp;amp; medicine&lt;/full-title&gt;&lt;/periodical&gt;&lt;pages&gt;2337-2347&lt;/pages&gt;&lt;volume&gt;58&lt;/volume&gt;&lt;number&gt;11&lt;/number&gt;&lt;dates&gt;&lt;year&gt;2004&lt;/year&gt;&lt;/dates&gt;&lt;isbn&gt;0277-9536&lt;/isbn&gt;&lt;urls&gt;&lt;/urls&gt;&lt;/record&gt;&lt;/Cite&gt;&lt;Cite&gt;&lt;Author&gt;Van Gennep&lt;/Author&gt;&lt;Year&gt;2013&lt;/Year&gt;&lt;RecNum&gt;152&lt;/RecNum&gt;&lt;record&gt;&lt;rec-number&gt;152&lt;/rec-number&gt;&lt;foreign-keys&gt;&lt;key app="EN" db-id="5fe5tzdzh5wx9vesrerxstxh5pdddf5ff2d5" timestamp="1552488458"&gt;152&lt;/key&gt;&lt;/foreign-keys&gt;&lt;ref-type name="Book"&gt;6&lt;/ref-type&gt;&lt;contributors&gt;&lt;authors&gt;&lt;author&gt;Van Gennep, Arnold&lt;/author&gt;&lt;/authors&gt;&lt;translated-authors&gt;&lt;author&gt;VIZEDOM, M. B &lt;/author&gt;&lt;author&gt;CAFFEE, G. L.&lt;/author&gt;&lt;/translated-authors&gt;&lt;/contributors&gt;&lt;titles&gt;&lt;title&gt;The rites of passage&lt;/title&gt;&lt;/titles&gt;&lt;dates&gt;&lt;year&gt;2013&lt;/year&gt;&lt;/dates&gt;&lt;pub-location&gt;New York, NY&lt;/pub-location&gt;&lt;publisher&gt;Routledge&lt;/publisher&gt;&lt;isbn&gt;1136538852&lt;/isbn&gt;&lt;urls&gt;&lt;/urls&gt;&lt;/record&gt;&lt;/Cite&gt;&lt;/EndNote&gt;</w:instrText>
      </w:r>
      <w:r w:rsidR="00974C35">
        <w:rPr>
          <w:rFonts w:asciiTheme="minorHAnsi" w:hAnsiTheme="minorHAnsi"/>
        </w:rPr>
        <w:fldChar w:fldCharType="separate"/>
      </w:r>
      <w:r w:rsidR="00343EF0">
        <w:rPr>
          <w:rFonts w:asciiTheme="minorHAnsi" w:hAnsiTheme="minorHAnsi"/>
          <w:noProof/>
        </w:rPr>
        <w:t>(</w:t>
      </w:r>
      <w:hyperlink w:anchor="_ENREF_152" w:tooltip="Navon, 2004 #49" w:history="1">
        <w:r w:rsidR="00040370">
          <w:rPr>
            <w:rFonts w:asciiTheme="minorHAnsi" w:hAnsiTheme="minorHAnsi"/>
            <w:noProof/>
          </w:rPr>
          <w:t>Navon &amp; Morag, 2004</w:t>
        </w:r>
      </w:hyperlink>
      <w:r w:rsidR="00343EF0">
        <w:rPr>
          <w:rFonts w:asciiTheme="minorHAnsi" w:hAnsiTheme="minorHAnsi"/>
          <w:noProof/>
        </w:rPr>
        <w:t xml:space="preserve">; </w:t>
      </w:r>
      <w:hyperlink w:anchor="_ENREF_240" w:tooltip="Van Gennep, 2013 #152" w:history="1">
        <w:r w:rsidR="00040370">
          <w:rPr>
            <w:rFonts w:asciiTheme="minorHAnsi" w:hAnsiTheme="minorHAnsi"/>
            <w:noProof/>
          </w:rPr>
          <w:t>Van Gennep, 2013</w:t>
        </w:r>
      </w:hyperlink>
      <w:r w:rsidR="00343EF0">
        <w:rPr>
          <w:rFonts w:asciiTheme="minorHAnsi" w:hAnsiTheme="minorHAnsi"/>
          <w:noProof/>
        </w:rPr>
        <w:t>)</w:t>
      </w:r>
      <w:r w:rsidR="00974C35">
        <w:rPr>
          <w:rFonts w:asciiTheme="minorHAnsi" w:hAnsiTheme="minorHAnsi"/>
        </w:rPr>
        <w:fldChar w:fldCharType="end"/>
      </w:r>
      <w:r w:rsidRPr="00A31463">
        <w:rPr>
          <w:rFonts w:asciiTheme="minorHAnsi" w:hAnsiTheme="minorHAnsi"/>
        </w:rPr>
        <w:t>.  During the final stage, incorporation, the individual concludes the liminality phase and re</w:t>
      </w:r>
      <w:r w:rsidR="00532F0E">
        <w:rPr>
          <w:rFonts w:asciiTheme="minorHAnsi" w:hAnsiTheme="minorHAnsi"/>
        </w:rPr>
        <w:t>-</w:t>
      </w:r>
      <w:r w:rsidRPr="00A31463">
        <w:rPr>
          <w:rFonts w:asciiTheme="minorHAnsi" w:hAnsiTheme="minorHAnsi"/>
        </w:rPr>
        <w:t xml:space="preserve">enters the social structure with a new identity </w:t>
      </w:r>
      <w:r w:rsidR="00343EF0">
        <w:rPr>
          <w:rFonts w:asciiTheme="minorHAnsi" w:hAnsiTheme="minorHAnsi"/>
        </w:rPr>
        <w:fldChar w:fldCharType="begin"/>
      </w:r>
      <w:r w:rsidR="00D207A8">
        <w:rPr>
          <w:rFonts w:asciiTheme="minorHAnsi" w:hAnsiTheme="minorHAnsi"/>
        </w:rPr>
        <w:instrText xml:space="preserve"> ADDIN EN.CITE &lt;EndNote&gt;&lt;Cite&gt;&lt;Author&gt;Van Gennep&lt;/Author&gt;&lt;Year&gt;2013&lt;/Year&gt;&lt;RecNum&gt;152&lt;/RecNum&gt;&lt;DisplayText&gt;(Van Gennep, 2013)&lt;/DisplayText&gt;&lt;record&gt;&lt;rec-number&gt;152&lt;/rec-number&gt;&lt;foreign-keys&gt;&lt;key app="EN" db-id="5fe5tzdzh5wx9vesrerxstxh5pdddf5ff2d5" timestamp="1552488458"&gt;152&lt;/key&gt;&lt;/foreign-keys&gt;&lt;ref-type name="Book"&gt;6&lt;/ref-type&gt;&lt;contributors&gt;&lt;authors&gt;&lt;author&gt;Van Gennep, Arnold&lt;/author&gt;&lt;/authors&gt;&lt;translated-authors&gt;&lt;author&gt;VIZEDOM, M. B &lt;/author&gt;&lt;author&gt;CAFFEE, G. L.&lt;/author&gt;&lt;/translated-authors&gt;&lt;/contributors&gt;&lt;titles&gt;&lt;title&gt;The rites of passage&lt;/title&gt;&lt;/titles&gt;&lt;dates&gt;&lt;year&gt;2013&lt;/year&gt;&lt;/dates&gt;&lt;pub-location&gt;New York, NY&lt;/pub-location&gt;&lt;publisher&gt;Routledge&lt;/publisher&gt;&lt;isbn&gt;1136538852&lt;/isbn&gt;&lt;urls&gt;&lt;/urls&gt;&lt;/record&gt;&lt;/Cite&gt;&lt;/EndNote&gt;</w:instrText>
      </w:r>
      <w:r w:rsidR="00343EF0">
        <w:rPr>
          <w:rFonts w:asciiTheme="minorHAnsi" w:hAnsiTheme="minorHAnsi"/>
        </w:rPr>
        <w:fldChar w:fldCharType="separate"/>
      </w:r>
      <w:r w:rsidR="00343EF0">
        <w:rPr>
          <w:rFonts w:asciiTheme="minorHAnsi" w:hAnsiTheme="minorHAnsi"/>
          <w:noProof/>
        </w:rPr>
        <w:t>(</w:t>
      </w:r>
      <w:hyperlink w:anchor="_ENREF_240" w:tooltip="Van Gennep, 2013 #152" w:history="1">
        <w:r w:rsidR="00040370">
          <w:rPr>
            <w:rFonts w:asciiTheme="minorHAnsi" w:hAnsiTheme="minorHAnsi"/>
            <w:noProof/>
          </w:rPr>
          <w:t>Van Gennep, 2013</w:t>
        </w:r>
      </w:hyperlink>
      <w:r w:rsidR="00343EF0">
        <w:rPr>
          <w:rFonts w:asciiTheme="minorHAnsi" w:hAnsiTheme="minorHAnsi"/>
          <w:noProof/>
        </w:rPr>
        <w:t>)</w:t>
      </w:r>
      <w:r w:rsidR="00343EF0">
        <w:rPr>
          <w:rFonts w:asciiTheme="minorHAnsi" w:hAnsiTheme="minorHAnsi"/>
        </w:rPr>
        <w:fldChar w:fldCharType="end"/>
      </w:r>
      <w:r w:rsidRPr="00A31463">
        <w:rPr>
          <w:rFonts w:asciiTheme="minorHAnsi" w:hAnsiTheme="minorHAnsi"/>
        </w:rPr>
        <w:t xml:space="preserve">.  Often, but not always, the individual reenters the social structure at an </w:t>
      </w:r>
      <w:r w:rsidRPr="00A31463">
        <w:rPr>
          <w:rFonts w:asciiTheme="minorHAnsi" w:hAnsiTheme="minorHAnsi"/>
        </w:rPr>
        <w:lastRenderedPageBreak/>
        <w:t xml:space="preserve">elevated status </w:t>
      </w:r>
      <w:r w:rsidR="00343EF0">
        <w:rPr>
          <w:rFonts w:asciiTheme="minorHAnsi" w:hAnsiTheme="minorHAnsi"/>
        </w:rPr>
        <w:fldChar w:fldCharType="begin"/>
      </w:r>
      <w:r w:rsidR="00D207A8">
        <w:rPr>
          <w:rFonts w:asciiTheme="minorHAnsi" w:hAnsiTheme="minorHAnsi"/>
        </w:rPr>
        <w:instrText xml:space="preserve"> ADDIN EN.CITE &lt;EndNote&gt;&lt;Cite&gt;&lt;Author&gt;Van Gennep&lt;/Author&gt;&lt;Year&gt;2013&lt;/Year&gt;&lt;RecNum&gt;152&lt;/RecNum&gt;&lt;DisplayText&gt;(Van Gennep, 2013)&lt;/DisplayText&gt;&lt;record&gt;&lt;rec-number&gt;152&lt;/rec-number&gt;&lt;foreign-keys&gt;&lt;key app="EN" db-id="5fe5tzdzh5wx9vesrerxstxh5pdddf5ff2d5" timestamp="1552488458"&gt;152&lt;/key&gt;&lt;/foreign-keys&gt;&lt;ref-type name="Book"&gt;6&lt;/ref-type&gt;&lt;contributors&gt;&lt;authors&gt;&lt;author&gt;Van Gennep, Arnold&lt;/author&gt;&lt;/authors&gt;&lt;translated-authors&gt;&lt;author&gt;VIZEDOM, M. B &lt;/author&gt;&lt;author&gt;CAFFEE, G. L.&lt;/author&gt;&lt;/translated-authors&gt;&lt;/contributors&gt;&lt;titles&gt;&lt;title&gt;The rites of passage&lt;/title&gt;&lt;/titles&gt;&lt;dates&gt;&lt;year&gt;2013&lt;/year&gt;&lt;/dates&gt;&lt;pub-location&gt;New York, NY&lt;/pub-location&gt;&lt;publisher&gt;Routledge&lt;/publisher&gt;&lt;isbn&gt;1136538852&lt;/isbn&gt;&lt;urls&gt;&lt;/urls&gt;&lt;/record&gt;&lt;/Cite&gt;&lt;/EndNote&gt;</w:instrText>
      </w:r>
      <w:r w:rsidR="00343EF0">
        <w:rPr>
          <w:rFonts w:asciiTheme="minorHAnsi" w:hAnsiTheme="minorHAnsi"/>
        </w:rPr>
        <w:fldChar w:fldCharType="separate"/>
      </w:r>
      <w:r w:rsidR="00343EF0">
        <w:rPr>
          <w:rFonts w:asciiTheme="minorHAnsi" w:hAnsiTheme="minorHAnsi"/>
          <w:noProof/>
        </w:rPr>
        <w:t>(</w:t>
      </w:r>
      <w:hyperlink w:anchor="_ENREF_240" w:tooltip="Van Gennep, 2013 #152" w:history="1">
        <w:r w:rsidR="00040370">
          <w:rPr>
            <w:rFonts w:asciiTheme="minorHAnsi" w:hAnsiTheme="minorHAnsi"/>
            <w:noProof/>
          </w:rPr>
          <w:t>Van Gennep, 2013</w:t>
        </w:r>
      </w:hyperlink>
      <w:r w:rsidR="00343EF0">
        <w:rPr>
          <w:rFonts w:asciiTheme="minorHAnsi" w:hAnsiTheme="minorHAnsi"/>
          <w:noProof/>
        </w:rPr>
        <w:t>)</w:t>
      </w:r>
      <w:r w:rsidR="00343EF0">
        <w:rPr>
          <w:rFonts w:asciiTheme="minorHAnsi" w:hAnsiTheme="minorHAnsi"/>
        </w:rPr>
        <w:fldChar w:fldCharType="end"/>
      </w:r>
      <w:r w:rsidRPr="00A31463">
        <w:rPr>
          <w:rFonts w:asciiTheme="minorHAnsi" w:hAnsiTheme="minorHAnsi"/>
        </w:rPr>
        <w:t xml:space="preserve">.  In the military, for example, a </w:t>
      </w:r>
      <w:r w:rsidR="00B96F57">
        <w:rPr>
          <w:rFonts w:asciiTheme="minorHAnsi" w:hAnsiTheme="minorHAnsi"/>
        </w:rPr>
        <w:t xml:space="preserve">civilian </w:t>
      </w:r>
      <w:r w:rsidRPr="00A31463">
        <w:rPr>
          <w:rFonts w:asciiTheme="minorHAnsi" w:hAnsiTheme="minorHAnsi"/>
        </w:rPr>
        <w:t xml:space="preserve">recruit enters the military as a civilian (separation), attends boot camp (liminality), and graduates as an enlisted person (incorporation).  </w:t>
      </w:r>
      <w:r w:rsidR="00E07EFA">
        <w:rPr>
          <w:rFonts w:asciiTheme="minorHAnsi" w:hAnsiTheme="minorHAnsi"/>
        </w:rPr>
        <w:t xml:space="preserve">For example, </w:t>
      </w:r>
      <w:r w:rsidRPr="00A31463">
        <w:rPr>
          <w:rFonts w:asciiTheme="minorHAnsi" w:hAnsiTheme="minorHAnsi"/>
        </w:rPr>
        <w:t xml:space="preserve">graduating as an enlisted person is </w:t>
      </w:r>
      <w:r w:rsidR="00E07EFA">
        <w:rPr>
          <w:rFonts w:asciiTheme="minorHAnsi" w:hAnsiTheme="minorHAnsi"/>
        </w:rPr>
        <w:t xml:space="preserve">seen by members of the military as </w:t>
      </w:r>
      <w:r w:rsidRPr="00A31463">
        <w:rPr>
          <w:rFonts w:asciiTheme="minorHAnsi" w:hAnsiTheme="minorHAnsi"/>
        </w:rPr>
        <w:t>an elevated status because the person is now a member of the group.</w:t>
      </w:r>
      <w:r w:rsidR="00E07EFA">
        <w:rPr>
          <w:rFonts w:asciiTheme="minorHAnsi" w:hAnsiTheme="minorHAnsi"/>
        </w:rPr>
        <w:t xml:space="preserve"> </w:t>
      </w:r>
    </w:p>
    <w:p w14:paraId="76EC3533" w14:textId="51338EC8" w:rsidR="00664040" w:rsidRPr="005C58A9" w:rsidRDefault="00FA321E" w:rsidP="00FE1AF9">
      <w:pPr>
        <w:widowControl w:val="0"/>
        <w:spacing w:line="480" w:lineRule="auto"/>
        <w:ind w:firstLine="720"/>
        <w:contextualSpacing/>
        <w:rPr>
          <w:vanish/>
          <w:specVanish/>
        </w:rPr>
      </w:pPr>
      <w:r w:rsidRPr="00FE1AF9">
        <w:rPr>
          <w:rStyle w:val="TitleChar"/>
        </w:rPr>
        <w:t>Rigid hierarchy</w:t>
      </w:r>
      <w:r w:rsidR="00664040" w:rsidRPr="00FE1AF9">
        <w:rPr>
          <w:b/>
        </w:rPr>
        <w:t>.</w:t>
      </w:r>
      <w:r w:rsidR="00664040">
        <w:t xml:space="preserve">  </w:t>
      </w:r>
    </w:p>
    <w:p w14:paraId="1FE8119A" w14:textId="233F329B" w:rsidR="00664040" w:rsidRDefault="00664040" w:rsidP="00FE1AF9">
      <w:pPr>
        <w:spacing w:line="480" w:lineRule="auto"/>
        <w:rPr>
          <w:rFonts w:asciiTheme="minorHAnsi" w:hAnsiTheme="minorHAnsi"/>
        </w:rPr>
      </w:pPr>
      <w:r>
        <w:rPr>
          <w:rFonts w:asciiTheme="minorHAnsi" w:hAnsiTheme="minorHAnsi"/>
        </w:rPr>
        <w:t xml:space="preserve"> </w:t>
      </w:r>
      <w:r w:rsidRPr="00664040">
        <w:t>A second  defining feature of military culture is rigid hierarchical structures, a convention that</w:t>
      </w:r>
      <w:r>
        <w:rPr>
          <w:b/>
        </w:rPr>
        <w:t xml:space="preserve"> </w:t>
      </w:r>
      <w:r w:rsidRPr="00A31463">
        <w:rPr>
          <w:rFonts w:asciiTheme="minorHAnsi" w:hAnsiTheme="minorHAnsi"/>
        </w:rPr>
        <w:t>place</w:t>
      </w:r>
      <w:r>
        <w:rPr>
          <w:rFonts w:asciiTheme="minorHAnsi" w:hAnsiTheme="minorHAnsi"/>
        </w:rPr>
        <w:t>s</w:t>
      </w:r>
      <w:r w:rsidRPr="00A31463">
        <w:rPr>
          <w:rFonts w:asciiTheme="minorHAnsi" w:hAnsiTheme="minorHAnsi"/>
        </w:rPr>
        <w:t xml:space="preserve"> an emphasis on a clearly delineated power structure of dominance and subordination </w:t>
      </w:r>
      <w:r>
        <w:rPr>
          <w:rFonts w:asciiTheme="minorHAnsi" w:hAnsiTheme="minorHAnsi"/>
        </w:rPr>
        <w:fldChar w:fldCharType="begin"/>
      </w:r>
      <w:r>
        <w:rPr>
          <w:rFonts w:asciiTheme="minorHAnsi" w:hAnsiTheme="minorHAnsi"/>
        </w:rPr>
        <w:instrText xml:space="preserve"> ADDIN EN.CITE &lt;EndNote&gt;&lt;Cite&gt;&lt;Author&gt;Arminio&lt;/Author&gt;&lt;Year&gt;2014&lt;/Year&gt;&lt;RecNum&gt;103&lt;/RecNum&gt;&lt;DisplayText&gt;(Arminio et al., 2014b; Soeters et al., 2006)&lt;/DisplayText&gt;&lt;record&gt;&lt;rec-number&gt;103&lt;/rec-number&gt;&lt;foreign-keys&gt;&lt;key app="EN" db-id="5fe5tzdzh5wx9vesrerxstxh5pdddf5ff2d5" timestamp="1550242841"&gt;103&lt;/key&gt;&lt;/foreign-keys&gt;&lt;ref-type name="Book"&gt;6&lt;/ref-type&gt;&lt;contributors&gt;&lt;authors&gt;&lt;author&gt;Arminio, Jan&lt;/author&gt;&lt;author&gt;Grabosky, Tomoko Kudo&lt;/author&gt;&lt;author&gt;Lang, Josh&lt;/author&gt;&lt;/authors&gt;&lt;/contributors&gt;&lt;titles&gt;&lt;title&gt;Student veterans and service members in higher education&lt;/title&gt;&lt;/titles&gt;&lt;dates&gt;&lt;year&gt;2014&lt;/year&gt;&lt;/dates&gt;&lt;pub-location&gt;New York, NY&lt;/pub-location&gt;&lt;publisher&gt;Routledge&lt;/publisher&gt;&lt;isbn&gt;1317810562&lt;/isbn&gt;&lt;urls&gt;&lt;/urls&gt;&lt;/record&gt;&lt;/Cite&gt;&lt;Cite&gt;&lt;Author&gt;J.&lt;/Author&gt;&lt;Year&gt;2006&lt;/Year&gt;&lt;RecNum&gt;94&lt;/RecNum&gt;&lt;record&gt;&lt;rec-number&gt;94&lt;/rec-number&gt;&lt;foreign-keys&gt;&lt;key app="EN" db-id="5fe5tzdzh5wx9vesrerxstxh5pdddf5ff2d5" timestamp="1550198515"&gt;94&lt;/key&gt;&lt;/foreign-keys&gt;&lt;ref-type name="Book Section"&gt;5&lt;/ref-type&gt;&lt;contributors&gt;&lt;authors&gt;&lt;author&gt;Soeters, J.&lt;/author&gt;&lt;author&gt;Winslow, D&lt;/author&gt;&lt;author&gt;Weibull, A. &lt;/author&gt;&lt;/authors&gt;&lt;secondary-authors&gt;&lt;author&gt;Caforio, Giuseppe&lt;/author&gt;&lt;author&gt;Nuciari, Marina&lt;/author&gt;&lt;/secondary-authors&gt;&lt;/contributors&gt;&lt;titles&gt;&lt;title&gt;Military culture&lt;/title&gt;&lt;secondary-title&gt;Handbook of the Sociology of the Military&lt;/secondary-title&gt;&lt;/titles&gt;&lt;pages&gt;237-254&lt;/pages&gt;&lt;dates&gt;&lt;year&gt;2006&lt;/year&gt;&lt;/dates&gt;&lt;publisher&gt;Springer&lt;/publisher&gt;&lt;isbn&gt;0387324569&lt;/isbn&gt;&lt;urls&gt;&lt;/urls&gt;&lt;/record&gt;&lt;/Cite&gt;&lt;/EndNote&gt;</w:instrText>
      </w:r>
      <w:r>
        <w:rPr>
          <w:rFonts w:asciiTheme="minorHAnsi" w:hAnsiTheme="minorHAnsi"/>
        </w:rPr>
        <w:fldChar w:fldCharType="separate"/>
      </w:r>
      <w:r>
        <w:rPr>
          <w:rFonts w:asciiTheme="minorHAnsi" w:hAnsiTheme="minorHAnsi"/>
          <w:noProof/>
        </w:rPr>
        <w:t>(</w:t>
      </w:r>
      <w:hyperlink w:anchor="_ENREF_8" w:tooltip="Arminio, 2014 #103" w:history="1">
        <w:r>
          <w:rPr>
            <w:rFonts w:asciiTheme="minorHAnsi" w:hAnsiTheme="minorHAnsi"/>
            <w:noProof/>
          </w:rPr>
          <w:t>Arminio et al., 2014b</w:t>
        </w:r>
      </w:hyperlink>
      <w:r>
        <w:rPr>
          <w:rFonts w:asciiTheme="minorHAnsi" w:hAnsiTheme="minorHAnsi"/>
          <w:noProof/>
        </w:rPr>
        <w:t xml:space="preserve">; </w:t>
      </w:r>
      <w:hyperlink w:anchor="_ENREF_208" w:tooltip="Soeters, 2006 #94" w:history="1">
        <w:r>
          <w:rPr>
            <w:rFonts w:asciiTheme="minorHAnsi" w:hAnsiTheme="minorHAnsi"/>
            <w:noProof/>
          </w:rPr>
          <w:t>Soeters et al., 2006</w:t>
        </w:r>
      </w:hyperlink>
      <w:r>
        <w:rPr>
          <w:rFonts w:asciiTheme="minorHAnsi" w:hAnsiTheme="minorHAnsi"/>
          <w:noProof/>
        </w:rPr>
        <w:t>)</w:t>
      </w:r>
      <w:r>
        <w:rPr>
          <w:rFonts w:asciiTheme="minorHAnsi" w:hAnsiTheme="minorHAnsi"/>
        </w:rPr>
        <w:fldChar w:fldCharType="end"/>
      </w:r>
      <w:r w:rsidRPr="00A31463">
        <w:rPr>
          <w:rFonts w:asciiTheme="minorHAnsi" w:hAnsiTheme="minorHAnsi"/>
        </w:rPr>
        <w:t>.  A clear example of hierarchical structure is the military rank system; communication channels and leadership are both established through this rank system</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&lt;EndNote&gt;&lt;Cite&gt;&lt;Author&gt;Arminio&lt;/Author&gt;&lt;Year&gt;2014&lt;/Year&gt;&lt;RecNum&gt;103&lt;/RecNum&gt;&lt;DisplayText&gt;(Arminio et al., 2014b)&lt;/DisplayText&gt;&lt;record&gt;&lt;rec-number&gt;103&lt;/rec-number&gt;&lt;foreign-keys&gt;&lt;key app="EN" db-id="5fe5tzdzh5wx9vesrerxstxh5pdddf5ff2d5" timestamp="1550242841"&gt;103&lt;/key&gt;&lt;/foreign-keys&gt;&lt;ref-type name="Book"&gt;6&lt;/ref-type&gt;&lt;contributors&gt;&lt;authors&gt;&lt;author&gt;Arminio, Jan&lt;/author&gt;&lt;author&gt;Grabosky, Tomoko Kudo&lt;/author&gt;&lt;author&gt;Lang, Josh&lt;/author&gt;&lt;/authors&gt;&lt;/contributors&gt;&lt;titles&gt;&lt;title&gt;Student veterans and service members in higher education&lt;/title&gt;&lt;/titles&gt;&lt;dates&gt;&lt;year&gt;2014&lt;/year&gt;&lt;/dates&gt;&lt;pub-location&gt;New York, NY&lt;/pub-location&gt;&lt;publisher&gt;Routledge&lt;/publisher&gt;&lt;isbn&gt;1317810562&lt;/isbn&gt;&lt;urls&gt;&lt;/urls&gt;&lt;/record&gt;&lt;/Cite&gt;&lt;/EndNote&gt;</w:instrText>
      </w:r>
      <w:r>
        <w:rPr>
          <w:rFonts w:asciiTheme="minorHAnsi" w:hAnsiTheme="minorHAnsi"/>
        </w:rPr>
        <w:fldChar w:fldCharType="separate"/>
      </w:r>
      <w:r>
        <w:rPr>
          <w:rFonts w:asciiTheme="minorHAnsi" w:hAnsiTheme="minorHAnsi"/>
          <w:noProof/>
        </w:rPr>
        <w:t>(</w:t>
      </w:r>
      <w:hyperlink w:anchor="_ENREF_8" w:tooltip="Arminio, 2014 #103" w:history="1">
        <w:r>
          <w:rPr>
            <w:rFonts w:asciiTheme="minorHAnsi" w:hAnsiTheme="minorHAnsi"/>
            <w:noProof/>
          </w:rPr>
          <w:t>Arminio et al., 2014b</w:t>
        </w:r>
      </w:hyperlink>
      <w:r>
        <w:rPr>
          <w:rFonts w:asciiTheme="minorHAnsi" w:hAnsiTheme="minorHAnsi"/>
          <w:noProof/>
        </w:rPr>
        <w:t>)</w:t>
      </w:r>
      <w:r>
        <w:rPr>
          <w:rFonts w:asciiTheme="minorHAnsi" w:hAnsiTheme="minorHAnsi"/>
        </w:rPr>
        <w:fldChar w:fldCharType="end"/>
      </w:r>
      <w:r w:rsidRPr="00A31463">
        <w:rPr>
          <w:rFonts w:asciiTheme="minorHAnsi" w:hAnsiTheme="minorHAnsi"/>
        </w:rPr>
        <w:t>.  The purpose of establishing a hierarchical structure is to maintain effective leadership and promote a sense of accountability and responsibility</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&lt;EndNote&gt;&lt;Cite&gt;&lt;Author&gt;Arminio&lt;/Author&gt;&lt;Year&gt;2014&lt;/Year&gt;&lt;RecNum&gt;103&lt;/RecNum&gt;&lt;DisplayText&gt;(Arminio et al., 2014b)&lt;/DisplayText&gt;&lt;record&gt;&lt;rec-number&gt;103&lt;/rec-number&gt;&lt;foreign-keys&gt;&lt;key app="EN" db-id="5fe5tzdzh5wx9vesrerxstxh5pdddf5ff2d5" timestamp="1550242841"&gt;103&lt;/key&gt;&lt;/foreign-keys&gt;&lt;ref-type name="Book"&gt;6&lt;/ref-type&gt;&lt;contributors&gt;&lt;authors&gt;&lt;author&gt;Arminio, Jan&lt;/author&gt;&lt;author&gt;Grabosky, Tomoko Kudo&lt;/author&gt;&lt;author&gt;Lang, Josh&lt;/author&gt;&lt;/authors&gt;&lt;/contributors&gt;&lt;titles&gt;&lt;title&gt;Student veterans and service members in higher education&lt;/title&gt;&lt;/titles&gt;&lt;dates&gt;&lt;year&gt;2014&lt;/year&gt;&lt;/dates&gt;&lt;pub-location&gt;New York, NY&lt;/pub-location&gt;&lt;publisher&gt;Routledge&lt;/publisher&gt;&lt;isbn&gt;1317810562&lt;/isbn&gt;&lt;urls&gt;&lt;/urls&gt;&lt;/record&gt;&lt;/Cite&gt;&lt;/EndNote&gt;</w:instrText>
      </w:r>
      <w:r>
        <w:rPr>
          <w:rFonts w:asciiTheme="minorHAnsi" w:hAnsiTheme="minorHAnsi"/>
        </w:rPr>
        <w:fldChar w:fldCharType="separate"/>
      </w:r>
      <w:r>
        <w:rPr>
          <w:rFonts w:asciiTheme="minorHAnsi" w:hAnsiTheme="minorHAnsi"/>
          <w:noProof/>
        </w:rPr>
        <w:t>(</w:t>
      </w:r>
      <w:hyperlink w:anchor="_ENREF_8" w:tooltip="Arminio, 2014 #103" w:history="1">
        <w:r>
          <w:rPr>
            <w:rFonts w:asciiTheme="minorHAnsi" w:hAnsiTheme="minorHAnsi"/>
            <w:noProof/>
          </w:rPr>
          <w:t>Arminio et al., 2014b</w:t>
        </w:r>
      </w:hyperlink>
      <w:r>
        <w:rPr>
          <w:rFonts w:asciiTheme="minorHAnsi" w:hAnsiTheme="minorHAnsi"/>
          <w:noProof/>
        </w:rPr>
        <w:t>)</w:t>
      </w:r>
      <w:r>
        <w:rPr>
          <w:rFonts w:asciiTheme="minorHAnsi" w:hAnsiTheme="minorHAnsi"/>
        </w:rPr>
        <w:fldChar w:fldCharType="end"/>
      </w:r>
      <w:r w:rsidRPr="00A31463">
        <w:rPr>
          <w:rFonts w:asciiTheme="minorHAnsi" w:hAnsiTheme="minorHAnsi"/>
        </w:rPr>
        <w:t xml:space="preserve">.  In addition to rank, pay structure is a formalized and rigid structure within the military.  Pay structure is consistent across the five branches of the military with each having nine enlisted pay grades, five warrant officer pay grades, and </w:t>
      </w:r>
      <w:r>
        <w:rPr>
          <w:rFonts w:asciiTheme="minorHAnsi" w:hAnsiTheme="minorHAnsi"/>
        </w:rPr>
        <w:t>10</w:t>
      </w:r>
      <w:r w:rsidRPr="00A31463">
        <w:rPr>
          <w:rFonts w:asciiTheme="minorHAnsi" w:hAnsiTheme="minorHAnsi"/>
        </w:rPr>
        <w:t xml:space="preserve"> officer pay grades</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&lt;EndNote&gt;&lt;Cite&gt;&lt;Author&gt;U.S Department of Defense&lt;/Author&gt;&lt;Year&gt;n.d.&lt;/Year&gt;&lt;RecNum&gt;226&lt;/RecNum&gt;&lt;DisplayText&gt;(U.S Department of Defense, n.d.)&lt;/DisplayText&gt;&lt;record&gt;&lt;rec-number&gt;226&lt;/rec-number&gt;&lt;foreign-keys&gt;&lt;key app="EN" db-id="5fe5tzdzh5wx9vesrerxstxh5pdddf5ff2d5" timestamp="1553774773"&gt;226&lt;/key&gt;&lt;/foreign-keys&gt;&lt;ref-type name="Journal Article"&gt;17&lt;/ref-type&gt;&lt;contributors&gt;&lt;authors&gt;&lt;author&gt;U.S Department of Defense,&lt;/author&gt;&lt;/authors&gt;&lt;/contributors&gt;&lt;titles&gt;&lt;title&gt;The United States Military Rank Insignia&lt;/title&gt;&lt;/titles&gt;&lt;dates&gt;&lt;year&gt;n.d.&lt;/year&gt;&lt;/dates&gt;&lt;urls&gt;&lt;related-urls&gt;&lt;url&gt;https://dod.defense.gov/About/Insignias/&lt;/url&gt;&lt;/related-urls&gt;&lt;/urls&gt;&lt;/record&gt;&lt;/Cite&gt;&lt;/EndNote&gt;</w:instrText>
      </w:r>
      <w:r>
        <w:rPr>
          <w:rFonts w:asciiTheme="minorHAnsi" w:hAnsiTheme="minorHAnsi"/>
        </w:rPr>
        <w:fldChar w:fldCharType="separate"/>
      </w:r>
      <w:r>
        <w:rPr>
          <w:rFonts w:asciiTheme="minorHAnsi" w:hAnsiTheme="minorHAnsi"/>
          <w:noProof/>
        </w:rPr>
        <w:t>(</w:t>
      </w:r>
      <w:hyperlink w:anchor="_ENREF_224" w:tooltip="U.S Department of Defense, n.d. #226" w:history="1">
        <w:r>
          <w:rPr>
            <w:rFonts w:asciiTheme="minorHAnsi" w:hAnsiTheme="minorHAnsi"/>
            <w:noProof/>
          </w:rPr>
          <w:t>U.S Department of Defense, n.d.</w:t>
        </w:r>
      </w:hyperlink>
      <w:r>
        <w:rPr>
          <w:rFonts w:asciiTheme="minorHAnsi" w:hAnsiTheme="minorHAnsi"/>
          <w:noProof/>
        </w:rPr>
        <w:t>)</w:t>
      </w:r>
      <w:r>
        <w:rPr>
          <w:rFonts w:asciiTheme="minorHAnsi" w:hAnsiTheme="minorHAnsi"/>
        </w:rPr>
        <w:fldChar w:fldCharType="end"/>
      </w:r>
      <w:r>
        <w:rPr>
          <w:rFonts w:asciiTheme="minorHAnsi" w:hAnsiTheme="minorHAnsi"/>
        </w:rPr>
        <w:t>.</w:t>
      </w:r>
      <w:r w:rsidRPr="00A31463">
        <w:rPr>
          <w:rFonts w:asciiTheme="minorHAnsi" w:hAnsiTheme="minorHAnsi"/>
          <w:color w:val="0563C1" w:themeColor="hyperlink"/>
          <w:u w:val="single"/>
        </w:rPr>
        <w:t xml:space="preserve"> </w:t>
      </w:r>
    </w:p>
    <w:p w14:paraId="7DDC5413" w14:textId="4A852951" w:rsidR="00664040" w:rsidRPr="005C58A9" w:rsidRDefault="00FE1AF9" w:rsidP="00FE1AF9">
      <w:pPr>
        <w:spacing w:line="480" w:lineRule="auto"/>
        <w:rPr>
          <w:vanish/>
          <w:specVanish/>
        </w:rPr>
      </w:pPr>
      <w:r>
        <w:rPr>
          <w:rFonts w:asciiTheme="minorHAnsi" w:hAnsiTheme="minorHAnsi"/>
          <w:color w:val="0563C1" w:themeColor="hyperlink"/>
          <w:u w:val="single"/>
        </w:rPr>
        <w:tab/>
      </w:r>
      <w:r w:rsidR="00664040">
        <w:t xml:space="preserve">Masculinity.  </w:t>
      </w:r>
    </w:p>
    <w:p w14:paraId="7E615298" w14:textId="1337691C" w:rsidR="00664040" w:rsidRPr="00532F0E" w:rsidRDefault="00664040" w:rsidP="00FE1AF9">
      <w:pPr>
        <w:spacing w:line="480" w:lineRule="auto"/>
        <w:ind w:firstLine="720"/>
        <w:rPr>
          <w:rFonts w:asciiTheme="minorHAnsi" w:hAnsiTheme="minorHAnsi"/>
          <w:vanish/>
          <w:specVanish/>
        </w:rPr>
      </w:pPr>
      <w:r>
        <w:rPr>
          <w:rFonts w:asciiTheme="minorHAnsi" w:hAnsiTheme="minorHAnsi"/>
        </w:rPr>
        <w:t xml:space="preserve"> </w:t>
      </w:r>
      <w:r w:rsidRPr="00664040">
        <w:t>The U.S.</w:t>
      </w:r>
      <w:r>
        <w:rPr>
          <w:b/>
        </w:rPr>
        <w:t xml:space="preserve"> </w:t>
      </w:r>
      <w:r>
        <w:t xml:space="preserve">military is primarily composed of and has been shaped by men, it traditionally has been a male-dominated institution </w:t>
      </w:r>
      <w:r>
        <w:rPr>
          <w:rFonts w:asciiTheme="minorHAnsi" w:hAnsiTheme="minorHAnsi"/>
        </w:rPr>
        <w:fldChar w:fldCharType="begin">
          <w:fldData xml:space="preserve">PEVuZE5vdGU+PENpdGU+PEF1dGhvcj5Bcm1pbmlvPC9BdXRob3I+PFllYXI+MjAxNDwvWWVhcj48
UmVjTnVtPjEwMzwvUmVjTnVtPjxEaXNwbGF5VGV4dD4oJnF1b3Q7RGVtb2dyYXBoaWNzIG9mIEFj
dGl2ZSBEdXR5IFUuUy4gTWlsaXRhcnkmcXVvdDssIDIwMTY7IEFybWluaW8gZXQgYWwuLCAyMDE0
YjsgSGFsbCwgMjAxNjsgTmF0aW9uYWwgQ2VudGVyIGZvciBWZXRlcmFucyBBbmFseXNpcyBhbmQg
U3RhdGlzdGljcywgMjAxNzsgU3Ryb25nLCBDcm93ZSwgJmFtcDsgTGF3c29uLCAyMDE4KTwvRGlz
cGxheVRleHQ+PHJlY29yZD48cmVjLW51bWJlcj4xMDM8L3JlYy1udW1iZXI+PGZvcmVpZ24ta2V5
cz48a2V5IGFwcD0iRU4iIGRiLWlkPSI1ZmU1dHpkemg1d3g5dmVzcmVyeHN0eGg1cGRkZGY1ZmYy
ZDUiIHRpbWVzdGFtcD0iMTU1MDI0Mjg0MSI+MTAzPC9rZXk+PC9mb3JlaWduLWtleXM+PHJlZi10
eXBlIG5hbWU9IkJvb2siPjY8L3JlZi10eXBlPjxjb250cmlidXRvcnM+PGF1dGhvcnM+PGF1dGhv
cj5Bcm1pbmlvLCBKYW48L2F1dGhvcj48YXV0aG9yPkdyYWJvc2t5LCBUb21va28gS3VkbzwvYXV0
aG9yPjxhdXRob3I+TGFuZywgSm9zaDwvYXV0aG9yPjwvYXV0aG9ycz48L2NvbnRyaWJ1dG9ycz48
dGl0bGVzPjx0aXRsZT5TdHVkZW50IHZldGVyYW5zIGFuZCBzZXJ2aWNlIG1lbWJlcnMgaW4gaGln
aGVyIGVkdWNhdGlvbjwvdGl0bGU+PC90aXRsZXM+PGRhdGVzPjx5ZWFyPjIwMTQ8L3llYXI+PC9k
YXRlcz48cHViLWxvY2F0aW9uPk5ldyBZb3JrLCBOWTwvcHViLWxvY2F0aW9uPjxwdWJsaXNoZXI+
Um91dGxlZGdlPC9wdWJsaXNoZXI+PGlzYm4+MTMxNzgxMDU2MjwvaXNibj48dXJscz48L3VybHM+
PC9yZWNvcmQ+PC9DaXRlPjxDaXRlPjxBdXRob3I+SGFsbDwvQXV0aG9yPjxZZWFyPjIwMTY8L1ll
YXI+PFJlY051bT44NTwvUmVjTnVtPjxyZWNvcmQ+PHJlYy1udW1iZXI+ODU8L3JlYy1udW1iZXI+
PGZvcmVpZ24ta2V5cz48a2V5IGFwcD0iRU4iIGRiLWlkPSI1ZmU1dHpkemg1d3g5dmVzcmVyeHN0
eGg1cGRkZGY1ZmYyZDUiIHRpbWVzdGFtcD0iMTU0OTkxNTk3NyI+ODU8L2tleT48L2ZvcmVpZ24t
a2V5cz48cmVmLXR5cGUgbmFtZT0iQm9vayI+NjwvcmVmLXR5cGU+PGNvbnRyaWJ1dG9ycz48YXV0
aG9ycz48YXV0aG9yPkhhbGwsIEx5bm4gSzwvYXV0aG9yPjwvYXV0aG9ycz48L2NvbnRyaWJ1dG9y
cz48dGl0bGVzPjx0aXRsZT5Db3Vuc2VsaW5nIG1pbGl0YXJ5IGZhbWlsaWVzOiBXaGF0IG1lbnRh
bCBoZWFsdGggcHJvZmVzc2lvbmFscyBuZWVkIHRvIGtub3c8L3RpdGxlPjwvdGl0bGVzPjxkYXRl
cz48eWVhcj4yMDE2PC95ZWFyPjwvZGF0ZXM+PHB1Yi1sb2NhdGlvbj5OZXcgWW9yazwvcHViLWxv
Y2F0aW9uPjxwdWJsaXNoZXI+Um91dGxlZGdlPC9wdWJsaXNoZXI+PGlzYm4+MTEzNDQ5NDg1ODwv
aXNibj48dXJscz48L3VybHM+PC9yZWNvcmQ+PC9DaXRlPjxDaXRlPjxBdXRob3I+U3Ryb25nPC9B
dXRob3I+PFllYXI+MjAxODwvWWVhcj48UmVjTnVtPjI4OTwvUmVjTnVtPjxyZWNvcmQ+PHJlYy1u
dW1iZXI+Mjg5PC9yZWMtbnVtYmVyPjxmb3JlaWduLWtleXM+PGtleSBhcHA9IkVOIiBkYi1pZD0i
NWZlNXR6ZHpoNXd4OXZlc3JlcnhzdHhoNXBkZGRmNWZmMmQ1IiB0aW1lc3RhbXA9IjE1NjM4Mzg4
NDYiPjI4OTwva2V5PjwvZm9yZWlnbi1rZXlzPjxyZWYtdHlwZSBuYW1lPSJKb3VybmFsIEFydGlj
bGUiPjE3PC9yZWYtdHlwZT48Y29udHJpYnV0b3JzPjxhdXRob3JzPjxhdXRob3I+U3Ryb25nLCBK
ZXNzaWNhIEQ8L2F1dGhvcj48YXV0aG9yPkNyb3dlLCBCcmFuZGkgTTwvYXV0aG9yPjxhdXRob3I+
TGF3c29uLCBTYXJhaDwvYXV0aG9yPjwvYXV0aG9ycz48L2NvbnRyaWJ1dG9ycz48dGl0bGVzPjx0
aXRsZT5GZW1hbGUgVmV0ZXJhbnM6IE5hdmlnYXRpbmcgVHdvIElkZW50aXRpZXM8L3RpdGxlPjxz
ZWNvbmRhcnktdGl0bGU+Q2xpbmljYWwgU29jaWFsIFdvcmsgSm91cm5hbDwvc2Vjb25kYXJ5LXRp
dGxlPjwvdGl0bGVzPjxwZXJpb2RpY2FsPjxmdWxsLXRpdGxlPkNsaW5pY2FsIFNvY2lhbCBXb3Jr
IEpvdXJuYWw8L2Z1bGwtdGl0bGU+PC9wZXJpb2RpY2FsPjxwYWdlcz45Mi05OTwvcGFnZXM+PHZv
bHVtZT40Njwvdm9sdW1lPjxudW1iZXI+MjwvbnVtYmVyPjxkYXRlcz48eWVhcj4yMDE4PC95ZWFy
PjwvZGF0ZXM+PGlzYm4+MDA5MS0xNjc0PC9pc2JuPjx1cmxzPjwvdXJscz48L3JlY29yZD48L0Np
dGU+PENpdGU+PEF1dGhvcj4mcXVvdDtEZW1vZ3JhcGhpY3Mgb2YgQWN0aXZlIER1dHkgVS5TLiBN
aWxpdGFyeSZxdW90OzwvQXV0aG9yPjxZZWFyPjIwMTY8L1llYXI+PFJlY051bT4xNDU8L1JlY051
bT48cmVjb3JkPjxyZWMtbnVtYmVyPjE0NTwvcmVjLW51bWJlcj48Zm9yZWlnbi1rZXlzPjxrZXkg
YXBwPSJFTiIgZGItaWQ9IjVmZTV0emR6aDV3eDl2ZXNyZXJ4c3R4aDVwZGRkZjVmZjJkNSIgdGlt
ZXN0YW1wPSIxNTUwNjk3Mzk4Ij4xNDU8L2tleT48L2ZvcmVpZ24ta2V5cz48cmVmLXR5cGUgbmFt
ZT0iV2ViIFBhZ2UiPjEyPC9yZWYtdHlwZT48Y29udHJpYnV0b3JzPjxhdXRob3JzPjxhdXRob3I+
JnF1b3Q7RGVtb2dyYXBoaWNzIG9mIEFjdGl2ZSBEdXR5IFUuUy4gTWlsaXRhcnkmcXVvdDssPC9h
dXRob3I+PC9hdXRob3JzPjwvY29udHJpYnV0b3JzPjx0aXRsZXM+PHRpdGxlPkRlbW9ncmFwaGlj
cyBvZiBBY3RpdmUgRHV0eSBVLlMuIE1pbGl0YXJ5PC90aXRsZT48L3RpdGxlcz48ZGF0ZXM+PHll
YXI+MjAxNjwveWVhcj48L2RhdGVzPjx1cmxzPjxyZWxhdGVkLXVybHM+PHVybD5odHRwOi8vd3d3
LnN0YXRpc3RpY2JyYWluLmNvbS9kZW1vZ3JhcGhpY3Mtb2YtYWN0aXZlLWR1dHktdS1zLW1pbGl0
YXJ5LzwvdXJsPjwvcmVsYXRlZC11cmxzPjwvdXJscz48L3JlY29yZD48L0NpdGU+PENpdGU+PEF1
dGhvcj4mcXVvdDtEZW1vZ3JhcGhpY3Mgb2YgQWN0aXZlIER1dHkgVS5TLiBNaWxpdGFyeSZxdW90
OzwvQXV0aG9yPjxZZWFyPjIwMTY8L1llYXI+PFJlY051bT4xNDU8L1JlY051bT48cmVjb3JkPjxy
ZWMtbnVtYmVyPjE0NTwvcmVjLW51bWJlcj48Zm9yZWlnbi1rZXlzPjxrZXkgYXBwPSJFTiIgZGIt
aWQ9IjVmZTV0emR6aDV3eDl2ZXNyZXJ4c3R4aDVwZGRkZjVmZjJkNSIgdGltZXN0YW1wPSIxNTUw
Njk3Mzk4Ij4xNDU8L2tleT48L2ZvcmVpZ24ta2V5cz48cmVmLXR5cGUgbmFtZT0iV2ViIFBhZ2Ui
PjEyPC9yZWYtdHlwZT48Y29udHJpYnV0b3JzPjxhdXRob3JzPjxhdXRob3I+JnF1b3Q7RGVtb2dy
YXBoaWNzIG9mIEFjdGl2ZSBEdXR5IFUuUy4gTWlsaXRhcnkmcXVvdDssPC9hdXRob3I+PC9hdXRo
b3JzPjwvY29udHJpYnV0b3JzPjx0aXRsZXM+PHRpdGxlPkRlbW9ncmFwaGljcyBvZiBBY3RpdmUg
RHV0eSBVLlMuIE1pbGl0YXJ5PC90aXRsZT48L3RpdGxlcz48ZGF0ZXM+PHllYXI+MjAxNjwveWVh
cj48L2RhdGVzPjx1cmxzPjxyZWxhdGVkLXVybHM+PHVybD5odHRwOi8vd3d3LnN0YXRpc3RpY2Jy
YWluLmNvbS9kZW1vZ3JhcGhpY3Mtb2YtYWN0aXZlLWR1dHktdS1zLW1pbGl0YXJ5LzwvdXJsPjwv
cmVsYXRlZC11cmxzPjwvdXJscz48L3JlY29yZD48L0NpdGU+PENpdGU+PEF1dGhvcj5OYXRpb25h
bCBDZW50ZXIgZm9yIFZldGVyYW5zIEFuYWx5c2lzIGFuZCBTdGF0aXN0aWNzPC9BdXRob3I+PFll
YXI+MjAxNzwvWWVhcj48UmVjTnVtPjI5MDwvUmVjTnVtPjxyZWNvcmQ+PHJlYy1udW1iZXI+Mjkw
PC9yZWMtbnVtYmVyPjxmb3JlaWduLWtleXM+PGtleSBhcHA9IkVOIiBkYi1pZD0iNWZlNXR6ZHpo
NXd4OXZlc3JlcnhzdHhoNXBkZGRmNWZmMmQ1IiB0aW1lc3RhbXA9IjE1NjM4NDQwNjUiPjI5MDwv
a2V5PjwvZm9yZWlnbi1rZXlzPjxyZWYtdHlwZSBuYW1lPSJXZWIgUGFnZSI+MTI8L3JlZi10eXBl
Pjxjb250cmlidXRvcnM+PGF1dGhvcnM+PGF1dGhvcj5OYXRpb25hbCBDZW50ZXIgZm9yIFZldGVy
YW5zIEFuYWx5c2lzIGFuZCBTdGF0aXN0aWNzLDwvYXV0aG9yPjwvYXV0aG9ycz48c2Vjb25kYXJ5
LWF1dGhvcnM+PGF1dGhvcj5EZXBhcnRtZW50IG9mIFZldGVyYW5zIEFmZmFpcnM8L2F1dGhvcj48
L3NlY29uZGFyeS1hdXRob3JzPjwvY29udHJpYnV0b3JzPjx0aXRsZXM+PHRpdGxlPldvbWVuIFZl
dGVyYW5zIFJlcG9ydDogVGhlIFBhc3QsIFByZXNlbnQgYW5kIEZ1dHVyZSBvZiYjeEQ7V29tZW4g
VmV0ZXJhbnM8L3RpdGxlPjwvdGl0bGVzPjxkYXRlcz48eWVhcj4yMDE3PC95ZWFyPjwvZGF0ZXM+
PHB1Yi1sb2NhdGlvbj5XYXNoaW5ndG9uLCBEQzwvcHViLWxvY2F0aW9uPjx1cmxzPjwvdXJscz48
L3JlY29yZD48L0NpdGU+PC9FbmROb3RlPn==
</w:fldData>
        </w:fldChar>
      </w:r>
      <w:r>
        <w:rPr>
          <w:rFonts w:asciiTheme="minorHAnsi" w:hAnsiTheme="minorHAnsi"/>
        </w:rPr>
        <w:instrText xml:space="preserve"> ADDIN EN.CITE </w:instrText>
      </w:r>
      <w:r>
        <w:rPr>
          <w:rFonts w:asciiTheme="minorHAnsi" w:hAnsiTheme="minorHAnsi"/>
        </w:rPr>
        <w:fldChar w:fldCharType="begin">
          <w:fldData xml:space="preserve">PEVuZE5vdGU+PENpdGU+PEF1dGhvcj5Bcm1pbmlvPC9BdXRob3I+PFllYXI+MjAxNDwvWWVhcj48
UmVjTnVtPjEwMzwvUmVjTnVtPjxEaXNwbGF5VGV4dD4oJnF1b3Q7RGVtb2dyYXBoaWNzIG9mIEFj
dGl2ZSBEdXR5IFUuUy4gTWlsaXRhcnkmcXVvdDssIDIwMTY7IEFybWluaW8gZXQgYWwuLCAyMDE0
YjsgSGFsbCwgMjAxNjsgTmF0aW9uYWwgQ2VudGVyIGZvciBWZXRlcmFucyBBbmFseXNpcyBhbmQg
U3RhdGlzdGljcywgMjAxNzsgU3Ryb25nLCBDcm93ZSwgJmFtcDsgTGF3c29uLCAyMDE4KTwvRGlz
cGxheVRleHQ+PHJlY29yZD48cmVjLW51bWJlcj4xMDM8L3JlYy1udW1iZXI+PGZvcmVpZ24ta2V5
cz48a2V5IGFwcD0iRU4iIGRiLWlkPSI1ZmU1dHpkemg1d3g5dmVzcmVyeHN0eGg1cGRkZGY1ZmYy
ZDUiIHRpbWVzdGFtcD0iMTU1MDI0Mjg0MSI+MTAzPC9rZXk+PC9mb3JlaWduLWtleXM+PHJlZi10
eXBlIG5hbWU9IkJvb2siPjY8L3JlZi10eXBlPjxjb250cmlidXRvcnM+PGF1dGhvcnM+PGF1dGhv
cj5Bcm1pbmlvLCBKYW48L2F1dGhvcj48YXV0aG9yPkdyYWJvc2t5LCBUb21va28gS3VkbzwvYXV0
aG9yPjxhdXRob3I+TGFuZywgSm9zaDwvYXV0aG9yPjwvYXV0aG9ycz48L2NvbnRyaWJ1dG9ycz48
dGl0bGVzPjx0aXRsZT5TdHVkZW50IHZldGVyYW5zIGFuZCBzZXJ2aWNlIG1lbWJlcnMgaW4gaGln
aGVyIGVkdWNhdGlvbjwvdGl0bGU+PC90aXRsZXM+PGRhdGVzPjx5ZWFyPjIwMTQ8L3llYXI+PC9k
YXRlcz48cHViLWxvY2F0aW9uPk5ldyBZb3JrLCBOWTwvcHViLWxvY2F0aW9uPjxwdWJsaXNoZXI+
Um91dGxlZGdlPC9wdWJsaXNoZXI+PGlzYm4+MTMxNzgxMDU2MjwvaXNibj48dXJscz48L3VybHM+
PC9yZWNvcmQ+PC9DaXRlPjxDaXRlPjxBdXRob3I+SGFsbDwvQXV0aG9yPjxZZWFyPjIwMTY8L1ll
YXI+PFJlY051bT44NTwvUmVjTnVtPjxyZWNvcmQ+PHJlYy1udW1iZXI+ODU8L3JlYy1udW1iZXI+
PGZvcmVpZ24ta2V5cz48a2V5IGFwcD0iRU4iIGRiLWlkPSI1ZmU1dHpkemg1d3g5dmVzcmVyeHN0
eGg1cGRkZGY1ZmYyZDUiIHRpbWVzdGFtcD0iMTU0OTkxNTk3NyI+ODU8L2tleT48L2ZvcmVpZ24t
a2V5cz48cmVmLXR5cGUgbmFtZT0iQm9vayI+NjwvcmVmLXR5cGU+PGNvbnRyaWJ1dG9ycz48YXV0
aG9ycz48YXV0aG9yPkhhbGwsIEx5bm4gSzwvYXV0aG9yPjwvYXV0aG9ycz48L2NvbnRyaWJ1dG9y
cz48dGl0bGVzPjx0aXRsZT5Db3Vuc2VsaW5nIG1pbGl0YXJ5IGZhbWlsaWVzOiBXaGF0IG1lbnRh
bCBoZWFsdGggcHJvZmVzc2lvbmFscyBuZWVkIHRvIGtub3c8L3RpdGxlPjwvdGl0bGVzPjxkYXRl
cz48eWVhcj4yMDE2PC95ZWFyPjwvZGF0ZXM+PHB1Yi1sb2NhdGlvbj5OZXcgWW9yazwvcHViLWxv
Y2F0aW9uPjxwdWJsaXNoZXI+Um91dGxlZGdlPC9wdWJsaXNoZXI+PGlzYm4+MTEzNDQ5NDg1ODwv
aXNibj48dXJscz48L3VybHM+PC9yZWNvcmQ+PC9DaXRlPjxDaXRlPjxBdXRob3I+U3Ryb25nPC9B
dXRob3I+PFllYXI+MjAxODwvWWVhcj48UmVjTnVtPjI4OTwvUmVjTnVtPjxyZWNvcmQ+PHJlYy1u
dW1iZXI+Mjg5PC9yZWMtbnVtYmVyPjxmb3JlaWduLWtleXM+PGtleSBhcHA9IkVOIiBkYi1pZD0i
NWZlNXR6ZHpoNXd4OXZlc3JlcnhzdHhoNXBkZGRmNWZmMmQ1IiB0aW1lc3RhbXA9IjE1NjM4Mzg4
NDYiPjI4OTwva2V5PjwvZm9yZWlnbi1rZXlzPjxyZWYtdHlwZSBuYW1lPSJKb3VybmFsIEFydGlj
bGUiPjE3PC9yZWYtdHlwZT48Y29udHJpYnV0b3JzPjxhdXRob3JzPjxhdXRob3I+U3Ryb25nLCBK
ZXNzaWNhIEQ8L2F1dGhvcj48YXV0aG9yPkNyb3dlLCBCcmFuZGkgTTwvYXV0aG9yPjxhdXRob3I+
TGF3c29uLCBTYXJhaDwvYXV0aG9yPjwvYXV0aG9ycz48L2NvbnRyaWJ1dG9ycz48dGl0bGVzPjx0
aXRsZT5GZW1hbGUgVmV0ZXJhbnM6IE5hdmlnYXRpbmcgVHdvIElkZW50aXRpZXM8L3RpdGxlPjxz
ZWNvbmRhcnktdGl0bGU+Q2xpbmljYWwgU29jaWFsIFdvcmsgSm91cm5hbDwvc2Vjb25kYXJ5LXRp
dGxlPjwvdGl0bGVzPjxwZXJpb2RpY2FsPjxmdWxsLXRpdGxlPkNsaW5pY2FsIFNvY2lhbCBXb3Jr
IEpvdXJuYWw8L2Z1bGwtdGl0bGU+PC9wZXJpb2RpY2FsPjxwYWdlcz45Mi05OTwvcGFnZXM+PHZv
bHVtZT40Njwvdm9sdW1lPjxudW1iZXI+MjwvbnVtYmVyPjxkYXRlcz48eWVhcj4yMDE4PC95ZWFy
PjwvZGF0ZXM+PGlzYm4+MDA5MS0xNjc0PC9pc2JuPjx1cmxzPjwvdXJscz48L3JlY29yZD48L0Np
dGU+PENpdGU+PEF1dGhvcj4mcXVvdDtEZW1vZ3JhcGhpY3Mgb2YgQWN0aXZlIER1dHkgVS5TLiBN
aWxpdGFyeSZxdW90OzwvQXV0aG9yPjxZZWFyPjIwMTY8L1llYXI+PFJlY051bT4xNDU8L1JlY051
bT48cmVjb3JkPjxyZWMtbnVtYmVyPjE0NTwvcmVjLW51bWJlcj48Zm9yZWlnbi1rZXlzPjxrZXkg
YXBwPSJFTiIgZGItaWQ9IjVmZTV0emR6aDV3eDl2ZXNyZXJ4c3R4aDVwZGRkZjVmZjJkNSIgdGlt
ZXN0YW1wPSIxNTUwNjk3Mzk4Ij4xNDU8L2tleT48L2ZvcmVpZ24ta2V5cz48cmVmLXR5cGUgbmFt
ZT0iV2ViIFBhZ2UiPjEyPC9yZWYtdHlwZT48Y29udHJpYnV0b3JzPjxhdXRob3JzPjxhdXRob3I+
JnF1b3Q7RGVtb2dyYXBoaWNzIG9mIEFjdGl2ZSBEdXR5IFUuUy4gTWlsaXRhcnkmcXVvdDssPC9h
dXRob3I+PC9hdXRob3JzPjwvY29udHJpYnV0b3JzPjx0aXRsZXM+PHRpdGxlPkRlbW9ncmFwaGlj
cyBvZiBBY3RpdmUgRHV0eSBVLlMuIE1pbGl0YXJ5PC90aXRsZT48L3RpdGxlcz48ZGF0ZXM+PHll
YXI+MjAxNjwveWVhcj48L2RhdGVzPjx1cmxzPjxyZWxhdGVkLXVybHM+PHVybD5odHRwOi8vd3d3
LnN0YXRpc3RpY2JyYWluLmNvbS9kZW1vZ3JhcGhpY3Mtb2YtYWN0aXZlLWR1dHktdS1zLW1pbGl0
YXJ5LzwvdXJsPjwvcmVsYXRlZC11cmxzPjwvdXJscz48L3JlY29yZD48L0NpdGU+PENpdGU+PEF1
dGhvcj4mcXVvdDtEZW1vZ3JhcGhpY3Mgb2YgQWN0aXZlIER1dHkgVS5TLiBNaWxpdGFyeSZxdW90
OzwvQXV0aG9yPjxZZWFyPjIwMTY8L1llYXI+PFJlY051bT4xNDU8L1JlY051bT48cmVjb3JkPjxy
ZWMtbnVtYmVyPjE0NTwvcmVjLW51bWJlcj48Zm9yZWlnbi1rZXlzPjxrZXkgYXBwPSJFTiIgZGIt
aWQ9IjVmZTV0emR6aDV3eDl2ZXNyZXJ4c3R4aDVwZGRkZjVmZjJkNSIgdGltZXN0YW1wPSIxNTUw
Njk3Mzk4Ij4xNDU8L2tleT48L2ZvcmVpZ24ta2V5cz48cmVmLXR5cGUgbmFtZT0iV2ViIFBhZ2Ui
PjEyPC9yZWYtdHlwZT48Y29udHJpYnV0b3JzPjxhdXRob3JzPjxhdXRob3I+JnF1b3Q7RGVtb2dy
YXBoaWNzIG9mIEFjdGl2ZSBEdXR5IFUuUy4gTWlsaXRhcnkmcXVvdDssPC9hdXRob3I+PC9hdXRo
b3JzPjwvY29udHJpYnV0b3JzPjx0aXRsZXM+PHRpdGxlPkRlbW9ncmFwaGljcyBvZiBBY3RpdmUg
RHV0eSBVLlMuIE1pbGl0YXJ5PC90aXRsZT48L3RpdGxlcz48ZGF0ZXM+PHllYXI+MjAxNjwveWVh
cj48L2RhdGVzPjx1cmxzPjxyZWxhdGVkLXVybHM+PHVybD5odHRwOi8vd3d3LnN0YXRpc3RpY2Jy
YWluLmNvbS9kZW1vZ3JhcGhpY3Mtb2YtYWN0aXZlLWR1dHktdS1zLW1pbGl0YXJ5LzwvdXJsPjwv
cmVsYXRlZC11cmxzPjwvdXJscz48L3JlY29yZD48L0NpdGU+PENpdGU+PEF1dGhvcj5OYXRpb25h
bCBDZW50ZXIgZm9yIFZldGVyYW5zIEFuYWx5c2lzIGFuZCBTdGF0aXN0aWNzPC9BdXRob3I+PFll
YXI+MjAxNzwvWWVhcj48UmVjTnVtPjI5MDwvUmVjTnVtPjxyZWNvcmQ+PHJlYy1udW1iZXI+Mjkw
PC9yZWMtbnVtYmVyPjxmb3JlaWduLWtleXM+PGtleSBhcHA9IkVOIiBkYi1pZD0iNWZlNXR6ZHpo
NXd4OXZlc3JlcnhzdHhoNXBkZGRmNWZmMmQ1IiB0aW1lc3RhbXA9IjE1NjM4NDQwNjUiPjI5MDwv
a2V5PjwvZm9yZWlnbi1rZXlzPjxyZWYtdHlwZSBuYW1lPSJXZWIgUGFnZSI+MTI8L3JlZi10eXBl
Pjxjb250cmlidXRvcnM+PGF1dGhvcnM+PGF1dGhvcj5OYXRpb25hbCBDZW50ZXIgZm9yIFZldGVy
YW5zIEFuYWx5c2lzIGFuZCBTdGF0aXN0aWNzLDwvYXV0aG9yPjwvYXV0aG9ycz48c2Vjb25kYXJ5
LWF1dGhvcnM+PGF1dGhvcj5EZXBhcnRtZW50IG9mIFZldGVyYW5zIEFmZmFpcnM8L2F1dGhvcj48
L3NlY29uZGFyeS1hdXRob3JzPjwvY29udHJpYnV0b3JzPjx0aXRsZXM+PHRpdGxlPldvbWVuIFZl
dGVyYW5zIFJlcG9ydDogVGhlIFBhc3QsIFByZXNlbnQgYW5kIEZ1dHVyZSBvZiYjeEQ7V29tZW4g
VmV0ZXJhbnM8L3RpdGxlPjwvdGl0bGVzPjxkYXRlcz48eWVhcj4yMDE3PC95ZWFyPjwvZGF0ZXM+
PHB1Yi1sb2NhdGlvbj5XYXNoaW5ndG9uLCBEQzwvcHViLWxvY2F0aW9uPjx1cmxzPjwvdXJscz48
L3JlY29yZD48L0NpdGU+PC9FbmROb3RlPn==
</w:fldData>
        </w:fldChar>
      </w:r>
      <w:r>
        <w:rPr>
          <w:rFonts w:asciiTheme="minorHAnsi" w:hAnsiTheme="minorHAnsi"/>
        </w:rPr>
        <w:instrText xml:space="preserve"> ADDIN EN.CITE.DATA </w:instrText>
      </w:r>
      <w:r>
        <w:rPr>
          <w:rFonts w:asciiTheme="minorHAnsi" w:hAnsiTheme="minorHAnsi"/>
        </w:rPr>
      </w:r>
      <w:r>
        <w:rPr>
          <w:rFonts w:asciiTheme="minorHAnsi" w:hAnsiTheme="minorHAnsi"/>
        </w:rPr>
        <w:fldChar w:fldCharType="end"/>
      </w:r>
      <w:r>
        <w:rPr>
          <w:rFonts w:asciiTheme="minorHAnsi" w:hAnsiTheme="minorHAnsi"/>
        </w:rPr>
      </w:r>
      <w:r>
        <w:rPr>
          <w:rFonts w:asciiTheme="minorHAnsi" w:hAnsiTheme="minorHAnsi"/>
        </w:rPr>
        <w:fldChar w:fldCharType="separate"/>
      </w:r>
      <w:r>
        <w:rPr>
          <w:rFonts w:asciiTheme="minorHAnsi" w:hAnsiTheme="minorHAnsi"/>
          <w:noProof/>
        </w:rPr>
        <w:t>(</w:t>
      </w:r>
      <w:hyperlink r:id="rId11" w:anchor="_ENREF_1" w:history="1">
        <w:r>
          <w:rPr>
            <w:rFonts w:asciiTheme="minorHAnsi" w:hAnsiTheme="minorHAnsi"/>
            <w:noProof/>
          </w:rPr>
          <w:t>"Demographics of Active Duty U.S. Military," 2016</w:t>
        </w:r>
      </w:hyperlink>
      <w:r>
        <w:rPr>
          <w:rFonts w:asciiTheme="minorHAnsi" w:hAnsiTheme="minorHAnsi"/>
          <w:noProof/>
        </w:rPr>
        <w:t xml:space="preserve">; </w:t>
      </w:r>
      <w:hyperlink w:anchor="_ENREF_8" w:tooltip="Arminio, 2014 #103" w:history="1">
        <w:r>
          <w:rPr>
            <w:rFonts w:asciiTheme="minorHAnsi" w:hAnsiTheme="minorHAnsi"/>
            <w:noProof/>
          </w:rPr>
          <w:t>Arminio et al., 2014b</w:t>
        </w:r>
      </w:hyperlink>
      <w:r>
        <w:rPr>
          <w:rFonts w:asciiTheme="minorHAnsi" w:hAnsiTheme="minorHAnsi"/>
          <w:noProof/>
        </w:rPr>
        <w:t xml:space="preserve">; </w:t>
      </w:r>
      <w:hyperlink w:anchor="_ENREF_91" w:tooltip="Hall, 2016 #85" w:history="1">
        <w:r>
          <w:rPr>
            <w:rFonts w:asciiTheme="minorHAnsi" w:hAnsiTheme="minorHAnsi"/>
            <w:noProof/>
          </w:rPr>
          <w:t>Hall, 2016</w:t>
        </w:r>
      </w:hyperlink>
      <w:r>
        <w:rPr>
          <w:rFonts w:asciiTheme="minorHAnsi" w:hAnsiTheme="minorHAnsi"/>
          <w:noProof/>
        </w:rPr>
        <w:t xml:space="preserve">; </w:t>
      </w:r>
      <w:hyperlink w:anchor="_ENREF_149" w:tooltip="National Center for Veterans Analysis and Statistics, 2017 #290" w:history="1">
        <w:r>
          <w:rPr>
            <w:rFonts w:asciiTheme="minorHAnsi" w:hAnsiTheme="minorHAnsi"/>
            <w:noProof/>
          </w:rPr>
          <w:t>National Center for Veterans Analysis and Statistics, 2017</w:t>
        </w:r>
      </w:hyperlink>
      <w:r>
        <w:rPr>
          <w:rFonts w:asciiTheme="minorHAnsi" w:hAnsiTheme="minorHAnsi"/>
          <w:noProof/>
        </w:rPr>
        <w:t xml:space="preserve">; </w:t>
      </w:r>
      <w:hyperlink w:anchor="_ENREF_213" w:tooltip="Strong, 2018 #289" w:history="1">
        <w:r>
          <w:rPr>
            <w:rFonts w:asciiTheme="minorHAnsi" w:hAnsiTheme="minorHAnsi"/>
            <w:noProof/>
          </w:rPr>
          <w:t>Strong, Crowe, &amp; Lawson, 2018</w:t>
        </w:r>
      </w:hyperlink>
      <w:r>
        <w:rPr>
          <w:rFonts w:asciiTheme="minorHAnsi" w:hAnsiTheme="minorHAnsi"/>
          <w:noProof/>
        </w:rPr>
        <w:t>)</w:t>
      </w:r>
      <w:r>
        <w:rPr>
          <w:rFonts w:asciiTheme="minorHAnsi" w:hAnsiTheme="minorHAnsi"/>
        </w:rPr>
        <w:fldChar w:fldCharType="end"/>
      </w:r>
      <w:r w:rsidRPr="00A31463">
        <w:rPr>
          <w:rFonts w:asciiTheme="minorHAnsi" w:hAnsiTheme="minorHAnsi"/>
        </w:rPr>
        <w:t xml:space="preserve">.  Today, 85.4% of active duty military are men, and the military continues to perpetuate a primarily masculine-warrior culture that is biased against women </w:t>
      </w:r>
      <w:r>
        <w:rPr>
          <w:rFonts w:asciiTheme="minorHAnsi" w:hAnsiTheme="minorHAnsi"/>
        </w:rPr>
        <w:fldChar w:fldCharType="begin"/>
      </w:r>
      <w:r>
        <w:rPr>
          <w:rFonts w:asciiTheme="minorHAnsi" w:hAnsiTheme="minorHAnsi"/>
        </w:rPr>
        <w:instrText xml:space="preserve"> ADDIN EN.CITE &lt;EndNote&gt;&lt;Cite&gt;&lt;Author&gt;Callahan&lt;/Author&gt;&lt;Year&gt;2016&lt;/Year&gt;&lt;RecNum&gt;13&lt;/RecNum&gt;&lt;DisplayText&gt;(Arminio et al., 2014b; Callahan, 2016)&lt;/DisplayText&gt;&lt;record&gt;&lt;rec-number&gt;13&lt;/rec-number&gt;&lt;foreign-keys&gt;&lt;key app="EN" db-id="5fe5tzdzh5wx9vesrerxstxh5pdddf5ff2d5" timestamp="1549414857"&gt;13&lt;/key&gt;&lt;/foreign-keys&gt;&lt;ref-type name="Journal Article"&gt;17&lt;/ref-type&gt;&lt;contributors&gt;&lt;authors&gt;&lt;author&gt;Callahan, Jamie L&lt;/author&gt;&lt;/authors&gt;&lt;/contributors&gt;&lt;titles&gt;&lt;title&gt;Women in a&amp;quot; combat, masculine-warrior&amp;quot; culture: The performance of emotion work&lt;/title&gt;&lt;secondary-title&gt;Journal of Behavioral and Applied Management&lt;/secondary-title&gt;&lt;/titles&gt;&lt;periodical&gt;&lt;full-title&gt;Journal of Behavioral and Applied Management&lt;/full-title&gt;&lt;/periodical&gt;&lt;pages&gt;790&lt;/pages&gt;&lt;volume&gt;1&lt;/volume&gt;&lt;number&gt;2&lt;/number&gt;&lt;dates&gt;&lt;year&gt;2016&lt;/year&gt;&lt;/dates&gt;&lt;isbn&gt;1930-0158&lt;/isbn&gt;&lt;urls&gt;&lt;/urls&gt;&lt;/record&gt;&lt;/Cite&gt;&lt;Cite&gt;&lt;Author&gt;Arminio&lt;/Author&gt;&lt;Year&gt;2014&lt;/Year&gt;&lt;RecNum&gt;103&lt;/RecNum&gt;&lt;record&gt;&lt;rec-number&gt;103&lt;/rec-number&gt;&lt;foreign-keys&gt;&lt;key app="EN" db-id="5fe5tzdzh5wx9vesrerxstxh5pdddf5ff2d5" timestamp="1550242841"&gt;103&lt;/key&gt;&lt;/foreign-keys&gt;&lt;ref-type name="Book"&gt;6&lt;/ref-type&gt;&lt;contributors&gt;&lt;authors&gt;&lt;author&gt;Arminio, Jan&lt;/author&gt;&lt;author&gt;Grabosky, Tomoko Kudo&lt;/author&gt;&lt;author&gt;Lang, Josh&lt;/author&gt;&lt;/authors&gt;&lt;/contributors&gt;&lt;titles&gt;&lt;title&gt;Student veterans and service members in higher education&lt;/title&gt;&lt;/titles&gt;&lt;dates&gt;&lt;year&gt;2014&lt;/year&gt;&lt;/dates&gt;&lt;pub-location&gt;New York, NY&lt;/pub-location&gt;&lt;publisher&gt;Routledge&lt;/publisher&gt;&lt;isbn&gt;1317810562&lt;/isbn&gt;&lt;urls&gt;&lt;/urls&gt;&lt;/record&gt;&lt;/Cite&gt;&lt;/EndNote&gt;</w:instrText>
      </w:r>
      <w:r>
        <w:rPr>
          <w:rFonts w:asciiTheme="minorHAnsi" w:hAnsiTheme="minorHAnsi"/>
        </w:rPr>
        <w:fldChar w:fldCharType="separate"/>
      </w:r>
      <w:r>
        <w:rPr>
          <w:rFonts w:asciiTheme="minorHAnsi" w:hAnsiTheme="minorHAnsi"/>
          <w:noProof/>
        </w:rPr>
        <w:t>(</w:t>
      </w:r>
      <w:hyperlink w:anchor="_ENREF_8" w:tooltip="Arminio, 2014 #103" w:history="1">
        <w:r>
          <w:rPr>
            <w:rFonts w:asciiTheme="minorHAnsi" w:hAnsiTheme="minorHAnsi"/>
            <w:noProof/>
          </w:rPr>
          <w:t>Arminio et al., 2014b</w:t>
        </w:r>
      </w:hyperlink>
      <w:r>
        <w:rPr>
          <w:rFonts w:asciiTheme="minorHAnsi" w:hAnsiTheme="minorHAnsi"/>
          <w:noProof/>
        </w:rPr>
        <w:t xml:space="preserve">; </w:t>
      </w:r>
      <w:hyperlink w:anchor="_ENREF_30" w:tooltip="Callahan, 2016 #13" w:history="1">
        <w:r>
          <w:rPr>
            <w:rFonts w:asciiTheme="minorHAnsi" w:hAnsiTheme="minorHAnsi"/>
            <w:noProof/>
          </w:rPr>
          <w:t>Callahan, 2016</w:t>
        </w:r>
      </w:hyperlink>
      <w:r>
        <w:rPr>
          <w:rFonts w:asciiTheme="minorHAnsi" w:hAnsiTheme="minorHAnsi"/>
          <w:noProof/>
        </w:rPr>
        <w:t>)</w:t>
      </w:r>
      <w:r>
        <w:rPr>
          <w:rFonts w:asciiTheme="minorHAnsi" w:hAnsiTheme="minorHAnsi"/>
        </w:rPr>
        <w:fldChar w:fldCharType="end"/>
      </w:r>
      <w:r w:rsidRPr="00A31463">
        <w:rPr>
          <w:rFonts w:asciiTheme="minorHAnsi" w:hAnsiTheme="minorHAnsi"/>
        </w:rPr>
        <w:t>.  Several examples of masculine behaviors, values, and norms are promoted throughout the military</w:t>
      </w:r>
      <w:r>
        <w:rPr>
          <w:rFonts w:asciiTheme="minorHAnsi" w:hAnsiTheme="minorHAnsi"/>
        </w:rPr>
        <w:t>,</w:t>
      </w:r>
      <w:r w:rsidRPr="00A31463">
        <w:rPr>
          <w:rFonts w:asciiTheme="minorHAnsi" w:hAnsiTheme="minorHAnsi"/>
        </w:rPr>
        <w:t xml:space="preserve"> including emotional stoicism, use of power and dominance, and warrior idealism</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&lt;EndNote&gt;&lt;Cite&gt;&lt;Author&gt;Arminio&lt;/Author&gt;&lt;Year&gt;2014&lt;/Year&gt;&lt;RecNum&gt;103&lt;/RecNum&gt;&lt;DisplayText&gt;(Arminio et al., 2014b)&lt;/DisplayText&gt;&lt;record&gt;&lt;rec-number&gt;103&lt;/rec-number&gt;&lt;foreign-keys&gt;&lt;key app="EN" db-id="5fe5tzdzh5wx9vesrerxstxh5pdddf5ff2d5" timestamp="1550242841"&gt;103&lt;/key&gt;&lt;/foreign-keys&gt;&lt;ref-type name="Book"&gt;6&lt;/ref-type&gt;&lt;contributors&gt;&lt;authors&gt;&lt;author&gt;Arminio, Jan&lt;/author&gt;&lt;author&gt;Grabosky, Tomoko Kudo&lt;/author&gt;&lt;author&gt;Lang, Josh&lt;/author&gt;&lt;/authors&gt;&lt;/contributors&gt;&lt;titles&gt;&lt;title&gt;Student veterans and service members in higher education&lt;/title&gt;&lt;/titles&gt;&lt;dates&gt;&lt;year&gt;2014&lt;/year&gt;&lt;/dates&gt;&lt;pub-location&gt;New York, NY&lt;/pub-location&gt;&lt;publisher&gt;Routledge&lt;/publisher&gt;&lt;isbn&gt;1317810562&lt;/isbn&gt;&lt;urls&gt;&lt;/urls&gt;&lt;/record&gt;&lt;/Cite&gt;&lt;/EndNote&gt;</w:instrText>
      </w:r>
      <w:r>
        <w:rPr>
          <w:rFonts w:asciiTheme="minorHAnsi" w:hAnsiTheme="minorHAnsi"/>
        </w:rPr>
        <w:fldChar w:fldCharType="separate"/>
      </w:r>
      <w:r>
        <w:rPr>
          <w:rFonts w:asciiTheme="minorHAnsi" w:hAnsiTheme="minorHAnsi"/>
          <w:noProof/>
        </w:rPr>
        <w:t>(</w:t>
      </w:r>
      <w:hyperlink w:anchor="_ENREF_8" w:tooltip="Arminio, 2014 #103" w:history="1">
        <w:r>
          <w:rPr>
            <w:rFonts w:asciiTheme="minorHAnsi" w:hAnsiTheme="minorHAnsi"/>
            <w:noProof/>
          </w:rPr>
          <w:t>Arminio et al., 2014b</w:t>
        </w:r>
      </w:hyperlink>
      <w:r>
        <w:rPr>
          <w:rFonts w:asciiTheme="minorHAnsi" w:hAnsiTheme="minorHAnsi"/>
          <w:noProof/>
        </w:rPr>
        <w:t>)</w:t>
      </w:r>
      <w:r>
        <w:rPr>
          <w:rFonts w:asciiTheme="minorHAnsi" w:hAnsiTheme="minorHAnsi"/>
        </w:rPr>
        <w:fldChar w:fldCharType="end"/>
      </w:r>
      <w:r w:rsidRPr="00A31463">
        <w:rPr>
          <w:rFonts w:asciiTheme="minorHAnsi" w:hAnsiTheme="minorHAnsi"/>
        </w:rPr>
        <w:t xml:space="preserve">.  The </w:t>
      </w:r>
      <w:r w:rsidRPr="00A31463">
        <w:rPr>
          <w:rFonts w:asciiTheme="minorHAnsi" w:hAnsiTheme="minorHAnsi"/>
        </w:rPr>
        <w:lastRenderedPageBreak/>
        <w:t xml:space="preserve">masculine-warrior culture that the military perpetuates embodies a hidden assumption of male status quo and female deficiency; in the military, servicemembers adhere strictly to masculine norms </w:t>
      </w:r>
      <w:r>
        <w:rPr>
          <w:rFonts w:asciiTheme="minorHAnsi" w:hAnsiTheme="minorHAnsi"/>
        </w:rPr>
        <w:fldChar w:fldCharType="begin">
          <w:fldData xml:space="preserve">PEVuZE5vdGU+PENpdGU+PEF1dGhvcj5CdXJuczwvQXV0aG9yPjxZZWFyPjIwMTE8L1llYXI+PFJl
Y051bT4xMjwvUmVjTnVtPjxEaXNwbGF5VGV4dD4oQnVybnMgJmFtcDsgTWFoYWxpaywgMjAxMTsg
Q2FsbGFoYW4sIDIwMTY7IER1bml2aW4sIDE5OTQ7IFBldHJvdmljaCwgMjAxMik8L0Rpc3BsYXlU
ZXh0PjxyZWNvcmQ+PHJlYy1udW1iZXI+MTI8L3JlYy1udW1iZXI+PGZvcmVpZ24ta2V5cz48a2V5
IGFwcD0iRU4iIGRiLWlkPSI1ZmU1dHpkemg1d3g5dmVzcmVyeHN0eGg1cGRkZGY1ZmYyZDUiIHRp
bWVzdGFtcD0iMTU0OTQxNDgxOCI+MTI8L2tleT48L2ZvcmVpZ24ta2V5cz48cmVmLXR5cGUgbmFt
ZT0iSm91cm5hbCBBcnRpY2xlIj4xNzwvcmVmLXR5cGU+PGNvbnRyaWJ1dG9ycz48YXV0aG9ycz48
YXV0aG9yPkJ1cm5zLCBTaGF1biBNaWNoYWVsPC9hdXRob3I+PGF1dGhvcj5NYWhhbGlrLCBKYW1l
cyBSPC9hdXRob3I+PC9hdXRob3JzPjwvY29udHJpYnV0b3JzPjx0aXRsZXM+PHRpdGxlPlN1aWNp
ZGUgYW5kIGRvbWluYW50IG1hc2N1bGluaXR5IG5vcm1zIGFtb25nIGN1cnJlbnQgYW5kIGZvcm1l
ciBVbml0ZWQgU3RhdGVzIG1pbGl0YXJ5IHNlcnZpY2VtZW48L3RpdGxlPjxzZWNvbmRhcnktdGl0
bGU+UHJvZmVzc2lvbmFsIFBzeWNob2xvZ3k6IFJlc2VhcmNoIGFuZCBQcmFjdGljZTwvc2Vjb25k
YXJ5LXRpdGxlPjwvdGl0bGVzPjxwZXJpb2RpY2FsPjxmdWxsLXRpdGxlPlByb2Zlc3Npb25hbCBQ
c3ljaG9sb2d5OiBSZXNlYXJjaCBhbmQgUHJhY3RpY2U8L2Z1bGwtdGl0bGU+PC9wZXJpb2RpY2Fs
PjxwYWdlcz4zNDc8L3BhZ2VzPjx2b2x1bWU+NDI8L3ZvbHVtZT48bnVtYmVyPjU8L251bWJlcj48
ZGF0ZXM+PHllYXI+MjAxMTwveWVhcj48L2RhdGVzPjxpc2JuPjE5MzktMTMyMzwvaXNibj48dXJs
cz48L3VybHM+PC9yZWNvcmQ+PC9DaXRlPjxDaXRlPjxBdXRob3I+Q2FsbGFoYW48L0F1dGhvcj48
WWVhcj4yMDE2PC9ZZWFyPjxSZWNOdW0+MTM8L1JlY051bT48cmVjb3JkPjxyZWMtbnVtYmVyPjEz
PC9yZWMtbnVtYmVyPjxmb3JlaWduLWtleXM+PGtleSBhcHA9IkVOIiBkYi1pZD0iNWZlNXR6ZHpo
NXd4OXZlc3JlcnhzdHhoNXBkZGRmNWZmMmQ1IiB0aW1lc3RhbXA9IjE1NDk0MTQ4NTciPjEzPC9r
ZXk+PC9mb3JlaWduLWtleXM+PHJlZi10eXBlIG5hbWU9IkpvdXJuYWwgQXJ0aWNsZSI+MTc8L3Jl
Zi10eXBlPjxjb250cmlidXRvcnM+PGF1dGhvcnM+PGF1dGhvcj5DYWxsYWhhbiwgSmFtaWUgTDwv
YXV0aG9yPjwvYXV0aG9ycz48L2NvbnRyaWJ1dG9ycz48dGl0bGVzPjx0aXRsZT5Xb21lbiBpbiBh
JnF1b3Q7IGNvbWJhdCwgbWFzY3VsaW5lLXdhcnJpb3ImcXVvdDsgY3VsdHVyZTogVGhlIHBlcmZv
cm1hbmNlIG9mIGVtb3Rpb24gd29yazwvdGl0bGU+PHNlY29uZGFyeS10aXRsZT5Kb3VybmFsIG9m
IEJlaGF2aW9yYWwgYW5kIEFwcGxpZWQgTWFuYWdlbWVudDwvc2Vjb25kYXJ5LXRpdGxlPjwvdGl0
bGVzPjxwZXJpb2RpY2FsPjxmdWxsLXRpdGxlPkpvdXJuYWwgb2YgQmVoYXZpb3JhbCBhbmQgQXBw
bGllZCBNYW5hZ2VtZW50PC9mdWxsLXRpdGxlPjwvcGVyaW9kaWNhbD48cGFnZXM+NzkwPC9wYWdl
cz48dm9sdW1lPjE8L3ZvbHVtZT48bnVtYmVyPjI8L251bWJlcj48ZGF0ZXM+PHllYXI+MjAxNjwv
eWVhcj48L2RhdGVzPjxpc2JuPjE5MzAtMDE1ODwvaXNibj48dXJscz48L3VybHM+PC9yZWNvcmQ+
PC9DaXRlPjxDaXRlPjxBdXRob3I+RHVuaXZpbjwvQXV0aG9yPjxZZWFyPjE5OTQ8L1llYXI+PFJl
Y051bT4zMjwvUmVjTnVtPjxyZWNvcmQ+PHJlYy1udW1iZXI+MzI8L3JlYy1udW1iZXI+PGZvcmVp
Z24ta2V5cz48a2V5IGFwcD0iRU4iIGRiLWlkPSI1ZmU1dHpkemg1d3g5dmVzcmVyeHN0eGg1cGRk
ZGY1ZmYyZDUiIHRpbWVzdGFtcD0iMTU0OTQyNTUwMCI+MzI8L2tleT48L2ZvcmVpZ24ta2V5cz48
cmVmLXR5cGUgbmFtZT0iSm91cm5hbCBBcnRpY2xlIj4xNzwvcmVmLXR5cGU+PGNvbnRyaWJ1dG9y
cz48YXV0aG9ycz48YXV0aG9yPkR1bml2aW4sIEthcmVuIE88L2F1dGhvcj48L2F1dGhvcnM+PC9j
b250cmlidXRvcnM+PHRpdGxlcz48dGl0bGU+TWlsaXRhcnkgY3VsdHVyZTogQ2hhbmdlIGFuZCBj
b250aW51aXR5PC90aXRsZT48c2Vjb25kYXJ5LXRpdGxlPkFybWVkIEZvcmNlcyAmYW1wOyBTb2Np
ZXR5PC9zZWNvbmRhcnktdGl0bGU+PC90aXRsZXM+PHBlcmlvZGljYWw+PGZ1bGwtdGl0bGU+QXJt
ZWQgRm9yY2VzICZhbXA7IFNvY2lldHk8L2Z1bGwtdGl0bGU+PC9wZXJpb2RpY2FsPjxwYWdlcz41
MzEtNTQ3PC9wYWdlcz48dm9sdW1lPjIwPC92b2x1bWU+PG51bWJlcj40PC9udW1iZXI+PGRhdGVz
Pjx5ZWFyPjE5OTQ8L3llYXI+PC9kYXRlcz48aXNibj4wMDk1LTMyN1g8L2lzYm4+PHVybHM+PC91
cmxzPjwvcmVjb3JkPjwvQ2l0ZT48Q2l0ZT48QXV0aG9yPlBldHJvdmljaDwvQXV0aG9yPjxZZWFy
PjIwMTI8L1llYXI+PFJlY051bT41MzwvUmVjTnVtPjxyZWNvcmQ+PHJlYy1udW1iZXI+NTM8L3Jl
Yy1udW1iZXI+PGZvcmVpZ24ta2V5cz48a2V5IGFwcD0iRU4iIGRiLWlkPSI1ZmU1dHpkemg1d3g5
dmVzcmVyeHN0eGg1cGRkZGY1ZmYyZDUiIHRpbWVzdGFtcD0iMTU0OTQ3ODI2NCI+NTM8L2tleT48
L2ZvcmVpZ24ta2V5cz48cmVmLXR5cGUgbmFtZT0iSm91cm5hbCBBcnRpY2xlIj4xNzwvcmVmLXR5
cGU+PGNvbnRyaWJ1dG9ycz48YXV0aG9ycz48YXV0aG9yPlBldHJvdmljaCwgSmFtZXM8L2F1dGhv
cj48L2F1dGhvcnM+PC9jb250cmlidXRvcnM+PHRpdGxlcz48dGl0bGU+Q3VsdHVyYWxseSBjb21w
ZXRlbnQgc29jaWFsIHdvcmsgcHJhY3RpY2Ugd2l0aCB2ZXRlcmFuczogQW4gb3ZlcnZpZXcgb2Yg
dGhlIFVTIG1pbGl0YXJ5PC90aXRsZT48c2Vjb25kYXJ5LXRpdGxlPkpvdXJuYWwgb2YgaHVtYW4g
YmVoYXZpb3IgaW4gdGhlIHNvY2lhbCBlbnZpcm9ubWVudDwvc2Vjb25kYXJ5LXRpdGxlPjwvdGl0
bGVzPjxwZXJpb2RpY2FsPjxmdWxsLXRpdGxlPkpvdXJuYWwgb2YgaHVtYW4gYmVoYXZpb3IgaW4g
dGhlIHNvY2lhbCBlbnZpcm9ubWVudDwvZnVsbC10aXRsZT48L3BlcmlvZGljYWw+PHBhZ2VzPjg2
My04NzQ8L3BhZ2VzPjx2b2x1bWU+MjI8L3ZvbHVtZT48bnVtYmVyPjc8L251bWJlcj48ZGF0ZXM+
PHllYXI+MjAxMjwveWVhcj48L2RhdGVzPjxpc2JuPjEwOTEtMTM1OTwvaXNibj48dXJscz48L3Vy
bHM+PC9yZWNvcmQ+PC9DaXRlPjwvRW5kTm90ZT4A
</w:fldData>
        </w:fldChar>
      </w:r>
      <w:r>
        <w:rPr>
          <w:rFonts w:asciiTheme="minorHAnsi" w:hAnsiTheme="minorHAnsi"/>
        </w:rPr>
        <w:instrText xml:space="preserve"> ADDIN EN.CITE </w:instrText>
      </w:r>
      <w:r>
        <w:rPr>
          <w:rFonts w:asciiTheme="minorHAnsi" w:hAnsiTheme="minorHAnsi"/>
        </w:rPr>
        <w:fldChar w:fldCharType="begin">
          <w:fldData xml:space="preserve">PEVuZE5vdGU+PENpdGU+PEF1dGhvcj5CdXJuczwvQXV0aG9yPjxZZWFyPjIwMTE8L1llYXI+PFJl
Y051bT4xMjwvUmVjTnVtPjxEaXNwbGF5VGV4dD4oQnVybnMgJmFtcDsgTWFoYWxpaywgMjAxMTsg
Q2FsbGFoYW4sIDIwMTY7IER1bml2aW4sIDE5OTQ7IFBldHJvdmljaCwgMjAxMik8L0Rpc3BsYXlU
ZXh0PjxyZWNvcmQ+PHJlYy1udW1iZXI+MTI8L3JlYy1udW1iZXI+PGZvcmVpZ24ta2V5cz48a2V5
IGFwcD0iRU4iIGRiLWlkPSI1ZmU1dHpkemg1d3g5dmVzcmVyeHN0eGg1cGRkZGY1ZmYyZDUiIHRp
bWVzdGFtcD0iMTU0OTQxNDgxOCI+MTI8L2tleT48L2ZvcmVpZ24ta2V5cz48cmVmLXR5cGUgbmFt
ZT0iSm91cm5hbCBBcnRpY2xlIj4xNzwvcmVmLXR5cGU+PGNvbnRyaWJ1dG9ycz48YXV0aG9ycz48
YXV0aG9yPkJ1cm5zLCBTaGF1biBNaWNoYWVsPC9hdXRob3I+PGF1dGhvcj5NYWhhbGlrLCBKYW1l
cyBSPC9hdXRob3I+PC9hdXRob3JzPjwvY29udHJpYnV0b3JzPjx0aXRsZXM+PHRpdGxlPlN1aWNp
ZGUgYW5kIGRvbWluYW50IG1hc2N1bGluaXR5IG5vcm1zIGFtb25nIGN1cnJlbnQgYW5kIGZvcm1l
ciBVbml0ZWQgU3RhdGVzIG1pbGl0YXJ5IHNlcnZpY2VtZW48L3RpdGxlPjxzZWNvbmRhcnktdGl0
bGU+UHJvZmVzc2lvbmFsIFBzeWNob2xvZ3k6IFJlc2VhcmNoIGFuZCBQcmFjdGljZTwvc2Vjb25k
YXJ5LXRpdGxlPjwvdGl0bGVzPjxwZXJpb2RpY2FsPjxmdWxsLXRpdGxlPlByb2Zlc3Npb25hbCBQ
c3ljaG9sb2d5OiBSZXNlYXJjaCBhbmQgUHJhY3RpY2U8L2Z1bGwtdGl0bGU+PC9wZXJpb2RpY2Fs
PjxwYWdlcz4zNDc8L3BhZ2VzPjx2b2x1bWU+NDI8L3ZvbHVtZT48bnVtYmVyPjU8L251bWJlcj48
ZGF0ZXM+PHllYXI+MjAxMTwveWVhcj48L2RhdGVzPjxpc2JuPjE5MzktMTMyMzwvaXNibj48dXJs
cz48L3VybHM+PC9yZWNvcmQ+PC9DaXRlPjxDaXRlPjxBdXRob3I+Q2FsbGFoYW48L0F1dGhvcj48
WWVhcj4yMDE2PC9ZZWFyPjxSZWNOdW0+MTM8L1JlY051bT48cmVjb3JkPjxyZWMtbnVtYmVyPjEz
PC9yZWMtbnVtYmVyPjxmb3JlaWduLWtleXM+PGtleSBhcHA9IkVOIiBkYi1pZD0iNWZlNXR6ZHpo
NXd4OXZlc3JlcnhzdHhoNXBkZGRmNWZmMmQ1IiB0aW1lc3RhbXA9IjE1NDk0MTQ4NTciPjEzPC9r
ZXk+PC9mb3JlaWduLWtleXM+PHJlZi10eXBlIG5hbWU9IkpvdXJuYWwgQXJ0aWNsZSI+MTc8L3Jl
Zi10eXBlPjxjb250cmlidXRvcnM+PGF1dGhvcnM+PGF1dGhvcj5DYWxsYWhhbiwgSmFtaWUgTDwv
YXV0aG9yPjwvYXV0aG9ycz48L2NvbnRyaWJ1dG9ycz48dGl0bGVzPjx0aXRsZT5Xb21lbiBpbiBh
JnF1b3Q7IGNvbWJhdCwgbWFzY3VsaW5lLXdhcnJpb3ImcXVvdDsgY3VsdHVyZTogVGhlIHBlcmZv
cm1hbmNlIG9mIGVtb3Rpb24gd29yazwvdGl0bGU+PHNlY29uZGFyeS10aXRsZT5Kb3VybmFsIG9m
IEJlaGF2aW9yYWwgYW5kIEFwcGxpZWQgTWFuYWdlbWVudDwvc2Vjb25kYXJ5LXRpdGxlPjwvdGl0
bGVzPjxwZXJpb2RpY2FsPjxmdWxsLXRpdGxlPkpvdXJuYWwgb2YgQmVoYXZpb3JhbCBhbmQgQXBw
bGllZCBNYW5hZ2VtZW50PC9mdWxsLXRpdGxlPjwvcGVyaW9kaWNhbD48cGFnZXM+NzkwPC9wYWdl
cz48dm9sdW1lPjE8L3ZvbHVtZT48bnVtYmVyPjI8L251bWJlcj48ZGF0ZXM+PHllYXI+MjAxNjwv
eWVhcj48L2RhdGVzPjxpc2JuPjE5MzAtMDE1ODwvaXNibj48dXJscz48L3VybHM+PC9yZWNvcmQ+
PC9DaXRlPjxDaXRlPjxBdXRob3I+RHVuaXZpbjwvQXV0aG9yPjxZZWFyPjE5OTQ8L1llYXI+PFJl
Y051bT4zMjwvUmVjTnVtPjxyZWNvcmQ+PHJlYy1udW1iZXI+MzI8L3JlYy1udW1iZXI+PGZvcmVp
Z24ta2V5cz48a2V5IGFwcD0iRU4iIGRiLWlkPSI1ZmU1dHpkemg1d3g5dmVzcmVyeHN0eGg1cGRk
ZGY1ZmYyZDUiIHRpbWVzdGFtcD0iMTU0OTQyNTUwMCI+MzI8L2tleT48L2ZvcmVpZ24ta2V5cz48
cmVmLXR5cGUgbmFtZT0iSm91cm5hbCBBcnRpY2xlIj4xNzwvcmVmLXR5cGU+PGNvbnRyaWJ1dG9y
cz48YXV0aG9ycz48YXV0aG9yPkR1bml2aW4sIEthcmVuIE88L2F1dGhvcj48L2F1dGhvcnM+PC9j
b250cmlidXRvcnM+PHRpdGxlcz48dGl0bGU+TWlsaXRhcnkgY3VsdHVyZTogQ2hhbmdlIGFuZCBj
b250aW51aXR5PC90aXRsZT48c2Vjb25kYXJ5LXRpdGxlPkFybWVkIEZvcmNlcyAmYW1wOyBTb2Np
ZXR5PC9zZWNvbmRhcnktdGl0bGU+PC90aXRsZXM+PHBlcmlvZGljYWw+PGZ1bGwtdGl0bGU+QXJt
ZWQgRm9yY2VzICZhbXA7IFNvY2lldHk8L2Z1bGwtdGl0bGU+PC9wZXJpb2RpY2FsPjxwYWdlcz41
MzEtNTQ3PC9wYWdlcz48dm9sdW1lPjIwPC92b2x1bWU+PG51bWJlcj40PC9udW1iZXI+PGRhdGVz
Pjx5ZWFyPjE5OTQ8L3llYXI+PC9kYXRlcz48aXNibj4wMDk1LTMyN1g8L2lzYm4+PHVybHM+PC91
cmxzPjwvcmVjb3JkPjwvQ2l0ZT48Q2l0ZT48QXV0aG9yPlBldHJvdmljaDwvQXV0aG9yPjxZZWFy
PjIwMTI8L1llYXI+PFJlY051bT41MzwvUmVjTnVtPjxyZWNvcmQ+PHJlYy1udW1iZXI+NTM8L3Jl
Yy1udW1iZXI+PGZvcmVpZ24ta2V5cz48a2V5IGFwcD0iRU4iIGRiLWlkPSI1ZmU1dHpkemg1d3g5
dmVzcmVyeHN0eGg1cGRkZGY1ZmYyZDUiIHRpbWVzdGFtcD0iMTU0OTQ3ODI2NCI+NTM8L2tleT48
L2ZvcmVpZ24ta2V5cz48cmVmLXR5cGUgbmFtZT0iSm91cm5hbCBBcnRpY2xlIj4xNzwvcmVmLXR5
cGU+PGNvbnRyaWJ1dG9ycz48YXV0aG9ycz48YXV0aG9yPlBldHJvdmljaCwgSmFtZXM8L2F1dGhv
cj48L2F1dGhvcnM+PC9jb250cmlidXRvcnM+PHRpdGxlcz48dGl0bGU+Q3VsdHVyYWxseSBjb21w
ZXRlbnQgc29jaWFsIHdvcmsgcHJhY3RpY2Ugd2l0aCB2ZXRlcmFuczogQW4gb3ZlcnZpZXcgb2Yg
dGhlIFVTIG1pbGl0YXJ5PC90aXRsZT48c2Vjb25kYXJ5LXRpdGxlPkpvdXJuYWwgb2YgaHVtYW4g
YmVoYXZpb3IgaW4gdGhlIHNvY2lhbCBlbnZpcm9ubWVudDwvc2Vjb25kYXJ5LXRpdGxlPjwvdGl0
bGVzPjxwZXJpb2RpY2FsPjxmdWxsLXRpdGxlPkpvdXJuYWwgb2YgaHVtYW4gYmVoYXZpb3IgaW4g
dGhlIHNvY2lhbCBlbnZpcm9ubWVudDwvZnVsbC10aXRsZT48L3BlcmlvZGljYWw+PHBhZ2VzPjg2
My04NzQ8L3BhZ2VzPjx2b2x1bWU+MjI8L3ZvbHVtZT48bnVtYmVyPjc8L251bWJlcj48ZGF0ZXM+
PHllYXI+MjAxMjwveWVhcj48L2RhdGVzPjxpc2JuPjEwOTEtMTM1OTwvaXNibj48dXJscz48L3Vy
bHM+PC9yZWNvcmQ+PC9DaXRlPjwvRW5kTm90ZT4A
</w:fldData>
        </w:fldChar>
      </w:r>
      <w:r>
        <w:rPr>
          <w:rFonts w:asciiTheme="minorHAnsi" w:hAnsiTheme="minorHAnsi"/>
        </w:rPr>
        <w:instrText xml:space="preserve"> ADDIN EN.CITE.DATA </w:instrText>
      </w:r>
      <w:r>
        <w:rPr>
          <w:rFonts w:asciiTheme="minorHAnsi" w:hAnsiTheme="minorHAnsi"/>
        </w:rPr>
      </w:r>
      <w:r>
        <w:rPr>
          <w:rFonts w:asciiTheme="minorHAnsi" w:hAnsiTheme="minorHAnsi"/>
        </w:rPr>
        <w:fldChar w:fldCharType="end"/>
      </w:r>
      <w:r>
        <w:rPr>
          <w:rFonts w:asciiTheme="minorHAnsi" w:hAnsiTheme="minorHAnsi"/>
        </w:rPr>
      </w:r>
      <w:r>
        <w:rPr>
          <w:rFonts w:asciiTheme="minorHAnsi" w:hAnsiTheme="minorHAnsi"/>
        </w:rPr>
        <w:fldChar w:fldCharType="separate"/>
      </w:r>
      <w:r>
        <w:rPr>
          <w:rFonts w:asciiTheme="minorHAnsi" w:hAnsiTheme="minorHAnsi"/>
          <w:noProof/>
        </w:rPr>
        <w:t>(</w:t>
      </w:r>
      <w:hyperlink w:anchor="_ENREF_28" w:tooltip="Burns, 2011 #12" w:history="1">
        <w:r>
          <w:rPr>
            <w:rFonts w:asciiTheme="minorHAnsi" w:hAnsiTheme="minorHAnsi"/>
            <w:noProof/>
          </w:rPr>
          <w:t>Burns &amp; Mahalik, 2011</w:t>
        </w:r>
      </w:hyperlink>
      <w:r>
        <w:rPr>
          <w:rFonts w:asciiTheme="minorHAnsi" w:hAnsiTheme="minorHAnsi"/>
          <w:noProof/>
        </w:rPr>
        <w:t xml:space="preserve">; </w:t>
      </w:r>
      <w:hyperlink w:anchor="_ENREF_30" w:tooltip="Callahan, 2016 #13" w:history="1">
        <w:r>
          <w:rPr>
            <w:rFonts w:asciiTheme="minorHAnsi" w:hAnsiTheme="minorHAnsi"/>
            <w:noProof/>
          </w:rPr>
          <w:t>Callahan, 2016</w:t>
        </w:r>
      </w:hyperlink>
      <w:r>
        <w:rPr>
          <w:rFonts w:asciiTheme="minorHAnsi" w:hAnsiTheme="minorHAnsi"/>
          <w:noProof/>
        </w:rPr>
        <w:t xml:space="preserve">; </w:t>
      </w:r>
      <w:hyperlink w:anchor="_ENREF_68" w:tooltip="Dunivin, 1994 #32" w:history="1">
        <w:r>
          <w:rPr>
            <w:rFonts w:asciiTheme="minorHAnsi" w:hAnsiTheme="minorHAnsi"/>
            <w:noProof/>
          </w:rPr>
          <w:t>Dunivin, 1994</w:t>
        </w:r>
      </w:hyperlink>
      <w:r>
        <w:rPr>
          <w:rFonts w:asciiTheme="minorHAnsi" w:hAnsiTheme="minorHAnsi"/>
          <w:noProof/>
        </w:rPr>
        <w:t xml:space="preserve">; </w:t>
      </w:r>
      <w:hyperlink w:anchor="_ENREF_170" w:tooltip="Petrovich, 2012 #53" w:history="1">
        <w:r>
          <w:rPr>
            <w:rFonts w:asciiTheme="minorHAnsi" w:hAnsiTheme="minorHAnsi"/>
            <w:noProof/>
          </w:rPr>
          <w:t>Petrovich, 2012</w:t>
        </w:r>
      </w:hyperlink>
      <w:r>
        <w:rPr>
          <w:rFonts w:asciiTheme="minorHAnsi" w:hAnsiTheme="minorHAnsi"/>
          <w:noProof/>
        </w:rPr>
        <w:t>)</w:t>
      </w:r>
      <w:r>
        <w:rPr>
          <w:rFonts w:asciiTheme="minorHAnsi" w:hAnsiTheme="minorHAnsi"/>
        </w:rPr>
        <w:fldChar w:fldCharType="end"/>
      </w:r>
      <w:r w:rsidRPr="00A31463">
        <w:rPr>
          <w:rFonts w:asciiTheme="minorHAnsi" w:hAnsiTheme="minorHAnsi"/>
        </w:rPr>
        <w:t xml:space="preserve">.  This assumption was systematically preserved by preventing women from serving in combat roles until 2013 </w:t>
      </w:r>
      <w:r>
        <w:rPr>
          <w:rFonts w:asciiTheme="minorHAnsi" w:hAnsiTheme="minorHAnsi"/>
          <w:bCs/>
        </w:rPr>
        <w:fldChar w:fldCharType="begin">
          <w:fldData xml:space="preserve">PEVuZE5vdGU+PENpdGU+PEF1dGhvcj5EdW5pdmluPC9BdXRob3I+PFllYXI+MTk5NDwvWWVhcj48
UmVjTnVtPjMyPC9SZWNOdW0+PERpc3BsYXlUZXh0PihBcm1pbmlvIGV0IGFsLiwgMjAxNGI7IEJy
YWRuZXIsIDIwMTY7IER1bml2aW4sIDE5OTQpPC9EaXNwbGF5VGV4dD48cmVjb3JkPjxyZWMtbnVt
YmVyPjMyPC9yZWMtbnVtYmVyPjxmb3JlaWduLWtleXM+PGtleSBhcHA9IkVOIiBkYi1pZD0iNWZl
NXR6ZHpoNXd4OXZlc3JlcnhzdHhoNXBkZGRmNWZmMmQ1IiB0aW1lc3RhbXA9IjE1NDk0MjU1MDAi
PjMyPC9rZXk+PC9mb3JlaWduLWtleXM+PHJlZi10eXBlIG5hbWU9IkpvdXJuYWwgQXJ0aWNsZSI+
MTc8L3JlZi10eXBlPjxjb250cmlidXRvcnM+PGF1dGhvcnM+PGF1dGhvcj5EdW5pdmluLCBLYXJl
biBPPC9hdXRob3I+PC9hdXRob3JzPjwvY29udHJpYnV0b3JzPjx0aXRsZXM+PHRpdGxlPk1pbGl0
YXJ5IGN1bHR1cmU6IENoYW5nZSBhbmQgY29udGludWl0eTwvdGl0bGU+PHNlY29uZGFyeS10aXRs
ZT5Bcm1lZCBGb3JjZXMgJmFtcDsgU29jaWV0eTwvc2Vjb25kYXJ5LXRpdGxlPjwvdGl0bGVzPjxw
ZXJpb2RpY2FsPjxmdWxsLXRpdGxlPkFybWVkIEZvcmNlcyAmYW1wOyBTb2NpZXR5PC9mdWxsLXRp
dGxlPjwvcGVyaW9kaWNhbD48cGFnZXM+NTMxLTU0NzwvcGFnZXM+PHZvbHVtZT4yMDwvdm9sdW1l
PjxudW1iZXI+NDwvbnVtYmVyPjxkYXRlcz48eWVhcj4xOTk0PC95ZWFyPjwvZGF0ZXM+PGlzYm4+
MDA5NS0zMjdYPC9pc2JuPjx1cmxzPjwvdXJscz48L3JlY29yZD48L0NpdGU+PENpdGU+PEF1dGhv
cj5Bcm1pbmlvPC9BdXRob3I+PFllYXI+MjAxNDwvWWVhcj48UmVjTnVtPjEwMzwvUmVjTnVtPjxy
ZWNvcmQ+PHJlYy1udW1iZXI+MTAzPC9yZWMtbnVtYmVyPjxmb3JlaWduLWtleXM+PGtleSBhcHA9
IkVOIiBkYi1pZD0iNWZlNXR6ZHpoNXd4OXZlc3JlcnhzdHhoNXBkZGRmNWZmMmQ1IiB0aW1lc3Rh
bXA9IjE1NTAyNDI4NDEiPjEwMzwva2V5PjwvZm9yZWlnbi1rZXlzPjxyZWYtdHlwZSBuYW1lPSJC
b29rIj42PC9yZWYtdHlwZT48Y29udHJpYnV0b3JzPjxhdXRob3JzPjxhdXRob3I+QXJtaW5pbywg
SmFuPC9hdXRob3I+PGF1dGhvcj5HcmFib3NreSwgVG9tb2tvIEt1ZG88L2F1dGhvcj48YXV0aG9y
PkxhbmcsIEpvc2g8L2F1dGhvcj48L2F1dGhvcnM+PC9jb250cmlidXRvcnM+PHRpdGxlcz48dGl0
bGU+U3R1ZGVudCB2ZXRlcmFucyBhbmQgc2VydmljZSBtZW1iZXJzIGluIGhpZ2hlciBlZHVjYXRp
b248L3RpdGxlPjwvdGl0bGVzPjxkYXRlcz48eWVhcj4yMDE0PC95ZWFyPjwvZGF0ZXM+PHB1Yi1s
b2NhdGlvbj5OZXcgWW9yaywgTlk8L3B1Yi1sb2NhdGlvbj48cHVibGlzaGVyPlJvdXRsZWRnZTwv
cHVibGlzaGVyPjxpc2JuPjEzMTc4MTA1NjI8L2lzYm4+PHVybHM+PC91cmxzPjwvcmVjb3JkPjwv
Q2l0ZT48Q2l0ZT48QXV0aG9yPkJyYWRuZXI8L0F1dGhvcj48WWVhcj4yMDE2PC9ZZWFyPjxSZWNO
dW0+NzE8L1JlY051bT48cmVjb3JkPjxyZWMtbnVtYmVyPjcxPC9yZWMtbnVtYmVyPjxmb3JlaWdu
LWtleXM+PGtleSBhcHA9IkVOIiBkYi1pZD0iNWZlNXR6ZHpoNXd4OXZlc3JlcnhzdHhoNXBkZGRm
NWZmMmQ1IiB0aW1lc3RhbXA9IjE1NDk4NTE0NjkiPjcxPC9rZXk+PC9mb3JlaWduLWtleXM+PHJl
Zi10eXBlIG5hbWU9IkpvdXJuYWwgQXJ0aWNsZSI+MTc8L3JlZi10eXBlPjxjb250cmlidXRvcnM+
PGF1dGhvcnM+PGF1dGhvcj5CcmFkbmVyLCBFcmljPC9hdXRob3I+PC9hdXRob3JzPjwvY29udHJp
YnV0b3JzPjx0aXRsZXM+PHRpdGxlPlVTIE1pbGl0YXJ5IE9wZW5zIENvbWJhdCBQb3NpdGlvbnMg
dG8gV29tZW48L3RpdGxlPjxzZWNvbmRhcnktdGl0bGU+Q05OLCBhY2Nlc3NlZCBKdW5lPC9zZWNv
bmRhcnktdGl0bGU+PC90aXRsZXM+PHBlcmlvZGljYWw+PGZ1bGwtdGl0bGU+Q05OLCBhY2Nlc3Nl
ZCBKdW5lPC9mdWxsLXRpdGxlPjwvcGVyaW9kaWNhbD48dm9sdW1lPjI8L3ZvbHVtZT48ZGF0ZXM+
PHllYXI+MjAxNjwveWVhcj48L2RhdGVzPjx1cmxzPjwvdXJscz48L3JlY29yZD48L0NpdGU+PC9F
bmROb3RlPgB=
</w:fldData>
        </w:fldChar>
      </w:r>
      <w:r>
        <w:rPr>
          <w:rFonts w:asciiTheme="minorHAnsi" w:hAnsiTheme="minorHAnsi"/>
          <w:bCs/>
        </w:rPr>
        <w:instrText xml:space="preserve"> ADDIN EN.CITE </w:instrText>
      </w:r>
      <w:r>
        <w:rPr>
          <w:rFonts w:asciiTheme="minorHAnsi" w:hAnsiTheme="minorHAnsi"/>
          <w:bCs/>
        </w:rPr>
        <w:fldChar w:fldCharType="begin">
          <w:fldData xml:space="preserve">PEVuZE5vdGU+PENpdGU+PEF1dGhvcj5EdW5pdmluPC9BdXRob3I+PFllYXI+MTk5NDwvWWVhcj48
UmVjTnVtPjMyPC9SZWNOdW0+PERpc3BsYXlUZXh0PihBcm1pbmlvIGV0IGFsLiwgMjAxNGI7IEJy
YWRuZXIsIDIwMTY7IER1bml2aW4sIDE5OTQpPC9EaXNwbGF5VGV4dD48cmVjb3JkPjxyZWMtbnVt
YmVyPjMyPC9yZWMtbnVtYmVyPjxmb3JlaWduLWtleXM+PGtleSBhcHA9IkVOIiBkYi1pZD0iNWZl
NXR6ZHpoNXd4OXZlc3JlcnhzdHhoNXBkZGRmNWZmMmQ1IiB0aW1lc3RhbXA9IjE1NDk0MjU1MDAi
PjMyPC9rZXk+PC9mb3JlaWduLWtleXM+PHJlZi10eXBlIG5hbWU9IkpvdXJuYWwgQXJ0aWNsZSI+
MTc8L3JlZi10eXBlPjxjb250cmlidXRvcnM+PGF1dGhvcnM+PGF1dGhvcj5EdW5pdmluLCBLYXJl
biBPPC9hdXRob3I+PC9hdXRob3JzPjwvY29udHJpYnV0b3JzPjx0aXRsZXM+PHRpdGxlPk1pbGl0
YXJ5IGN1bHR1cmU6IENoYW5nZSBhbmQgY29udGludWl0eTwvdGl0bGU+PHNlY29uZGFyeS10aXRs
ZT5Bcm1lZCBGb3JjZXMgJmFtcDsgU29jaWV0eTwvc2Vjb25kYXJ5LXRpdGxlPjwvdGl0bGVzPjxw
ZXJpb2RpY2FsPjxmdWxsLXRpdGxlPkFybWVkIEZvcmNlcyAmYW1wOyBTb2NpZXR5PC9mdWxsLXRp
dGxlPjwvcGVyaW9kaWNhbD48cGFnZXM+NTMxLTU0NzwvcGFnZXM+PHZvbHVtZT4yMDwvdm9sdW1l
PjxudW1iZXI+NDwvbnVtYmVyPjxkYXRlcz48eWVhcj4xOTk0PC95ZWFyPjwvZGF0ZXM+PGlzYm4+
MDA5NS0zMjdYPC9pc2JuPjx1cmxzPjwvdXJscz48L3JlY29yZD48L0NpdGU+PENpdGU+PEF1dGhv
cj5Bcm1pbmlvPC9BdXRob3I+PFllYXI+MjAxNDwvWWVhcj48UmVjTnVtPjEwMzwvUmVjTnVtPjxy
ZWNvcmQ+PHJlYy1udW1iZXI+MTAzPC9yZWMtbnVtYmVyPjxmb3JlaWduLWtleXM+PGtleSBhcHA9
IkVOIiBkYi1pZD0iNWZlNXR6ZHpoNXd4OXZlc3JlcnhzdHhoNXBkZGRmNWZmMmQ1IiB0aW1lc3Rh
bXA9IjE1NTAyNDI4NDEiPjEwMzwva2V5PjwvZm9yZWlnbi1rZXlzPjxyZWYtdHlwZSBuYW1lPSJC
b29rIj42PC9yZWYtdHlwZT48Y29udHJpYnV0b3JzPjxhdXRob3JzPjxhdXRob3I+QXJtaW5pbywg
SmFuPC9hdXRob3I+PGF1dGhvcj5HcmFib3NreSwgVG9tb2tvIEt1ZG88L2F1dGhvcj48YXV0aG9y
PkxhbmcsIEpvc2g8L2F1dGhvcj48L2F1dGhvcnM+PC9jb250cmlidXRvcnM+PHRpdGxlcz48dGl0
bGU+U3R1ZGVudCB2ZXRlcmFucyBhbmQgc2VydmljZSBtZW1iZXJzIGluIGhpZ2hlciBlZHVjYXRp
b248L3RpdGxlPjwvdGl0bGVzPjxkYXRlcz48eWVhcj4yMDE0PC95ZWFyPjwvZGF0ZXM+PHB1Yi1s
b2NhdGlvbj5OZXcgWW9yaywgTlk8L3B1Yi1sb2NhdGlvbj48cHVibGlzaGVyPlJvdXRsZWRnZTwv
cHVibGlzaGVyPjxpc2JuPjEzMTc4MTA1NjI8L2lzYm4+PHVybHM+PC91cmxzPjwvcmVjb3JkPjwv
Q2l0ZT48Q2l0ZT48QXV0aG9yPkJyYWRuZXI8L0F1dGhvcj48WWVhcj4yMDE2PC9ZZWFyPjxSZWNO
dW0+NzE8L1JlY051bT48cmVjb3JkPjxyZWMtbnVtYmVyPjcxPC9yZWMtbnVtYmVyPjxmb3JlaWdu
LWtleXM+PGtleSBhcHA9IkVOIiBkYi1pZD0iNWZlNXR6ZHpoNXd4OXZlc3JlcnhzdHhoNXBkZGRm
NWZmMmQ1IiB0aW1lc3RhbXA9IjE1NDk4NTE0NjkiPjcxPC9rZXk+PC9mb3JlaWduLWtleXM+PHJl
Zi10eXBlIG5hbWU9IkpvdXJuYWwgQXJ0aWNsZSI+MTc8L3JlZi10eXBlPjxjb250cmlidXRvcnM+
PGF1dGhvcnM+PGF1dGhvcj5CcmFkbmVyLCBFcmljPC9hdXRob3I+PC9hdXRob3JzPjwvY29udHJp
YnV0b3JzPjx0aXRsZXM+PHRpdGxlPlVTIE1pbGl0YXJ5IE9wZW5zIENvbWJhdCBQb3NpdGlvbnMg
dG8gV29tZW48L3RpdGxlPjxzZWNvbmRhcnktdGl0bGU+Q05OLCBhY2Nlc3NlZCBKdW5lPC9zZWNv
bmRhcnktdGl0bGU+PC90aXRsZXM+PHBlcmlvZGljYWw+PGZ1bGwtdGl0bGU+Q05OLCBhY2Nlc3Nl
ZCBKdW5lPC9mdWxsLXRpdGxlPjwvcGVyaW9kaWNhbD48dm9sdW1lPjI8L3ZvbHVtZT48ZGF0ZXM+
PHllYXI+MjAxNjwveWVhcj48L2RhdGVzPjx1cmxzPjwvdXJscz48L3JlY29yZD48L0NpdGU+PC9F
bmROb3RlPgB=
</w:fldData>
        </w:fldChar>
      </w:r>
      <w:r>
        <w:rPr>
          <w:rFonts w:asciiTheme="minorHAnsi" w:hAnsiTheme="minorHAnsi"/>
          <w:bCs/>
        </w:rPr>
        <w:instrText xml:space="preserve"> ADDIN EN.CITE.DATA </w:instrText>
      </w:r>
      <w:r>
        <w:rPr>
          <w:rFonts w:asciiTheme="minorHAnsi" w:hAnsiTheme="minorHAnsi"/>
          <w:bCs/>
        </w:rPr>
      </w:r>
      <w:r>
        <w:rPr>
          <w:rFonts w:asciiTheme="minorHAnsi" w:hAnsiTheme="minorHAnsi"/>
          <w:bCs/>
        </w:rPr>
        <w:fldChar w:fldCharType="end"/>
      </w:r>
      <w:r>
        <w:rPr>
          <w:rFonts w:asciiTheme="minorHAnsi" w:hAnsiTheme="minorHAnsi"/>
          <w:bCs/>
        </w:rPr>
      </w:r>
      <w:r>
        <w:rPr>
          <w:rFonts w:asciiTheme="minorHAnsi" w:hAnsiTheme="minorHAnsi"/>
          <w:bCs/>
        </w:rPr>
        <w:fldChar w:fldCharType="separate"/>
      </w:r>
      <w:r>
        <w:rPr>
          <w:rFonts w:asciiTheme="minorHAnsi" w:hAnsiTheme="minorHAnsi"/>
          <w:bCs/>
          <w:noProof/>
        </w:rPr>
        <w:t>(</w:t>
      </w:r>
      <w:hyperlink w:anchor="_ENREF_8" w:tooltip="Arminio, 2014 #103" w:history="1">
        <w:r>
          <w:rPr>
            <w:rFonts w:asciiTheme="minorHAnsi" w:hAnsiTheme="minorHAnsi"/>
            <w:bCs/>
            <w:noProof/>
          </w:rPr>
          <w:t>Arminio et al., 2014b</w:t>
        </w:r>
      </w:hyperlink>
      <w:r>
        <w:rPr>
          <w:rFonts w:asciiTheme="minorHAnsi" w:hAnsiTheme="minorHAnsi"/>
          <w:bCs/>
          <w:noProof/>
        </w:rPr>
        <w:t xml:space="preserve">; </w:t>
      </w:r>
      <w:hyperlink w:anchor="_ENREF_19" w:tooltip="Bradner, 2016 #71" w:history="1">
        <w:r>
          <w:rPr>
            <w:rFonts w:asciiTheme="minorHAnsi" w:hAnsiTheme="minorHAnsi"/>
            <w:bCs/>
            <w:noProof/>
          </w:rPr>
          <w:t>Bradner, 2016</w:t>
        </w:r>
      </w:hyperlink>
      <w:r>
        <w:rPr>
          <w:rFonts w:asciiTheme="minorHAnsi" w:hAnsiTheme="minorHAnsi"/>
          <w:bCs/>
          <w:noProof/>
        </w:rPr>
        <w:t xml:space="preserve">; </w:t>
      </w:r>
      <w:hyperlink w:anchor="_ENREF_68" w:tooltip="Dunivin, 1994 #32" w:history="1">
        <w:r>
          <w:rPr>
            <w:rFonts w:asciiTheme="minorHAnsi" w:hAnsiTheme="minorHAnsi"/>
            <w:bCs/>
            <w:noProof/>
          </w:rPr>
          <w:t>Dunivin, 1994</w:t>
        </w:r>
      </w:hyperlink>
      <w:r>
        <w:rPr>
          <w:rFonts w:asciiTheme="minorHAnsi" w:hAnsiTheme="minorHAnsi"/>
          <w:bCs/>
          <w:noProof/>
        </w:rPr>
        <w:t>)</w:t>
      </w:r>
      <w:r>
        <w:rPr>
          <w:rFonts w:asciiTheme="minorHAnsi" w:hAnsiTheme="minorHAnsi"/>
          <w:bCs/>
        </w:rPr>
        <w:fldChar w:fldCharType="end"/>
      </w:r>
      <w:r w:rsidRPr="00A31463">
        <w:rPr>
          <w:rFonts w:asciiTheme="minorHAnsi" w:hAnsiTheme="minorHAnsi"/>
        </w:rPr>
        <w:t xml:space="preserve">.  The masculine culture is valued and perpetuated in the military to ensure mission completeness and to increase chances of survival </w:t>
      </w:r>
      <w:r>
        <w:rPr>
          <w:rFonts w:asciiTheme="minorHAnsi" w:hAnsiTheme="minorHAnsi"/>
        </w:rPr>
        <w:fldChar w:fldCharType="begin"/>
      </w:r>
      <w:r>
        <w:rPr>
          <w:rFonts w:asciiTheme="minorHAnsi" w:hAnsiTheme="minorHAnsi"/>
        </w:rPr>
        <w:instrText xml:space="preserve"> ADDIN EN.CITE &lt;EndNote&gt;&lt;Cite&gt;&lt;Author&gt;Arminio&lt;/Author&gt;&lt;Year&gt;2014&lt;/Year&gt;&lt;RecNum&gt;103&lt;/RecNum&gt;&lt;DisplayText&gt;(Arminio et al., 2014b)&lt;/DisplayText&gt;&lt;record&gt;&lt;rec-number&gt;103&lt;/rec-number&gt;&lt;foreign-keys&gt;&lt;key app="EN" db-id="5fe5tzdzh5wx9vesrerxstxh5pdddf5ff2d5" timestamp="1550242841"&gt;103&lt;/key&gt;&lt;/foreign-keys&gt;&lt;ref-type name="Book"&gt;6&lt;/ref-type&gt;&lt;contributors&gt;&lt;authors&gt;&lt;author&gt;Arminio, Jan&lt;/author&gt;&lt;author&gt;Grabosky, Tomoko Kudo&lt;/author&gt;&lt;author&gt;Lang, Josh&lt;/author&gt;&lt;/authors&gt;&lt;/contributors&gt;&lt;titles&gt;&lt;title&gt;Student veterans and service members in higher education&lt;/title&gt;&lt;/titles&gt;&lt;dates&gt;&lt;year&gt;2014&lt;/year&gt;&lt;/dates&gt;&lt;pub-location&gt;New York, NY&lt;/pub-location&gt;&lt;publisher&gt;Routledge&lt;/publisher&gt;&lt;isbn&gt;1317810562&lt;/isbn&gt;&lt;urls&gt;&lt;/urls&gt;&lt;/record&gt;&lt;/Cite&gt;&lt;/EndNote&gt;</w:instrText>
      </w:r>
      <w:r>
        <w:rPr>
          <w:rFonts w:asciiTheme="minorHAnsi" w:hAnsiTheme="minorHAnsi"/>
        </w:rPr>
        <w:fldChar w:fldCharType="separate"/>
      </w:r>
      <w:r>
        <w:rPr>
          <w:rFonts w:asciiTheme="minorHAnsi" w:hAnsiTheme="minorHAnsi"/>
          <w:noProof/>
        </w:rPr>
        <w:t>(</w:t>
      </w:r>
      <w:hyperlink w:anchor="_ENREF_8" w:tooltip="Arminio, 2014 #103" w:history="1">
        <w:r>
          <w:rPr>
            <w:rFonts w:asciiTheme="minorHAnsi" w:hAnsiTheme="minorHAnsi"/>
            <w:noProof/>
          </w:rPr>
          <w:t>Arminio et al., 2014b</w:t>
        </w:r>
      </w:hyperlink>
      <w:r>
        <w:rPr>
          <w:rFonts w:asciiTheme="minorHAnsi" w:hAnsiTheme="minorHAnsi"/>
          <w:noProof/>
        </w:rPr>
        <w:t>)</w:t>
      </w:r>
      <w:r>
        <w:rPr>
          <w:rFonts w:asciiTheme="minorHAnsi" w:hAnsiTheme="minorHAnsi"/>
        </w:rPr>
        <w:fldChar w:fldCharType="end"/>
      </w:r>
      <w:r w:rsidRPr="00A31463">
        <w:rPr>
          <w:rFonts w:asciiTheme="minorHAnsi" w:hAnsiTheme="minorHAnsi"/>
        </w:rPr>
        <w:t xml:space="preserve">.  Rosen et al. </w:t>
      </w:r>
      <w:r>
        <w:rPr>
          <w:rFonts w:asciiTheme="minorHAnsi" w:hAnsiTheme="minorHAnsi"/>
        </w:rPr>
        <w:fldChar w:fldCharType="begin"/>
      </w:r>
      <w:r>
        <w:rPr>
          <w:rFonts w:asciiTheme="minorHAnsi" w:hAnsiTheme="minorHAnsi"/>
        </w:rPr>
        <w:instrText xml:space="preserve"> ADDIN EN.CITE &lt;EndNote&gt;&lt;Cite ExcludeAuth="1"&gt;&lt;Author&gt;Rosen&lt;/Author&gt;&lt;Year&gt;2003&lt;/Year&gt;&lt;RecNum&gt;121&lt;/RecNum&gt;&lt;DisplayText&gt;(2003)&lt;/DisplayText&gt;&lt;record&gt;&lt;rec-number&gt;121&lt;/rec-number&gt;&lt;foreign-keys&gt;&lt;key app="EN" db-id="5fe5tzdzh5wx9vesrerxstxh5pdddf5ff2d5" timestamp="1550627604"&gt;121&lt;/key&gt;&lt;/foreign-keys&gt;&lt;ref-type name="Journal Article"&gt;17&lt;/ref-type&gt;&lt;contributors&gt;&lt;authors&gt;&lt;author&gt;Rosen, Leora N&lt;/author&gt;&lt;author&gt;Knudson, Kathryn H&lt;/author&gt;&lt;author&gt;Fancher, Peggy&lt;/author&gt;&lt;/authors&gt;&lt;/contributors&gt;&lt;titles&gt;&lt;title&gt;Cohesion and the culture of hypermasculinity in US Army units&lt;/title&gt;&lt;secondary-title&gt;Armed Forces &amp;amp; Society&lt;/secondary-title&gt;&lt;/titles&gt;&lt;periodical&gt;&lt;full-title&gt;Armed Forces &amp;amp; Society&lt;/full-title&gt;&lt;/periodical&gt;&lt;pages&gt;325-351&lt;/pages&gt;&lt;volume&gt;29&lt;/volume&gt;&lt;number&gt;3&lt;/number&gt;&lt;dates&gt;&lt;year&gt;2003&lt;/year&gt;&lt;/dates&gt;&lt;isbn&gt;0095-327X&lt;/isbn&gt;&lt;urls&gt;&lt;/urls&gt;&lt;/record&gt;&lt;/Cite&gt;&lt;/EndNote&gt;</w:instrText>
      </w:r>
      <w:r>
        <w:rPr>
          <w:rFonts w:asciiTheme="minorHAnsi" w:hAnsiTheme="minorHAnsi"/>
        </w:rPr>
        <w:fldChar w:fldCharType="separate"/>
      </w:r>
      <w:r>
        <w:rPr>
          <w:rFonts w:asciiTheme="minorHAnsi" w:hAnsiTheme="minorHAnsi"/>
          <w:noProof/>
        </w:rPr>
        <w:t>(</w:t>
      </w:r>
      <w:hyperlink w:anchor="_ENREF_191" w:tooltip="Rosen, 2003 #121" w:history="1">
        <w:r>
          <w:rPr>
            <w:rFonts w:asciiTheme="minorHAnsi" w:hAnsiTheme="minorHAnsi"/>
            <w:noProof/>
          </w:rPr>
          <w:t>2003</w:t>
        </w:r>
      </w:hyperlink>
      <w:r>
        <w:rPr>
          <w:rFonts w:asciiTheme="minorHAnsi" w:hAnsiTheme="minorHAnsi"/>
          <w:noProof/>
        </w:rPr>
        <w:t>)</w:t>
      </w:r>
      <w:r>
        <w:rPr>
          <w:rFonts w:asciiTheme="minorHAnsi" w:hAnsiTheme="minorHAnsi"/>
        </w:rPr>
        <w:fldChar w:fldCharType="end"/>
      </w:r>
      <w:r w:rsidRPr="00A31463">
        <w:rPr>
          <w:rFonts w:asciiTheme="minorHAnsi" w:hAnsiTheme="minorHAnsi"/>
        </w:rPr>
        <w:t xml:space="preserve"> assert</w:t>
      </w:r>
      <w:r>
        <w:rPr>
          <w:rFonts w:asciiTheme="minorHAnsi" w:hAnsiTheme="minorHAnsi"/>
        </w:rPr>
        <w:t>ed</w:t>
      </w:r>
      <w:r w:rsidRPr="00A31463">
        <w:rPr>
          <w:rFonts w:asciiTheme="minorHAnsi" w:hAnsiTheme="minorHAnsi"/>
        </w:rPr>
        <w:t xml:space="preserve"> that “bonding of men in male-only peer groups is often associated with hypermasculinity expressions of extreme, exaggerated, or stereotypic masculine attributes and behaviors” (p. 326).  This hypermasculine culture is learned through socialization and further preserved through social interactions</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&lt;EndNote&gt;&lt;Cite&gt;&lt;Author&gt;Rosen&lt;/Author&gt;&lt;Year&gt;2003&lt;/Year&gt;&lt;RecNum&gt;121&lt;/RecNum&gt;&lt;DisplayText&gt;(Rosen et al., 2003)&lt;/DisplayText&gt;&lt;record&gt;&lt;rec-number&gt;121&lt;/rec-number&gt;&lt;foreign-keys&gt;&lt;key app="EN" db-id="5fe5tzdzh5wx9vesrerxstxh5pdddf5ff2d5" timestamp="1550627604"&gt;121&lt;/key&gt;&lt;/foreign-keys&gt;&lt;ref-type name="Journal Article"&gt;17&lt;/ref-type&gt;&lt;contributors&gt;&lt;authors&gt;&lt;author&gt;Rosen, Leora N&lt;/author&gt;&lt;author&gt;Knudson, Kathryn H&lt;/author&gt;&lt;author&gt;Fancher, Peggy&lt;/author&gt;&lt;/authors&gt;&lt;/contributors&gt;&lt;titles&gt;&lt;title&gt;Cohesion and the culture of hypermasculinity in US Army units&lt;/title&gt;&lt;secondary-title&gt;Armed Forces &amp;amp; Society&lt;/secondary-title&gt;&lt;/titles&gt;&lt;periodical&gt;&lt;full-title&gt;Armed Forces &amp;amp; Society&lt;/full-title&gt;&lt;/periodical&gt;&lt;pages&gt;325-351&lt;/pages&gt;&lt;volume&gt;29&lt;/volume&gt;&lt;number&gt;3&lt;/number&gt;&lt;dates&gt;&lt;year&gt;2003&lt;/year&gt;&lt;/dates&gt;&lt;isbn&gt;0095-327X&lt;/isbn&gt;&lt;urls&gt;&lt;/urls&gt;&lt;/record&gt;&lt;/Cite&gt;&lt;/EndNote&gt;</w:instrText>
      </w:r>
      <w:r>
        <w:rPr>
          <w:rFonts w:asciiTheme="minorHAnsi" w:hAnsiTheme="minorHAnsi"/>
        </w:rPr>
        <w:fldChar w:fldCharType="separate"/>
      </w:r>
      <w:r>
        <w:rPr>
          <w:rFonts w:asciiTheme="minorHAnsi" w:hAnsiTheme="minorHAnsi"/>
          <w:noProof/>
        </w:rPr>
        <w:t>(</w:t>
      </w:r>
      <w:hyperlink w:anchor="_ENREF_191" w:tooltip="Rosen, 2003 #121" w:history="1">
        <w:r>
          <w:rPr>
            <w:rFonts w:asciiTheme="minorHAnsi" w:hAnsiTheme="minorHAnsi"/>
            <w:noProof/>
          </w:rPr>
          <w:t>Rosen et al., 2003</w:t>
        </w:r>
      </w:hyperlink>
      <w:r>
        <w:rPr>
          <w:rFonts w:asciiTheme="minorHAnsi" w:hAnsiTheme="minorHAnsi"/>
          <w:noProof/>
        </w:rPr>
        <w:t>)</w:t>
      </w:r>
      <w:r>
        <w:rPr>
          <w:rFonts w:asciiTheme="minorHAnsi" w:hAnsiTheme="minorHAnsi"/>
        </w:rPr>
        <w:fldChar w:fldCharType="end"/>
      </w:r>
      <w:r w:rsidRPr="00A31463">
        <w:rPr>
          <w:rFonts w:asciiTheme="minorHAnsi" w:hAnsiTheme="minorHAnsi"/>
        </w:rPr>
        <w:t>.  In some cases, the hypermasculine culture may have negative consequences</w:t>
      </w:r>
      <w:r>
        <w:rPr>
          <w:rFonts w:asciiTheme="minorHAnsi" w:hAnsiTheme="minorHAnsi"/>
        </w:rPr>
        <w:t>,</w:t>
      </w:r>
      <w:r w:rsidRPr="00A31463">
        <w:rPr>
          <w:rFonts w:asciiTheme="minorHAnsi" w:hAnsiTheme="minorHAnsi"/>
        </w:rPr>
        <w:t xml:space="preserve"> including violence and negative or criminal behavior that can range from sexual harassment to gender discrimination to rape</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&lt;EndNote&gt;&lt;Cite&gt;&lt;Author&gt;Rosen&lt;/Author&gt;&lt;Year&gt;2003&lt;/Year&gt;&lt;RecNum&gt;121&lt;/RecNum&gt;&lt;DisplayText&gt;(Rosen et al., 2003)&lt;/DisplayText&gt;&lt;record&gt;&lt;rec-number&gt;121&lt;/rec-number&gt;&lt;foreign-keys&gt;&lt;key app="EN" db-id="5fe5tzdzh5wx9vesrerxstxh5pdddf5ff2d5" timestamp="1550627604"&gt;121&lt;/key&gt;&lt;/foreign-keys&gt;&lt;ref-type name="Journal Article"&gt;17&lt;/ref-type&gt;&lt;contributors&gt;&lt;authors&gt;&lt;author&gt;Rosen, Leora N&lt;/author&gt;&lt;author&gt;Knudson, Kathryn H&lt;/author&gt;&lt;author&gt;Fancher, Peggy&lt;/author&gt;&lt;/authors&gt;&lt;/contributors&gt;&lt;titles&gt;&lt;title&gt;Cohesion and the culture of hypermasculinity in US Army units&lt;/title&gt;&lt;secondary-title&gt;Armed Forces &amp;amp; Society&lt;/secondary-title&gt;&lt;/titles&gt;&lt;periodical&gt;&lt;full-title&gt;Armed Forces &amp;amp; Society&lt;/full-title&gt;&lt;/periodical&gt;&lt;pages&gt;325-351&lt;/pages&gt;&lt;volume&gt;29&lt;/volume&gt;&lt;number&gt;3&lt;/number&gt;&lt;dates&gt;&lt;year&gt;2003&lt;/year&gt;&lt;/dates&gt;&lt;isbn&gt;0095-327X&lt;/isbn&gt;&lt;urls&gt;&lt;/urls&gt;&lt;/record&gt;&lt;/Cite&gt;&lt;/EndNote&gt;</w:instrText>
      </w:r>
      <w:r>
        <w:rPr>
          <w:rFonts w:asciiTheme="minorHAnsi" w:hAnsiTheme="minorHAnsi"/>
        </w:rPr>
        <w:fldChar w:fldCharType="separate"/>
      </w:r>
      <w:r>
        <w:rPr>
          <w:rFonts w:asciiTheme="minorHAnsi" w:hAnsiTheme="minorHAnsi"/>
          <w:noProof/>
        </w:rPr>
        <w:t>(</w:t>
      </w:r>
      <w:hyperlink w:anchor="_ENREF_191" w:tooltip="Rosen, 2003 #121" w:history="1">
        <w:r>
          <w:rPr>
            <w:rFonts w:asciiTheme="minorHAnsi" w:hAnsiTheme="minorHAnsi"/>
            <w:noProof/>
          </w:rPr>
          <w:t>Rosen et al., 2003</w:t>
        </w:r>
      </w:hyperlink>
      <w:r>
        <w:rPr>
          <w:rFonts w:asciiTheme="minorHAnsi" w:hAnsiTheme="minorHAnsi"/>
          <w:noProof/>
        </w:rPr>
        <w:t>)</w:t>
      </w:r>
      <w:r>
        <w:rPr>
          <w:rFonts w:asciiTheme="minorHAnsi" w:hAnsiTheme="minorHAnsi"/>
        </w:rPr>
        <w:fldChar w:fldCharType="end"/>
      </w:r>
      <w:r w:rsidRPr="00A31463">
        <w:rPr>
          <w:rFonts w:asciiTheme="minorHAnsi" w:hAnsiTheme="minorHAnsi"/>
        </w:rPr>
        <w:t xml:space="preserve">. </w:t>
      </w:r>
    </w:p>
    <w:p w14:paraId="76AA855B" w14:textId="77777777" w:rsidR="00664040" w:rsidRDefault="00664040" w:rsidP="00664040">
      <w:pPr>
        <w:spacing w:line="480" w:lineRule="auto"/>
        <w:ind w:firstLine="720"/>
        <w:contextualSpacing/>
        <w:rPr>
          <w:rFonts w:asciiTheme="minorHAnsi" w:hAnsiTheme="minorHAnsi"/>
        </w:rPr>
      </w:pPr>
      <w:r>
        <w:rPr>
          <w:rFonts w:asciiTheme="minorHAnsi" w:hAnsiTheme="minorHAnsi"/>
        </w:rPr>
        <w:t xml:space="preserve"> </w:t>
      </w:r>
    </w:p>
    <w:p w14:paraId="3BDCBCC2" w14:textId="34C82C89" w:rsidR="00F03BB5" w:rsidRPr="00664040" w:rsidRDefault="00F03BB5" w:rsidP="00664040">
      <w:pPr>
        <w:pStyle w:val="Title"/>
        <w:ind w:firstLine="0"/>
        <w:rPr>
          <w:b w:val="0"/>
          <w:vanish/>
        </w:rPr>
      </w:pPr>
    </w:p>
    <w:p w14:paraId="254D0E3C" w14:textId="4FC80A0C" w:rsidR="00FA321E" w:rsidRDefault="00FA321E" w:rsidP="00FA321E">
      <w:pPr>
        <w:spacing w:line="480" w:lineRule="auto"/>
        <w:ind w:firstLine="720"/>
        <w:contextualSpacing/>
        <w:rPr>
          <w:rFonts w:asciiTheme="minorHAnsi" w:eastAsia="Times New Roman" w:hAnsiTheme="minorHAnsi"/>
        </w:rPr>
      </w:pPr>
      <w:r w:rsidRPr="00A31463">
        <w:rPr>
          <w:rFonts w:asciiTheme="minorHAnsi" w:hAnsiTheme="minorHAnsi"/>
        </w:rPr>
        <w:t>One demonstration of male power in the military is the tradition of using homophobic and sexist slurs as part of basic training</w:t>
      </w:r>
      <w:r w:rsidR="003606DC">
        <w:rPr>
          <w:rFonts w:asciiTheme="minorHAnsi" w:hAnsiTheme="minorHAnsi"/>
        </w:rPr>
        <w:t xml:space="preserve"> </w:t>
      </w:r>
      <w:r w:rsidR="003606DC">
        <w:rPr>
          <w:rFonts w:asciiTheme="minorHAnsi" w:hAnsiTheme="minorHAnsi"/>
        </w:rPr>
        <w:fldChar w:fldCharType="begin"/>
      </w:r>
      <w:r w:rsidR="007B5D64">
        <w:rPr>
          <w:rFonts w:asciiTheme="minorHAnsi" w:hAnsiTheme="minorHAnsi"/>
        </w:rPr>
        <w:instrText xml:space="preserve"> ADDIN EN.CITE &lt;EndNote&gt;&lt;Cite&gt;&lt;Author&gt;Rumann&lt;/Author&gt;&lt;Year&gt;2012&lt;/Year&gt;&lt;RecNum&gt;38&lt;/RecNum&gt;&lt;DisplayText&gt;(Rumann &amp;amp; Hamrick, 2012)&lt;/DisplayText&gt;&lt;record&gt;&lt;rec-number&gt;38&lt;/rec-number&gt;&lt;foreign-keys&gt;&lt;key app="EN" db-id="5fe5tzdzh5wx9vesrerxstxh5pdddf5ff2d5" timestamp="1549426240"&gt;38&lt;/key&gt;&lt;/foreign-keys&gt;&lt;ref-type name="Journal Article"&gt;17&lt;/ref-type&gt;&lt;contributors&gt;&lt;authors&gt;&lt;author&gt;Rumann, C. B.&lt;/author&gt;&lt;author&gt;Hamrick, F. A.&lt;/author&gt;&lt;/authors&gt;&lt;/contributors&gt;&lt;titles&gt;&lt;title&gt;Addressing the needs of women servicemembers and veterans in higher education&lt;/title&gt;&lt;secondary-title&gt;On Campus with Women&lt;/secondary-title&gt;&lt;/titles&gt;&lt;periodical&gt;&lt;full-title&gt;On Campus with Women&lt;/full-title&gt;&lt;/periodical&gt;&lt;pages&gt;1-5&lt;/pages&gt;&lt;volume&gt;40&lt;/volume&gt;&lt;number&gt;3&lt;/number&gt;&lt;dates&gt;&lt;year&gt;2012&lt;/year&gt;&lt;/dates&gt;&lt;urls&gt;&lt;/urls&gt;&lt;/record&gt;&lt;/Cite&gt;&lt;/EndNote&gt;</w:instrText>
      </w:r>
      <w:r w:rsidR="003606DC">
        <w:rPr>
          <w:rFonts w:asciiTheme="minorHAnsi" w:hAnsiTheme="minorHAnsi"/>
        </w:rPr>
        <w:fldChar w:fldCharType="separate"/>
      </w:r>
      <w:r w:rsidR="007B5D64">
        <w:rPr>
          <w:rFonts w:asciiTheme="minorHAnsi" w:hAnsiTheme="minorHAnsi"/>
          <w:noProof/>
        </w:rPr>
        <w:t>(</w:t>
      </w:r>
      <w:hyperlink w:anchor="_ENREF_195" w:tooltip="Rumann, 2012 #38" w:history="1">
        <w:r w:rsidR="00040370">
          <w:rPr>
            <w:rFonts w:asciiTheme="minorHAnsi" w:hAnsiTheme="minorHAnsi"/>
            <w:noProof/>
          </w:rPr>
          <w:t>Rumann &amp; Hamrick, 2012</w:t>
        </w:r>
      </w:hyperlink>
      <w:r w:rsidR="007B5D64">
        <w:rPr>
          <w:rFonts w:asciiTheme="minorHAnsi" w:hAnsiTheme="minorHAnsi"/>
          <w:noProof/>
        </w:rPr>
        <w:t>)</w:t>
      </w:r>
      <w:r w:rsidR="003606DC">
        <w:rPr>
          <w:rFonts w:asciiTheme="minorHAnsi" w:hAnsiTheme="minorHAnsi"/>
        </w:rPr>
        <w:fldChar w:fldCharType="end"/>
      </w:r>
      <w:r w:rsidRPr="00A31463">
        <w:rPr>
          <w:rFonts w:asciiTheme="minorHAnsi" w:hAnsiTheme="minorHAnsi"/>
        </w:rPr>
        <w:t>.  Racist insults are barred, but drill instructors continue to use call-and-response, songs, and chants that are degrading toward non-heterosexual men</w:t>
      </w:r>
      <w:r w:rsidR="003606DC">
        <w:rPr>
          <w:rFonts w:asciiTheme="minorHAnsi" w:hAnsiTheme="minorHAnsi"/>
        </w:rPr>
        <w:t xml:space="preserve"> </w:t>
      </w:r>
      <w:r w:rsidR="003606DC">
        <w:rPr>
          <w:rFonts w:asciiTheme="minorHAnsi" w:hAnsiTheme="minorHAnsi"/>
        </w:rPr>
        <w:fldChar w:fldCharType="begin"/>
      </w:r>
      <w:r w:rsidR="007B5D64">
        <w:rPr>
          <w:rFonts w:asciiTheme="minorHAnsi" w:hAnsiTheme="minorHAnsi"/>
        </w:rPr>
        <w:instrText xml:space="preserve"> ADDIN EN.CITE &lt;EndNote&gt;&lt;Cite&gt;&lt;Author&gt;Rumann&lt;/Author&gt;&lt;Year&gt;2012&lt;/Year&gt;&lt;RecNum&gt;38&lt;/RecNum&gt;&lt;DisplayText&gt;(Rumann &amp;amp; Hamrick, 2012)&lt;/DisplayText&gt;&lt;record&gt;&lt;rec-number&gt;38&lt;/rec-number&gt;&lt;foreign-keys&gt;&lt;key app="EN" db-id="5fe5tzdzh5wx9vesrerxstxh5pdddf5ff2d5" timestamp="1549426240"&gt;38&lt;/key&gt;&lt;/foreign-keys&gt;&lt;ref-type name="Journal Article"&gt;17&lt;/ref-type&gt;&lt;contributors&gt;&lt;authors&gt;&lt;author&gt;Rumann, C. B.&lt;/author&gt;&lt;author&gt;Hamrick, F. A.&lt;/author&gt;&lt;/authors&gt;&lt;/contributors&gt;&lt;titles&gt;&lt;title&gt;Addressing the needs of women servicemembers and veterans in higher education&lt;/title&gt;&lt;secondary-title&gt;On Campus with Women&lt;/secondary-title&gt;&lt;/titles&gt;&lt;periodical&gt;&lt;full-title&gt;On Campus with Women&lt;/full-title&gt;&lt;/periodical&gt;&lt;pages&gt;1-5&lt;/pages&gt;&lt;volume&gt;40&lt;/volume&gt;&lt;number&gt;3&lt;/number&gt;&lt;dates&gt;&lt;year&gt;2012&lt;/year&gt;&lt;/dates&gt;&lt;urls&gt;&lt;/urls&gt;&lt;/record&gt;&lt;/Cite&gt;&lt;/EndNote&gt;</w:instrText>
      </w:r>
      <w:r w:rsidR="003606DC">
        <w:rPr>
          <w:rFonts w:asciiTheme="minorHAnsi" w:hAnsiTheme="minorHAnsi"/>
        </w:rPr>
        <w:fldChar w:fldCharType="separate"/>
      </w:r>
      <w:r w:rsidR="007B5D64">
        <w:rPr>
          <w:rFonts w:asciiTheme="minorHAnsi" w:hAnsiTheme="minorHAnsi"/>
          <w:noProof/>
        </w:rPr>
        <w:t>(</w:t>
      </w:r>
      <w:hyperlink w:anchor="_ENREF_195" w:tooltip="Rumann, 2012 #38" w:history="1">
        <w:r w:rsidR="00040370">
          <w:rPr>
            <w:rFonts w:asciiTheme="minorHAnsi" w:hAnsiTheme="minorHAnsi"/>
            <w:noProof/>
          </w:rPr>
          <w:t>Rumann &amp; Hamrick, 2012</w:t>
        </w:r>
      </w:hyperlink>
      <w:r w:rsidR="007B5D64">
        <w:rPr>
          <w:rFonts w:asciiTheme="minorHAnsi" w:hAnsiTheme="minorHAnsi"/>
          <w:noProof/>
        </w:rPr>
        <w:t>)</w:t>
      </w:r>
      <w:r w:rsidR="003606DC">
        <w:rPr>
          <w:rFonts w:asciiTheme="minorHAnsi" w:hAnsiTheme="minorHAnsi"/>
        </w:rPr>
        <w:fldChar w:fldCharType="end"/>
      </w:r>
      <w:r w:rsidRPr="00A31463">
        <w:rPr>
          <w:rFonts w:asciiTheme="minorHAnsi" w:hAnsiTheme="minorHAnsi"/>
        </w:rPr>
        <w:t xml:space="preserve">.  Despite seeing an increase in the diversity of individuals serving in the military, military culture has not necessarily seen a transformation of organizational culture </w:t>
      </w:r>
      <w:r w:rsidR="003606DC">
        <w:rPr>
          <w:rFonts w:asciiTheme="minorHAnsi" w:hAnsiTheme="minorHAnsi"/>
        </w:rPr>
        <w:fldChar w:fldCharType="begin"/>
      </w:r>
      <w:r w:rsidR="007B5D64">
        <w:rPr>
          <w:rFonts w:asciiTheme="minorHAnsi" w:hAnsiTheme="minorHAnsi"/>
        </w:rPr>
        <w:instrText xml:space="preserve"> ADDIN EN.CITE &lt;EndNote&gt;&lt;Cite&gt;&lt;Author&gt;Rumann&lt;/Author&gt;&lt;Year&gt;2012&lt;/Year&gt;&lt;RecNum&gt;38&lt;/RecNum&gt;&lt;DisplayText&gt;(Rumann &amp;amp; Hamrick, 2012)&lt;/DisplayText&gt;&lt;record&gt;&lt;rec-number&gt;38&lt;/rec-number&gt;&lt;foreign-keys&gt;&lt;key app="EN" db-id="5fe5tzdzh5wx9vesrerxstxh5pdddf5ff2d5" timestamp="1549426240"&gt;38&lt;/key&gt;&lt;/foreign-keys&gt;&lt;ref-type name="Journal Article"&gt;17&lt;/ref-type&gt;&lt;contributors&gt;&lt;authors&gt;&lt;author&gt;Rumann, C. B.&lt;/author&gt;&lt;author&gt;Hamrick, F. A.&lt;/author&gt;&lt;/authors&gt;&lt;/contributors&gt;&lt;titles&gt;&lt;title&gt;Addressing the needs of women servicemembers and veterans in higher education&lt;/title&gt;&lt;secondary-title&gt;On Campus with Women&lt;/secondary-title&gt;&lt;/titles&gt;&lt;periodical&gt;&lt;full-title&gt;On Campus with Women&lt;/full-title&gt;&lt;/periodical&gt;&lt;pages&gt;1-5&lt;/pages&gt;&lt;volume&gt;40&lt;/volume&gt;&lt;number&gt;3&lt;/number&gt;&lt;dates&gt;&lt;year&gt;2012&lt;/year&gt;&lt;/dates&gt;&lt;urls&gt;&lt;/urls&gt;&lt;/record&gt;&lt;/Cite&gt;&lt;/EndNote&gt;</w:instrText>
      </w:r>
      <w:r w:rsidR="003606DC">
        <w:rPr>
          <w:rFonts w:asciiTheme="minorHAnsi" w:hAnsiTheme="minorHAnsi"/>
        </w:rPr>
        <w:fldChar w:fldCharType="separate"/>
      </w:r>
      <w:r w:rsidR="007B5D64">
        <w:rPr>
          <w:rFonts w:asciiTheme="minorHAnsi" w:hAnsiTheme="minorHAnsi"/>
          <w:noProof/>
        </w:rPr>
        <w:t>(</w:t>
      </w:r>
      <w:hyperlink w:anchor="_ENREF_195" w:tooltip="Rumann, 2012 #38" w:history="1">
        <w:r w:rsidR="00040370">
          <w:rPr>
            <w:rFonts w:asciiTheme="minorHAnsi" w:hAnsiTheme="minorHAnsi"/>
            <w:noProof/>
          </w:rPr>
          <w:t>Rumann &amp; Hamrick, 2012</w:t>
        </w:r>
      </w:hyperlink>
      <w:r w:rsidR="007B5D64">
        <w:rPr>
          <w:rFonts w:asciiTheme="minorHAnsi" w:hAnsiTheme="minorHAnsi"/>
          <w:noProof/>
        </w:rPr>
        <w:t>)</w:t>
      </w:r>
      <w:r w:rsidR="003606DC">
        <w:rPr>
          <w:rFonts w:asciiTheme="minorHAnsi" w:hAnsiTheme="minorHAnsi"/>
        </w:rPr>
        <w:fldChar w:fldCharType="end"/>
      </w:r>
      <w:r w:rsidRPr="00A31463">
        <w:rPr>
          <w:rFonts w:asciiTheme="minorHAnsi" w:hAnsiTheme="minorHAnsi"/>
        </w:rPr>
        <w:t xml:space="preserve">.  The pervasiveness of these practices continues to preserve male dominance and leaves little question about women’s position in the military hierarchy </w:t>
      </w:r>
      <w:r w:rsidR="003606DC">
        <w:rPr>
          <w:rFonts w:asciiTheme="minorHAnsi" w:hAnsiTheme="minorHAnsi"/>
        </w:rPr>
        <w:fldChar w:fldCharType="begin"/>
      </w:r>
      <w:r w:rsidR="007B5D64">
        <w:rPr>
          <w:rFonts w:asciiTheme="minorHAnsi" w:hAnsiTheme="minorHAnsi"/>
        </w:rPr>
        <w:instrText xml:space="preserve"> ADDIN EN.CITE &lt;EndNote&gt;&lt;Cite&gt;&lt;Author&gt;Rumann&lt;/Author&gt;&lt;Year&gt;2012&lt;/Year&gt;&lt;RecNum&gt;38&lt;/RecNum&gt;&lt;DisplayText&gt;(Rumann &amp;amp; Hamrick, 2012)&lt;/DisplayText&gt;&lt;record&gt;&lt;rec-number&gt;38&lt;/rec-number&gt;&lt;foreign-keys&gt;&lt;key app="EN" db-id="5fe5tzdzh5wx9vesrerxstxh5pdddf5ff2d5" timestamp="1549426240"&gt;38&lt;/key&gt;&lt;/foreign-keys&gt;&lt;ref-type name="Journal Article"&gt;17&lt;/ref-type&gt;&lt;contributors&gt;&lt;authors&gt;&lt;author&gt;Rumann, C. B.&lt;/author&gt;&lt;author&gt;Hamrick, F. A.&lt;/author&gt;&lt;/authors&gt;&lt;/contributors&gt;&lt;titles&gt;&lt;title&gt;Addressing the needs of women servicemembers and veterans in higher education&lt;/title&gt;&lt;secondary-title&gt;On Campus with Women&lt;/secondary-title&gt;&lt;/titles&gt;&lt;periodical&gt;&lt;full-title&gt;On Campus with Women&lt;/full-title&gt;&lt;/periodical&gt;&lt;pages&gt;1-5&lt;/pages&gt;&lt;volume&gt;40&lt;/volume&gt;&lt;number&gt;3&lt;/number&gt;&lt;dates&gt;&lt;year&gt;2012&lt;/year&gt;&lt;/dates&gt;&lt;urls&gt;&lt;/urls&gt;&lt;/record&gt;&lt;/Cite&gt;&lt;/EndNote&gt;</w:instrText>
      </w:r>
      <w:r w:rsidR="003606DC">
        <w:rPr>
          <w:rFonts w:asciiTheme="minorHAnsi" w:hAnsiTheme="minorHAnsi"/>
        </w:rPr>
        <w:fldChar w:fldCharType="separate"/>
      </w:r>
      <w:r w:rsidR="007B5D64">
        <w:rPr>
          <w:rFonts w:asciiTheme="minorHAnsi" w:hAnsiTheme="minorHAnsi"/>
          <w:noProof/>
        </w:rPr>
        <w:t>(</w:t>
      </w:r>
      <w:hyperlink w:anchor="_ENREF_195" w:tooltip="Rumann, 2012 #38" w:history="1">
        <w:r w:rsidR="00040370">
          <w:rPr>
            <w:rFonts w:asciiTheme="minorHAnsi" w:hAnsiTheme="minorHAnsi"/>
            <w:noProof/>
          </w:rPr>
          <w:t>Rumann &amp; Hamrick, 2012</w:t>
        </w:r>
      </w:hyperlink>
      <w:r w:rsidR="007B5D64">
        <w:rPr>
          <w:rFonts w:asciiTheme="minorHAnsi" w:hAnsiTheme="minorHAnsi"/>
          <w:noProof/>
        </w:rPr>
        <w:t>)</w:t>
      </w:r>
      <w:r w:rsidR="003606DC">
        <w:rPr>
          <w:rFonts w:asciiTheme="minorHAnsi" w:hAnsiTheme="minorHAnsi"/>
        </w:rPr>
        <w:fldChar w:fldCharType="end"/>
      </w:r>
      <w:r w:rsidRPr="00A31463">
        <w:rPr>
          <w:rFonts w:asciiTheme="minorHAnsi" w:eastAsia="Times New Roman" w:hAnsiTheme="minorHAnsi"/>
        </w:rPr>
        <w:t>.</w:t>
      </w:r>
    </w:p>
    <w:p w14:paraId="270A02E3" w14:textId="77777777" w:rsidR="00664040" w:rsidRPr="005C58A9" w:rsidRDefault="00664040" w:rsidP="00FE1AF9">
      <w:pPr>
        <w:pStyle w:val="Title"/>
        <w:rPr>
          <w:vanish/>
          <w:specVanish/>
        </w:rPr>
      </w:pPr>
      <w:r>
        <w:lastRenderedPageBreak/>
        <w:t xml:space="preserve">Why They Serve.  </w:t>
      </w:r>
    </w:p>
    <w:p w14:paraId="5C1EDCE9" w14:textId="67682815" w:rsidR="00664040" w:rsidRPr="00664040" w:rsidRDefault="00664040" w:rsidP="00FE1AF9">
      <w:pPr>
        <w:pStyle w:val="NoSpacing"/>
        <w:spacing w:line="480" w:lineRule="auto"/>
        <w:rPr>
          <w:b/>
        </w:rPr>
      </w:pPr>
      <w:r>
        <w:t xml:space="preserve"> </w:t>
      </w:r>
      <w:r w:rsidRPr="00664040">
        <w:t xml:space="preserve">In </w:t>
      </w:r>
      <w:r>
        <w:t>a</w:t>
      </w:r>
      <w:r w:rsidRPr="00664040">
        <w:t xml:space="preserve">ddition to experiencing a common military culture, servicemen and servicewomen share similarities in why they choose to serve.  Hall </w:t>
      </w:r>
      <w:r w:rsidRPr="00664040">
        <w:rPr>
          <w:rFonts w:asciiTheme="minorHAnsi" w:eastAsiaTheme="majorEastAsia" w:hAnsiTheme="minorHAnsi" w:cstheme="majorBidi"/>
        </w:rPr>
        <w:fldChar w:fldCharType="begin"/>
      </w:r>
      <w:r w:rsidRPr="00664040">
        <w:instrText xml:space="preserve"> ADDIN EN.CITE &lt;EndNote&gt;&lt;Cite ExcludeAuth="1"&gt;&lt;Author&gt;Hall&lt;/Author&gt;&lt;Year&gt;2011&lt;/Year&gt;&lt;RecNum&gt;37&lt;/RecNum&gt;&lt;DisplayText&gt;(2011)&lt;/DisplayText&gt;&lt;record&gt;&lt;rec-number&gt;37&lt;/rec-number&gt;&lt;foreign-keys&gt;&lt;key app="EN" db-id="5fe5tzdzh5wx9vesrerxstxh5pdddf5ff2d5" timestamp="1549426180"&gt;37&lt;/key&gt;&lt;/foreign-keys&gt;&lt;ref-type name="Journal Article"&gt;17&lt;/ref-type&gt;&lt;contributors&gt;&lt;authors&gt;&lt;author&gt;Hall, Lynn K&lt;/author&gt;&lt;/authors&gt;&lt;/contributors&gt;&lt;titles&gt;&lt;title&gt;The importance of understanding military culture&lt;/title&gt;&lt;secondary-title&gt;Social work in health care&lt;/secondary-title&gt;&lt;/titles&gt;&lt;periodical&gt;&lt;full-title&gt;Social work in health care&lt;/full-title&gt;&lt;/periodical&gt;&lt;pages&gt;4-18&lt;/pages&gt;&lt;volume&gt;50&lt;/volume&gt;&lt;number&gt;1&lt;/number&gt;&lt;dates&gt;&lt;year&gt;2011&lt;/year&gt;&lt;/dates&gt;&lt;isbn&gt;0098-1389&lt;/isbn&gt;&lt;urls&gt;&lt;/urls&gt;&lt;/record&gt;&lt;/Cite&gt;&lt;/EndNote&gt;</w:instrText>
      </w:r>
      <w:r w:rsidRPr="00664040">
        <w:rPr>
          <w:rFonts w:asciiTheme="minorHAnsi" w:eastAsiaTheme="majorEastAsia" w:hAnsiTheme="minorHAnsi" w:cstheme="majorBidi"/>
        </w:rPr>
        <w:fldChar w:fldCharType="separate"/>
      </w:r>
      <w:r w:rsidRPr="00664040">
        <w:rPr>
          <w:noProof/>
        </w:rPr>
        <w:t>(</w:t>
      </w:r>
      <w:hyperlink w:anchor="_ENREF_90" w:tooltip="Hall, 2011 #37" w:history="1">
        <w:r w:rsidRPr="00664040">
          <w:rPr>
            <w:noProof/>
          </w:rPr>
          <w:t>2011</w:t>
        </w:r>
      </w:hyperlink>
      <w:r w:rsidRPr="00664040">
        <w:rPr>
          <w:noProof/>
        </w:rPr>
        <w:t>)</w:t>
      </w:r>
      <w:r w:rsidRPr="00664040">
        <w:rPr>
          <w:rFonts w:asciiTheme="minorHAnsi" w:eastAsiaTheme="majorEastAsia" w:hAnsiTheme="minorHAnsi" w:cstheme="majorBidi"/>
        </w:rPr>
        <w:fldChar w:fldCharType="end"/>
      </w:r>
      <w:r w:rsidRPr="00664040">
        <w:t xml:space="preserve"> described four common reasons individuals choose to enlist: “(a) family tradition, (b) benefits, (c) identification with the warrior mentality, and (d) an escape” (p. 5).  Military personnel who join because of a tradition of military service often do not have to look far back in their family tree to identify a related servicemember </w:t>
      </w:r>
      <w:r w:rsidRPr="00664040">
        <w:rPr>
          <w:rFonts w:asciiTheme="minorHAnsi" w:eastAsiaTheme="majorEastAsia" w:hAnsiTheme="minorHAnsi" w:cstheme="majorBidi"/>
        </w:rPr>
        <w:fldChar w:fldCharType="begin"/>
      </w:r>
      <w:r w:rsidRPr="00664040">
        <w:instrText xml:space="preserve"> ADDIN EN.CITE &lt;EndNote&gt;&lt;Cite&gt;&lt;Author&gt;Thompson&lt;/Author&gt;&lt;Year&gt;2016&lt;/Year&gt;&lt;RecNum&gt;165&lt;/RecNum&gt;&lt;DisplayText&gt;(Jones-Cruise, 2016; Thompson, 2016)&lt;/DisplayText&gt;&lt;record&gt;&lt;rec-number&gt;165&lt;/rec-number&gt;&lt;foreign-keys&gt;&lt;key app="EN" db-id="5fe5tzdzh5wx9vesrerxstxh5pdddf5ff2d5" timestamp="1553040631"&gt;165&lt;/key&gt;&lt;/foreign-keys&gt;&lt;ref-type name="Journal Article"&gt;17&lt;/ref-type&gt;&lt;contributors&gt;&lt;authors&gt;&lt;author&gt;Thompson, Mark&lt;/author&gt;&lt;/authors&gt;&lt;/contributors&gt;&lt;titles&gt;&lt;title&gt;Here’s Why The US Military is a Family Business&lt;/title&gt;&lt;secondary-title&gt;Time Online&lt;/secondary-title&gt;&lt;/titles&gt;&lt;periodical&gt;&lt;full-title&gt;Time Online&lt;/full-title&gt;&lt;/periodical&gt;&lt;dates&gt;&lt;year&gt;2016&lt;/year&gt;&lt;/dates&gt;&lt;urls&gt;&lt;/urls&gt;&lt;/record&gt;&lt;/Cite&gt;&lt;Cite&gt;&lt;Author&gt;Jones-Cruise&lt;/Author&gt;&lt;Year&gt;2016&lt;/Year&gt;&lt;RecNum&gt;194&lt;/RecNum&gt;&lt;record&gt;&lt;rec-number&gt;194&lt;/rec-number&gt;&lt;foreign-keys&gt;&lt;key app="EN" db-id="5fe5tzdzh5wx9vesrerxstxh5pdddf5ff2d5" timestamp="1553096192"&gt;194&lt;/key&gt;&lt;/foreign-keys&gt;&lt;ref-type name="Newspaper Article"&gt;23&lt;/ref-type&gt;&lt;contributors&gt;&lt;authors&gt;&lt;author&gt;Jones-Cruise, C. &lt;/author&gt;&lt;/authors&gt;&lt;/contributors&gt;&lt;titles&gt;&lt;title&gt;Why do people join the us military? &lt;/title&gt;&lt;secondary-title&gt;VOANews.com&lt;/secondary-title&gt;&lt;/titles&gt;&lt;dates&gt;&lt;year&gt;2016&lt;/year&gt;&lt;/dates&gt;&lt;urls&gt;&lt;related-urls&gt;&lt;url&gt;https://learningenglish.voanews.com/a/why-do-people-join-the-us-military/3497702.html&lt;/url&gt;&lt;/related-urls&gt;&lt;/urls&gt;&lt;/record&gt;&lt;/Cite&gt;&lt;/EndNote&gt;</w:instrText>
      </w:r>
      <w:r w:rsidRPr="00664040">
        <w:rPr>
          <w:rFonts w:asciiTheme="minorHAnsi" w:eastAsiaTheme="majorEastAsia" w:hAnsiTheme="minorHAnsi" w:cstheme="majorBidi"/>
        </w:rPr>
        <w:fldChar w:fldCharType="separate"/>
      </w:r>
      <w:r w:rsidRPr="00664040">
        <w:rPr>
          <w:noProof/>
        </w:rPr>
        <w:t>(</w:t>
      </w:r>
      <w:hyperlink w:anchor="_ENREF_103" w:tooltip="Jones-Cruise, 2016 #194" w:history="1">
        <w:r w:rsidRPr="00664040">
          <w:rPr>
            <w:noProof/>
          </w:rPr>
          <w:t>Jones-Cruise, 2016</w:t>
        </w:r>
      </w:hyperlink>
      <w:r w:rsidRPr="00664040">
        <w:rPr>
          <w:noProof/>
        </w:rPr>
        <w:t xml:space="preserve">; </w:t>
      </w:r>
      <w:hyperlink w:anchor="_ENREF_218" w:tooltip="Thompson, 2016 #165" w:history="1">
        <w:r w:rsidRPr="00664040">
          <w:rPr>
            <w:noProof/>
          </w:rPr>
          <w:t>Thompson, 2016</w:t>
        </w:r>
      </w:hyperlink>
      <w:r w:rsidRPr="00664040">
        <w:rPr>
          <w:noProof/>
        </w:rPr>
        <w:t>)</w:t>
      </w:r>
      <w:r w:rsidRPr="00664040">
        <w:rPr>
          <w:rFonts w:asciiTheme="minorHAnsi" w:eastAsiaTheme="majorEastAsia" w:hAnsiTheme="minorHAnsi" w:cstheme="majorBidi"/>
        </w:rPr>
        <w:fldChar w:fldCharType="end"/>
      </w:r>
      <w:r w:rsidRPr="00664040">
        <w:t xml:space="preserve">.  Some individuals chose to enlist after spending their entire lives on military instillations, their parent or parents were enlisted themselves, and military life is the only life they know </w:t>
      </w:r>
      <w:r w:rsidRPr="00664040">
        <w:rPr>
          <w:rFonts w:asciiTheme="minorHAnsi" w:eastAsiaTheme="majorEastAsia" w:hAnsiTheme="minorHAnsi" w:cstheme="majorBidi"/>
        </w:rPr>
        <w:fldChar w:fldCharType="begin"/>
      </w:r>
      <w:r w:rsidRPr="00664040">
        <w:instrText xml:space="preserve"> ADDIN EN.CITE &lt;EndNote&gt;&lt;Cite&gt;&lt;Author&gt;Hall&lt;/Author&gt;&lt;Year&gt;2011&lt;/Year&gt;&lt;RecNum&gt;37&lt;/RecNum&gt;&lt;DisplayText&gt;(Hall, 2011; Jones-Cruise, 2016)&lt;/DisplayText&gt;&lt;record&gt;&lt;rec-number&gt;37&lt;/rec-number&gt;&lt;foreign-keys&gt;&lt;key app="EN" db-id="5fe5tzdzh5wx9vesrerxstxh5pdddf5ff2d5" timestamp="1549426180"&gt;37&lt;/key&gt;&lt;/foreign-keys&gt;&lt;ref-type name="Journal Article"&gt;17&lt;/ref-type&gt;&lt;contributors&gt;&lt;authors&gt;&lt;author&gt;Hall, Lynn K&lt;/author&gt;&lt;/authors&gt;&lt;/contributors&gt;&lt;titles&gt;&lt;title&gt;The importance of understanding military culture&lt;/title&gt;&lt;secondary-title&gt;Social work in health care&lt;/secondary-title&gt;&lt;/titles&gt;&lt;periodical&gt;&lt;full-title&gt;Social work in health care&lt;/full-title&gt;&lt;/periodical&gt;&lt;pages&gt;4-18&lt;/pages&gt;&lt;volume&gt;50&lt;/volume&gt;&lt;number&gt;1&lt;/number&gt;&lt;dates&gt;&lt;year&gt;2011&lt;/year&gt;&lt;/dates&gt;&lt;isbn&gt;0098-1389&lt;/isbn&gt;&lt;urls&gt;&lt;/urls&gt;&lt;/record&gt;&lt;/Cite&gt;&lt;Cite&gt;&lt;Author&gt;Jones-Cruise&lt;/Author&gt;&lt;Year&gt;2016&lt;/Year&gt;&lt;RecNum&gt;194&lt;/RecNum&gt;&lt;record&gt;&lt;rec-number&gt;194&lt;/rec-number&gt;&lt;foreign-keys&gt;&lt;key app="EN" db-id="5fe5tzdzh5wx9vesrerxstxh5pdddf5ff2d5" timestamp="1553096192"&gt;194&lt;/key&gt;&lt;/foreign-keys&gt;&lt;ref-type name="Newspaper Article"&gt;23&lt;/ref-type&gt;&lt;contributors&gt;&lt;authors&gt;&lt;author&gt;Jones-Cruise, C. &lt;/author&gt;&lt;/authors&gt;&lt;/contributors&gt;&lt;titles&gt;&lt;title&gt;Why do people join the us military? &lt;/title&gt;&lt;secondary-title&gt;VOANews.com&lt;/secondary-title&gt;&lt;/titles&gt;&lt;dates&gt;&lt;year&gt;2016&lt;/year&gt;&lt;/dates&gt;&lt;urls&gt;&lt;related-urls&gt;&lt;url&gt;https://learningenglish.voanews.com/a/why-do-people-join-the-us-military/3497702.html&lt;/url&gt;&lt;/related-urls&gt;&lt;/urls&gt;&lt;/record&gt;&lt;/Cite&gt;&lt;/EndNote&gt;</w:instrText>
      </w:r>
      <w:r w:rsidRPr="00664040">
        <w:rPr>
          <w:rFonts w:asciiTheme="minorHAnsi" w:eastAsiaTheme="majorEastAsia" w:hAnsiTheme="minorHAnsi" w:cstheme="majorBidi"/>
        </w:rPr>
        <w:fldChar w:fldCharType="separate"/>
      </w:r>
      <w:r w:rsidRPr="00664040">
        <w:rPr>
          <w:noProof/>
        </w:rPr>
        <w:t>(</w:t>
      </w:r>
      <w:hyperlink w:anchor="_ENREF_90" w:tooltip="Hall, 2011 #37" w:history="1">
        <w:r w:rsidRPr="00664040">
          <w:rPr>
            <w:noProof/>
          </w:rPr>
          <w:t>Hall, 2011</w:t>
        </w:r>
      </w:hyperlink>
      <w:r w:rsidRPr="00664040">
        <w:rPr>
          <w:noProof/>
        </w:rPr>
        <w:t xml:space="preserve">; </w:t>
      </w:r>
      <w:hyperlink w:anchor="_ENREF_103" w:tooltip="Jones-Cruise, 2016 #194" w:history="1">
        <w:r w:rsidRPr="00664040">
          <w:rPr>
            <w:noProof/>
          </w:rPr>
          <w:t>Jones-Cruise, 2016</w:t>
        </w:r>
      </w:hyperlink>
      <w:r w:rsidRPr="00664040">
        <w:rPr>
          <w:noProof/>
        </w:rPr>
        <w:t>)</w:t>
      </w:r>
      <w:r w:rsidRPr="00664040">
        <w:rPr>
          <w:rFonts w:asciiTheme="minorHAnsi" w:eastAsiaTheme="majorEastAsia" w:hAnsiTheme="minorHAnsi" w:cstheme="majorBidi"/>
        </w:rPr>
        <w:fldChar w:fldCharType="end"/>
      </w:r>
      <w:r w:rsidRPr="00664040">
        <w:t xml:space="preserve">.  </w:t>
      </w:r>
    </w:p>
    <w:p w14:paraId="2EF266EC" w14:textId="3AC07306" w:rsidR="009D45B6" w:rsidRPr="00B5388C" w:rsidRDefault="00F11D9A" w:rsidP="00FE1AF9">
      <w:pPr>
        <w:pStyle w:val="NoSpacing"/>
        <w:spacing w:line="480" w:lineRule="auto"/>
        <w:rPr>
          <w:rFonts w:asciiTheme="minorHAnsi" w:hAnsiTheme="minorHAnsi"/>
        </w:rPr>
      </w:pPr>
      <w:r w:rsidRPr="00B5388C">
        <w:rPr>
          <w:rFonts w:asciiTheme="minorHAnsi" w:hAnsiTheme="minorHAnsi"/>
        </w:rPr>
        <w:t>Individuals with a family history of military service also find that they receive emotional support to enlist</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&lt;EndNote&gt;&lt;Cite&gt;&lt;Author&gt;Hall&lt;/Author&gt;&lt;Year&gt;2011&lt;/Year&gt;&lt;RecNum&gt;37&lt;/RecNum&gt;&lt;DisplayText&gt;(Hall, 2011)&lt;/DisplayText&gt;&lt;record&gt;&lt;rec-number&gt;37&lt;/rec-number&gt;&lt;foreign-keys&gt;&lt;key app="EN" db-id="5fe5tzdzh5wx9vesrerxstxh5pdddf5ff2d5" timestamp="1549426180"&gt;37&lt;/key&gt;&lt;/foreign-keys&gt;&lt;ref-type name="Journal Article"&gt;17&lt;/ref-type&gt;&lt;contributors&gt;&lt;authors&gt;&lt;author&gt;Hall, Lynn K&lt;/author&gt;&lt;/authors&gt;&lt;/contributors&gt;&lt;titles&gt;&lt;title&gt;The importance of understanding military culture&lt;/title&gt;&lt;secondary-title&gt;Social work in health care&lt;/secondary-title&gt;&lt;/titles&gt;&lt;periodical&gt;&lt;full-title&gt;Social work in health care&lt;/full-title&gt;&lt;/periodical&gt;&lt;pages&gt;4-18&lt;/pages&gt;&lt;volume&gt;50&lt;/volume&gt;&lt;number&gt;1&lt;/number&gt;&lt;dates&gt;&lt;year&gt;2011&lt;/year&gt;&lt;/dates&gt;&lt;isbn&gt;0098-1389&lt;/isbn&gt;&lt;urls&gt;&lt;/urls&gt;&lt;/record&gt;&lt;/Cite&gt;&lt;/EndNote&gt;</w:instrText>
      </w:r>
      <w:r>
        <w:rPr>
          <w:rFonts w:asciiTheme="minorHAnsi" w:hAnsiTheme="minorHAnsi"/>
        </w:rPr>
        <w:fldChar w:fldCharType="separate"/>
      </w:r>
      <w:r>
        <w:rPr>
          <w:rFonts w:asciiTheme="minorHAnsi" w:hAnsiTheme="minorHAnsi"/>
          <w:noProof/>
        </w:rPr>
        <w:t>(</w:t>
      </w:r>
      <w:hyperlink w:anchor="_ENREF_90" w:tooltip="Hall, 2011 #37" w:history="1">
        <w:r>
          <w:rPr>
            <w:rFonts w:asciiTheme="minorHAnsi" w:hAnsiTheme="minorHAnsi"/>
            <w:noProof/>
          </w:rPr>
          <w:t>Hall, 2011</w:t>
        </w:r>
      </w:hyperlink>
      <w:r>
        <w:rPr>
          <w:rFonts w:asciiTheme="minorHAnsi" w:hAnsiTheme="minorHAnsi"/>
          <w:noProof/>
        </w:rPr>
        <w:t>)</w:t>
      </w:r>
      <w:r>
        <w:rPr>
          <w:rFonts w:asciiTheme="minorHAnsi" w:hAnsiTheme="minorHAnsi"/>
        </w:rPr>
        <w:fldChar w:fldCharType="end"/>
      </w:r>
      <w:r w:rsidRPr="00B5388C">
        <w:rPr>
          <w:rFonts w:asciiTheme="minorHAnsi" w:hAnsiTheme="minorHAnsi"/>
        </w:rPr>
        <w:t>.  Others cho</w:t>
      </w:r>
      <w:r w:rsidR="00211875">
        <w:rPr>
          <w:rFonts w:asciiTheme="minorHAnsi" w:hAnsiTheme="minorHAnsi"/>
        </w:rPr>
        <w:t>o</w:t>
      </w:r>
      <w:r w:rsidRPr="00B5388C">
        <w:rPr>
          <w:rFonts w:asciiTheme="minorHAnsi" w:hAnsiTheme="minorHAnsi"/>
        </w:rPr>
        <w:t>se to enlist because of benefits</w:t>
      </w:r>
      <w:r>
        <w:rPr>
          <w:rFonts w:asciiTheme="minorHAnsi" w:hAnsiTheme="minorHAnsi"/>
        </w:rPr>
        <w:t xml:space="preserve"> ranging </w:t>
      </w:r>
      <w:r w:rsidRPr="00B5388C">
        <w:rPr>
          <w:rFonts w:asciiTheme="minorHAnsi" w:hAnsiTheme="minorHAnsi"/>
        </w:rPr>
        <w:t>from financial support to educational assistance</w:t>
      </w:r>
      <w:r>
        <w:rPr>
          <w:rFonts w:asciiTheme="minorHAnsi" w:hAnsiTheme="minorHAnsi"/>
        </w:rPr>
        <w:t xml:space="preserve"> </w:t>
      </w:r>
      <w:r>
        <w:rPr>
          <w:rFonts w:asciiTheme="minorHAnsi" w:hAnsiTheme="minorHAnsi"/>
        </w:rPr>
        <w:fldChar w:fldCharType="begin">
          <w:fldData xml:space="preserve">PEVuZE5vdGU+PENpdGU+PEF1dGhvcj5IYWxsPC9BdXRob3I+PFllYXI+MjAxMTwvWWVhcj48UmVj
TnVtPjM3PC9SZWNOdW0+PERpc3BsYXlUZXh0PihIYWxsLCAyMDExOyBKb25lcy1DcnVpc2UsIDIw
MTY7IE1hbmtvd3NraSwgVG93ZXIsIEJyYW5kdCwgJmFtcDsgTWF0dG9ja3MsIDIwMTU7IFBhdHRl
biAmYW1wOyBQYXJrZXIsIDIwMTEpPC9EaXNwbGF5VGV4dD48cmVjb3JkPjxyZWMtbnVtYmVyPjM3
PC9yZWMtbnVtYmVyPjxmb3JlaWduLWtleXM+PGtleSBhcHA9IkVOIiBkYi1pZD0iNWZlNXR6ZHpo
NXd4OXZlc3JlcnhzdHhoNXBkZGRmNWZmMmQ1IiB0aW1lc3RhbXA9IjE1NDk0MjYxODAiPjM3PC9r
ZXk+PC9mb3JlaWduLWtleXM+PHJlZi10eXBlIG5hbWU9IkpvdXJuYWwgQXJ0aWNsZSI+MTc8L3Jl
Zi10eXBlPjxjb250cmlidXRvcnM+PGF1dGhvcnM+PGF1dGhvcj5IYWxsLCBMeW5uIEs8L2F1dGhv
cj48L2F1dGhvcnM+PC9jb250cmlidXRvcnM+PHRpdGxlcz48dGl0bGU+VGhlIGltcG9ydGFuY2Ug
b2YgdW5kZXJzdGFuZGluZyBtaWxpdGFyeSBjdWx0dXJlPC90aXRsZT48c2Vjb25kYXJ5LXRpdGxl
PlNvY2lhbCB3b3JrIGluIGhlYWx0aCBjYXJlPC9zZWNvbmRhcnktdGl0bGU+PC90aXRsZXM+PHBl
cmlvZGljYWw+PGZ1bGwtdGl0bGU+U29jaWFsIHdvcmsgaW4gaGVhbHRoIGNhcmU8L2Z1bGwtdGl0
bGU+PC9wZXJpb2RpY2FsPjxwYWdlcz40LTE4PC9wYWdlcz48dm9sdW1lPjUwPC92b2x1bWU+PG51
bWJlcj4xPC9udW1iZXI+PGRhdGVzPjx5ZWFyPjIwMTE8L3llYXI+PC9kYXRlcz48aXNibj4wMDk4
LTEzODk8L2lzYm4+PHVybHM+PC91cmxzPjwvcmVjb3JkPjwvQ2l0ZT48Q2l0ZT48QXV0aG9yPk1h
bmtvd3NraTwvQXV0aG9yPjxZZWFyPjIwMTU8L1llYXI+PFJlY051bT40NjwvUmVjTnVtPjxyZWNv
cmQ+PHJlYy1udW1iZXI+NDY8L3JlYy1udW1iZXI+PGZvcmVpZ24ta2V5cz48a2V5IGFwcD0iRU4i
IGRiLWlkPSI1ZmU1dHpkemg1d3g5dmVzcmVyeHN0eGg1cGRkZGY1ZmYyZDUiIHRpbWVzdGFtcD0i
MTU0OTQ3NzkwNyI+NDY8L2tleT48L2ZvcmVpZ24ta2V5cz48cmVmLXR5cGUgbmFtZT0iSm91cm5h
bCBBcnRpY2xlIj4xNzwvcmVmLXR5cGU+PGNvbnRyaWJ1dG9ycz48YXV0aG9ycz48YXV0aG9yPk1h
bmtvd3NraSwgTWFyaWFubjwvYXV0aG9yPjxhdXRob3I+VG93ZXIsIExlc2xpZSBFPC9hdXRob3I+
PGF1dGhvcj5CcmFuZHQsIEN5bnRoaWEgQTwvYXV0aG9yPjxhdXRob3I+TWF0dG9ja3MsIEtyaXN0
aW48L2F1dGhvcj48L2F1dGhvcnM+PC9jb250cmlidXRvcnM+PHRpdGxlcz48dGl0bGU+V2h5IHdv
bWVuIGpvaW4gdGhlIG1pbGl0YXJ5OiBFbmxpc3RtZW50IGRlY2lzaW9ucyBhbmQgcG9zdGRlcGxv
eW1lbnQgZXhwZXJpZW5jZXMgb2Ygc2VydmljZSBtZW1iZXJzIGFuZCB2ZXRlcmFuczwvdGl0bGU+
PHNlY29uZGFyeS10aXRsZT5Tb2NpYWwgd29yazwvc2Vjb25kYXJ5LXRpdGxlPjwvdGl0bGVzPjxw
ZXJpb2RpY2FsPjxmdWxsLXRpdGxlPlNvY2lhbCB3b3JrPC9mdWxsLXRpdGxlPjwvcGVyaW9kaWNh
bD48cGFnZXM+MzE1LTMyMzwvcGFnZXM+PHZvbHVtZT42MDwvdm9sdW1lPjxudW1iZXI+NDwvbnVt
YmVyPjxkYXRlcz48eWVhcj4yMDE1PC95ZWFyPjwvZGF0ZXM+PGlzYm4+MTU0NS02ODQ2PC9pc2Ju
Pjx1cmxzPjwvdXJscz48L3JlY29yZD48L0NpdGU+PENpdGU+PEF1dGhvcj5QYXR0ZW48L0F1dGhv
cj48WWVhcj4yMDExPC9ZZWFyPjxSZWNOdW0+ODk8L1JlY051bT48cmVjb3JkPjxyZWMtbnVtYmVy
Pjg5PC9yZWMtbnVtYmVyPjxmb3JlaWduLWtleXM+PGtleSBhcHA9IkVOIiBkYi1pZD0iNWZlNXR6
ZHpoNXd4OXZlc3JlcnhzdHhoNXBkZGRmNWZmMmQ1IiB0aW1lc3RhbXA9IjE1NTAxOTc2MjciPjg5
PC9rZXk+PC9mb3JlaWduLWtleXM+PHJlZi10eXBlIG5hbWU9IldlYiBQYWdlIj4xMjwvcmVmLXR5
cGU+PGNvbnRyaWJ1dG9ycz48YXV0aG9ycz48YXV0aG9yPlBhdHRlbiwgRWlsZWVuPC9hdXRob3I+
PGF1dGhvcj5QYXJrZXIsIEtpbTwvYXV0aG9yPjwvYXV0aG9ycz48L2NvbnRyaWJ1dG9ycz48dGl0
bGVzPjx0aXRsZT5Xb21lbiBpbiB0aGUgVVMgbWlsaXRhcnk6IEdyb3dpbmcgc2hhcmUsIGRpc3Rp
bmN0aXZlIHByb2ZpbGU8L3RpdGxlPjwvdGl0bGVzPjxkYXRlcz48eWVhcj4yMDExPC95ZWFyPjwv
ZGF0ZXM+PHB1Ymxpc2hlcj5QZXcgUmVzZWFyY2ggQ2VudGVyIFdhc2hpbmd0b24sIERDPC9wdWJs
aXNoZXI+PHVybHM+PHJlbGF0ZWQtdXJscz48dXJsPnd3dy5wZXdzb2NpYWx0cmVuZHMub3JnLzIw
MTEvMTIvMjIvd29tZW4taW4tdGhlLXUtcy1taWxpdGFyeS1ncm93aW5nLXNoYXJlLWRpc3RpbmN0
aXZlLXByb2ZpbGUvPC91cmw+PC9yZWxhdGVkLXVybHM+PC91cmxzPjwvcmVjb3JkPjwvQ2l0ZT48
Q2l0ZT48QXV0aG9yPkpvbmVzLUNydWlzZTwvQXV0aG9yPjxZZWFyPjIwMTY8L1llYXI+PFJlY051
bT4xOTQ8L1JlY051bT48cmVjb3JkPjxyZWMtbnVtYmVyPjE5NDwvcmVjLW51bWJlcj48Zm9yZWln
bi1rZXlzPjxrZXkgYXBwPSJFTiIgZGItaWQ9IjVmZTV0emR6aDV3eDl2ZXNyZXJ4c3R4aDVwZGRk
ZjVmZjJkNSIgdGltZXN0YW1wPSIxNTUzMDk2MTkyIj4xOTQ8L2tleT48L2ZvcmVpZ24ta2V5cz48
cmVmLXR5cGUgbmFtZT0iTmV3c3BhcGVyIEFydGljbGUiPjIzPC9yZWYtdHlwZT48Y29udHJpYnV0
b3JzPjxhdXRob3JzPjxhdXRob3I+Sm9uZXMtQ3J1aXNlLCBDLiA8L2F1dGhvcj48L2F1dGhvcnM+
PC9jb250cmlidXRvcnM+PHRpdGxlcz48dGl0bGU+V2h5IGRvIHBlb3BsZSBqb2luIHRoZSB1cyBt
aWxpdGFyeT8gPC90aXRsZT48c2Vjb25kYXJ5LXRpdGxlPlZPQU5ld3MuY29tPC9zZWNvbmRhcnkt
dGl0bGU+PC90aXRsZXM+PGRhdGVzPjx5ZWFyPjIwMTY8L3llYXI+PC9kYXRlcz48dXJscz48cmVs
YXRlZC11cmxzPjx1cmw+aHR0cHM6Ly9sZWFybmluZ2VuZ2xpc2gudm9hbmV3cy5jb20vYS93aHkt
ZG8tcGVvcGxlLWpvaW4tdGhlLXVzLW1pbGl0YXJ5LzM0OTc3MDIuaHRtbDwvdXJsPjwvcmVsYXRl
ZC11cmxzPjwvdXJscz48L3JlY29yZD48L0NpdGU+PC9FbmROb3RlPgB=
</w:fldData>
        </w:fldChar>
      </w:r>
      <w:r>
        <w:rPr>
          <w:rFonts w:asciiTheme="minorHAnsi" w:hAnsiTheme="minorHAnsi"/>
        </w:rPr>
        <w:instrText xml:space="preserve"> ADDIN EN.CITE </w:instrText>
      </w:r>
      <w:r>
        <w:rPr>
          <w:rFonts w:asciiTheme="minorHAnsi" w:hAnsiTheme="minorHAnsi"/>
        </w:rPr>
        <w:fldChar w:fldCharType="begin">
          <w:fldData xml:space="preserve">PEVuZE5vdGU+PENpdGU+PEF1dGhvcj5IYWxsPC9BdXRob3I+PFllYXI+MjAxMTwvWWVhcj48UmVj
TnVtPjM3PC9SZWNOdW0+PERpc3BsYXlUZXh0PihIYWxsLCAyMDExOyBKb25lcy1DcnVpc2UsIDIw
MTY7IE1hbmtvd3NraSwgVG93ZXIsIEJyYW5kdCwgJmFtcDsgTWF0dG9ja3MsIDIwMTU7IFBhdHRl
biAmYW1wOyBQYXJrZXIsIDIwMTEpPC9EaXNwbGF5VGV4dD48cmVjb3JkPjxyZWMtbnVtYmVyPjM3
PC9yZWMtbnVtYmVyPjxmb3JlaWduLWtleXM+PGtleSBhcHA9IkVOIiBkYi1pZD0iNWZlNXR6ZHpo
NXd4OXZlc3JlcnhzdHhoNXBkZGRmNWZmMmQ1IiB0aW1lc3RhbXA9IjE1NDk0MjYxODAiPjM3PC9r
ZXk+PC9mb3JlaWduLWtleXM+PHJlZi10eXBlIG5hbWU9IkpvdXJuYWwgQXJ0aWNsZSI+MTc8L3Jl
Zi10eXBlPjxjb250cmlidXRvcnM+PGF1dGhvcnM+PGF1dGhvcj5IYWxsLCBMeW5uIEs8L2F1dGhv
cj48L2F1dGhvcnM+PC9jb250cmlidXRvcnM+PHRpdGxlcz48dGl0bGU+VGhlIGltcG9ydGFuY2Ug
b2YgdW5kZXJzdGFuZGluZyBtaWxpdGFyeSBjdWx0dXJlPC90aXRsZT48c2Vjb25kYXJ5LXRpdGxl
PlNvY2lhbCB3b3JrIGluIGhlYWx0aCBjYXJlPC9zZWNvbmRhcnktdGl0bGU+PC90aXRsZXM+PHBl
cmlvZGljYWw+PGZ1bGwtdGl0bGU+U29jaWFsIHdvcmsgaW4gaGVhbHRoIGNhcmU8L2Z1bGwtdGl0
bGU+PC9wZXJpb2RpY2FsPjxwYWdlcz40LTE4PC9wYWdlcz48dm9sdW1lPjUwPC92b2x1bWU+PG51
bWJlcj4xPC9udW1iZXI+PGRhdGVzPjx5ZWFyPjIwMTE8L3llYXI+PC9kYXRlcz48aXNibj4wMDk4
LTEzODk8L2lzYm4+PHVybHM+PC91cmxzPjwvcmVjb3JkPjwvQ2l0ZT48Q2l0ZT48QXV0aG9yPk1h
bmtvd3NraTwvQXV0aG9yPjxZZWFyPjIwMTU8L1llYXI+PFJlY051bT40NjwvUmVjTnVtPjxyZWNv
cmQ+PHJlYy1udW1iZXI+NDY8L3JlYy1udW1iZXI+PGZvcmVpZ24ta2V5cz48a2V5IGFwcD0iRU4i
IGRiLWlkPSI1ZmU1dHpkemg1d3g5dmVzcmVyeHN0eGg1cGRkZGY1ZmYyZDUiIHRpbWVzdGFtcD0i
MTU0OTQ3NzkwNyI+NDY8L2tleT48L2ZvcmVpZ24ta2V5cz48cmVmLXR5cGUgbmFtZT0iSm91cm5h
bCBBcnRpY2xlIj4xNzwvcmVmLXR5cGU+PGNvbnRyaWJ1dG9ycz48YXV0aG9ycz48YXV0aG9yPk1h
bmtvd3NraSwgTWFyaWFubjwvYXV0aG9yPjxhdXRob3I+VG93ZXIsIExlc2xpZSBFPC9hdXRob3I+
PGF1dGhvcj5CcmFuZHQsIEN5bnRoaWEgQTwvYXV0aG9yPjxhdXRob3I+TWF0dG9ja3MsIEtyaXN0
aW48L2F1dGhvcj48L2F1dGhvcnM+PC9jb250cmlidXRvcnM+PHRpdGxlcz48dGl0bGU+V2h5IHdv
bWVuIGpvaW4gdGhlIG1pbGl0YXJ5OiBFbmxpc3RtZW50IGRlY2lzaW9ucyBhbmQgcG9zdGRlcGxv
eW1lbnQgZXhwZXJpZW5jZXMgb2Ygc2VydmljZSBtZW1iZXJzIGFuZCB2ZXRlcmFuczwvdGl0bGU+
PHNlY29uZGFyeS10aXRsZT5Tb2NpYWwgd29yazwvc2Vjb25kYXJ5LXRpdGxlPjwvdGl0bGVzPjxw
ZXJpb2RpY2FsPjxmdWxsLXRpdGxlPlNvY2lhbCB3b3JrPC9mdWxsLXRpdGxlPjwvcGVyaW9kaWNh
bD48cGFnZXM+MzE1LTMyMzwvcGFnZXM+PHZvbHVtZT42MDwvdm9sdW1lPjxudW1iZXI+NDwvbnVt
YmVyPjxkYXRlcz48eWVhcj4yMDE1PC95ZWFyPjwvZGF0ZXM+PGlzYm4+MTU0NS02ODQ2PC9pc2Ju
Pjx1cmxzPjwvdXJscz48L3JlY29yZD48L0NpdGU+PENpdGU+PEF1dGhvcj5QYXR0ZW48L0F1dGhv
cj48WWVhcj4yMDExPC9ZZWFyPjxSZWNOdW0+ODk8L1JlY051bT48cmVjb3JkPjxyZWMtbnVtYmVy
Pjg5PC9yZWMtbnVtYmVyPjxmb3JlaWduLWtleXM+PGtleSBhcHA9IkVOIiBkYi1pZD0iNWZlNXR6
ZHpoNXd4OXZlc3JlcnhzdHhoNXBkZGRmNWZmMmQ1IiB0aW1lc3RhbXA9IjE1NTAxOTc2MjciPjg5
PC9rZXk+PC9mb3JlaWduLWtleXM+PHJlZi10eXBlIG5hbWU9IldlYiBQYWdlIj4xMjwvcmVmLXR5
cGU+PGNvbnRyaWJ1dG9ycz48YXV0aG9ycz48YXV0aG9yPlBhdHRlbiwgRWlsZWVuPC9hdXRob3I+
PGF1dGhvcj5QYXJrZXIsIEtpbTwvYXV0aG9yPjwvYXV0aG9ycz48L2NvbnRyaWJ1dG9ycz48dGl0
bGVzPjx0aXRsZT5Xb21lbiBpbiB0aGUgVVMgbWlsaXRhcnk6IEdyb3dpbmcgc2hhcmUsIGRpc3Rp
bmN0aXZlIHByb2ZpbGU8L3RpdGxlPjwvdGl0bGVzPjxkYXRlcz48eWVhcj4yMDExPC95ZWFyPjwv
ZGF0ZXM+PHB1Ymxpc2hlcj5QZXcgUmVzZWFyY2ggQ2VudGVyIFdhc2hpbmd0b24sIERDPC9wdWJs
aXNoZXI+PHVybHM+PHJlbGF0ZWQtdXJscz48dXJsPnd3dy5wZXdzb2NpYWx0cmVuZHMub3JnLzIw
MTEvMTIvMjIvd29tZW4taW4tdGhlLXUtcy1taWxpdGFyeS1ncm93aW5nLXNoYXJlLWRpc3RpbmN0
aXZlLXByb2ZpbGUvPC91cmw+PC9yZWxhdGVkLXVybHM+PC91cmxzPjwvcmVjb3JkPjwvQ2l0ZT48
Q2l0ZT48QXV0aG9yPkpvbmVzLUNydWlzZTwvQXV0aG9yPjxZZWFyPjIwMTY8L1llYXI+PFJlY051
bT4xOTQ8L1JlY051bT48cmVjb3JkPjxyZWMtbnVtYmVyPjE5NDwvcmVjLW51bWJlcj48Zm9yZWln
bi1rZXlzPjxrZXkgYXBwPSJFTiIgZGItaWQ9IjVmZTV0emR6aDV3eDl2ZXNyZXJ4c3R4aDVwZGRk
ZjVmZjJkNSIgdGltZXN0YW1wPSIxNTUzMDk2MTkyIj4xOTQ8L2tleT48L2ZvcmVpZ24ta2V5cz48
cmVmLXR5cGUgbmFtZT0iTmV3c3BhcGVyIEFydGljbGUiPjIzPC9yZWYtdHlwZT48Y29udHJpYnV0
b3JzPjxhdXRob3JzPjxhdXRob3I+Sm9uZXMtQ3J1aXNlLCBDLiA8L2F1dGhvcj48L2F1dGhvcnM+
PC9jb250cmlidXRvcnM+PHRpdGxlcz48dGl0bGU+V2h5IGRvIHBlb3BsZSBqb2luIHRoZSB1cyBt
aWxpdGFyeT8gPC90aXRsZT48c2Vjb25kYXJ5LXRpdGxlPlZPQU5ld3MuY29tPC9zZWNvbmRhcnkt
dGl0bGU+PC90aXRsZXM+PGRhdGVzPjx5ZWFyPjIwMTY8L3llYXI+PC9kYXRlcz48dXJscz48cmVs
YXRlZC11cmxzPjx1cmw+aHR0cHM6Ly9sZWFybmluZ2VuZ2xpc2gudm9hbmV3cy5jb20vYS93aHkt
ZG8tcGVvcGxlLWpvaW4tdGhlLXVzLW1pbGl0YXJ5LzM0OTc3MDIuaHRtbDwvdXJsPjwvcmVsYXRl
ZC11cmxzPjwvdXJscz48L3JlY29yZD48L0NpdGU+PC9FbmROb3RlPgB=
</w:fldData>
        </w:fldChar>
      </w:r>
      <w:r>
        <w:rPr>
          <w:rFonts w:asciiTheme="minorHAnsi" w:hAnsiTheme="minorHAnsi"/>
        </w:rPr>
        <w:instrText xml:space="preserve"> ADDIN EN.CITE.DATA </w:instrText>
      </w:r>
      <w:r>
        <w:rPr>
          <w:rFonts w:asciiTheme="minorHAnsi" w:hAnsiTheme="minorHAnsi"/>
        </w:rPr>
      </w:r>
      <w:r>
        <w:rPr>
          <w:rFonts w:asciiTheme="minorHAnsi" w:hAnsiTheme="minorHAnsi"/>
        </w:rPr>
        <w:fldChar w:fldCharType="end"/>
      </w:r>
      <w:r>
        <w:rPr>
          <w:rFonts w:asciiTheme="minorHAnsi" w:hAnsiTheme="minorHAnsi"/>
        </w:rPr>
      </w:r>
      <w:r>
        <w:rPr>
          <w:rFonts w:asciiTheme="minorHAnsi" w:hAnsiTheme="minorHAnsi"/>
        </w:rPr>
        <w:fldChar w:fldCharType="separate"/>
      </w:r>
      <w:r>
        <w:rPr>
          <w:rFonts w:asciiTheme="minorHAnsi" w:hAnsiTheme="minorHAnsi"/>
          <w:noProof/>
        </w:rPr>
        <w:t>(</w:t>
      </w:r>
      <w:hyperlink w:anchor="_ENREF_90" w:tooltip="Hall, 2011 #37" w:history="1">
        <w:r>
          <w:rPr>
            <w:rFonts w:asciiTheme="minorHAnsi" w:hAnsiTheme="minorHAnsi"/>
            <w:noProof/>
          </w:rPr>
          <w:t>Hall, 2011</w:t>
        </w:r>
      </w:hyperlink>
      <w:r>
        <w:rPr>
          <w:rFonts w:asciiTheme="minorHAnsi" w:hAnsiTheme="minorHAnsi"/>
          <w:noProof/>
        </w:rPr>
        <w:t xml:space="preserve">; </w:t>
      </w:r>
      <w:hyperlink w:anchor="_ENREF_103" w:tooltip="Jones-Cruise, 2016 #194" w:history="1">
        <w:r>
          <w:rPr>
            <w:rFonts w:asciiTheme="minorHAnsi" w:hAnsiTheme="minorHAnsi"/>
            <w:noProof/>
          </w:rPr>
          <w:t>Jones-Cruise, 2016</w:t>
        </w:r>
      </w:hyperlink>
      <w:r>
        <w:rPr>
          <w:rFonts w:asciiTheme="minorHAnsi" w:hAnsiTheme="minorHAnsi"/>
          <w:noProof/>
        </w:rPr>
        <w:t xml:space="preserve">; </w:t>
      </w:r>
      <w:hyperlink w:anchor="_ENREF_120" w:tooltip="Mankowski, 2015 #46" w:history="1">
        <w:r>
          <w:rPr>
            <w:rFonts w:asciiTheme="minorHAnsi" w:hAnsiTheme="minorHAnsi"/>
            <w:noProof/>
          </w:rPr>
          <w:t>Mankowski, Tower, Brandt, &amp; Mattocks, 2015</w:t>
        </w:r>
      </w:hyperlink>
      <w:r>
        <w:rPr>
          <w:rFonts w:asciiTheme="minorHAnsi" w:hAnsiTheme="minorHAnsi"/>
          <w:noProof/>
        </w:rPr>
        <w:t xml:space="preserve">; </w:t>
      </w:r>
      <w:hyperlink w:anchor="_ENREF_164" w:tooltip="Patten, 2011 #89" w:history="1">
        <w:r>
          <w:rPr>
            <w:rFonts w:asciiTheme="minorHAnsi" w:hAnsiTheme="minorHAnsi"/>
            <w:noProof/>
          </w:rPr>
          <w:t>Patten &amp; Parker, 2011</w:t>
        </w:r>
      </w:hyperlink>
      <w:r>
        <w:rPr>
          <w:rFonts w:asciiTheme="minorHAnsi" w:hAnsiTheme="minorHAnsi"/>
          <w:noProof/>
        </w:rPr>
        <w:t>)</w:t>
      </w:r>
      <w:r>
        <w:rPr>
          <w:rFonts w:asciiTheme="minorHAnsi" w:hAnsiTheme="minorHAnsi"/>
        </w:rPr>
        <w:fldChar w:fldCharType="end"/>
      </w:r>
      <w:r w:rsidRPr="00B5388C">
        <w:rPr>
          <w:rFonts w:asciiTheme="minorHAnsi" w:hAnsiTheme="minorHAnsi"/>
        </w:rPr>
        <w:t xml:space="preserve">.  Others join because they identify with the warrior mentality and see the military as an opportunity to integrate their civilian persona with that of a warrior </w:t>
      </w:r>
      <w:r>
        <w:rPr>
          <w:rFonts w:asciiTheme="minorHAnsi" w:hAnsiTheme="minorHAnsi"/>
        </w:rPr>
        <w:fldChar w:fldCharType="begin"/>
      </w:r>
      <w:r>
        <w:rPr>
          <w:rFonts w:asciiTheme="minorHAnsi" w:hAnsiTheme="minorHAnsi"/>
        </w:rPr>
        <w:instrText xml:space="preserve"> ADDIN EN.CITE &lt;EndNote&gt;&lt;Cite&gt;&lt;Author&gt;Hall&lt;/Author&gt;&lt;Year&gt;2016&lt;/Year&gt;&lt;RecNum&gt;85&lt;/RecNum&gt;&lt;DisplayText&gt;(Hall, 2016)&lt;/DisplayText&gt;&lt;record&gt;&lt;rec-number&gt;85&lt;/rec-number&gt;&lt;foreign-keys&gt;&lt;key app="EN" db-id="5fe5tzdzh5wx9vesrerxstxh5pdddf5ff2d5" timestamp="1549915977"&gt;85&lt;/key&gt;&lt;/foreign-keys&gt;&lt;ref-type name="Book"&gt;6&lt;/ref-type&gt;&lt;contributors&gt;&lt;authors&gt;&lt;author&gt;Hall, Lynn K&lt;/author&gt;&lt;/authors&gt;&lt;/contributors&gt;&lt;titles&gt;&lt;title&gt;Counseling military families: What mental health professionals need to know&lt;/title&gt;&lt;/titles&gt;&lt;dates&gt;&lt;year&gt;2016&lt;/year&gt;&lt;/dates&gt;&lt;pub-location&gt;New York&lt;/pub-location&gt;&lt;publisher&gt;Routledge&lt;/publisher&gt;&lt;isbn&gt;1134494858&lt;/isbn&gt;&lt;urls&gt;&lt;/urls&gt;&lt;/record&gt;&lt;/Cite&gt;&lt;/EndNote&gt;</w:instrText>
      </w:r>
      <w:r>
        <w:rPr>
          <w:rFonts w:asciiTheme="minorHAnsi" w:hAnsiTheme="minorHAnsi"/>
        </w:rPr>
        <w:fldChar w:fldCharType="separate"/>
      </w:r>
      <w:r>
        <w:rPr>
          <w:rFonts w:asciiTheme="minorHAnsi" w:hAnsiTheme="minorHAnsi"/>
          <w:noProof/>
        </w:rPr>
        <w:t>(</w:t>
      </w:r>
      <w:hyperlink w:anchor="_ENREF_91" w:tooltip="Hall, 2016 #85" w:history="1">
        <w:r>
          <w:rPr>
            <w:rFonts w:asciiTheme="minorHAnsi" w:hAnsiTheme="minorHAnsi"/>
            <w:noProof/>
          </w:rPr>
          <w:t>Hall, 2016</w:t>
        </w:r>
      </w:hyperlink>
      <w:r>
        <w:rPr>
          <w:rFonts w:asciiTheme="minorHAnsi" w:hAnsiTheme="minorHAnsi"/>
          <w:noProof/>
        </w:rPr>
        <w:t>)</w:t>
      </w:r>
      <w:r>
        <w:rPr>
          <w:rFonts w:asciiTheme="minorHAnsi" w:hAnsiTheme="minorHAnsi"/>
        </w:rPr>
        <w:fldChar w:fldCharType="end"/>
      </w:r>
      <w:r w:rsidRPr="00B5388C">
        <w:rPr>
          <w:rFonts w:asciiTheme="minorHAnsi" w:hAnsiTheme="minorHAnsi"/>
        </w:rPr>
        <w:t>.</w:t>
      </w:r>
      <w:r w:rsidRPr="00A31463">
        <w:rPr>
          <w:rFonts w:asciiTheme="minorHAnsi" w:hAnsiTheme="minorHAnsi"/>
        </w:rPr>
        <w:t xml:space="preserve"> </w:t>
      </w:r>
      <w:r w:rsidRPr="00B5388C">
        <w:rPr>
          <w:rFonts w:asciiTheme="minorHAnsi" w:hAnsiTheme="minorHAnsi"/>
        </w:rPr>
        <w:t xml:space="preserve"> This group also sees the military as an arena that provides a sense of </w:t>
      </w:r>
      <w:r w:rsidRPr="00A31463">
        <w:rPr>
          <w:rFonts w:asciiTheme="minorHAnsi" w:hAnsiTheme="minorHAnsi"/>
        </w:rPr>
        <w:t xml:space="preserve">service and </w:t>
      </w:r>
      <w:r w:rsidRPr="00B5388C">
        <w:rPr>
          <w:rFonts w:asciiTheme="minorHAnsi" w:hAnsiTheme="minorHAnsi"/>
        </w:rPr>
        <w:t xml:space="preserve">life purpose </w:t>
      </w:r>
      <w:r>
        <w:rPr>
          <w:rFonts w:asciiTheme="minorHAnsi" w:hAnsiTheme="minorHAnsi"/>
        </w:rPr>
        <w:fldChar w:fldCharType="begin"/>
      </w:r>
      <w:r>
        <w:rPr>
          <w:rFonts w:asciiTheme="minorHAnsi" w:hAnsiTheme="minorHAnsi"/>
        </w:rPr>
        <w:instrText xml:space="preserve"> ADDIN EN.CITE &lt;EndNote&gt;&lt;Cite&gt;&lt;Author&gt;Hall&lt;/Author&gt;&lt;Year&gt;2011&lt;/Year&gt;&lt;RecNum&gt;37&lt;/RecNum&gt;&lt;DisplayText&gt;(Hall, 2011; Pew Research Center, 2011)&lt;/DisplayText&gt;&lt;record&gt;&lt;rec-number&gt;37&lt;/rec-number&gt;&lt;foreign-keys&gt;&lt;key app="EN" db-id="5fe5tzdzh5wx9vesrerxstxh5pdddf5ff2d5" timestamp="1549426180"&gt;37&lt;/key&gt;&lt;/foreign-keys&gt;&lt;ref-type name="Journal Article"&gt;17&lt;/ref-type&gt;&lt;contributors&gt;&lt;authors&gt;&lt;author&gt;Hall, Lynn K&lt;/author&gt;&lt;/authors&gt;&lt;/contributors&gt;&lt;titles&gt;&lt;title&gt;The importance of understanding military culture&lt;/title&gt;&lt;secondary-title&gt;Social work in health care&lt;/secondary-title&gt;&lt;/titles&gt;&lt;periodical&gt;&lt;full-title&gt;Social work in health care&lt;/full-title&gt;&lt;/periodical&gt;&lt;pages&gt;4-18&lt;/pages&gt;&lt;volume&gt;50&lt;/volume&gt;&lt;number&gt;1&lt;/number&gt;&lt;dates&gt;&lt;year&gt;2011&lt;/year&gt;&lt;/dates&gt;&lt;isbn&gt;0098-1389&lt;/isbn&gt;&lt;urls&gt;&lt;/urls&gt;&lt;/record&gt;&lt;/Cite&gt;&lt;Cite&gt;&lt;Author&gt;Center&lt;/Author&gt;&lt;Year&gt;2011&lt;/Year&gt;&lt;RecNum&gt;155&lt;/RecNum&gt;&lt;record&gt;&lt;rec-number&gt;155&lt;/rec-number&gt;&lt;foreign-keys&gt;&lt;key app="EN" db-id="5fe5tzdzh5wx9vesrerxstxh5pdddf5ff2d5" timestamp="1552495477"&gt;155&lt;/key&gt;&lt;/foreign-keys&gt;&lt;ref-type name="Report"&gt;27&lt;/ref-type&gt;&lt;contributors&gt;&lt;authors&gt;&lt;author&gt;Pew Research Center,&lt;/author&gt;&lt;/authors&gt;&lt;/contributors&gt;&lt;titles&gt;&lt;title&gt;War and Sacrifice in the Post-9/11 Era. Pew Research Center: Social &amp;amp; Demographic Trends&lt;/title&gt;&lt;/titles&gt;&lt;dates&gt;&lt;year&gt;2011&lt;/year&gt;&lt;/dates&gt;&lt;pub-location&gt;Pew Research Center: Social &amp;amp; Demographic Trends&lt;/pub-location&gt;&lt;urls&gt;&lt;/urls&gt;&lt;/record&gt;&lt;/Cite&gt;&lt;/EndNote&gt;</w:instrText>
      </w:r>
      <w:r>
        <w:rPr>
          <w:rFonts w:asciiTheme="minorHAnsi" w:hAnsiTheme="minorHAnsi"/>
        </w:rPr>
        <w:fldChar w:fldCharType="separate"/>
      </w:r>
      <w:r>
        <w:rPr>
          <w:rFonts w:asciiTheme="minorHAnsi" w:hAnsiTheme="minorHAnsi"/>
          <w:noProof/>
        </w:rPr>
        <w:t>(</w:t>
      </w:r>
      <w:hyperlink w:anchor="_ENREF_90" w:tooltip="Hall, 2011 #37" w:history="1">
        <w:r>
          <w:rPr>
            <w:rFonts w:asciiTheme="minorHAnsi" w:hAnsiTheme="minorHAnsi"/>
            <w:noProof/>
          </w:rPr>
          <w:t>Hall, 2011</w:t>
        </w:r>
      </w:hyperlink>
      <w:r>
        <w:rPr>
          <w:rFonts w:asciiTheme="minorHAnsi" w:hAnsiTheme="minorHAnsi"/>
          <w:noProof/>
        </w:rPr>
        <w:t xml:space="preserve">; </w:t>
      </w:r>
      <w:hyperlink w:anchor="_ENREF_171" w:tooltip="Pew Research Center, 2011 #155" w:history="1">
        <w:r>
          <w:rPr>
            <w:rFonts w:asciiTheme="minorHAnsi" w:hAnsiTheme="minorHAnsi"/>
            <w:noProof/>
          </w:rPr>
          <w:t>Pew Research Center, 2011</w:t>
        </w:r>
      </w:hyperlink>
      <w:r>
        <w:rPr>
          <w:rFonts w:asciiTheme="minorHAnsi" w:hAnsiTheme="minorHAnsi"/>
          <w:noProof/>
        </w:rPr>
        <w:t>)</w:t>
      </w:r>
      <w:r>
        <w:rPr>
          <w:rFonts w:asciiTheme="minorHAnsi" w:hAnsiTheme="minorHAnsi"/>
        </w:rPr>
        <w:fldChar w:fldCharType="end"/>
      </w:r>
      <w:r w:rsidRPr="00B5388C">
        <w:rPr>
          <w:rFonts w:asciiTheme="minorHAnsi" w:hAnsiTheme="minorHAnsi"/>
        </w:rPr>
        <w:t>.  For this group, the military can provide a</w:t>
      </w:r>
      <w:r>
        <w:rPr>
          <w:rFonts w:asciiTheme="minorHAnsi" w:hAnsiTheme="minorHAnsi"/>
        </w:rPr>
        <w:t>n environment</w:t>
      </w:r>
      <w:r w:rsidRPr="00B5388C">
        <w:rPr>
          <w:rFonts w:asciiTheme="minorHAnsi" w:hAnsiTheme="minorHAnsi"/>
        </w:rPr>
        <w:t xml:space="preserve"> </w:t>
      </w:r>
      <w:r w:rsidR="00211875">
        <w:rPr>
          <w:rFonts w:asciiTheme="minorHAnsi" w:hAnsiTheme="minorHAnsi"/>
        </w:rPr>
        <w:t xml:space="preserve">in which </w:t>
      </w:r>
      <w:r w:rsidRPr="00B5388C">
        <w:rPr>
          <w:rFonts w:asciiTheme="minorHAnsi" w:hAnsiTheme="minorHAnsi"/>
        </w:rPr>
        <w:t xml:space="preserve"> organizational culture and personal identity define and reinforce </w:t>
      </w:r>
      <w:r w:rsidR="00211875">
        <w:rPr>
          <w:rFonts w:asciiTheme="minorHAnsi" w:hAnsiTheme="minorHAnsi"/>
        </w:rPr>
        <w:t>one another</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&lt;EndNote&gt;&lt;Cite&gt;&lt;Author&gt;Hall&lt;/Author&gt;&lt;Year&gt;2011&lt;/Year&gt;&lt;RecNum&gt;37&lt;/RecNum&gt;&lt;DisplayText&gt;(Hall, 2011)&lt;/DisplayText&gt;&lt;record&gt;&lt;rec-number&gt;37&lt;/rec-number&gt;&lt;foreign-keys&gt;&lt;key app="EN" db-id="5fe5tzdzh5wx9vesrerxstxh5pdddf5ff2d5" timestamp="1549426180"&gt;37&lt;/key&gt;&lt;/foreign-keys&gt;&lt;ref-type name="Journal Article"&gt;17&lt;/ref-type&gt;&lt;contributors&gt;&lt;authors&gt;&lt;author&gt;Hall, Lynn K&lt;/author&gt;&lt;/authors&gt;&lt;/contributors&gt;&lt;titles&gt;&lt;title&gt;The importance of understanding military culture&lt;/title&gt;&lt;secondary-title&gt;Social work in health care&lt;/secondary-title&gt;&lt;/titles&gt;&lt;periodical&gt;&lt;full-title&gt;Social work in health care&lt;/full-title&gt;&lt;/periodical&gt;&lt;pages&gt;4-18&lt;/pages&gt;&lt;volume&gt;50&lt;/volume&gt;&lt;number&gt;1&lt;/number&gt;&lt;dates&gt;&lt;year&gt;2011&lt;/year&gt;&lt;/dates&gt;&lt;isbn&gt;0098-1389&lt;/isbn&gt;&lt;urls&gt;&lt;/urls&gt;&lt;/record&gt;&lt;/Cite&gt;&lt;/EndNote&gt;</w:instrText>
      </w:r>
      <w:r>
        <w:rPr>
          <w:rFonts w:asciiTheme="minorHAnsi" w:hAnsiTheme="minorHAnsi"/>
        </w:rPr>
        <w:fldChar w:fldCharType="separate"/>
      </w:r>
      <w:r>
        <w:rPr>
          <w:rFonts w:asciiTheme="minorHAnsi" w:hAnsiTheme="minorHAnsi"/>
          <w:noProof/>
        </w:rPr>
        <w:t>(</w:t>
      </w:r>
      <w:hyperlink w:anchor="_ENREF_90" w:tooltip="Hall, 2011 #37" w:history="1">
        <w:r>
          <w:rPr>
            <w:rFonts w:asciiTheme="minorHAnsi" w:hAnsiTheme="minorHAnsi"/>
            <w:noProof/>
          </w:rPr>
          <w:t>Hall, 2011</w:t>
        </w:r>
      </w:hyperlink>
      <w:r>
        <w:rPr>
          <w:rFonts w:asciiTheme="minorHAnsi" w:hAnsiTheme="minorHAnsi"/>
          <w:noProof/>
        </w:rPr>
        <w:t>)</w:t>
      </w:r>
      <w:r>
        <w:rPr>
          <w:rFonts w:asciiTheme="minorHAnsi" w:hAnsiTheme="minorHAnsi"/>
        </w:rPr>
        <w:fldChar w:fldCharType="end"/>
      </w:r>
      <w:r w:rsidRPr="00B5388C">
        <w:rPr>
          <w:rFonts w:asciiTheme="minorHAnsi" w:hAnsiTheme="minorHAnsi"/>
        </w:rPr>
        <w:t xml:space="preserve">.  Lastly, it is common for servicemembers to see the military as a means to escape their current </w:t>
      </w:r>
      <w:r w:rsidR="00211875">
        <w:rPr>
          <w:rFonts w:asciiTheme="minorHAnsi" w:hAnsiTheme="minorHAnsi"/>
        </w:rPr>
        <w:t>circumstances</w:t>
      </w:r>
      <w:r w:rsidRPr="00B5388C">
        <w:rPr>
          <w:rFonts w:asciiTheme="minorHAnsi" w:hAnsiTheme="minorHAnsi"/>
        </w:rPr>
        <w:t>.  These situations range from difficult personal situations to family problems.  For this group, the military can act as a sheltered and predictable life</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&lt;EndNote&gt;&lt;Cite&gt;&lt;Author&gt;Hall&lt;/Author&gt;&lt;Year&gt;2011&lt;/Year&gt;&lt;RecNum&gt;37&lt;/RecNum&gt;&lt;DisplayText&gt;(Hall, 2011)&lt;/DisplayText&gt;&lt;record&gt;&lt;rec-number&gt;37&lt;/rec-number&gt;&lt;foreign-keys&gt;&lt;key app="EN" db-id="5fe5tzdzh5wx9vesrerxstxh5pdddf5ff2d5" timestamp="1549426180"&gt;37&lt;/key&gt;&lt;/foreign-keys&gt;&lt;ref-type name="Journal Article"&gt;17&lt;/ref-type&gt;&lt;contributors&gt;&lt;authors&gt;&lt;author&gt;Hall, Lynn K&lt;/author&gt;&lt;/authors&gt;&lt;/contributors&gt;&lt;titles&gt;&lt;title&gt;The importance of understanding military culture&lt;/title&gt;&lt;secondary-title&gt;Social work in health care&lt;/secondary-title&gt;&lt;/titles&gt;&lt;periodical&gt;&lt;full-title&gt;Social work in health care&lt;/full-title&gt;&lt;/periodical&gt;&lt;pages&gt;4-18&lt;/pages&gt;&lt;volume&gt;50&lt;/volume&gt;&lt;number&gt;1&lt;/number&gt;&lt;dates&gt;&lt;year&gt;2011&lt;/year&gt;&lt;/dates&gt;&lt;isbn&gt;0098-1389&lt;/isbn&gt;&lt;urls&gt;&lt;/urls&gt;&lt;/record&gt;&lt;/Cite&gt;&lt;/EndNote&gt;</w:instrText>
      </w:r>
      <w:r>
        <w:rPr>
          <w:rFonts w:asciiTheme="minorHAnsi" w:hAnsiTheme="minorHAnsi"/>
        </w:rPr>
        <w:fldChar w:fldCharType="separate"/>
      </w:r>
      <w:r>
        <w:rPr>
          <w:rFonts w:asciiTheme="minorHAnsi" w:hAnsiTheme="minorHAnsi"/>
          <w:noProof/>
        </w:rPr>
        <w:t>(</w:t>
      </w:r>
      <w:hyperlink w:anchor="_ENREF_90" w:tooltip="Hall, 2011 #37" w:history="1">
        <w:r>
          <w:rPr>
            <w:rFonts w:asciiTheme="minorHAnsi" w:hAnsiTheme="minorHAnsi"/>
            <w:noProof/>
          </w:rPr>
          <w:t>Hall, 2011</w:t>
        </w:r>
      </w:hyperlink>
      <w:r>
        <w:rPr>
          <w:rFonts w:asciiTheme="minorHAnsi" w:hAnsiTheme="minorHAnsi"/>
          <w:noProof/>
        </w:rPr>
        <w:t>)</w:t>
      </w:r>
      <w:r>
        <w:rPr>
          <w:rFonts w:asciiTheme="minorHAnsi" w:hAnsiTheme="minorHAnsi"/>
        </w:rPr>
        <w:fldChar w:fldCharType="end"/>
      </w:r>
      <w:r w:rsidRPr="00B5388C">
        <w:rPr>
          <w:rFonts w:asciiTheme="minorHAnsi" w:hAnsiTheme="minorHAnsi"/>
        </w:rPr>
        <w:t>.</w:t>
      </w:r>
      <w:r w:rsidR="00532F0E">
        <w:t xml:space="preserve"> </w:t>
      </w:r>
      <w:r w:rsidR="009D45B6" w:rsidRPr="00B5388C">
        <w:rPr>
          <w:rFonts w:asciiTheme="minorHAnsi" w:hAnsiTheme="minorHAnsi"/>
        </w:rPr>
        <w:t>Once servicemembers join, they can predict a military life that is accurately portrayed as</w:t>
      </w:r>
      <w:r w:rsidR="00BB736D">
        <w:rPr>
          <w:rFonts w:asciiTheme="minorHAnsi" w:hAnsiTheme="minorHAnsi"/>
        </w:rPr>
        <w:t>:</w:t>
      </w:r>
      <w:r w:rsidR="009D45B6" w:rsidRPr="00B5388C">
        <w:rPr>
          <w:rFonts w:asciiTheme="minorHAnsi" w:hAnsiTheme="minorHAnsi"/>
        </w:rPr>
        <w:t xml:space="preserve"> </w:t>
      </w:r>
    </w:p>
    <w:p w14:paraId="2463402E" w14:textId="55D8756B" w:rsidR="009D45B6" w:rsidRPr="00B5388C" w:rsidRDefault="009D45B6" w:rsidP="00A31463">
      <w:pPr>
        <w:spacing w:line="480" w:lineRule="auto"/>
        <w:ind w:left="720"/>
        <w:contextualSpacing/>
        <w:rPr>
          <w:rFonts w:asciiTheme="minorHAnsi" w:hAnsiTheme="minorHAnsi"/>
        </w:rPr>
      </w:pPr>
      <w:r w:rsidRPr="00B5388C">
        <w:rPr>
          <w:rFonts w:asciiTheme="minorHAnsi" w:hAnsiTheme="minorHAnsi"/>
        </w:rPr>
        <w:lastRenderedPageBreak/>
        <w:t>(a) frequent separations and reunions; (b) regular household relocations; (c) living life under the umbrella of the “mission must come first” dictum; (d) the need for families to adapt to rigidity, regimentation and conformity; (e) early retirement from a career in comparison to civilian counterparts; (f) rumors of loss during a mission; (g) detachment from the mainstream of nonmilitary life; (h) the security of a system that exists to meet the families’ needs; (</w:t>
      </w:r>
      <w:proofErr w:type="spellStart"/>
      <w:r w:rsidRPr="00B5388C">
        <w:rPr>
          <w:rFonts w:asciiTheme="minorHAnsi" w:hAnsiTheme="minorHAnsi"/>
        </w:rPr>
        <w:t>i</w:t>
      </w:r>
      <w:proofErr w:type="spellEnd"/>
      <w:r w:rsidRPr="00B5388C">
        <w:rPr>
          <w:rFonts w:asciiTheme="minorHAnsi" w:hAnsiTheme="minorHAnsi"/>
        </w:rPr>
        <w:t>) work that usually involves travel and adventure; (j) the social effects of rank on the family; and (k) the lack of control over pay, promotion, and other benefits</w:t>
      </w:r>
      <w:r w:rsidR="00BB736D">
        <w:rPr>
          <w:rFonts w:asciiTheme="minorHAnsi" w:hAnsiTheme="minorHAnsi"/>
        </w:rPr>
        <w:t>.</w:t>
      </w:r>
      <w:r w:rsidR="003A04D6">
        <w:rPr>
          <w:rFonts w:asciiTheme="minorHAnsi" w:hAnsiTheme="minorHAnsi"/>
        </w:rPr>
        <w:t xml:space="preserve"> </w:t>
      </w:r>
      <w:r w:rsidR="003A04D6">
        <w:rPr>
          <w:rFonts w:asciiTheme="minorHAnsi" w:hAnsiTheme="minorHAnsi"/>
        </w:rPr>
        <w:fldChar w:fldCharType="begin"/>
      </w:r>
      <w:r w:rsidR="003A04D6">
        <w:rPr>
          <w:rFonts w:asciiTheme="minorHAnsi" w:hAnsiTheme="minorHAnsi"/>
        </w:rPr>
        <w:instrText xml:space="preserve"> ADDIN EN.CITE &lt;EndNote&gt;&lt;Cite&gt;&lt;Author&gt;Hall&lt;/Author&gt;&lt;Year&gt;2011&lt;/Year&gt;&lt;RecNum&gt;37&lt;/RecNum&gt;&lt;Pages&gt;8&lt;/Pages&gt;&lt;DisplayText&gt;(Hall, 2011, p. 8)&lt;/DisplayText&gt;&lt;record&gt;&lt;rec-number&gt;37&lt;/rec-number&gt;&lt;foreign-keys&gt;&lt;key app="EN" db-id="5fe5tzdzh5wx9vesrerxstxh5pdddf5ff2d5" timestamp="1549426180"&gt;37&lt;/key&gt;&lt;/foreign-keys&gt;&lt;ref-type name="Journal Article"&gt;17&lt;/ref-type&gt;&lt;contributors&gt;&lt;authors&gt;&lt;author&gt;Hall, Lynn K&lt;/author&gt;&lt;/authors&gt;&lt;/contributors&gt;&lt;titles&gt;&lt;title&gt;The importance of understanding military culture&lt;/title&gt;&lt;secondary-title&gt;Social work in health care&lt;/secondary-title&gt;&lt;/titles&gt;&lt;periodical&gt;&lt;full-title&gt;Social work in health care&lt;/full-title&gt;&lt;/periodical&gt;&lt;pages&gt;4-18&lt;/pages&gt;&lt;volume&gt;50&lt;/volume&gt;&lt;number&gt;1&lt;/number&gt;&lt;dates&gt;&lt;year&gt;2011&lt;/year&gt;&lt;/dates&gt;&lt;isbn&gt;0098-1389&lt;/isbn&gt;&lt;urls&gt;&lt;/urls&gt;&lt;/record&gt;&lt;/Cite&gt;&lt;/EndNote&gt;</w:instrText>
      </w:r>
      <w:r w:rsidR="003A04D6">
        <w:rPr>
          <w:rFonts w:asciiTheme="minorHAnsi" w:hAnsiTheme="minorHAnsi"/>
        </w:rPr>
        <w:fldChar w:fldCharType="separate"/>
      </w:r>
      <w:r w:rsidR="003A04D6">
        <w:rPr>
          <w:rFonts w:asciiTheme="minorHAnsi" w:hAnsiTheme="minorHAnsi"/>
          <w:noProof/>
        </w:rPr>
        <w:t>(</w:t>
      </w:r>
      <w:hyperlink w:anchor="_ENREF_90" w:tooltip="Hall, 2011 #37" w:history="1">
        <w:r w:rsidR="00040370">
          <w:rPr>
            <w:rFonts w:asciiTheme="minorHAnsi" w:hAnsiTheme="minorHAnsi"/>
            <w:noProof/>
          </w:rPr>
          <w:t>Hall, 2011, p. 8</w:t>
        </w:r>
      </w:hyperlink>
      <w:r w:rsidR="003A04D6">
        <w:rPr>
          <w:rFonts w:asciiTheme="minorHAnsi" w:hAnsiTheme="minorHAnsi"/>
          <w:noProof/>
        </w:rPr>
        <w:t>)</w:t>
      </w:r>
      <w:r w:rsidR="003A04D6">
        <w:rPr>
          <w:rFonts w:asciiTheme="minorHAnsi" w:hAnsiTheme="minorHAnsi"/>
        </w:rPr>
        <w:fldChar w:fldCharType="end"/>
      </w:r>
      <w:r w:rsidRPr="00B5388C">
        <w:rPr>
          <w:rFonts w:asciiTheme="minorHAnsi" w:hAnsiTheme="minorHAnsi"/>
        </w:rPr>
        <w:t xml:space="preserve">  </w:t>
      </w:r>
    </w:p>
    <w:p w14:paraId="0EA1F364" w14:textId="74217001" w:rsidR="009D45B6" w:rsidRPr="00B5388C" w:rsidRDefault="009D45B6" w:rsidP="009D45B6">
      <w:pPr>
        <w:spacing w:line="480" w:lineRule="auto"/>
        <w:ind w:firstLine="720"/>
        <w:contextualSpacing/>
        <w:rPr>
          <w:rFonts w:asciiTheme="minorHAnsi" w:hAnsiTheme="minorHAnsi"/>
        </w:rPr>
      </w:pPr>
      <w:r w:rsidRPr="00B5388C">
        <w:rPr>
          <w:rFonts w:asciiTheme="minorHAnsi" w:hAnsiTheme="minorHAnsi"/>
        </w:rPr>
        <w:t>It is acknowledged that members of other organizations experience some or many of the stresses listed above, but it is unlikely that they face all of these stresses or to the degree that military personnel do</w:t>
      </w:r>
      <w:r w:rsidR="00B2138A">
        <w:rPr>
          <w:rFonts w:asciiTheme="minorHAnsi" w:hAnsiTheme="minorHAnsi"/>
        </w:rPr>
        <w:t xml:space="preserve"> </w:t>
      </w:r>
      <w:r w:rsidR="00D12AAF">
        <w:rPr>
          <w:rFonts w:asciiTheme="minorHAnsi" w:hAnsiTheme="minorHAnsi"/>
        </w:rPr>
        <w:fldChar w:fldCharType="begin"/>
      </w:r>
      <w:r w:rsidR="00D12AAF">
        <w:rPr>
          <w:rFonts w:asciiTheme="minorHAnsi" w:hAnsiTheme="minorHAnsi"/>
        </w:rPr>
        <w:instrText xml:space="preserve"> ADDIN EN.CITE &lt;EndNote&gt;&lt;Cite&gt;&lt;Author&gt;Ridenour&lt;/Author&gt;&lt;Year&gt;1984&lt;/Year&gt;&lt;RecNum&gt;284&lt;/RecNum&gt;&lt;DisplayText&gt;(Ridenour, 1984)&lt;/DisplayText&gt;&lt;record&gt;&lt;rec-number&gt;284&lt;/rec-number&gt;&lt;foreign-keys&gt;&lt;key app="EN" db-id="5fe5tzdzh5wx9vesrerxstxh5pdddf5ff2d5" timestamp="1563731771"&gt;284&lt;/key&gt;&lt;/foreign-keys&gt;&lt;ref-type name="Journal Article"&gt;17&lt;/ref-type&gt;&lt;contributors&gt;&lt;authors&gt;&lt;author&gt;Ridenour, Richard I&lt;/author&gt;&lt;/authors&gt;&lt;/contributors&gt;&lt;titles&gt;&lt;title&gt;The military, service families, and the therapist&lt;/title&gt;&lt;secondary-title&gt;The military family&lt;/secondary-title&gt;&lt;/titles&gt;&lt;periodical&gt;&lt;full-title&gt;The military family&lt;/full-title&gt;&lt;/periodical&gt;&lt;pages&gt;1-17&lt;/pages&gt;&lt;dates&gt;&lt;year&gt;1984&lt;/year&gt;&lt;/dates&gt;&lt;urls&gt;&lt;/urls&gt;&lt;/record&gt;&lt;/Cite&gt;&lt;/EndNote&gt;</w:instrText>
      </w:r>
      <w:r w:rsidR="00D12AAF">
        <w:rPr>
          <w:rFonts w:asciiTheme="minorHAnsi" w:hAnsiTheme="minorHAnsi"/>
        </w:rPr>
        <w:fldChar w:fldCharType="separate"/>
      </w:r>
      <w:r w:rsidR="00D12AAF">
        <w:rPr>
          <w:rFonts w:asciiTheme="minorHAnsi" w:hAnsiTheme="minorHAnsi"/>
          <w:noProof/>
        </w:rPr>
        <w:t>(</w:t>
      </w:r>
      <w:hyperlink w:anchor="_ENREF_188" w:tooltip="Ridenour, 1984 #284" w:history="1">
        <w:r w:rsidR="00040370">
          <w:rPr>
            <w:rFonts w:asciiTheme="minorHAnsi" w:hAnsiTheme="minorHAnsi"/>
            <w:noProof/>
          </w:rPr>
          <w:t>Ridenour, 1984</w:t>
        </w:r>
      </w:hyperlink>
      <w:r w:rsidR="00D12AAF">
        <w:rPr>
          <w:rFonts w:asciiTheme="minorHAnsi" w:hAnsiTheme="minorHAnsi"/>
          <w:noProof/>
        </w:rPr>
        <w:t>)</w:t>
      </w:r>
      <w:r w:rsidR="00D12AAF">
        <w:rPr>
          <w:rFonts w:asciiTheme="minorHAnsi" w:hAnsiTheme="minorHAnsi"/>
        </w:rPr>
        <w:fldChar w:fldCharType="end"/>
      </w:r>
      <w:r w:rsidR="00EE6308">
        <w:rPr>
          <w:rFonts w:asciiTheme="minorHAnsi" w:hAnsiTheme="minorHAnsi"/>
        </w:rPr>
        <w:t>, and in 2018, serving as an enlisted military person was voted the most stressful job in America</w:t>
      </w:r>
      <w:r w:rsidR="006D6BD3">
        <w:rPr>
          <w:rFonts w:asciiTheme="minorHAnsi" w:hAnsiTheme="minorHAnsi"/>
        </w:rPr>
        <w:t xml:space="preserve"> </w:t>
      </w:r>
      <w:r w:rsidR="0089249C">
        <w:rPr>
          <w:rFonts w:asciiTheme="minorHAnsi" w:hAnsiTheme="minorHAnsi"/>
        </w:rPr>
        <w:fldChar w:fldCharType="begin"/>
      </w:r>
      <w:r w:rsidR="00D12AAF">
        <w:rPr>
          <w:rFonts w:asciiTheme="minorHAnsi" w:hAnsiTheme="minorHAnsi"/>
        </w:rPr>
        <w:instrText xml:space="preserve"> ADDIN EN.CITE &lt;EndNote&gt;&lt;Cite&gt;&lt;Author&gt;Picchi&lt;/Author&gt;&lt;Year&gt;2018&lt;/Year&gt;&lt;RecNum&gt;283&lt;/RecNum&gt;&lt;DisplayText&gt;(Picchi, 2018; Ridenour, 1984)&lt;/DisplayText&gt;&lt;record&gt;&lt;rec-number&gt;283&lt;/rec-number&gt;&lt;foreign-keys&gt;&lt;key app="EN" db-id="5fe5tzdzh5wx9vesrerxstxh5pdddf5ff2d5" timestamp="1563731415"&gt;283&lt;/key&gt;&lt;/foreign-keys&gt;&lt;ref-type name="Newspaper Article"&gt;23&lt;/ref-type&gt;&lt;contributors&gt;&lt;authors&gt;&lt;author&gt;Picchi, Aimee  &lt;/author&gt;&lt;/authors&gt;&lt;/contributors&gt;&lt;titles&gt;&lt;title&gt;9 most stressful American jobs in 2018&lt;/title&gt;&lt;secondary-title&gt;CBS News&lt;/secondary-title&gt;&lt;/titles&gt;&lt;dates&gt;&lt;year&gt;2018&lt;/year&gt;&lt;/dates&gt;&lt;pub-location&gt;Moneywatch&lt;/pub-location&gt;&lt;urls&gt;&lt;related-urls&gt;&lt;url&gt;https://www.cbsnews.com/media/9-most-stressful-american-jobs-in-2018/10/&lt;/url&gt;&lt;/related-urls&gt;&lt;/urls&gt;&lt;/record&gt;&lt;/Cite&gt;&lt;Cite&gt;&lt;Author&gt;Ridenour&lt;/Author&gt;&lt;Year&gt;1984&lt;/Year&gt;&lt;RecNum&gt;284&lt;/RecNum&gt;&lt;record&gt;&lt;rec-number&gt;284&lt;/rec-number&gt;&lt;foreign-keys&gt;&lt;key app="EN" db-id="5fe5tzdzh5wx9vesrerxstxh5pdddf5ff2d5" timestamp="1563731771"&gt;284&lt;/key&gt;&lt;/foreign-keys&gt;&lt;ref-type name="Journal Article"&gt;17&lt;/ref-type&gt;&lt;contributors&gt;&lt;authors&gt;&lt;author&gt;Ridenour, Richard I&lt;/author&gt;&lt;/authors&gt;&lt;/contributors&gt;&lt;titles&gt;&lt;title&gt;The military, service families, and the therapist&lt;/title&gt;&lt;secondary-title&gt;The military family&lt;/secondary-title&gt;&lt;/titles&gt;&lt;periodical&gt;&lt;full-title&gt;The military family&lt;/full-title&gt;&lt;/periodical&gt;&lt;pages&gt;1-17&lt;/pages&gt;&lt;dates&gt;&lt;year&gt;1984&lt;/year&gt;&lt;/dates&gt;&lt;urls&gt;&lt;/urls&gt;&lt;/record&gt;&lt;/Cite&gt;&lt;/EndNote&gt;</w:instrText>
      </w:r>
      <w:r w:rsidR="0089249C">
        <w:rPr>
          <w:rFonts w:asciiTheme="minorHAnsi" w:hAnsiTheme="minorHAnsi"/>
        </w:rPr>
        <w:fldChar w:fldCharType="separate"/>
      </w:r>
      <w:r w:rsidR="00D12AAF">
        <w:rPr>
          <w:rFonts w:asciiTheme="minorHAnsi" w:hAnsiTheme="minorHAnsi"/>
          <w:noProof/>
        </w:rPr>
        <w:t>(</w:t>
      </w:r>
      <w:hyperlink w:anchor="_ENREF_173" w:tooltip="Picchi, 2018 #283" w:history="1">
        <w:r w:rsidR="00040370">
          <w:rPr>
            <w:rFonts w:asciiTheme="minorHAnsi" w:hAnsiTheme="minorHAnsi"/>
            <w:noProof/>
          </w:rPr>
          <w:t>Picchi, 2018</w:t>
        </w:r>
      </w:hyperlink>
      <w:r w:rsidR="00D12AAF">
        <w:rPr>
          <w:rFonts w:asciiTheme="minorHAnsi" w:hAnsiTheme="minorHAnsi"/>
          <w:noProof/>
        </w:rPr>
        <w:t xml:space="preserve">; </w:t>
      </w:r>
      <w:hyperlink w:anchor="_ENREF_188" w:tooltip="Ridenour, 1984 #284" w:history="1">
        <w:r w:rsidR="00040370">
          <w:rPr>
            <w:rFonts w:asciiTheme="minorHAnsi" w:hAnsiTheme="minorHAnsi"/>
            <w:noProof/>
          </w:rPr>
          <w:t>Ridenour, 1984</w:t>
        </w:r>
      </w:hyperlink>
      <w:r w:rsidR="00D12AAF">
        <w:rPr>
          <w:rFonts w:asciiTheme="minorHAnsi" w:hAnsiTheme="minorHAnsi"/>
          <w:noProof/>
        </w:rPr>
        <w:t>)</w:t>
      </w:r>
      <w:r w:rsidR="0089249C">
        <w:rPr>
          <w:rFonts w:asciiTheme="minorHAnsi" w:hAnsiTheme="minorHAnsi"/>
        </w:rPr>
        <w:fldChar w:fldCharType="end"/>
      </w:r>
      <w:r w:rsidRPr="00B5388C">
        <w:rPr>
          <w:rFonts w:asciiTheme="minorHAnsi" w:hAnsiTheme="minorHAnsi"/>
        </w:rPr>
        <w:t xml:space="preserve">.  </w:t>
      </w:r>
      <w:r w:rsidR="00211875">
        <w:rPr>
          <w:rFonts w:asciiTheme="minorHAnsi" w:hAnsiTheme="minorHAnsi"/>
        </w:rPr>
        <w:t>M</w:t>
      </w:r>
      <w:r w:rsidRPr="00B5388C">
        <w:rPr>
          <w:rFonts w:asciiTheme="minorHAnsi" w:hAnsiTheme="minorHAnsi"/>
        </w:rPr>
        <w:t xml:space="preserve">ilitary culture is also a paradox; </w:t>
      </w:r>
      <w:r w:rsidR="00211875">
        <w:rPr>
          <w:rFonts w:asciiTheme="minorHAnsi" w:hAnsiTheme="minorHAnsi"/>
        </w:rPr>
        <w:t>service members</w:t>
      </w:r>
      <w:r w:rsidRPr="00B5388C">
        <w:rPr>
          <w:rFonts w:asciiTheme="minorHAnsi" w:hAnsiTheme="minorHAnsi"/>
        </w:rPr>
        <w:t xml:space="preserve"> are self-appointed to defend the American value of democracy</w:t>
      </w:r>
      <w:r w:rsidR="00211875">
        <w:rPr>
          <w:rFonts w:asciiTheme="minorHAnsi" w:hAnsiTheme="minorHAnsi"/>
        </w:rPr>
        <w:t>,</w:t>
      </w:r>
      <w:r w:rsidRPr="00B5388C">
        <w:rPr>
          <w:rFonts w:asciiTheme="minorHAnsi" w:hAnsiTheme="minorHAnsi"/>
        </w:rPr>
        <w:t xml:space="preserve"> and yet, they do not experience a democratic culture while they are enlisted </w:t>
      </w:r>
      <w:r w:rsidR="00802183">
        <w:rPr>
          <w:rFonts w:asciiTheme="minorHAnsi" w:hAnsiTheme="minorHAnsi"/>
        </w:rPr>
        <w:fldChar w:fldCharType="begin"/>
      </w:r>
      <w:r w:rsidR="0089249C">
        <w:rPr>
          <w:rFonts w:asciiTheme="minorHAnsi" w:hAnsiTheme="minorHAnsi"/>
        </w:rPr>
        <w:instrText xml:space="preserve"> ADDIN EN.CITE &lt;EndNote&gt;&lt;Cite&gt;&lt;Author&gt;Wertsch&lt;/Author&gt;&lt;Year&gt;1991&lt;/Year&gt;&lt;RecNum&gt;110&lt;/RecNum&gt;&lt;DisplayText&gt;(Hall, 2016; Wertsch, 1991)&lt;/DisplayText&gt;&lt;record&gt;&lt;rec-number&gt;110&lt;/rec-number&gt;&lt;foreign-keys&gt;&lt;key app="EN" db-id="5fe5tzdzh5wx9vesrerxstxh5pdddf5ff2d5" timestamp="1550259958"&gt;110&lt;/key&gt;&lt;/foreign-keys&gt;&lt;ref-type name="Book Section"&gt;5&lt;/ref-type&gt;&lt;contributors&gt;&lt;authors&gt;&lt;author&gt;Wertsch, Mary Edwards&lt;/author&gt;&lt;/authors&gt;&lt;/contributors&gt;&lt;titles&gt;&lt;title&gt;Troupers&lt;/title&gt;&lt;secondary-title&gt;Military brats: Legacies of childhood inside the fortress&lt;/secondary-title&gt;&lt;/titles&gt;&lt;dates&gt;&lt;year&gt;1991&lt;/year&gt;&lt;/dates&gt;&lt;publisher&gt;Brightwell Publishing&lt;/publisher&gt;&lt;isbn&gt;0977603318&lt;/isbn&gt;&lt;urls&gt;&lt;/urls&gt;&lt;/record&gt;&lt;/Cite&gt;&lt;Cite&gt;&lt;Author&gt;Hall&lt;/Author&gt;&lt;Year&gt;2016&lt;/Year&gt;&lt;RecNum&gt;85&lt;/RecNum&gt;&lt;record&gt;&lt;rec-number&gt;85&lt;/rec-number&gt;&lt;foreign-keys&gt;&lt;key app="EN" db-id="5fe5tzdzh5wx9vesrerxstxh5pdddf5ff2d5" timestamp="1549915977"&gt;85&lt;/key&gt;&lt;/foreign-keys&gt;&lt;ref-type name="Book"&gt;6&lt;/ref-type&gt;&lt;contributors&gt;&lt;authors&gt;&lt;author&gt;Hall, Lynn K&lt;/author&gt;&lt;/authors&gt;&lt;/contributors&gt;&lt;titles&gt;&lt;title&gt;Counseling military families: What mental health professionals need to know&lt;/title&gt;&lt;/titles&gt;&lt;dates&gt;&lt;year&gt;2016&lt;/year&gt;&lt;/dates&gt;&lt;pub-location&gt;New York&lt;/pub-location&gt;&lt;publisher&gt;Routledge&lt;/publisher&gt;&lt;isbn&gt;1134494858&lt;/isbn&gt;&lt;urls&gt;&lt;/urls&gt;&lt;/record&gt;&lt;/Cite&gt;&lt;/EndNote&gt;</w:instrText>
      </w:r>
      <w:r w:rsidR="00802183">
        <w:rPr>
          <w:rFonts w:asciiTheme="minorHAnsi" w:hAnsiTheme="minorHAnsi"/>
        </w:rPr>
        <w:fldChar w:fldCharType="separate"/>
      </w:r>
      <w:r w:rsidR="0089249C">
        <w:rPr>
          <w:rFonts w:asciiTheme="minorHAnsi" w:hAnsiTheme="minorHAnsi"/>
          <w:noProof/>
        </w:rPr>
        <w:t>(</w:t>
      </w:r>
      <w:hyperlink w:anchor="_ENREF_91" w:tooltip="Hall, 2016 #85" w:history="1">
        <w:r w:rsidR="00040370">
          <w:rPr>
            <w:rFonts w:asciiTheme="minorHAnsi" w:hAnsiTheme="minorHAnsi"/>
            <w:noProof/>
          </w:rPr>
          <w:t>Hall, 2016</w:t>
        </w:r>
      </w:hyperlink>
      <w:r w:rsidR="0089249C">
        <w:rPr>
          <w:rFonts w:asciiTheme="minorHAnsi" w:hAnsiTheme="minorHAnsi"/>
          <w:noProof/>
        </w:rPr>
        <w:t xml:space="preserve">; </w:t>
      </w:r>
      <w:hyperlink w:anchor="_ENREF_250" w:tooltip="Wertsch, 1991 #110" w:history="1">
        <w:r w:rsidR="00040370">
          <w:rPr>
            <w:rFonts w:asciiTheme="minorHAnsi" w:hAnsiTheme="minorHAnsi"/>
            <w:noProof/>
          </w:rPr>
          <w:t>Wertsch, 1991</w:t>
        </w:r>
      </w:hyperlink>
      <w:r w:rsidR="0089249C">
        <w:rPr>
          <w:rFonts w:asciiTheme="minorHAnsi" w:hAnsiTheme="minorHAnsi"/>
          <w:noProof/>
        </w:rPr>
        <w:t>)</w:t>
      </w:r>
      <w:r w:rsidR="00802183">
        <w:rPr>
          <w:rFonts w:asciiTheme="minorHAnsi" w:hAnsiTheme="minorHAnsi"/>
        </w:rPr>
        <w:fldChar w:fldCharType="end"/>
      </w:r>
      <w:r w:rsidRPr="00B5388C">
        <w:rPr>
          <w:rFonts w:asciiTheme="minorHAnsi" w:hAnsiTheme="minorHAnsi"/>
        </w:rPr>
        <w:t>.</w:t>
      </w:r>
    </w:p>
    <w:p w14:paraId="296F1E20" w14:textId="41D2C99A" w:rsidR="00D918D4" w:rsidRPr="00A31463" w:rsidRDefault="00D918D4">
      <w:pPr>
        <w:pStyle w:val="Heading3"/>
      </w:pPr>
      <w:r w:rsidRPr="00A31463">
        <w:t>Branch Culture</w:t>
      </w:r>
    </w:p>
    <w:p w14:paraId="26E37D9B" w14:textId="12674262" w:rsidR="00D918D4" w:rsidRPr="00A31463" w:rsidRDefault="00D918D4" w:rsidP="00C16DE6">
      <w:pPr>
        <w:spacing w:line="480" w:lineRule="auto"/>
        <w:contextualSpacing/>
        <w:rPr>
          <w:rFonts w:asciiTheme="minorHAnsi" w:hAnsiTheme="minorHAnsi"/>
        </w:rPr>
      </w:pPr>
      <w:r w:rsidRPr="00A31463">
        <w:rPr>
          <w:rFonts w:asciiTheme="minorHAnsi" w:hAnsiTheme="minorHAnsi"/>
        </w:rPr>
        <w:tab/>
        <w:t>The United States military strives to create a culture that transcends time, individuals, and branches of service (Bateman, 2015).  Many of these cultural elements distinguish the military from other organizations</w:t>
      </w:r>
      <w:r w:rsidR="00211875">
        <w:rPr>
          <w:rFonts w:asciiTheme="minorHAnsi" w:hAnsiTheme="minorHAnsi"/>
        </w:rPr>
        <w:t>,</w:t>
      </w:r>
      <w:r w:rsidRPr="00A31463">
        <w:rPr>
          <w:rFonts w:asciiTheme="minorHAnsi" w:hAnsiTheme="minorHAnsi"/>
        </w:rPr>
        <w:t xml:space="preserve"> but as an organization, this culture is neither static nor uniform (Bateman, 2015).  Each of the branches of service ha</w:t>
      </w:r>
      <w:r w:rsidR="00491DE2">
        <w:rPr>
          <w:rFonts w:asciiTheme="minorHAnsi" w:hAnsiTheme="minorHAnsi"/>
        </w:rPr>
        <w:t>s</w:t>
      </w:r>
      <w:r w:rsidRPr="00A31463">
        <w:rPr>
          <w:rFonts w:asciiTheme="minorHAnsi" w:hAnsiTheme="minorHAnsi"/>
        </w:rPr>
        <w:t xml:space="preserve"> their own set of traditions, rituals, uniforms, etiquette, and ceremony that make them unique (Bateman, 2015).   </w:t>
      </w:r>
    </w:p>
    <w:p w14:paraId="00565DD5" w14:textId="6AD89C18" w:rsidR="00D918D4" w:rsidRPr="005C58A9" w:rsidRDefault="00D918D4" w:rsidP="00134A1D">
      <w:pPr>
        <w:pStyle w:val="Title"/>
        <w:rPr>
          <w:vanish/>
          <w:specVanish/>
        </w:rPr>
      </w:pPr>
      <w:r w:rsidRPr="00A31463">
        <w:lastRenderedPageBreak/>
        <w:t>Army</w:t>
      </w:r>
      <w:r w:rsidR="004006FD">
        <w:t>.</w:t>
      </w:r>
      <w:r w:rsidR="00134A1D">
        <w:t xml:space="preserve">  </w:t>
      </w:r>
    </w:p>
    <w:p w14:paraId="135398B8" w14:textId="4AEC6A00" w:rsidR="005D6482" w:rsidRDefault="00134A1D" w:rsidP="005D6482">
      <w:pPr>
        <w:spacing w:line="480" w:lineRule="auto"/>
        <w:ind w:firstLine="720"/>
        <w:contextualSpacing/>
        <w:rPr>
          <w:rFonts w:asciiTheme="minorHAnsi" w:hAnsiTheme="minorHAnsi"/>
        </w:rPr>
      </w:pPr>
      <w:r>
        <w:rPr>
          <w:rFonts w:asciiTheme="minorHAnsi" w:hAnsiTheme="minorHAnsi"/>
        </w:rPr>
        <w:t xml:space="preserve"> </w:t>
      </w:r>
      <w:r w:rsidR="005D6482" w:rsidRPr="00A31463">
        <w:rPr>
          <w:rFonts w:asciiTheme="minorHAnsi" w:hAnsiTheme="minorHAnsi"/>
        </w:rPr>
        <w:t xml:space="preserve">The Army is the largest branch </w:t>
      </w:r>
      <w:r w:rsidR="00211875">
        <w:rPr>
          <w:rFonts w:asciiTheme="minorHAnsi" w:hAnsiTheme="minorHAnsi"/>
        </w:rPr>
        <w:t>of</w:t>
      </w:r>
      <w:r w:rsidR="005D6482" w:rsidRPr="00A31463">
        <w:rPr>
          <w:rFonts w:asciiTheme="minorHAnsi" w:hAnsiTheme="minorHAnsi"/>
        </w:rPr>
        <w:t xml:space="preserve"> the U.S. military; it was established in 1775 </w:t>
      </w:r>
      <w:r w:rsidR="00363E60">
        <w:rPr>
          <w:rFonts w:asciiTheme="minorHAnsi" w:hAnsiTheme="minorHAnsi"/>
        </w:rPr>
        <w:fldChar w:fldCharType="begin">
          <w:fldData xml:space="preserve">PEVuZE5vdGU+PENpdGU+PEF1dGhvcj5Qb3dlcnM8L0F1dGhvcj48WWVhcj4yMDE5PC9ZZWFyPjxS
ZWNOdW0+MTU2PC9SZWNOdW0+PERpc3BsYXlUZXh0PihFbmdlbCwgMjAxNTsgUG93ZXJzLCAyMDE5
OyBQdWJsaXNoaW5nLCBOLkQuKTwvRGlzcGxheVRleHQ+PHJlY29yZD48cmVjLW51bWJlcj4xNTY8
L3JlYy1udW1iZXI+PGZvcmVpZ24ta2V5cz48a2V5IGFwcD0iRU4iIGRiLWlkPSI1ZmU1dHpkemg1
d3g5dmVzcmVyeHN0eGg1cGRkZGY1ZmYyZDUiIHRpbWVzdGFtcD0iMTU1MjQ5NTc5MSI+MTU2PC9r
ZXk+PC9mb3JlaWduLWtleXM+PHJlZi10eXBlIG5hbWU9IldlYiBQYWdlIj4xMjwvcmVmLXR5cGU+
PGNvbnRyaWJ1dG9ycz48YXV0aG9ycz48YXV0aG9yPlBvd2VycywgUjwvYXV0aG9yPjwvYXV0aG9y
cz48L2NvbnRyaWJ1dG9ycz48dGl0bGVzPjx0aXRsZT5VLlMuIE1pbGl0YXJ5IDEwMSAtIEFybXks
IE5hdnksIEFpciBGb3JjZSwgTWFyaW5lcyBhbmQgQ29hc3QgR3VhcmQ8L3RpdGxlPjwvdGl0bGVz
PjxkYXRlcz48eWVhcj4yMDE5PC95ZWFyPjwvZGF0ZXM+PHB1Yi1sb2NhdGlvbj5UaGUgQmFsYW5j
ZSBDYXJlZXJzPC9wdWItbG9jYXRpb24+PHVybHM+PHJlbGF0ZWQtdXJscz48dXJsPmh0dHBzOi8v
d3d3LnRoZWJhbGFuY2VjYXJlZXJzLmNvbS91LXMtbWlsaXRhcnktMTAxLTMzMzE5ODg8L3VybD48
L3JlbGF0ZWQtdXJscz48L3VybHM+PC9yZWNvcmQ+PC9DaXRlPjxDaXRlPjxBdXRob3I+UHVibGlz
aGluZzwvQXV0aG9yPjxZZWFyPk4uRC48L1llYXI+PFJlY051bT4yMDQ8L1JlY051bT48cmVjb3Jk
PjxyZWMtbnVtYmVyPjIwNDwvcmVjLW51bWJlcj48Zm9yZWlnbi1rZXlzPjxrZXkgYXBwPSJFTiIg
ZGItaWQ9IjVmZTV0emR6aDV3eDl2ZXNyZXJ4c3R4aDVwZGRkZjVmZjJkNSIgdGltZXN0YW1wPSIx
NTUzMTA2MzcxIj4yMDQ8L2tleT48L2ZvcmVpZ24ta2V5cz48cmVmLXR5cGUgbmFtZT0iV2ViIFBh
Z2UiPjEyPC9yZWYtdHlwZT48Y29udHJpYnV0b3JzPjxhdXRob3JzPjxhdXRob3I+U3VuIEtleSBQ
dWJsaXNoaW5nPC9hdXRob3I+PC9hdXRob3JzPjwvY29udHJpYnV0b3JzPjx0aXRsZXM+PHRpdGxl
PlVuZGVyc3RhbmRpbmcgdGhlIEZpdmUgQnJhbmNoZXMgb2YgdGhlIE1pbGl0YXJ5PC90aXRsZT48
L3RpdGxlcz48ZGF0ZXM+PHllYXI+Ti5ELjwveWVhcj48L2RhdGVzPjxwdWJsaXNoZXI+TWlsaXRh
cnlTcG90LmNvbTwvcHVibGlzaGVyPjx1cmxzPjxyZWxhdGVkLXVybHM+PHVybD5odHRwOi8vd3d3
Lm1pbGl0YXJ5c3BvdC5jb20vZW5saXN0L3VuZGVyc3RhbmRpbmctdGhlLWZpdmUtYnJhbmNoZXMt
b2YtdGhlLW1pbGl0YXJ5IDwvdXJsPjwvcmVsYXRlZC11cmxzPjwvdXJscz48L3JlY29yZD48L0Np
dGU+PENpdGU+PEF1dGhvcj5FbmdlbDwvQXV0aG9yPjxZZWFyPjIwMTU8L1llYXI+PFJlY051bT4y
MDc8L1JlY051bT48cmVjb3JkPjxyZWMtbnVtYmVyPjIwNzwvcmVjLW51bWJlcj48Zm9yZWlnbi1r
ZXlzPjxrZXkgYXBwPSJFTiIgZGItaWQ9IjVmZTV0emR6aDV3eDl2ZXNyZXJ4c3R4aDVwZGRkZjVm
ZjJkNSIgdGltZXN0YW1wPSIxNTUzNjQ0MjY1Ij4yMDc8L2tleT48L2ZvcmVpZ24ta2V5cz48cmVm
LXR5cGUgbmFtZT0iSm91cm5hbCBBcnRpY2xlIj4xNzwvcmVmLXR5cGU+PGNvbnRyaWJ1dG9ycz48
YXV0aG9ycz48YXV0aG9yPkVuZ2VsLCBSLiA8L2F1dGhvcj48L2F1dGhvcnM+PC9jb250cmlidXRv
cnM+PHRpdGxlcz48dGl0bGU+VGhlIGJyaWVmIGhpc3Rvcnkgb2YgZWFjaCBicmFuY2gmYXBvcztz
IG1vdHRvOiBGcm9tIHRoZSBoaXN0b3JpYyB0byB0aGUgbW9kZXJuLCAmI3hEO2VhY2ggbW90dG8g
cmVmbGVjdHMgdGhlIHZhbHVlcyBvZiB0aGVpciBicmFuY2guPC90aXRsZT48c2Vjb25kYXJ5LXRp
dGxlPk1pbGl0YXJ5MS5jb208L3NlY29uZGFyeS10aXRsZT48L3RpdGxlcz48cGVyaW9kaWNhbD48
ZnVsbC10aXRsZT5NaWxpdGFyeTEuY29tPC9mdWxsLXRpdGxlPjwvcGVyaW9kaWNhbD48ZGF0ZXM+
PHllYXI+MjAxNTwveWVhcj48L2RhdGVzPjx1cmxzPjxyZWxhdGVkLXVybHM+PHVybD5odHRwczov
L3d3dy5taWxpdGFyeTEuY29tL21pbGl0YXJ5LWxpZmVzdHlsZS9hcnRpY2xlLzE1NTMyMDYwMTQt
dGhlLWJyaWVmLWhpc3Rvcnktb2YtZWFjaC1icmFuY2hzLW1vdHRvLzwvdXJsPjwvcmVsYXRlZC11
cmxzPjwvdXJscz48L3JlY29yZD48L0NpdGU+PC9FbmROb3RlPgB=
</w:fldData>
        </w:fldChar>
      </w:r>
      <w:r w:rsidR="007B5D64">
        <w:rPr>
          <w:rFonts w:asciiTheme="minorHAnsi" w:hAnsiTheme="minorHAnsi"/>
        </w:rPr>
        <w:instrText xml:space="preserve"> ADDIN EN.CITE </w:instrText>
      </w:r>
      <w:r w:rsidR="007B5D64">
        <w:rPr>
          <w:rFonts w:asciiTheme="minorHAnsi" w:hAnsiTheme="minorHAnsi"/>
        </w:rPr>
        <w:fldChar w:fldCharType="begin">
          <w:fldData xml:space="preserve">PEVuZE5vdGU+PENpdGU+PEF1dGhvcj5Qb3dlcnM8L0F1dGhvcj48WWVhcj4yMDE5PC9ZZWFyPjxS
ZWNOdW0+MTU2PC9SZWNOdW0+PERpc3BsYXlUZXh0PihFbmdlbCwgMjAxNTsgUG93ZXJzLCAyMDE5
OyBQdWJsaXNoaW5nLCBOLkQuKTwvRGlzcGxheVRleHQ+PHJlY29yZD48cmVjLW51bWJlcj4xNTY8
L3JlYy1udW1iZXI+PGZvcmVpZ24ta2V5cz48a2V5IGFwcD0iRU4iIGRiLWlkPSI1ZmU1dHpkemg1
d3g5dmVzcmVyeHN0eGg1cGRkZGY1ZmYyZDUiIHRpbWVzdGFtcD0iMTU1MjQ5NTc5MSI+MTU2PC9r
ZXk+PC9mb3JlaWduLWtleXM+PHJlZi10eXBlIG5hbWU9IldlYiBQYWdlIj4xMjwvcmVmLXR5cGU+
PGNvbnRyaWJ1dG9ycz48YXV0aG9ycz48YXV0aG9yPlBvd2VycywgUjwvYXV0aG9yPjwvYXV0aG9y
cz48L2NvbnRyaWJ1dG9ycz48dGl0bGVzPjx0aXRsZT5VLlMuIE1pbGl0YXJ5IDEwMSAtIEFybXks
IE5hdnksIEFpciBGb3JjZSwgTWFyaW5lcyBhbmQgQ29hc3QgR3VhcmQ8L3RpdGxlPjwvdGl0bGVz
PjxkYXRlcz48eWVhcj4yMDE5PC95ZWFyPjwvZGF0ZXM+PHB1Yi1sb2NhdGlvbj5UaGUgQmFsYW5j
ZSBDYXJlZXJzPC9wdWItbG9jYXRpb24+PHVybHM+PHJlbGF0ZWQtdXJscz48dXJsPmh0dHBzOi8v
d3d3LnRoZWJhbGFuY2VjYXJlZXJzLmNvbS91LXMtbWlsaXRhcnktMTAxLTMzMzE5ODg8L3VybD48
L3JlbGF0ZWQtdXJscz48L3VybHM+PC9yZWNvcmQ+PC9DaXRlPjxDaXRlPjxBdXRob3I+UHVibGlz
aGluZzwvQXV0aG9yPjxZZWFyPk4uRC48L1llYXI+PFJlY051bT4yMDQ8L1JlY051bT48cmVjb3Jk
PjxyZWMtbnVtYmVyPjIwNDwvcmVjLW51bWJlcj48Zm9yZWlnbi1rZXlzPjxrZXkgYXBwPSJFTiIg
ZGItaWQ9IjVmZTV0emR6aDV3eDl2ZXNyZXJ4c3R4aDVwZGRkZjVmZjJkNSIgdGltZXN0YW1wPSIx
NTUzMTA2MzcxIj4yMDQ8L2tleT48L2ZvcmVpZ24ta2V5cz48cmVmLXR5cGUgbmFtZT0iV2ViIFBh
Z2UiPjEyPC9yZWYtdHlwZT48Y29udHJpYnV0b3JzPjxhdXRob3JzPjxhdXRob3I+U3VuIEtleSBQ
dWJsaXNoaW5nPC9hdXRob3I+PC9hdXRob3JzPjwvY29udHJpYnV0b3JzPjx0aXRsZXM+PHRpdGxl
PlVuZGVyc3RhbmRpbmcgdGhlIEZpdmUgQnJhbmNoZXMgb2YgdGhlIE1pbGl0YXJ5PC90aXRsZT48
L3RpdGxlcz48ZGF0ZXM+PHllYXI+Ti5ELjwveWVhcj48L2RhdGVzPjxwdWJsaXNoZXI+TWlsaXRh
cnlTcG90LmNvbTwvcHVibGlzaGVyPjx1cmxzPjxyZWxhdGVkLXVybHM+PHVybD5odHRwOi8vd3d3
Lm1pbGl0YXJ5c3BvdC5jb20vZW5saXN0L3VuZGVyc3RhbmRpbmctdGhlLWZpdmUtYnJhbmNoZXMt
b2YtdGhlLW1pbGl0YXJ5IDwvdXJsPjwvcmVsYXRlZC11cmxzPjwvdXJscz48L3JlY29yZD48L0Np
dGU+PENpdGU+PEF1dGhvcj5FbmdlbDwvQXV0aG9yPjxZZWFyPjIwMTU8L1llYXI+PFJlY051bT4y
MDc8L1JlY051bT48cmVjb3JkPjxyZWMtbnVtYmVyPjIwNzwvcmVjLW51bWJlcj48Zm9yZWlnbi1r
ZXlzPjxrZXkgYXBwPSJFTiIgZGItaWQ9IjVmZTV0emR6aDV3eDl2ZXNyZXJ4c3R4aDVwZGRkZjVm
ZjJkNSIgdGltZXN0YW1wPSIxNTUzNjQ0MjY1Ij4yMDc8L2tleT48L2ZvcmVpZ24ta2V5cz48cmVm
LXR5cGUgbmFtZT0iSm91cm5hbCBBcnRpY2xlIj4xNzwvcmVmLXR5cGU+PGNvbnRyaWJ1dG9ycz48
YXV0aG9ycz48YXV0aG9yPkVuZ2VsLCBSLiA8L2F1dGhvcj48L2F1dGhvcnM+PC9jb250cmlidXRv
cnM+PHRpdGxlcz48dGl0bGU+VGhlIGJyaWVmIGhpc3Rvcnkgb2YgZWFjaCBicmFuY2gmYXBvcztz
IG1vdHRvOiBGcm9tIHRoZSBoaXN0b3JpYyB0byB0aGUgbW9kZXJuLCAmI3hEO2VhY2ggbW90dG8g
cmVmbGVjdHMgdGhlIHZhbHVlcyBvZiB0aGVpciBicmFuY2guPC90aXRsZT48c2Vjb25kYXJ5LXRp
dGxlPk1pbGl0YXJ5MS5jb208L3NlY29uZGFyeS10aXRsZT48L3RpdGxlcz48cGVyaW9kaWNhbD48
ZnVsbC10aXRsZT5NaWxpdGFyeTEuY29tPC9mdWxsLXRpdGxlPjwvcGVyaW9kaWNhbD48ZGF0ZXM+
PHllYXI+MjAxNTwveWVhcj48L2RhdGVzPjx1cmxzPjxyZWxhdGVkLXVybHM+PHVybD5odHRwczov
L3d3dy5taWxpdGFyeTEuY29tL21pbGl0YXJ5LWxpZmVzdHlsZS9hcnRpY2xlLzE1NTMyMDYwMTQt
dGhlLWJyaWVmLWhpc3Rvcnktb2YtZWFjaC1icmFuY2hzLW1vdHRvLzwvdXJsPjwvcmVsYXRlZC11
cmxzPjwvdXJscz48L3JlY29yZD48L0NpdGU+PC9FbmROb3RlPgB=
</w:fldData>
        </w:fldChar>
      </w:r>
      <w:r w:rsidR="007B5D64">
        <w:rPr>
          <w:rFonts w:asciiTheme="minorHAnsi" w:hAnsiTheme="minorHAnsi"/>
        </w:rPr>
        <w:instrText xml:space="preserve"> ADDIN EN.CITE.DATA </w:instrText>
      </w:r>
      <w:r w:rsidR="007B5D64">
        <w:rPr>
          <w:rFonts w:asciiTheme="minorHAnsi" w:hAnsiTheme="minorHAnsi"/>
        </w:rPr>
      </w:r>
      <w:r w:rsidR="007B5D64">
        <w:rPr>
          <w:rFonts w:asciiTheme="minorHAnsi" w:hAnsiTheme="minorHAnsi"/>
        </w:rPr>
        <w:fldChar w:fldCharType="end"/>
      </w:r>
      <w:r w:rsidR="00363E60">
        <w:rPr>
          <w:rFonts w:asciiTheme="minorHAnsi" w:hAnsiTheme="minorHAnsi"/>
        </w:rPr>
      </w:r>
      <w:r w:rsidR="00363E60">
        <w:rPr>
          <w:rFonts w:asciiTheme="minorHAnsi" w:hAnsiTheme="minorHAnsi"/>
        </w:rPr>
        <w:fldChar w:fldCharType="separate"/>
      </w:r>
      <w:r w:rsidR="007B5D64">
        <w:rPr>
          <w:rFonts w:asciiTheme="minorHAnsi" w:hAnsiTheme="minorHAnsi"/>
          <w:noProof/>
        </w:rPr>
        <w:t>(</w:t>
      </w:r>
      <w:hyperlink w:anchor="_ENREF_71" w:tooltip="Engel, 2015 #207" w:history="1">
        <w:r w:rsidR="00040370">
          <w:rPr>
            <w:rFonts w:asciiTheme="minorHAnsi" w:hAnsiTheme="minorHAnsi"/>
            <w:noProof/>
          </w:rPr>
          <w:t>Engel, 2015</w:t>
        </w:r>
      </w:hyperlink>
      <w:r w:rsidR="007B5D64">
        <w:rPr>
          <w:rFonts w:asciiTheme="minorHAnsi" w:hAnsiTheme="minorHAnsi"/>
          <w:noProof/>
        </w:rPr>
        <w:t xml:space="preserve">; </w:t>
      </w:r>
      <w:hyperlink w:anchor="_ENREF_178" w:tooltip="Powers, 2019 #156" w:history="1">
        <w:r w:rsidR="00040370">
          <w:rPr>
            <w:rFonts w:asciiTheme="minorHAnsi" w:hAnsiTheme="minorHAnsi"/>
            <w:noProof/>
          </w:rPr>
          <w:t>Powers, 2019</w:t>
        </w:r>
      </w:hyperlink>
      <w:r w:rsidR="007B5D64">
        <w:rPr>
          <w:rFonts w:asciiTheme="minorHAnsi" w:hAnsiTheme="minorHAnsi"/>
          <w:noProof/>
        </w:rPr>
        <w:t xml:space="preserve">; </w:t>
      </w:r>
      <w:hyperlink w:anchor="_ENREF_181" w:tooltip="Publishing, N.D. #204" w:history="1">
        <w:r w:rsidR="00040370">
          <w:rPr>
            <w:rFonts w:asciiTheme="minorHAnsi" w:hAnsiTheme="minorHAnsi"/>
            <w:noProof/>
          </w:rPr>
          <w:t xml:space="preserve">Publishing, </w:t>
        </w:r>
        <w:r w:rsidR="00211875">
          <w:rPr>
            <w:rFonts w:asciiTheme="minorHAnsi" w:hAnsiTheme="minorHAnsi"/>
            <w:noProof/>
          </w:rPr>
          <w:t>n</w:t>
        </w:r>
        <w:r w:rsidR="00040370">
          <w:rPr>
            <w:rFonts w:asciiTheme="minorHAnsi" w:hAnsiTheme="minorHAnsi"/>
            <w:noProof/>
          </w:rPr>
          <w:t>.</w:t>
        </w:r>
        <w:r w:rsidR="00211875">
          <w:rPr>
            <w:rFonts w:asciiTheme="minorHAnsi" w:hAnsiTheme="minorHAnsi"/>
            <w:noProof/>
          </w:rPr>
          <w:t>d</w:t>
        </w:r>
        <w:r w:rsidR="00040370">
          <w:rPr>
            <w:rFonts w:asciiTheme="minorHAnsi" w:hAnsiTheme="minorHAnsi"/>
            <w:noProof/>
          </w:rPr>
          <w:t>.</w:t>
        </w:r>
      </w:hyperlink>
      <w:r w:rsidR="007B5D64">
        <w:rPr>
          <w:rFonts w:asciiTheme="minorHAnsi" w:hAnsiTheme="minorHAnsi"/>
          <w:noProof/>
        </w:rPr>
        <w:t>)</w:t>
      </w:r>
      <w:r w:rsidR="00363E60">
        <w:rPr>
          <w:rFonts w:asciiTheme="minorHAnsi" w:hAnsiTheme="minorHAnsi"/>
        </w:rPr>
        <w:fldChar w:fldCharType="end"/>
      </w:r>
      <w:r w:rsidR="005D6482" w:rsidRPr="00A31463">
        <w:rPr>
          <w:rFonts w:asciiTheme="minorHAnsi" w:hAnsiTheme="minorHAnsi"/>
        </w:rPr>
        <w:t>.  The Army is primarily comp</w:t>
      </w:r>
      <w:r w:rsidR="00211875">
        <w:rPr>
          <w:rFonts w:asciiTheme="minorHAnsi" w:hAnsiTheme="minorHAnsi"/>
        </w:rPr>
        <w:t>osed</w:t>
      </w:r>
      <w:r w:rsidR="005D6482" w:rsidRPr="00A31463">
        <w:rPr>
          <w:rFonts w:asciiTheme="minorHAnsi" w:hAnsiTheme="minorHAnsi"/>
        </w:rPr>
        <w:t xml:space="preserve"> of ground troops, but some aviation units do exist; these components work together in what is known as air-ground operations </w:t>
      </w:r>
      <w:r w:rsidR="00363E60">
        <w:rPr>
          <w:rFonts w:asciiTheme="minorHAnsi" w:hAnsiTheme="minorHAnsi"/>
        </w:rPr>
        <w:fldChar w:fldCharType="begin"/>
      </w:r>
      <w:r w:rsidR="007B5D64">
        <w:rPr>
          <w:rFonts w:asciiTheme="minorHAnsi" w:hAnsiTheme="minorHAnsi"/>
        </w:rPr>
        <w:instrText xml:space="preserve"> ADDIN EN.CITE &lt;EndNote&gt;&lt;Cite&gt;&lt;Author&gt;Powers&lt;/Author&gt;&lt;Year&gt;2019&lt;/Year&gt;&lt;RecNum&gt;156&lt;/RecNum&gt;&lt;DisplayText&gt;(Powers, 2019; Vergun, 2014)&lt;/DisplayText&gt;&lt;record&gt;&lt;rec-number&gt;156&lt;/rec-number&gt;&lt;foreign-keys&gt;&lt;key app="EN" db-id="5fe5tzdzh5wx9vesrerxstxh5pdddf5ff2d5" timestamp="1552495791"&gt;156&lt;/key&gt;&lt;/foreign-keys&gt;&lt;ref-type name="Web Page"&gt;12&lt;/ref-type&gt;&lt;contributors&gt;&lt;authors&gt;&lt;author&gt;Powers, R&lt;/author&gt;&lt;/authors&gt;&lt;/contributors&gt;&lt;titles&gt;&lt;title&gt;U.S. Military 101 - Army, Navy, Air Force, Marines and Coast Guard&lt;/title&gt;&lt;/titles&gt;&lt;dates&gt;&lt;year&gt;2019&lt;/year&gt;&lt;/dates&gt;&lt;pub-location&gt;The Balance Careers&lt;/pub-location&gt;&lt;urls&gt;&lt;related-urls&gt;&lt;url&gt;https://www.thebalancecareers.com/u-s-military-101-3331988&lt;/url&gt;&lt;/related-urls&gt;&lt;/urls&gt;&lt;/record&gt;&lt;/Cite&gt;&lt;Cite&gt;&lt;Author&gt;Vergun&lt;/Author&gt;&lt;Year&gt;2014&lt;/Year&gt;&lt;RecNum&gt;159&lt;/RecNum&gt;&lt;record&gt;&lt;rec-number&gt;159&lt;/rec-number&gt;&lt;foreign-keys&gt;&lt;key app="EN" db-id="5fe5tzdzh5wx9vesrerxstxh5pdddf5ff2d5" timestamp="1553038991"&gt;159&lt;/key&gt;&lt;/foreign-keys&gt;&lt;ref-type name="Web Page"&gt;12&lt;/ref-type&gt;&lt;contributors&gt;&lt;authors&gt;&lt;author&gt;Vergun, David&lt;/author&gt;&lt;/authors&gt;&lt;/contributors&gt;&lt;titles&gt;&lt;title&gt;New manual to shift Army aviation focus to air-ground&lt;/title&gt;&lt;/titles&gt;&lt;dates&gt;&lt;year&gt;2014&lt;/year&gt;&lt;/dates&gt;&lt;urls&gt;&lt;related-urls&gt;&lt;url&gt;https://www.army.mil/article/125536/new_manual_to_shift_army_aviation_focus_to_air_ground&lt;/url&gt;&lt;/related-urls&gt;&lt;/urls&gt;&lt;/record&gt;&lt;/Cite&gt;&lt;/EndNote&gt;</w:instrText>
      </w:r>
      <w:r w:rsidR="00363E60">
        <w:rPr>
          <w:rFonts w:asciiTheme="minorHAnsi" w:hAnsiTheme="minorHAnsi"/>
        </w:rPr>
        <w:fldChar w:fldCharType="separate"/>
      </w:r>
      <w:r w:rsidR="007B5D64">
        <w:rPr>
          <w:rFonts w:asciiTheme="minorHAnsi" w:hAnsiTheme="minorHAnsi"/>
          <w:noProof/>
        </w:rPr>
        <w:t>(</w:t>
      </w:r>
      <w:hyperlink w:anchor="_ENREF_178" w:tooltip="Powers, 2019 #156" w:history="1">
        <w:r w:rsidR="00040370">
          <w:rPr>
            <w:rFonts w:asciiTheme="minorHAnsi" w:hAnsiTheme="minorHAnsi"/>
            <w:noProof/>
          </w:rPr>
          <w:t>Powers, 2019</w:t>
        </w:r>
      </w:hyperlink>
      <w:r w:rsidR="007B5D64">
        <w:rPr>
          <w:rFonts w:asciiTheme="minorHAnsi" w:hAnsiTheme="minorHAnsi"/>
          <w:noProof/>
        </w:rPr>
        <w:t xml:space="preserve">; </w:t>
      </w:r>
      <w:hyperlink w:anchor="_ENREF_243" w:tooltip="Vergun, 2014 #159" w:history="1">
        <w:r w:rsidR="00040370">
          <w:rPr>
            <w:rFonts w:asciiTheme="minorHAnsi" w:hAnsiTheme="minorHAnsi"/>
            <w:noProof/>
          </w:rPr>
          <w:t>Vergun, 2014</w:t>
        </w:r>
      </w:hyperlink>
      <w:r w:rsidR="007B5D64">
        <w:rPr>
          <w:rFonts w:asciiTheme="minorHAnsi" w:hAnsiTheme="minorHAnsi"/>
          <w:noProof/>
        </w:rPr>
        <w:t>)</w:t>
      </w:r>
      <w:r w:rsidR="00363E60">
        <w:rPr>
          <w:rFonts w:asciiTheme="minorHAnsi" w:hAnsiTheme="minorHAnsi"/>
        </w:rPr>
        <w:fldChar w:fldCharType="end"/>
      </w:r>
      <w:r w:rsidR="005D6482" w:rsidRPr="00A31463">
        <w:rPr>
          <w:rFonts w:asciiTheme="minorHAnsi" w:hAnsiTheme="minorHAnsi"/>
        </w:rPr>
        <w:t>.  Individuals serving in the Army are called soldiers (</w:t>
      </w:r>
      <w:proofErr w:type="spellStart"/>
      <w:r w:rsidR="005D6482" w:rsidRPr="00A31463">
        <w:rPr>
          <w:rFonts w:asciiTheme="minorHAnsi" w:hAnsiTheme="minorHAnsi"/>
        </w:rPr>
        <w:t>Tredseder</w:t>
      </w:r>
      <w:proofErr w:type="spellEnd"/>
      <w:r w:rsidR="005D6482" w:rsidRPr="00A31463">
        <w:rPr>
          <w:rFonts w:asciiTheme="minorHAnsi" w:hAnsiTheme="minorHAnsi"/>
        </w:rPr>
        <w:t xml:space="preserve">, 2015).  </w:t>
      </w:r>
      <w:r w:rsidR="00D6557E" w:rsidRPr="00A31463">
        <w:rPr>
          <w:rFonts w:asciiTheme="minorHAnsi" w:hAnsiTheme="minorHAnsi"/>
        </w:rPr>
        <w:t>Most soldiers are men</w:t>
      </w:r>
      <w:r w:rsidR="00211875">
        <w:rPr>
          <w:rFonts w:asciiTheme="minorHAnsi" w:hAnsiTheme="minorHAnsi"/>
        </w:rPr>
        <w:t>;</w:t>
      </w:r>
      <w:r w:rsidR="00D6557E" w:rsidRPr="00A31463">
        <w:rPr>
          <w:rFonts w:asciiTheme="minorHAnsi" w:hAnsiTheme="minorHAnsi"/>
        </w:rPr>
        <w:t xml:space="preserve"> only 14.6</w:t>
      </w:r>
      <w:r w:rsidR="005D6482" w:rsidRPr="00A31463">
        <w:rPr>
          <w:rFonts w:asciiTheme="minorHAnsi" w:hAnsiTheme="minorHAnsi"/>
        </w:rPr>
        <w:t>% of this branch is comp</w:t>
      </w:r>
      <w:r w:rsidR="00211875">
        <w:rPr>
          <w:rFonts w:asciiTheme="minorHAnsi" w:hAnsiTheme="minorHAnsi"/>
        </w:rPr>
        <w:t>osed</w:t>
      </w:r>
      <w:r w:rsidR="005D6482" w:rsidRPr="00A31463">
        <w:rPr>
          <w:rFonts w:asciiTheme="minorHAnsi" w:hAnsiTheme="minorHAnsi"/>
        </w:rPr>
        <w:t xml:space="preserve"> of women, and the proportion of servicemembers to officers is 4.1 to 1</w:t>
      </w:r>
      <w:r w:rsidR="006609BD">
        <w:rPr>
          <w:rFonts w:asciiTheme="minorHAnsi" w:hAnsiTheme="minorHAnsi"/>
        </w:rPr>
        <w:t xml:space="preserve"> </w:t>
      </w:r>
      <w:r w:rsidR="009B25F8">
        <w:rPr>
          <w:bCs/>
        </w:rPr>
        <w:fldChar w:fldCharType="begin"/>
      </w:r>
      <w:r w:rsidR="009B25F8">
        <w:rPr>
          <w:bCs/>
        </w:rPr>
        <w:instrText xml:space="preserve"> ADDIN EN.CITE &lt;EndNote&gt;&lt;Cite&gt;&lt;Author&gt;Military OneSource&lt;/Author&gt;&lt;Year&gt;2016&lt;/Year&gt;&lt;RecNum&gt;219&lt;/RecNum&gt;&lt;DisplayText&gt;(Military OneSource, 2016)&lt;/DisplayText&gt;&lt;record&gt;&lt;rec-number&gt;219&lt;/rec-number&gt;&lt;foreign-keys&gt;&lt;key app="EN" db-id="5fe5tzdzh5wx9vesrerxstxh5pdddf5ff2d5" timestamp="1553648552"&gt;219&lt;/key&gt;&lt;/foreign-keys&gt;&lt;ref-type name="Journal Article"&gt;17&lt;/ref-type&gt;&lt;contributors&gt;&lt;authors&gt;&lt;author&gt;Military OneSource,&lt;/author&gt;&lt;/authors&gt;&lt;/contributors&gt;&lt;titles&gt;&lt;title&gt;2016 demographic reports: Profile of the military community&lt;/title&gt;&lt;/titles&gt;&lt;dates&gt;&lt;year&gt;2016&lt;/year&gt;&lt;/dates&gt;&lt;urls&gt;&lt;related-urls&gt;&lt;url&gt;http://download.militaryonesource.mil/12038/MOS/Reports/2016-Demographics-Report.pdf&lt;/url&gt;&lt;/related-urls&gt;&lt;/urls&gt;&lt;/record&gt;&lt;/Cite&gt;&lt;/EndNote&gt;</w:instrText>
      </w:r>
      <w:r w:rsidR="009B25F8">
        <w:rPr>
          <w:bCs/>
        </w:rPr>
        <w:fldChar w:fldCharType="separate"/>
      </w:r>
      <w:r w:rsidR="009B25F8">
        <w:rPr>
          <w:bCs/>
          <w:noProof/>
        </w:rPr>
        <w:t>(</w:t>
      </w:r>
      <w:hyperlink w:anchor="_ENREF_136" w:tooltip="Military OneSource, 2016 #219" w:history="1">
        <w:r w:rsidR="00040370">
          <w:rPr>
            <w:bCs/>
            <w:noProof/>
          </w:rPr>
          <w:t>Military OneSource, 2016</w:t>
        </w:r>
      </w:hyperlink>
      <w:r w:rsidR="009B25F8">
        <w:rPr>
          <w:bCs/>
          <w:noProof/>
        </w:rPr>
        <w:t>)</w:t>
      </w:r>
      <w:r w:rsidR="009B25F8">
        <w:rPr>
          <w:bCs/>
        </w:rPr>
        <w:fldChar w:fldCharType="end"/>
      </w:r>
      <w:r w:rsidR="005D6482" w:rsidRPr="00A31463">
        <w:rPr>
          <w:rFonts w:asciiTheme="minorHAnsi" w:hAnsiTheme="minorHAnsi"/>
        </w:rPr>
        <w:t>.  The Army is comprised of three components</w:t>
      </w:r>
      <w:r w:rsidR="00211875">
        <w:rPr>
          <w:rFonts w:asciiTheme="minorHAnsi" w:hAnsiTheme="minorHAnsi"/>
        </w:rPr>
        <w:t>:</w:t>
      </w:r>
      <w:r w:rsidR="005D6482" w:rsidRPr="00A31463">
        <w:rPr>
          <w:rFonts w:asciiTheme="minorHAnsi" w:hAnsiTheme="minorHAnsi"/>
        </w:rPr>
        <w:t xml:space="preserve"> active duty, </w:t>
      </w:r>
      <w:r w:rsidR="00211875">
        <w:rPr>
          <w:rFonts w:asciiTheme="minorHAnsi" w:hAnsiTheme="minorHAnsi"/>
        </w:rPr>
        <w:t>r</w:t>
      </w:r>
      <w:r w:rsidR="005D6482" w:rsidRPr="00A31463">
        <w:rPr>
          <w:rFonts w:asciiTheme="minorHAnsi" w:hAnsiTheme="minorHAnsi"/>
        </w:rPr>
        <w:t xml:space="preserve">eserves, and the National Guard </w:t>
      </w:r>
      <w:r w:rsidR="00363E60">
        <w:rPr>
          <w:rFonts w:asciiTheme="minorHAnsi" w:hAnsiTheme="minorHAnsi"/>
        </w:rPr>
        <w:fldChar w:fldCharType="begin"/>
      </w:r>
      <w:r w:rsidR="007B5D64">
        <w:rPr>
          <w:rFonts w:asciiTheme="minorHAnsi" w:hAnsiTheme="minorHAnsi"/>
        </w:rPr>
        <w:instrText xml:space="preserve"> ADDIN EN.CITE &lt;EndNote&gt;&lt;Cite&gt;&lt;Author&gt;Powers&lt;/Author&gt;&lt;Year&gt;2019&lt;/Year&gt;&lt;RecNum&gt;156&lt;/RecNum&gt;&lt;DisplayText&gt;(Powers, 2019; Publishing, N.D.)&lt;/DisplayText&gt;&lt;record&gt;&lt;rec-number&gt;156&lt;/rec-number&gt;&lt;foreign-keys&gt;&lt;key app="EN" db-id="5fe5tzdzh5wx9vesrerxstxh5pdddf5ff2d5" timestamp="1552495791"&gt;156&lt;/key&gt;&lt;/foreign-keys&gt;&lt;ref-type name="Web Page"&gt;12&lt;/ref-type&gt;&lt;contributors&gt;&lt;authors&gt;&lt;author&gt;Powers, R&lt;/author&gt;&lt;/authors&gt;&lt;/contributors&gt;&lt;titles&gt;&lt;title&gt;U.S. Military 101 - Army, Navy, Air Force, Marines and Coast Guard&lt;/title&gt;&lt;/titles&gt;&lt;dates&gt;&lt;year&gt;2019&lt;/year&gt;&lt;/dates&gt;&lt;pub-location&gt;The Balance Careers&lt;/pub-location&gt;&lt;urls&gt;&lt;related-urls&gt;&lt;url&gt;https://www.thebalancecareers.com/u-s-military-101-3331988&lt;/url&gt;&lt;/related-urls&gt;&lt;/urls&gt;&lt;/record&gt;&lt;/Cite&gt;&lt;Cite&gt;&lt;Author&gt;Publishing&lt;/Author&gt;&lt;Year&gt;N.D.&lt;/Year&gt;&lt;RecNum&gt;204&lt;/RecNum&gt;&lt;record&gt;&lt;rec-number&gt;204&lt;/rec-number&gt;&lt;foreign-keys&gt;&lt;key app="EN" db-id="5fe5tzdzh5wx9vesrerxstxh5pdddf5ff2d5" timestamp="1553106371"&gt;204&lt;/key&gt;&lt;/foreign-keys&gt;&lt;ref-type name="Web Page"&gt;12&lt;/ref-type&gt;&lt;contributors&gt;&lt;authors&gt;&lt;author&gt;Sun Key Publishing&lt;/author&gt;&lt;/authors&gt;&lt;/contributors&gt;&lt;titles&gt;&lt;title&gt;Understanding the Five Branches of the Military&lt;/title&gt;&lt;/titles&gt;&lt;dates&gt;&lt;year&gt;N.D.&lt;/year&gt;&lt;/dates&gt;&lt;publisher&gt;MilitarySpot.com&lt;/publisher&gt;&lt;urls&gt;&lt;related-urls&gt;&lt;url&gt;http://www.militaryspot.com/enlist/understanding-the-five-branches-of-the-military &lt;/url&gt;&lt;/related-urls&gt;&lt;/urls&gt;&lt;/record&gt;&lt;/Cite&gt;&lt;/EndNote&gt;</w:instrText>
      </w:r>
      <w:r w:rsidR="00363E60">
        <w:rPr>
          <w:rFonts w:asciiTheme="minorHAnsi" w:hAnsiTheme="minorHAnsi"/>
        </w:rPr>
        <w:fldChar w:fldCharType="separate"/>
      </w:r>
      <w:r w:rsidR="007B5D64">
        <w:rPr>
          <w:rFonts w:asciiTheme="minorHAnsi" w:hAnsiTheme="minorHAnsi"/>
          <w:noProof/>
        </w:rPr>
        <w:t>(</w:t>
      </w:r>
      <w:hyperlink w:anchor="_ENREF_178" w:tooltip="Powers, 2019 #156" w:history="1">
        <w:r w:rsidR="00040370">
          <w:rPr>
            <w:rFonts w:asciiTheme="minorHAnsi" w:hAnsiTheme="minorHAnsi"/>
            <w:noProof/>
          </w:rPr>
          <w:t>Powers, 2019</w:t>
        </w:r>
      </w:hyperlink>
      <w:r w:rsidR="007B5D64">
        <w:rPr>
          <w:rFonts w:asciiTheme="minorHAnsi" w:hAnsiTheme="minorHAnsi"/>
          <w:noProof/>
        </w:rPr>
        <w:t xml:space="preserve">; </w:t>
      </w:r>
      <w:hyperlink w:anchor="_ENREF_181" w:tooltip="Publishing, N.D. #204" w:history="1">
        <w:r w:rsidR="00040370">
          <w:rPr>
            <w:rFonts w:asciiTheme="minorHAnsi" w:hAnsiTheme="minorHAnsi"/>
            <w:noProof/>
          </w:rPr>
          <w:t xml:space="preserve">Publishing, </w:t>
        </w:r>
        <w:r w:rsidR="00211875">
          <w:rPr>
            <w:rFonts w:asciiTheme="minorHAnsi" w:hAnsiTheme="minorHAnsi"/>
            <w:noProof/>
          </w:rPr>
          <w:t>n</w:t>
        </w:r>
        <w:r w:rsidR="00040370">
          <w:rPr>
            <w:rFonts w:asciiTheme="minorHAnsi" w:hAnsiTheme="minorHAnsi"/>
            <w:noProof/>
          </w:rPr>
          <w:t>.</w:t>
        </w:r>
        <w:r w:rsidR="00211875">
          <w:rPr>
            <w:rFonts w:asciiTheme="minorHAnsi" w:hAnsiTheme="minorHAnsi"/>
            <w:noProof/>
          </w:rPr>
          <w:t>d</w:t>
        </w:r>
        <w:r w:rsidR="00040370">
          <w:rPr>
            <w:rFonts w:asciiTheme="minorHAnsi" w:hAnsiTheme="minorHAnsi"/>
            <w:noProof/>
          </w:rPr>
          <w:t>.</w:t>
        </w:r>
      </w:hyperlink>
      <w:r w:rsidR="007B5D64">
        <w:rPr>
          <w:rFonts w:asciiTheme="minorHAnsi" w:hAnsiTheme="minorHAnsi"/>
          <w:noProof/>
        </w:rPr>
        <w:t>)</w:t>
      </w:r>
      <w:r w:rsidR="00363E60">
        <w:rPr>
          <w:rFonts w:asciiTheme="minorHAnsi" w:hAnsiTheme="minorHAnsi"/>
        </w:rPr>
        <w:fldChar w:fldCharType="end"/>
      </w:r>
      <w:r w:rsidR="005D6482" w:rsidRPr="00A31463">
        <w:rPr>
          <w:rFonts w:asciiTheme="minorHAnsi" w:hAnsiTheme="minorHAnsi"/>
        </w:rPr>
        <w:t xml:space="preserve">.  </w:t>
      </w:r>
    </w:p>
    <w:p w14:paraId="79C7F7C8" w14:textId="189BD93B" w:rsidR="00FE1AF9" w:rsidRDefault="00B231EE" w:rsidP="00FE1AF9">
      <w:pPr>
        <w:widowControl w:val="0"/>
        <w:spacing w:line="480" w:lineRule="auto"/>
        <w:ind w:firstLine="720"/>
        <w:contextualSpacing/>
        <w:rPr>
          <w:rFonts w:asciiTheme="minorHAnsi" w:hAnsiTheme="minorHAnsi"/>
        </w:rPr>
      </w:pPr>
      <w:r w:rsidRPr="00A31463">
        <w:rPr>
          <w:rFonts w:asciiTheme="minorHAnsi" w:hAnsiTheme="minorHAnsi"/>
        </w:rPr>
        <w:t>The Army culture focuses strongly “on a chain-of-command and well</w:t>
      </w:r>
      <w:r w:rsidR="0077411E">
        <w:rPr>
          <w:rFonts w:asciiTheme="minorHAnsi" w:hAnsiTheme="minorHAnsi"/>
        </w:rPr>
        <w:t>-</w:t>
      </w:r>
      <w:r w:rsidRPr="00A31463">
        <w:rPr>
          <w:rFonts w:asciiTheme="minorHAnsi" w:hAnsiTheme="minorHAnsi"/>
        </w:rPr>
        <w:t xml:space="preserve">defined policies, processes and procedures” </w:t>
      </w:r>
      <w:r>
        <w:rPr>
          <w:rFonts w:asciiTheme="minorHAnsi" w:hAnsiTheme="minorHAnsi"/>
        </w:rPr>
        <w:fldChar w:fldCharType="begin"/>
      </w:r>
      <w:r>
        <w:rPr>
          <w:rFonts w:asciiTheme="minorHAnsi" w:hAnsiTheme="minorHAnsi"/>
        </w:rPr>
        <w:instrText xml:space="preserve"> ADDIN EN.CITE &lt;EndNote&gt;&lt;Cite&gt;&lt;Author&gt;Gerras&lt;/Author&gt;&lt;Year&gt;2008&lt;/Year&gt;&lt;RecNum&gt;81&lt;/RecNum&gt;&lt;Pages&gt;4&lt;/Pages&gt;&lt;DisplayText&gt;(Gerras, Wong, &amp;amp; Allen, 2008, p. 4)&lt;/DisplayText&gt;&lt;record&gt;&lt;rec-number&gt;81&lt;/rec-number&gt;&lt;foreign-keys&gt;&lt;key app="EN" db-id="5fe5tzdzh5wx9vesrerxstxh5pdddf5ff2d5" timestamp="1549915527"&gt;81&lt;/key&gt;&lt;/foreign-keys&gt;&lt;ref-type name="Report"&gt;27&lt;/ref-type&gt;&lt;contributors&gt;&lt;authors&gt;&lt;author&gt;Gerras, Stephen J&lt;/author&gt;&lt;author&gt;Wong, Leonard&lt;/author&gt;&lt;author&gt;Allen, Charles D&lt;/author&gt;&lt;/authors&gt;&lt;/contributors&gt;&lt;titles&gt;&lt;title&gt;Organizational Culture: Applying a hybrid model to the US Army&lt;/title&gt;&lt;/titles&gt;&lt;dates&gt;&lt;year&gt;2008&lt;/year&gt;&lt;/dates&gt;&lt;publisher&gt;Army War College Carlisle Barracks PA&lt;/publisher&gt;&lt;urls&gt;&lt;/urls&gt;&lt;/record&gt;&lt;/Cite&gt;&lt;/EndNote&gt;</w:instrText>
      </w:r>
      <w:r>
        <w:rPr>
          <w:rFonts w:asciiTheme="minorHAnsi" w:hAnsiTheme="minorHAnsi"/>
        </w:rPr>
        <w:fldChar w:fldCharType="separate"/>
      </w:r>
      <w:r>
        <w:rPr>
          <w:rFonts w:asciiTheme="minorHAnsi" w:hAnsiTheme="minorHAnsi"/>
          <w:noProof/>
        </w:rPr>
        <w:t>(</w:t>
      </w:r>
      <w:hyperlink w:anchor="_ENREF_81" w:tooltip="Gerras, 2008 #81" w:history="1">
        <w:r>
          <w:rPr>
            <w:rFonts w:asciiTheme="minorHAnsi" w:hAnsiTheme="minorHAnsi"/>
            <w:noProof/>
          </w:rPr>
          <w:t>Gerras, Wong, &amp; Allen, 2008, p. 4</w:t>
        </w:r>
      </w:hyperlink>
      <w:r>
        <w:rPr>
          <w:rFonts w:asciiTheme="minorHAnsi" w:hAnsiTheme="minorHAnsi"/>
          <w:noProof/>
        </w:rPr>
        <w:t>)</w:t>
      </w:r>
      <w:r>
        <w:rPr>
          <w:rFonts w:asciiTheme="minorHAnsi" w:hAnsiTheme="minorHAnsi"/>
        </w:rPr>
        <w:fldChar w:fldCharType="end"/>
      </w:r>
      <w:r>
        <w:rPr>
          <w:rFonts w:asciiTheme="minorHAnsi" w:hAnsiTheme="minorHAnsi"/>
        </w:rPr>
        <w:t>.  T</w:t>
      </w:r>
      <w:r w:rsidRPr="00A31463">
        <w:rPr>
          <w:rFonts w:asciiTheme="minorHAnsi" w:hAnsiTheme="minorHAnsi"/>
        </w:rPr>
        <w:t>his branch exhibits a high degree of power distance</w:t>
      </w:r>
      <w:r w:rsidR="0077411E">
        <w:rPr>
          <w:rFonts w:asciiTheme="minorHAnsi" w:hAnsiTheme="minorHAnsi"/>
        </w:rPr>
        <w:t>,</w:t>
      </w:r>
      <w:r w:rsidRPr="00A31463">
        <w:rPr>
          <w:rFonts w:asciiTheme="minorHAnsi" w:hAnsiTheme="minorHAnsi"/>
        </w:rPr>
        <w:t xml:space="preserve"> and decision-making occurs one way</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&lt;EndNote&gt;&lt;Cite&gt;&lt;Author&gt;Gerras&lt;/Author&gt;&lt;Year&gt;2008&lt;/Year&gt;&lt;RecNum&gt;81&lt;/RecNum&gt;&lt;DisplayText&gt;(Gerras et al., 2008)&lt;/DisplayText&gt;&lt;record&gt;&lt;rec-number&gt;81&lt;/rec-number&gt;&lt;foreign-keys&gt;&lt;key app="EN" db-id="5fe5tzdzh5wx9vesrerxstxh5pdddf5ff2d5" timestamp="1549915527"&gt;81&lt;/key&gt;&lt;/foreign-keys&gt;&lt;ref-type name="Report"&gt;27&lt;/ref-type&gt;&lt;contributors&gt;&lt;authors&gt;&lt;author&gt;Gerras, Stephen J&lt;/author&gt;&lt;author&gt;Wong, Leonard&lt;/author&gt;&lt;author&gt;Allen, Charles D&lt;/author&gt;&lt;/authors&gt;&lt;/contributors&gt;&lt;titles&gt;&lt;title&gt;Organizational Culture: Applying a hybrid model to the US Army&lt;/title&gt;&lt;/titles&gt;&lt;dates&gt;&lt;year&gt;2008&lt;/year&gt;&lt;/dates&gt;&lt;publisher&gt;Army War College Carlisle Barracks PA&lt;/publisher&gt;&lt;urls&gt;&lt;/urls&gt;&lt;/record&gt;&lt;/Cite&gt;&lt;/EndNote&gt;</w:instrText>
      </w:r>
      <w:r>
        <w:rPr>
          <w:rFonts w:asciiTheme="minorHAnsi" w:hAnsiTheme="minorHAnsi"/>
        </w:rPr>
        <w:fldChar w:fldCharType="separate"/>
      </w:r>
      <w:r>
        <w:rPr>
          <w:rFonts w:asciiTheme="minorHAnsi" w:hAnsiTheme="minorHAnsi"/>
          <w:noProof/>
        </w:rPr>
        <w:t>(</w:t>
      </w:r>
      <w:hyperlink w:anchor="_ENREF_81" w:tooltip="Gerras, 2008 #81" w:history="1">
        <w:r>
          <w:rPr>
            <w:rFonts w:asciiTheme="minorHAnsi" w:hAnsiTheme="minorHAnsi"/>
            <w:noProof/>
          </w:rPr>
          <w:t>Gerras et al., 2008</w:t>
        </w:r>
      </w:hyperlink>
      <w:r>
        <w:rPr>
          <w:rFonts w:asciiTheme="minorHAnsi" w:hAnsiTheme="minorHAnsi"/>
          <w:noProof/>
        </w:rPr>
        <w:t>)</w:t>
      </w:r>
      <w:r>
        <w:rPr>
          <w:rFonts w:asciiTheme="minorHAnsi" w:hAnsiTheme="minorHAnsi"/>
        </w:rPr>
        <w:fldChar w:fldCharType="end"/>
      </w:r>
      <w:r w:rsidRPr="00A31463">
        <w:rPr>
          <w:rFonts w:asciiTheme="minorHAnsi" w:hAnsiTheme="minorHAnsi"/>
        </w:rPr>
        <w:t>.  Th</w:t>
      </w:r>
      <w:r>
        <w:rPr>
          <w:rFonts w:asciiTheme="minorHAnsi" w:hAnsiTheme="minorHAnsi"/>
        </w:rPr>
        <w:t xml:space="preserve">e Army </w:t>
      </w:r>
      <w:r w:rsidRPr="00A31463">
        <w:rPr>
          <w:rFonts w:asciiTheme="minorHAnsi" w:hAnsiTheme="minorHAnsi"/>
        </w:rPr>
        <w:t>is considered to have a collectivist attitude, a value of high-performance orientation, and relies heavily on hierarchy</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&lt;EndNote&gt;&lt;Cite&gt;&lt;Author&gt;Gerras&lt;/Author&gt;&lt;Year&gt;2008&lt;/Year&gt;&lt;RecNum&gt;81&lt;/RecNum&gt;&lt;DisplayText&gt;(Engel, 2015; Gerras et al., 2008)&lt;/DisplayText&gt;&lt;record&gt;&lt;rec-number&gt;81&lt;/rec-number&gt;&lt;foreign-keys&gt;&lt;key app="EN" db-id="5fe5tzdzh5wx9vesrerxstxh5pdddf5ff2d5" timestamp="1549915527"&gt;81&lt;/key&gt;&lt;/foreign-keys&gt;&lt;ref-type name="Report"&gt;27&lt;/ref-type&gt;&lt;contributors&gt;&lt;authors&gt;&lt;author&gt;Gerras, Stephen J&lt;/author&gt;&lt;author&gt;Wong, Leonard&lt;/author&gt;&lt;author&gt;Allen, Charles D&lt;/author&gt;&lt;/authors&gt;&lt;/contributors&gt;&lt;titles&gt;&lt;title&gt;Organizational Culture: Applying a hybrid model to the US Army&lt;/title&gt;&lt;/titles&gt;&lt;dates&gt;&lt;year&gt;2008&lt;/year&gt;&lt;/dates&gt;&lt;publisher&gt;Army War College Carlisle Barracks PA&lt;/publisher&gt;&lt;urls&gt;&lt;/urls&gt;&lt;/record&gt;&lt;/Cite&gt;&lt;Cite&gt;&lt;Author&gt;Engel&lt;/Author&gt;&lt;Year&gt;2015&lt;/Year&gt;&lt;RecNum&gt;207&lt;/RecNum&gt;&lt;record&gt;&lt;rec-number&gt;207&lt;/rec-number&gt;&lt;foreign-keys&gt;&lt;key app="EN" db-id="5fe5tzdzh5wx9vesrerxstxh5pdddf5ff2d5" timestamp="1553644265"&gt;207&lt;/key&gt;&lt;/foreign-keys&gt;&lt;ref-type name="Journal Article"&gt;17&lt;/ref-type&gt;&lt;contributors&gt;&lt;authors&gt;&lt;author&gt;Engel, R. &lt;/author&gt;&lt;/authors&gt;&lt;/contributors&gt;&lt;titles&gt;&lt;title&gt;The brief history of each branch&amp;apos;s motto: From the historic to the modern, &amp;#xD;each motto reflects the values of their branch.&lt;/title&gt;&lt;secondary-title&gt;Military1.com&lt;/secondary-title&gt;&lt;/titles&gt;&lt;periodical&gt;&lt;full-title&gt;Military1.com&lt;/full-title&gt;&lt;/periodical&gt;&lt;dates&gt;&lt;year&gt;2015&lt;/year&gt;&lt;/dates&gt;&lt;urls&gt;&lt;related-urls&gt;&lt;url&gt;https://www.military1.com/military-lifestyle/article/1553206014-the-brief-history-of-each-branchs-motto/&lt;/url&gt;&lt;/related-urls&gt;&lt;/urls&gt;&lt;/record&gt;&lt;/Cite&gt;&lt;/EndNote&gt;</w:instrText>
      </w:r>
      <w:r>
        <w:rPr>
          <w:rFonts w:asciiTheme="minorHAnsi" w:hAnsiTheme="minorHAnsi"/>
        </w:rPr>
        <w:fldChar w:fldCharType="separate"/>
      </w:r>
      <w:r>
        <w:rPr>
          <w:rFonts w:asciiTheme="minorHAnsi" w:hAnsiTheme="minorHAnsi"/>
          <w:noProof/>
        </w:rPr>
        <w:t>(</w:t>
      </w:r>
      <w:hyperlink w:anchor="_ENREF_71" w:tooltip="Engel, 2015 #207" w:history="1">
        <w:r>
          <w:rPr>
            <w:rFonts w:asciiTheme="minorHAnsi" w:hAnsiTheme="minorHAnsi"/>
            <w:noProof/>
          </w:rPr>
          <w:t>Engel, 2015</w:t>
        </w:r>
      </w:hyperlink>
      <w:r>
        <w:rPr>
          <w:rFonts w:asciiTheme="minorHAnsi" w:hAnsiTheme="minorHAnsi"/>
          <w:noProof/>
        </w:rPr>
        <w:t xml:space="preserve">; </w:t>
      </w:r>
      <w:hyperlink w:anchor="_ENREF_81" w:tooltip="Gerras, 2008 #81" w:history="1">
        <w:r>
          <w:rPr>
            <w:rFonts w:asciiTheme="minorHAnsi" w:hAnsiTheme="minorHAnsi"/>
            <w:noProof/>
          </w:rPr>
          <w:t>Gerras et al., 2008</w:t>
        </w:r>
      </w:hyperlink>
      <w:r>
        <w:rPr>
          <w:rFonts w:asciiTheme="minorHAnsi" w:hAnsiTheme="minorHAnsi"/>
          <w:noProof/>
        </w:rPr>
        <w:t>)</w:t>
      </w:r>
      <w:r>
        <w:rPr>
          <w:rFonts w:asciiTheme="minorHAnsi" w:hAnsiTheme="minorHAnsi"/>
        </w:rPr>
        <w:fldChar w:fldCharType="end"/>
      </w:r>
      <w:r w:rsidRPr="00A31463">
        <w:rPr>
          <w:rFonts w:asciiTheme="minorHAnsi" w:hAnsiTheme="minorHAnsi"/>
        </w:rPr>
        <w:t xml:space="preserve">.  In the Army, soldiers are taught to emphasize the team over the individual, and to “express pride and loyalty to their team or organization” </w:t>
      </w:r>
      <w:r>
        <w:rPr>
          <w:rFonts w:asciiTheme="minorHAnsi" w:hAnsiTheme="minorHAnsi"/>
        </w:rPr>
        <w:fldChar w:fldCharType="begin"/>
      </w:r>
      <w:r>
        <w:rPr>
          <w:rFonts w:asciiTheme="minorHAnsi" w:hAnsiTheme="minorHAnsi"/>
        </w:rPr>
        <w:instrText xml:space="preserve"> ADDIN EN.CITE &lt;EndNote&gt;&lt;Cite&gt;&lt;Author&gt;Gerras&lt;/Author&gt;&lt;Year&gt;2008&lt;/Year&gt;&lt;RecNum&gt;81&lt;/RecNum&gt;&lt;Pages&gt;12&lt;/Pages&gt;&lt;DisplayText&gt;(Gerras et al., 2008, p. 12)&lt;/DisplayText&gt;&lt;record&gt;&lt;rec-number&gt;81&lt;/rec-number&gt;&lt;foreign-keys&gt;&lt;key app="EN" db-id="5fe5tzdzh5wx9vesrerxstxh5pdddf5ff2d5" timestamp="1549915527"&gt;81&lt;/key&gt;&lt;/foreign-keys&gt;&lt;ref-type name="Report"&gt;27&lt;/ref-type&gt;&lt;contributors&gt;&lt;authors&gt;&lt;author&gt;Gerras, Stephen J&lt;/author&gt;&lt;author&gt;Wong, Leonard&lt;/author&gt;&lt;author&gt;Allen, Charles D&lt;/author&gt;&lt;/authors&gt;&lt;/contributors&gt;&lt;titles&gt;&lt;title&gt;Organizational Culture: Applying a hybrid model to the US Army&lt;/title&gt;&lt;/titles&gt;&lt;dates&gt;&lt;year&gt;2008&lt;/year&gt;&lt;/dates&gt;&lt;publisher&gt;Army War College Carlisle Barracks PA&lt;/publisher&gt;&lt;urls&gt;&lt;/urls&gt;&lt;/record&gt;&lt;/Cite&gt;&lt;/EndNote&gt;</w:instrText>
      </w:r>
      <w:r>
        <w:rPr>
          <w:rFonts w:asciiTheme="minorHAnsi" w:hAnsiTheme="minorHAnsi"/>
        </w:rPr>
        <w:fldChar w:fldCharType="separate"/>
      </w:r>
      <w:r>
        <w:rPr>
          <w:rFonts w:asciiTheme="minorHAnsi" w:hAnsiTheme="minorHAnsi"/>
          <w:noProof/>
        </w:rPr>
        <w:t>(</w:t>
      </w:r>
      <w:hyperlink w:anchor="_ENREF_81" w:tooltip="Gerras, 2008 #81" w:history="1">
        <w:r>
          <w:rPr>
            <w:rFonts w:asciiTheme="minorHAnsi" w:hAnsiTheme="minorHAnsi"/>
            <w:noProof/>
          </w:rPr>
          <w:t>Gerras et al., 2008, p. 12</w:t>
        </w:r>
      </w:hyperlink>
      <w:r>
        <w:rPr>
          <w:rFonts w:asciiTheme="minorHAnsi" w:hAnsiTheme="minorHAnsi"/>
          <w:noProof/>
        </w:rPr>
        <w:t>)</w:t>
      </w:r>
      <w:r>
        <w:rPr>
          <w:rFonts w:asciiTheme="minorHAnsi" w:hAnsiTheme="minorHAnsi"/>
        </w:rPr>
        <w:fldChar w:fldCharType="end"/>
      </w:r>
      <w:r w:rsidRPr="00A31463">
        <w:rPr>
          <w:rFonts w:asciiTheme="minorHAnsi" w:hAnsiTheme="minorHAnsi"/>
        </w:rPr>
        <w:t xml:space="preserve">.  Another example of the Army’s collectivist attitude is the change in recruiting campaign from </w:t>
      </w:r>
      <w:r w:rsidRPr="00A31463">
        <w:rPr>
          <w:rFonts w:asciiTheme="minorHAnsi" w:hAnsiTheme="minorHAnsi"/>
          <w:i/>
        </w:rPr>
        <w:t>Army of One</w:t>
      </w:r>
      <w:r w:rsidRPr="00A31463">
        <w:rPr>
          <w:rFonts w:asciiTheme="minorHAnsi" w:hAnsiTheme="minorHAnsi"/>
        </w:rPr>
        <w:t xml:space="preserve"> to </w:t>
      </w:r>
      <w:r w:rsidRPr="00A31463">
        <w:rPr>
          <w:rFonts w:asciiTheme="minorHAnsi" w:hAnsiTheme="minorHAnsi"/>
          <w:i/>
        </w:rPr>
        <w:t xml:space="preserve">Army Strong </w:t>
      </w:r>
      <w:r>
        <w:rPr>
          <w:rFonts w:asciiTheme="minorHAnsi" w:hAnsiTheme="minorHAnsi"/>
        </w:rPr>
        <w:fldChar w:fldCharType="begin"/>
      </w:r>
      <w:r>
        <w:rPr>
          <w:rFonts w:asciiTheme="minorHAnsi" w:hAnsiTheme="minorHAnsi"/>
        </w:rPr>
        <w:instrText xml:space="preserve"> ADDIN EN.CITE &lt;EndNote&gt;&lt;Cite&gt;&lt;Author&gt;Gerras&lt;/Author&gt;&lt;Year&gt;2008&lt;/Year&gt;&lt;RecNum&gt;81&lt;/RecNum&gt;&lt;DisplayText&gt;(Gerras et al., 2008)&lt;/DisplayText&gt;&lt;record&gt;&lt;rec-number&gt;81&lt;/rec-number&gt;&lt;foreign-keys&gt;&lt;key app="EN" db-id="5fe5tzdzh5wx9vesrerxstxh5pdddf5ff2d5" timestamp="1549915527"&gt;81&lt;/key&gt;&lt;/foreign-keys&gt;&lt;ref-type name="Report"&gt;27&lt;/ref-type&gt;&lt;contributors&gt;&lt;authors&gt;&lt;author&gt;Gerras, Stephen J&lt;/author&gt;&lt;author&gt;Wong, Leonard&lt;/author&gt;&lt;author&gt;Allen, Charles D&lt;/author&gt;&lt;/authors&gt;&lt;/contributors&gt;&lt;titles&gt;&lt;title&gt;Organizational Culture: Applying a hybrid model to the US Army&lt;/title&gt;&lt;/titles&gt;&lt;dates&gt;&lt;year&gt;2008&lt;/year&gt;&lt;/dates&gt;&lt;publisher&gt;Army War College Carlisle Barracks PA&lt;/publisher&gt;&lt;urls&gt;&lt;/urls&gt;&lt;/record&gt;&lt;/Cite&gt;&lt;/EndNote&gt;</w:instrText>
      </w:r>
      <w:r>
        <w:rPr>
          <w:rFonts w:asciiTheme="minorHAnsi" w:hAnsiTheme="minorHAnsi"/>
        </w:rPr>
        <w:fldChar w:fldCharType="separate"/>
      </w:r>
      <w:r>
        <w:rPr>
          <w:rFonts w:asciiTheme="minorHAnsi" w:hAnsiTheme="minorHAnsi"/>
          <w:noProof/>
        </w:rPr>
        <w:t>(</w:t>
      </w:r>
      <w:hyperlink w:anchor="_ENREF_81" w:tooltip="Gerras, 2008 #81" w:history="1">
        <w:r>
          <w:rPr>
            <w:rFonts w:asciiTheme="minorHAnsi" w:hAnsiTheme="minorHAnsi"/>
            <w:noProof/>
          </w:rPr>
          <w:t>Gerras et al., 2008</w:t>
        </w:r>
      </w:hyperlink>
      <w:r>
        <w:rPr>
          <w:rFonts w:asciiTheme="minorHAnsi" w:hAnsiTheme="minorHAnsi"/>
          <w:noProof/>
        </w:rPr>
        <w:t>)</w:t>
      </w:r>
      <w:r>
        <w:rPr>
          <w:rFonts w:asciiTheme="minorHAnsi" w:hAnsiTheme="minorHAnsi"/>
        </w:rPr>
        <w:fldChar w:fldCharType="end"/>
      </w:r>
      <w:r w:rsidRPr="00A31463">
        <w:rPr>
          <w:rFonts w:asciiTheme="minorHAnsi" w:hAnsiTheme="minorHAnsi"/>
        </w:rPr>
        <w:t>.</w:t>
      </w:r>
    </w:p>
    <w:p w14:paraId="05814009" w14:textId="2DE960CF" w:rsidR="00B231EE" w:rsidRPr="00FE1AF9" w:rsidRDefault="00B231EE" w:rsidP="00FE1AF9">
      <w:pPr>
        <w:pStyle w:val="Title"/>
        <w:rPr>
          <w:i/>
          <w:iCs/>
        </w:rPr>
      </w:pPr>
      <w:r>
        <w:t xml:space="preserve">Navy. </w:t>
      </w:r>
    </w:p>
    <w:p w14:paraId="2B4BEE28" w14:textId="6D33BDC3" w:rsidR="00B231EE" w:rsidRPr="00007ACF" w:rsidRDefault="00B231EE" w:rsidP="00FE1AF9">
      <w:pPr>
        <w:widowControl w:val="0"/>
        <w:spacing w:line="480" w:lineRule="auto"/>
        <w:ind w:firstLine="720"/>
        <w:contextualSpacing/>
        <w:rPr>
          <w:rFonts w:asciiTheme="minorHAnsi" w:hAnsiTheme="minorHAnsi"/>
          <w:vanish/>
          <w:specVanish/>
        </w:rPr>
      </w:pPr>
      <w:r>
        <w:rPr>
          <w:rFonts w:asciiTheme="minorHAnsi" w:hAnsiTheme="minorHAnsi"/>
        </w:rPr>
        <w:t xml:space="preserve"> The main</w:t>
      </w:r>
      <w:r w:rsidRPr="00B231EE">
        <w:rPr>
          <w:rFonts w:asciiTheme="minorHAnsi" w:hAnsiTheme="minorHAnsi"/>
        </w:rPr>
        <w:t xml:space="preserve"> </w:t>
      </w:r>
      <w:r>
        <w:rPr>
          <w:rFonts w:asciiTheme="minorHAnsi" w:hAnsiTheme="minorHAnsi"/>
        </w:rPr>
        <w:t>function</w:t>
      </w:r>
      <w:r w:rsidRPr="00A31463">
        <w:rPr>
          <w:rFonts w:asciiTheme="minorHAnsi" w:hAnsiTheme="minorHAnsi"/>
        </w:rPr>
        <w:t xml:space="preserve"> of the United States Navy is to protect the sea and to support the Air Force and Marine Corps by providing runways at sea, transporting air crafts, and transporting Marines to areas of conflict. The Navy was established in 1775 by the Continental Congress </w:t>
      </w:r>
      <w:r>
        <w:rPr>
          <w:rFonts w:asciiTheme="minorHAnsi" w:hAnsiTheme="minorHAnsi"/>
        </w:rPr>
        <w:fldChar w:fldCharType="begin">
          <w:fldData xml:space="preserve">PEVuZE5vdGU+PENpdGU+PEF1dGhvcj5Qb3dlcnM8L0F1dGhvcj48WWVhcj4yMDE5PC9ZZWFyPjxS
ZWNOdW0+MTU2PC9SZWNOdW0+PERpc3BsYXlUZXh0PihFbmdlbCwgMjAxNTsgUG93ZXJzLCAyMDE5
OyBQdWJsaXNoaW5nLCBOLkQuKTwvRGlzcGxheVRleHQ+PHJlY29yZD48cmVjLW51bWJlcj4xNTY8
L3JlYy1udW1iZXI+PGZvcmVpZ24ta2V5cz48a2V5IGFwcD0iRU4iIGRiLWlkPSI1ZmU1dHpkemg1
d3g5dmVzcmVyeHN0eGg1cGRkZGY1ZmYyZDUiIHRpbWVzdGFtcD0iMTU1MjQ5NTc5MSI+MTU2PC9r
ZXk+PC9mb3JlaWduLWtleXM+PHJlZi10eXBlIG5hbWU9IldlYiBQYWdlIj4xMjwvcmVmLXR5cGU+
PGNvbnRyaWJ1dG9ycz48YXV0aG9ycz48YXV0aG9yPlBvd2VycywgUjwvYXV0aG9yPjwvYXV0aG9y
cz48L2NvbnRyaWJ1dG9ycz48dGl0bGVzPjx0aXRsZT5VLlMuIE1pbGl0YXJ5IDEwMSAtIEFybXks
IE5hdnksIEFpciBGb3JjZSwgTWFyaW5lcyBhbmQgQ29hc3QgR3VhcmQ8L3RpdGxlPjwvdGl0bGVz
PjxkYXRlcz48eWVhcj4yMDE5PC95ZWFyPjwvZGF0ZXM+PHB1Yi1sb2NhdGlvbj5UaGUgQmFsYW5j
ZSBDYXJlZXJzPC9wdWItbG9jYXRpb24+PHVybHM+PHJlbGF0ZWQtdXJscz48dXJsPmh0dHBzOi8v
d3d3LnRoZWJhbGFuY2VjYXJlZXJzLmNvbS91LXMtbWlsaXRhcnktMTAxLTMzMzE5ODg8L3VybD48
L3JlbGF0ZWQtdXJscz48L3VybHM+PC9yZWNvcmQ+PC9DaXRlPjxDaXRlPjxBdXRob3I+UHVibGlz
aGluZzwvQXV0aG9yPjxZZWFyPk4uRC48L1llYXI+PFJlY051bT4yMDQ8L1JlY051bT48cmVjb3Jk
PjxyZWMtbnVtYmVyPjIwNDwvcmVjLW51bWJlcj48Zm9yZWlnbi1rZXlzPjxrZXkgYXBwPSJFTiIg
ZGItaWQ9IjVmZTV0emR6aDV3eDl2ZXNyZXJ4c3R4aDVwZGRkZjVmZjJkNSIgdGltZXN0YW1wPSIx
NTUzMTA2MzcxIj4yMDQ8L2tleT48L2ZvcmVpZ24ta2V5cz48cmVmLXR5cGUgbmFtZT0iV2ViIFBh
Z2UiPjEyPC9yZWYtdHlwZT48Y29udHJpYnV0b3JzPjxhdXRob3JzPjxhdXRob3I+U3VuIEtleSBQ
dWJsaXNoaW5nPC9hdXRob3I+PC9hdXRob3JzPjwvY29udHJpYnV0b3JzPjx0aXRsZXM+PHRpdGxl
PlVuZGVyc3RhbmRpbmcgdGhlIEZpdmUgQnJhbmNoZXMgb2YgdGhlIE1pbGl0YXJ5PC90aXRsZT48
L3RpdGxlcz48ZGF0ZXM+PHllYXI+Ti5ELjwveWVhcj48L2RhdGVzPjxwdWJsaXNoZXI+TWlsaXRh
cnlTcG90LmNvbTwvcHVibGlzaGVyPjx1cmxzPjxyZWxhdGVkLXVybHM+PHVybD5odHRwOi8vd3d3
Lm1pbGl0YXJ5c3BvdC5jb20vZW5saXN0L3VuZGVyc3RhbmRpbmctdGhlLWZpdmUtYnJhbmNoZXMt
b2YtdGhlLW1pbGl0YXJ5IDwvdXJsPjwvcmVsYXRlZC11cmxzPjwvdXJscz48L3JlY29yZD48L0Np
dGU+PENpdGU+PEF1dGhvcj5FbmdlbDwvQXV0aG9yPjxZZWFyPjIwMTU8L1llYXI+PFJlY051bT4y
MDc8L1JlY051bT48cmVjb3JkPjxyZWMtbnVtYmVyPjIwNzwvcmVjLW51bWJlcj48Zm9yZWlnbi1r
ZXlzPjxrZXkgYXBwPSJFTiIgZGItaWQ9IjVmZTV0emR6aDV3eDl2ZXNyZXJ4c3R4aDVwZGRkZjVm
ZjJkNSIgdGltZXN0YW1wPSIxNTUzNjQ0MjY1Ij4yMDc8L2tleT48L2ZvcmVpZ24ta2V5cz48cmVm
LXR5cGUgbmFtZT0iSm91cm5hbCBBcnRpY2xlIj4xNzwvcmVmLXR5cGU+PGNvbnRyaWJ1dG9ycz48
YXV0aG9ycz48YXV0aG9yPkVuZ2VsLCBSLiA8L2F1dGhvcj48L2F1dGhvcnM+PC9jb250cmlidXRv
cnM+PHRpdGxlcz48dGl0bGU+VGhlIGJyaWVmIGhpc3Rvcnkgb2YgZWFjaCBicmFuY2gmYXBvcztz
IG1vdHRvOiBGcm9tIHRoZSBoaXN0b3JpYyB0byB0aGUgbW9kZXJuLCAmI3hEO2VhY2ggbW90dG8g
cmVmbGVjdHMgdGhlIHZhbHVlcyBvZiB0aGVpciBicmFuY2guPC90aXRsZT48c2Vjb25kYXJ5LXRp
dGxlPk1pbGl0YXJ5MS5jb208L3NlY29uZGFyeS10aXRsZT48L3RpdGxlcz48cGVyaW9kaWNhbD48
ZnVsbC10aXRsZT5NaWxpdGFyeTEuY29tPC9mdWxsLXRpdGxlPjwvcGVyaW9kaWNhbD48ZGF0ZXM+
PHllYXI+MjAxNTwveWVhcj48L2RhdGVzPjx1cmxzPjxyZWxhdGVkLXVybHM+PHVybD5odHRwczov
L3d3dy5taWxpdGFyeTEuY29tL21pbGl0YXJ5LWxpZmVzdHlsZS9hcnRpY2xlLzE1NTMyMDYwMTQt
dGhlLWJyaWVmLWhpc3Rvcnktb2YtZWFjaC1icmFuY2hzLW1vdHRvLzwvdXJsPjwvcmVsYXRlZC11
cmxzPjwvdXJscz48L3JlY29yZD48L0NpdGU+PC9FbmROb3RlPgB=
</w:fldData>
        </w:fldChar>
      </w:r>
      <w:r>
        <w:rPr>
          <w:rFonts w:asciiTheme="minorHAnsi" w:hAnsiTheme="minorHAnsi"/>
        </w:rPr>
        <w:instrText xml:space="preserve"> ADDIN EN.CITE </w:instrText>
      </w:r>
      <w:r>
        <w:rPr>
          <w:rFonts w:asciiTheme="minorHAnsi" w:hAnsiTheme="minorHAnsi"/>
        </w:rPr>
        <w:fldChar w:fldCharType="begin">
          <w:fldData xml:space="preserve">PEVuZE5vdGU+PENpdGU+PEF1dGhvcj5Qb3dlcnM8L0F1dGhvcj48WWVhcj4yMDE5PC9ZZWFyPjxS
ZWNOdW0+MTU2PC9SZWNOdW0+PERpc3BsYXlUZXh0PihFbmdlbCwgMjAxNTsgUG93ZXJzLCAyMDE5
OyBQdWJsaXNoaW5nLCBOLkQuKTwvRGlzcGxheVRleHQ+PHJlY29yZD48cmVjLW51bWJlcj4xNTY8
L3JlYy1udW1iZXI+PGZvcmVpZ24ta2V5cz48a2V5IGFwcD0iRU4iIGRiLWlkPSI1ZmU1dHpkemg1
d3g5dmVzcmVyeHN0eGg1cGRkZGY1ZmYyZDUiIHRpbWVzdGFtcD0iMTU1MjQ5NTc5MSI+MTU2PC9r
ZXk+PC9mb3JlaWduLWtleXM+PHJlZi10eXBlIG5hbWU9IldlYiBQYWdlIj4xMjwvcmVmLXR5cGU+
PGNvbnRyaWJ1dG9ycz48YXV0aG9ycz48YXV0aG9yPlBvd2VycywgUjwvYXV0aG9yPjwvYXV0aG9y
cz48L2NvbnRyaWJ1dG9ycz48dGl0bGVzPjx0aXRsZT5VLlMuIE1pbGl0YXJ5IDEwMSAtIEFybXks
IE5hdnksIEFpciBGb3JjZSwgTWFyaW5lcyBhbmQgQ29hc3QgR3VhcmQ8L3RpdGxlPjwvdGl0bGVz
PjxkYXRlcz48eWVhcj4yMDE5PC95ZWFyPjwvZGF0ZXM+PHB1Yi1sb2NhdGlvbj5UaGUgQmFsYW5j
ZSBDYXJlZXJzPC9wdWItbG9jYXRpb24+PHVybHM+PHJlbGF0ZWQtdXJscz48dXJsPmh0dHBzOi8v
d3d3LnRoZWJhbGFuY2VjYXJlZXJzLmNvbS91LXMtbWlsaXRhcnktMTAxLTMzMzE5ODg8L3VybD48
L3JlbGF0ZWQtdXJscz48L3VybHM+PC9yZWNvcmQ+PC9DaXRlPjxDaXRlPjxBdXRob3I+UHVibGlz
aGluZzwvQXV0aG9yPjxZZWFyPk4uRC48L1llYXI+PFJlY051bT4yMDQ8L1JlY051bT48cmVjb3Jk
PjxyZWMtbnVtYmVyPjIwNDwvcmVjLW51bWJlcj48Zm9yZWlnbi1rZXlzPjxrZXkgYXBwPSJFTiIg
ZGItaWQ9IjVmZTV0emR6aDV3eDl2ZXNyZXJ4c3R4aDVwZGRkZjVmZjJkNSIgdGltZXN0YW1wPSIx
NTUzMTA2MzcxIj4yMDQ8L2tleT48L2ZvcmVpZ24ta2V5cz48cmVmLXR5cGUgbmFtZT0iV2ViIFBh
Z2UiPjEyPC9yZWYtdHlwZT48Y29udHJpYnV0b3JzPjxhdXRob3JzPjxhdXRob3I+U3VuIEtleSBQ
dWJsaXNoaW5nPC9hdXRob3I+PC9hdXRob3JzPjwvY29udHJpYnV0b3JzPjx0aXRsZXM+PHRpdGxl
PlVuZGVyc3RhbmRpbmcgdGhlIEZpdmUgQnJhbmNoZXMgb2YgdGhlIE1pbGl0YXJ5PC90aXRsZT48
L3RpdGxlcz48ZGF0ZXM+PHllYXI+Ti5ELjwveWVhcj48L2RhdGVzPjxwdWJsaXNoZXI+TWlsaXRh
cnlTcG90LmNvbTwvcHVibGlzaGVyPjx1cmxzPjxyZWxhdGVkLXVybHM+PHVybD5odHRwOi8vd3d3
Lm1pbGl0YXJ5c3BvdC5jb20vZW5saXN0L3VuZGVyc3RhbmRpbmctdGhlLWZpdmUtYnJhbmNoZXMt
b2YtdGhlLW1pbGl0YXJ5IDwvdXJsPjwvcmVsYXRlZC11cmxzPjwvdXJscz48L3JlY29yZD48L0Np
dGU+PENpdGU+PEF1dGhvcj5FbmdlbDwvQXV0aG9yPjxZZWFyPjIwMTU8L1llYXI+PFJlY051bT4y
MDc8L1JlY051bT48cmVjb3JkPjxyZWMtbnVtYmVyPjIwNzwvcmVjLW51bWJlcj48Zm9yZWlnbi1r
ZXlzPjxrZXkgYXBwPSJFTiIgZGItaWQ9IjVmZTV0emR6aDV3eDl2ZXNyZXJ4c3R4aDVwZGRkZjVm
ZjJkNSIgdGltZXN0YW1wPSIxNTUzNjQ0MjY1Ij4yMDc8L2tleT48L2ZvcmVpZ24ta2V5cz48cmVm
LXR5cGUgbmFtZT0iSm91cm5hbCBBcnRpY2xlIj4xNzwvcmVmLXR5cGU+PGNvbnRyaWJ1dG9ycz48
YXV0aG9ycz48YXV0aG9yPkVuZ2VsLCBSLiA8L2F1dGhvcj48L2F1dGhvcnM+PC9jb250cmlidXRv
cnM+PHRpdGxlcz48dGl0bGU+VGhlIGJyaWVmIGhpc3Rvcnkgb2YgZWFjaCBicmFuY2gmYXBvcztz
IG1vdHRvOiBGcm9tIHRoZSBoaXN0b3JpYyB0byB0aGUgbW9kZXJuLCAmI3hEO2VhY2ggbW90dG8g
cmVmbGVjdHMgdGhlIHZhbHVlcyBvZiB0aGVpciBicmFuY2guPC90aXRsZT48c2Vjb25kYXJ5LXRp
dGxlPk1pbGl0YXJ5MS5jb208L3NlY29uZGFyeS10aXRsZT48L3RpdGxlcz48cGVyaW9kaWNhbD48
ZnVsbC10aXRsZT5NaWxpdGFyeTEuY29tPC9mdWxsLXRpdGxlPjwvcGVyaW9kaWNhbD48ZGF0ZXM+
PHllYXI+MjAxNTwveWVhcj48L2RhdGVzPjx1cmxzPjxyZWxhdGVkLXVybHM+PHVybD5odHRwczov
L3d3dy5taWxpdGFyeTEuY29tL21pbGl0YXJ5LWxpZmVzdHlsZS9hcnRpY2xlLzE1NTMyMDYwMTQt
dGhlLWJyaWVmLWhpc3Rvcnktb2YtZWFjaC1icmFuY2hzLW1vdHRvLzwvdXJsPjwvcmVsYXRlZC11
cmxzPjwvdXJscz48L3JlY29yZD48L0NpdGU+PC9FbmROb3RlPgB=
</w:fldData>
        </w:fldChar>
      </w:r>
      <w:r>
        <w:rPr>
          <w:rFonts w:asciiTheme="minorHAnsi" w:hAnsiTheme="minorHAnsi"/>
        </w:rPr>
        <w:instrText xml:space="preserve"> ADDIN EN.CITE.DATA </w:instrText>
      </w:r>
      <w:r>
        <w:rPr>
          <w:rFonts w:asciiTheme="minorHAnsi" w:hAnsiTheme="minorHAnsi"/>
        </w:rPr>
      </w:r>
      <w:r>
        <w:rPr>
          <w:rFonts w:asciiTheme="minorHAnsi" w:hAnsiTheme="minorHAnsi"/>
        </w:rPr>
        <w:fldChar w:fldCharType="end"/>
      </w:r>
      <w:r>
        <w:rPr>
          <w:rFonts w:asciiTheme="minorHAnsi" w:hAnsiTheme="minorHAnsi"/>
        </w:rPr>
      </w:r>
      <w:r>
        <w:rPr>
          <w:rFonts w:asciiTheme="minorHAnsi" w:hAnsiTheme="minorHAnsi"/>
        </w:rPr>
        <w:fldChar w:fldCharType="separate"/>
      </w:r>
      <w:r>
        <w:rPr>
          <w:rFonts w:asciiTheme="minorHAnsi" w:hAnsiTheme="minorHAnsi"/>
          <w:noProof/>
        </w:rPr>
        <w:t>(</w:t>
      </w:r>
      <w:hyperlink w:anchor="_ENREF_71" w:tooltip="Engel, 2015 #207" w:history="1">
        <w:r>
          <w:rPr>
            <w:rFonts w:asciiTheme="minorHAnsi" w:hAnsiTheme="minorHAnsi"/>
            <w:noProof/>
          </w:rPr>
          <w:t>Engel, 2015</w:t>
        </w:r>
      </w:hyperlink>
      <w:r>
        <w:rPr>
          <w:rFonts w:asciiTheme="minorHAnsi" w:hAnsiTheme="minorHAnsi"/>
          <w:noProof/>
        </w:rPr>
        <w:t xml:space="preserve">; </w:t>
      </w:r>
      <w:hyperlink w:anchor="_ENREF_178" w:tooltip="Powers, 2019 #156" w:history="1">
        <w:r>
          <w:rPr>
            <w:rFonts w:asciiTheme="minorHAnsi" w:hAnsiTheme="minorHAnsi"/>
            <w:noProof/>
          </w:rPr>
          <w:t>Powers, 2019</w:t>
        </w:r>
      </w:hyperlink>
      <w:r>
        <w:rPr>
          <w:rFonts w:asciiTheme="minorHAnsi" w:hAnsiTheme="minorHAnsi"/>
          <w:noProof/>
        </w:rPr>
        <w:t xml:space="preserve">; </w:t>
      </w:r>
      <w:hyperlink w:anchor="_ENREF_181" w:tooltip="Publishing, N.D. #204" w:history="1">
        <w:r>
          <w:rPr>
            <w:rFonts w:asciiTheme="minorHAnsi" w:hAnsiTheme="minorHAnsi"/>
            <w:noProof/>
          </w:rPr>
          <w:t xml:space="preserve">Publishing, </w:t>
        </w:r>
        <w:r w:rsidR="00211875">
          <w:rPr>
            <w:rFonts w:asciiTheme="minorHAnsi" w:hAnsiTheme="minorHAnsi"/>
            <w:noProof/>
          </w:rPr>
          <w:t>n.d.</w:t>
        </w:r>
      </w:hyperlink>
      <w:r>
        <w:rPr>
          <w:rFonts w:asciiTheme="minorHAnsi" w:hAnsiTheme="minorHAnsi"/>
          <w:noProof/>
        </w:rPr>
        <w:t>)</w:t>
      </w:r>
      <w:r>
        <w:rPr>
          <w:rFonts w:asciiTheme="minorHAnsi" w:hAnsiTheme="minorHAnsi"/>
        </w:rPr>
        <w:fldChar w:fldCharType="end"/>
      </w:r>
      <w:r w:rsidRPr="00A31463">
        <w:rPr>
          <w:rFonts w:asciiTheme="minorHAnsi" w:hAnsiTheme="minorHAnsi"/>
        </w:rPr>
        <w:t>.  This branch’s proportion of enlisted personnel to officers is 4.9 to 1</w:t>
      </w:r>
      <w:r w:rsidR="0077411E">
        <w:rPr>
          <w:rFonts w:asciiTheme="minorHAnsi" w:hAnsiTheme="minorHAnsi"/>
        </w:rPr>
        <w:t xml:space="preserve"> </w:t>
      </w:r>
      <w:r w:rsidRPr="00A31463">
        <w:rPr>
          <w:rFonts w:asciiTheme="minorHAnsi" w:hAnsiTheme="minorHAnsi"/>
        </w:rPr>
        <w:t>and boasts the second</w:t>
      </w:r>
      <w:r w:rsidR="0077411E">
        <w:rPr>
          <w:rFonts w:asciiTheme="minorHAnsi" w:hAnsiTheme="minorHAnsi"/>
        </w:rPr>
        <w:t>-</w:t>
      </w:r>
      <w:r w:rsidRPr="00A31463">
        <w:rPr>
          <w:rFonts w:asciiTheme="minorHAnsi" w:hAnsiTheme="minorHAnsi"/>
        </w:rPr>
        <w:t xml:space="preserve">largest percentage of servicewomen at 18.7% </w:t>
      </w:r>
      <w:r>
        <w:rPr>
          <w:bCs/>
        </w:rPr>
        <w:lastRenderedPageBreak/>
        <w:fldChar w:fldCharType="begin"/>
      </w:r>
      <w:r>
        <w:rPr>
          <w:bCs/>
        </w:rPr>
        <w:instrText xml:space="preserve"> ADDIN EN.CITE &lt;EndNote&gt;&lt;Cite&gt;&lt;Author&gt;Military OneSource&lt;/Author&gt;&lt;Year&gt;2016&lt;/Year&gt;&lt;RecNum&gt;219&lt;/RecNum&gt;&lt;DisplayText&gt;(Military OneSource, 2016)&lt;/DisplayText&gt;&lt;record&gt;&lt;rec-number&gt;219&lt;/rec-number&gt;&lt;foreign-keys&gt;&lt;key app="EN" db-id="5fe5tzdzh5wx9vesrerxstxh5pdddf5ff2d5" timestamp="1553648552"&gt;219&lt;/key&gt;&lt;/foreign-keys&gt;&lt;ref-type name="Journal Article"&gt;17&lt;/ref-type&gt;&lt;contributors&gt;&lt;authors&gt;&lt;author&gt;Military OneSource,&lt;/author&gt;&lt;/authors&gt;&lt;/contributors&gt;&lt;titles&gt;&lt;title&gt;2016 demographic reports: Profile of the military community&lt;/title&gt;&lt;/titles&gt;&lt;dates&gt;&lt;year&gt;2016&lt;/year&gt;&lt;/dates&gt;&lt;urls&gt;&lt;related-urls&gt;&lt;url&gt;http://download.militaryonesource.mil/12038/MOS/Reports/2016-Demographics-Report.pdf&lt;/url&gt;&lt;/related-urls&gt;&lt;/urls&gt;&lt;/record&gt;&lt;/Cite&gt;&lt;/EndNote&gt;</w:instrText>
      </w:r>
      <w:r>
        <w:rPr>
          <w:bCs/>
        </w:rPr>
        <w:fldChar w:fldCharType="separate"/>
      </w:r>
      <w:r>
        <w:rPr>
          <w:bCs/>
          <w:noProof/>
        </w:rPr>
        <w:t>(</w:t>
      </w:r>
      <w:hyperlink w:anchor="_ENREF_136" w:tooltip="Military OneSource, 2016 #219" w:history="1">
        <w:r>
          <w:rPr>
            <w:bCs/>
            <w:noProof/>
          </w:rPr>
          <w:t>Military OneSource, 2016</w:t>
        </w:r>
      </w:hyperlink>
      <w:r>
        <w:rPr>
          <w:bCs/>
          <w:noProof/>
        </w:rPr>
        <w:t>)</w:t>
      </w:r>
      <w:r>
        <w:rPr>
          <w:bCs/>
        </w:rPr>
        <w:fldChar w:fldCharType="end"/>
      </w:r>
      <w:r w:rsidRPr="00A31463">
        <w:rPr>
          <w:rFonts w:asciiTheme="minorHAnsi" w:hAnsiTheme="minorHAnsi"/>
        </w:rPr>
        <w:t xml:space="preserve">.  In addition to the active component, the Navy also </w:t>
      </w:r>
      <w:r>
        <w:rPr>
          <w:rFonts w:asciiTheme="minorHAnsi" w:hAnsiTheme="minorHAnsi"/>
        </w:rPr>
        <w:t>has</w:t>
      </w:r>
      <w:r w:rsidRPr="00A31463">
        <w:rPr>
          <w:rFonts w:asciiTheme="minorHAnsi" w:hAnsiTheme="minorHAnsi"/>
        </w:rPr>
        <w:t xml:space="preserve"> a reserve component </w:t>
      </w:r>
      <w:r>
        <w:rPr>
          <w:rFonts w:asciiTheme="minorHAnsi" w:hAnsiTheme="minorHAnsi"/>
        </w:rPr>
        <w:fldChar w:fldCharType="begin"/>
      </w:r>
      <w:r>
        <w:rPr>
          <w:rFonts w:asciiTheme="minorHAnsi" w:hAnsiTheme="minorHAnsi"/>
        </w:rPr>
        <w:instrText xml:space="preserve"> ADDIN EN.CITE &lt;EndNote&gt;&lt;Cite&gt;&lt;Author&gt;Powers&lt;/Author&gt;&lt;Year&gt;2019&lt;/Year&gt;&lt;RecNum&gt;156&lt;/RecNum&gt;&lt;DisplayText&gt;(Powers, 2019; Publishing, N.D.)&lt;/DisplayText&gt;&lt;record&gt;&lt;rec-number&gt;156&lt;/rec-number&gt;&lt;foreign-keys&gt;&lt;key app="EN" db-id="5fe5tzdzh5wx9vesrerxstxh5pdddf5ff2d5" timestamp="1552495791"&gt;156&lt;/key&gt;&lt;/foreign-keys&gt;&lt;ref-type name="Web Page"&gt;12&lt;/ref-type&gt;&lt;contributors&gt;&lt;authors&gt;&lt;author&gt;Powers, R&lt;/author&gt;&lt;/authors&gt;&lt;/contributors&gt;&lt;titles&gt;&lt;title&gt;U.S. Military 101 - Army, Navy, Air Force, Marines and Coast Guard&lt;/title&gt;&lt;/titles&gt;&lt;dates&gt;&lt;year&gt;2019&lt;/year&gt;&lt;/dates&gt;&lt;pub-location&gt;The Balance Careers&lt;/pub-location&gt;&lt;urls&gt;&lt;related-urls&gt;&lt;url&gt;https://www.thebalancecareers.com/u-s-military-101-3331988&lt;/url&gt;&lt;/related-urls&gt;&lt;/urls&gt;&lt;/record&gt;&lt;/Cite&gt;&lt;Cite&gt;&lt;Author&gt;Publishing&lt;/Author&gt;&lt;Year&gt;N.D.&lt;/Year&gt;&lt;RecNum&gt;204&lt;/RecNum&gt;&lt;record&gt;&lt;rec-number&gt;204&lt;/rec-number&gt;&lt;foreign-keys&gt;&lt;key app="EN" db-id="5fe5tzdzh5wx9vesrerxstxh5pdddf5ff2d5" timestamp="1553106371"&gt;204&lt;/key&gt;&lt;/foreign-keys&gt;&lt;ref-type name="Web Page"&gt;12&lt;/ref-type&gt;&lt;contributors&gt;&lt;authors&gt;&lt;author&gt;Sun Key Publishing&lt;/author&gt;&lt;/authors&gt;&lt;/contributors&gt;&lt;titles&gt;&lt;title&gt;Understanding the Five Branches of the Military&lt;/title&gt;&lt;/titles&gt;&lt;dates&gt;&lt;year&gt;N.D.&lt;/year&gt;&lt;/dates&gt;&lt;publisher&gt;MilitarySpot.com&lt;/publisher&gt;&lt;urls&gt;&lt;related-urls&gt;&lt;url&gt;http://www.militaryspot.com/enlist/understanding-the-five-branches-of-the-military &lt;/url&gt;&lt;/related-urls&gt;&lt;/urls&gt;&lt;/record&gt;&lt;/Cite&gt;&lt;/EndNote&gt;</w:instrText>
      </w:r>
      <w:r>
        <w:rPr>
          <w:rFonts w:asciiTheme="minorHAnsi" w:hAnsiTheme="minorHAnsi"/>
        </w:rPr>
        <w:fldChar w:fldCharType="separate"/>
      </w:r>
      <w:r>
        <w:rPr>
          <w:rFonts w:asciiTheme="minorHAnsi" w:hAnsiTheme="minorHAnsi"/>
          <w:noProof/>
        </w:rPr>
        <w:t>(</w:t>
      </w:r>
      <w:hyperlink w:anchor="_ENREF_178" w:tooltip="Powers, 2019 #156" w:history="1">
        <w:r>
          <w:rPr>
            <w:rFonts w:asciiTheme="minorHAnsi" w:hAnsiTheme="minorHAnsi"/>
            <w:noProof/>
          </w:rPr>
          <w:t>Powers, 2019</w:t>
        </w:r>
      </w:hyperlink>
      <w:r>
        <w:rPr>
          <w:rFonts w:asciiTheme="minorHAnsi" w:hAnsiTheme="minorHAnsi"/>
          <w:noProof/>
        </w:rPr>
        <w:t xml:space="preserve">; </w:t>
      </w:r>
      <w:hyperlink w:anchor="_ENREF_181" w:tooltip="Publishing, N.D. #204" w:history="1">
        <w:r>
          <w:rPr>
            <w:rFonts w:asciiTheme="minorHAnsi" w:hAnsiTheme="minorHAnsi"/>
            <w:noProof/>
          </w:rPr>
          <w:t xml:space="preserve">Publishing, </w:t>
        </w:r>
        <w:r w:rsidR="00211875">
          <w:rPr>
            <w:rFonts w:asciiTheme="minorHAnsi" w:hAnsiTheme="minorHAnsi"/>
            <w:noProof/>
          </w:rPr>
          <w:t>n.d.</w:t>
        </w:r>
      </w:hyperlink>
      <w:r>
        <w:rPr>
          <w:rFonts w:asciiTheme="minorHAnsi" w:hAnsiTheme="minorHAnsi"/>
          <w:noProof/>
        </w:rPr>
        <w:t>)</w:t>
      </w:r>
      <w:r>
        <w:rPr>
          <w:rFonts w:asciiTheme="minorHAnsi" w:hAnsiTheme="minorHAnsi"/>
        </w:rPr>
        <w:fldChar w:fldCharType="end"/>
      </w:r>
      <w:r w:rsidRPr="00A31463">
        <w:rPr>
          <w:rFonts w:asciiTheme="minorHAnsi" w:hAnsiTheme="minorHAnsi"/>
        </w:rPr>
        <w:t xml:space="preserve">.    </w:t>
      </w:r>
    </w:p>
    <w:p w14:paraId="5C9B57B6" w14:textId="77777777" w:rsidR="0077411E" w:rsidRDefault="00B231EE" w:rsidP="00B231EE">
      <w:pPr>
        <w:spacing w:line="480" w:lineRule="auto"/>
        <w:ind w:firstLine="720"/>
        <w:contextualSpacing/>
        <w:rPr>
          <w:rFonts w:asciiTheme="minorHAnsi" w:hAnsiTheme="minorHAnsi"/>
        </w:rPr>
      </w:pPr>
      <w:r>
        <w:rPr>
          <w:rFonts w:asciiTheme="minorHAnsi" w:hAnsiTheme="minorHAnsi"/>
        </w:rPr>
        <w:t xml:space="preserve"> </w:t>
      </w:r>
    </w:p>
    <w:p w14:paraId="1AFC3CC4" w14:textId="2F48E5A9" w:rsidR="00B231EE" w:rsidRDefault="00B231EE" w:rsidP="00FE1AF9">
      <w:pPr>
        <w:widowControl w:val="0"/>
        <w:spacing w:line="480" w:lineRule="auto"/>
        <w:ind w:firstLine="720"/>
        <w:contextualSpacing/>
        <w:rPr>
          <w:rFonts w:asciiTheme="minorHAnsi" w:hAnsiTheme="minorHAnsi"/>
        </w:rPr>
      </w:pPr>
      <w:r w:rsidRPr="00A31463">
        <w:rPr>
          <w:rFonts w:asciiTheme="minorHAnsi" w:hAnsiTheme="minorHAnsi"/>
        </w:rPr>
        <w:t>Men and women who serve in the N</w:t>
      </w:r>
      <w:r>
        <w:rPr>
          <w:rFonts w:asciiTheme="minorHAnsi" w:hAnsiTheme="minorHAnsi"/>
        </w:rPr>
        <w:t xml:space="preserve">avy are referred to as sailors </w:t>
      </w:r>
      <w:r>
        <w:rPr>
          <w:rFonts w:asciiTheme="minorHAnsi" w:hAnsiTheme="minorHAnsi"/>
        </w:rPr>
        <w:fldChar w:fldCharType="begin"/>
      </w:r>
      <w:r>
        <w:rPr>
          <w:rFonts w:asciiTheme="minorHAnsi" w:hAnsiTheme="minorHAnsi"/>
        </w:rPr>
        <w:instrText xml:space="preserve"> ADDIN EN.CITE &lt;EndNote&gt;&lt;Cite&gt;&lt;Author&gt;U.S. Navy&lt;/Author&gt;&lt;Year&gt;n.d.&lt;/Year&gt;&lt;RecNum&gt;213&lt;/RecNum&gt;&lt;DisplayText&gt;(U.S. Navy, n.d.-a)&lt;/DisplayText&gt;&lt;record&gt;&lt;rec-number&gt;213&lt;/rec-number&gt;&lt;foreign-keys&gt;&lt;key app="EN" db-id="5fe5tzdzh5wx9vesrerxstxh5pdddf5ff2d5" timestamp="1553647518"&gt;213&lt;/key&gt;&lt;/foreign-keys&gt;&lt;ref-type name="Journal Article"&gt;17&lt;/ref-type&gt;&lt;contributors&gt;&lt;authors&gt;&lt;author&gt;U.S. Navy,&lt;/author&gt;&lt;/authors&gt;&lt;/contributors&gt;&lt;titles&gt;&lt;title&gt;Life as a sailor: Get an inside look at military life&lt;/title&gt;&lt;/titles&gt;&lt;dates&gt;&lt;year&gt;n.d.&lt;/year&gt;&lt;/dates&gt;&lt;urls&gt;&lt;related-urls&gt;&lt;url&gt;https://www.navy.com/navy-life/life-as-a-sailor.html&lt;/url&gt;&lt;/related-urls&gt;&lt;/urls&gt;&lt;/record&gt;&lt;/Cite&gt;&lt;/EndNote&gt;</w:instrText>
      </w:r>
      <w:r>
        <w:rPr>
          <w:rFonts w:asciiTheme="minorHAnsi" w:hAnsiTheme="minorHAnsi"/>
        </w:rPr>
        <w:fldChar w:fldCharType="separate"/>
      </w:r>
      <w:r>
        <w:rPr>
          <w:rFonts w:asciiTheme="minorHAnsi" w:hAnsiTheme="minorHAnsi"/>
          <w:noProof/>
        </w:rPr>
        <w:t>(</w:t>
      </w:r>
      <w:hyperlink w:anchor="_ENREF_234" w:tooltip="U.S. Navy, n.d. #213" w:history="1">
        <w:r>
          <w:rPr>
            <w:rFonts w:asciiTheme="minorHAnsi" w:hAnsiTheme="minorHAnsi"/>
            <w:noProof/>
          </w:rPr>
          <w:t>U.S. Navy, n.d.-a</w:t>
        </w:r>
      </w:hyperlink>
      <w:r>
        <w:rPr>
          <w:rFonts w:asciiTheme="minorHAnsi" w:hAnsiTheme="minorHAnsi"/>
          <w:noProof/>
        </w:rPr>
        <w:t>)</w:t>
      </w:r>
      <w:r>
        <w:rPr>
          <w:rFonts w:asciiTheme="minorHAnsi" w:hAnsiTheme="minorHAnsi"/>
        </w:rPr>
        <w:fldChar w:fldCharType="end"/>
      </w:r>
      <w:r w:rsidRPr="00A31463">
        <w:rPr>
          <w:rFonts w:asciiTheme="minorHAnsi" w:hAnsiTheme="minorHAnsi"/>
        </w:rPr>
        <w:t>.  Navy culture is deeply rooted in tradition, and with more than two centuries on the water, most of th</w:t>
      </w:r>
      <w:r>
        <w:rPr>
          <w:rFonts w:asciiTheme="minorHAnsi" w:hAnsiTheme="minorHAnsi"/>
        </w:rPr>
        <w:t>at</w:t>
      </w:r>
      <w:r w:rsidRPr="00A31463">
        <w:rPr>
          <w:rFonts w:asciiTheme="minorHAnsi" w:hAnsiTheme="minorHAnsi"/>
        </w:rPr>
        <w:t xml:space="preserve"> culture can be traced </w:t>
      </w:r>
      <w:r>
        <w:rPr>
          <w:rFonts w:asciiTheme="minorHAnsi" w:hAnsiTheme="minorHAnsi"/>
        </w:rPr>
        <w:t xml:space="preserve">to the branch’s work at sea </w:t>
      </w:r>
      <w:r>
        <w:rPr>
          <w:rFonts w:asciiTheme="minorHAnsi" w:hAnsiTheme="minorHAnsi"/>
        </w:rPr>
        <w:fldChar w:fldCharType="begin"/>
      </w:r>
      <w:r>
        <w:rPr>
          <w:rFonts w:asciiTheme="minorHAnsi" w:hAnsiTheme="minorHAnsi"/>
        </w:rPr>
        <w:instrText xml:space="preserve"> ADDIN EN.CITE &lt;EndNote&gt;&lt;Cite&gt;&lt;Author&gt;Dorn&lt;/Author&gt;&lt;Year&gt;2000&lt;/Year&gt;&lt;RecNum&gt;147&lt;/RecNum&gt;&lt;DisplayText&gt;(Department of Defense, 2006; Dorn, Graves, Ulmer Jr., Collins, &amp;amp; Jacobs, 2000)&lt;/DisplayText&gt;&lt;record&gt;&lt;rec-number&gt;147&lt;/rec-number&gt;&lt;foreign-keys&gt;&lt;key app="EN" db-id="5fe5tzdzh5wx9vesrerxstxh5pdddf5ff2d5" timestamp="1550697897"&gt;147&lt;/key&gt;&lt;/foreign-keys&gt;&lt;ref-type name="Book"&gt;6&lt;/ref-type&gt;&lt;contributors&gt;&lt;authors&gt;&lt;author&gt;Dorn, Edwin &lt;/author&gt;&lt;author&gt;Graves, Howard D. &lt;/author&gt;&lt;author&gt;Ulmer Jr., Walter F. &lt;/author&gt;&lt;author&gt;Collins, Joseph J. &lt;/author&gt;&lt;author&gt;Jacobs, T.O. &lt;/author&gt;&lt;/authors&gt;&lt;/contributors&gt;&lt;titles&gt;&lt;title&gt;American Military Culture in the Twenty-First Century: A Report of the CSIS International Security Program&lt;/title&gt;&lt;/titles&gt;&lt;dates&gt;&lt;year&gt;2000&lt;/year&gt;&lt;/dates&gt;&lt;publisher&gt;CSIS&lt;/publisher&gt;&lt;isbn&gt;0892063602&lt;/isbn&gt;&lt;urls&gt;&lt;related-urls&gt;&lt;url&gt;https://www.csis.org/analysis/american-military-culture-twenty-first-century.&lt;/url&gt;&lt;/related-urls&gt;&lt;/urls&gt;&lt;/record&gt;&lt;/Cite&gt;&lt;Cite&gt;&lt;Author&gt;Defense&lt;/Author&gt;&lt;Year&gt;2006&lt;/Year&gt;&lt;RecNum&gt;157&lt;/RecNum&gt;&lt;record&gt;&lt;rec-number&gt;157&lt;/rec-number&gt;&lt;foreign-keys&gt;&lt;key app="EN" db-id="5fe5tzdzh5wx9vesrerxstxh5pdddf5ff2d5" timestamp="1553024345"&gt;157&lt;/key&gt;&lt;/foreign-keys&gt;&lt;ref-type name="Report"&gt;27&lt;/ref-type&gt;&lt;contributors&gt;&lt;authors&gt;&lt;author&gt;Department of Defense,&lt;/author&gt;&lt;/authors&gt;&lt;/contributors&gt;&lt;titles&gt;&lt;title&gt;The Armed Forces Officer &lt;/title&gt;&lt;/titles&gt;&lt;dates&gt;&lt;year&gt;2006&lt;/year&gt;&lt;/dates&gt;&lt;urls&gt;&lt;related-urls&gt;&lt;url&gt;https://web.archive.org/web/20070711052240/http://www.dtic.mil/doctrine/education/armedforcesofficer.pdf&lt;/url&gt;&lt;/related-urls&gt;&lt;/urls&gt;&lt;/record&gt;&lt;/Cite&gt;&lt;/EndNote&gt;</w:instrText>
      </w:r>
      <w:r>
        <w:rPr>
          <w:rFonts w:asciiTheme="minorHAnsi" w:hAnsiTheme="minorHAnsi"/>
        </w:rPr>
        <w:fldChar w:fldCharType="separate"/>
      </w:r>
      <w:r>
        <w:rPr>
          <w:rFonts w:asciiTheme="minorHAnsi" w:hAnsiTheme="minorHAnsi"/>
          <w:noProof/>
        </w:rPr>
        <w:t>(</w:t>
      </w:r>
      <w:hyperlink w:anchor="_ENREF_54" w:tooltip="Department of Defense, 2006 #157" w:history="1">
        <w:r>
          <w:rPr>
            <w:rFonts w:asciiTheme="minorHAnsi" w:hAnsiTheme="minorHAnsi"/>
            <w:noProof/>
          </w:rPr>
          <w:t>Department of Defense, 2006</w:t>
        </w:r>
      </w:hyperlink>
      <w:r>
        <w:rPr>
          <w:rFonts w:asciiTheme="minorHAnsi" w:hAnsiTheme="minorHAnsi"/>
          <w:noProof/>
        </w:rPr>
        <w:t xml:space="preserve">; </w:t>
      </w:r>
      <w:hyperlink w:anchor="_ENREF_63" w:tooltip="Dorn, 2000 #147" w:history="1">
        <w:r>
          <w:rPr>
            <w:rFonts w:asciiTheme="minorHAnsi" w:hAnsiTheme="minorHAnsi"/>
            <w:noProof/>
          </w:rPr>
          <w:t>Dorn, Graves, Ulmer Jr., Collins, &amp; Jacobs, 2000</w:t>
        </w:r>
      </w:hyperlink>
      <w:r>
        <w:rPr>
          <w:rFonts w:asciiTheme="minorHAnsi" w:hAnsiTheme="minorHAnsi"/>
          <w:noProof/>
        </w:rPr>
        <w:t>)</w:t>
      </w:r>
      <w:r>
        <w:rPr>
          <w:rFonts w:asciiTheme="minorHAnsi" w:hAnsiTheme="minorHAnsi"/>
        </w:rPr>
        <w:fldChar w:fldCharType="end"/>
      </w:r>
      <w:r w:rsidRPr="00A31463">
        <w:rPr>
          <w:rFonts w:asciiTheme="minorHAnsi" w:hAnsiTheme="minorHAnsi"/>
        </w:rPr>
        <w:t xml:space="preserve">.  For sailors, tours at sea are sources of pride, and many brag about </w:t>
      </w:r>
      <w:r>
        <w:rPr>
          <w:rFonts w:asciiTheme="minorHAnsi" w:hAnsiTheme="minorHAnsi"/>
        </w:rPr>
        <w:t>the number of</w:t>
      </w:r>
      <w:r w:rsidRPr="00A31463">
        <w:rPr>
          <w:rFonts w:asciiTheme="minorHAnsi" w:hAnsiTheme="minorHAnsi"/>
        </w:rPr>
        <w:t xml:space="preserve"> months or even years </w:t>
      </w:r>
      <w:r>
        <w:rPr>
          <w:rFonts w:asciiTheme="minorHAnsi" w:hAnsiTheme="minorHAnsi"/>
        </w:rPr>
        <w:t xml:space="preserve">they have </w:t>
      </w:r>
      <w:r w:rsidRPr="00A31463">
        <w:rPr>
          <w:rFonts w:asciiTheme="minorHAnsi" w:hAnsiTheme="minorHAnsi"/>
        </w:rPr>
        <w:t>spent at sea</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&lt;EndNote&gt;&lt;Cite&gt;&lt;Author&gt;Defense&lt;/Author&gt;&lt;Year&gt;2006&lt;/Year&gt;&lt;RecNum&gt;157&lt;/RecNum&gt;&lt;DisplayText&gt;(Department of Defense, 2006)&lt;/DisplayText&gt;&lt;record&gt;&lt;rec-number&gt;157&lt;/rec-number&gt;&lt;foreign-keys&gt;&lt;key app="EN" db-id="5fe5tzdzh5wx9vesrerxstxh5pdddf5ff2d5" timestamp="1553024345"&gt;157&lt;/key&gt;&lt;/foreign-keys&gt;&lt;ref-type name="Report"&gt;27&lt;/ref-type&gt;&lt;contributors&gt;&lt;authors&gt;&lt;author&gt;Department of Defense,&lt;/author&gt;&lt;/authors&gt;&lt;/contributors&gt;&lt;titles&gt;&lt;title&gt;The Armed Forces Officer &lt;/title&gt;&lt;/titles&gt;&lt;dates&gt;&lt;year&gt;2006&lt;/year&gt;&lt;/dates&gt;&lt;urls&gt;&lt;related-urls&gt;&lt;url&gt;https://web.archive.org/web/20070711052240/http://www.dtic.mil/doctrine/education/armedforcesofficer.pdf&lt;/url&gt;&lt;/related-urls&gt;&lt;/urls&gt;&lt;/record&gt;&lt;/Cite&gt;&lt;/EndNote&gt;</w:instrText>
      </w:r>
      <w:r>
        <w:rPr>
          <w:rFonts w:asciiTheme="minorHAnsi" w:hAnsiTheme="minorHAnsi"/>
        </w:rPr>
        <w:fldChar w:fldCharType="separate"/>
      </w:r>
      <w:r>
        <w:rPr>
          <w:rFonts w:asciiTheme="minorHAnsi" w:hAnsiTheme="minorHAnsi"/>
          <w:noProof/>
        </w:rPr>
        <w:t>(</w:t>
      </w:r>
      <w:hyperlink w:anchor="_ENREF_54" w:tooltip="Department of Defense, 2006 #157" w:history="1">
        <w:r>
          <w:rPr>
            <w:rFonts w:asciiTheme="minorHAnsi" w:hAnsiTheme="minorHAnsi"/>
            <w:noProof/>
          </w:rPr>
          <w:t>Department of Defense, 2006</w:t>
        </w:r>
      </w:hyperlink>
      <w:r>
        <w:rPr>
          <w:rFonts w:asciiTheme="minorHAnsi" w:hAnsiTheme="minorHAnsi"/>
          <w:noProof/>
        </w:rPr>
        <w:t>)</w:t>
      </w:r>
      <w:r>
        <w:rPr>
          <w:rFonts w:asciiTheme="minorHAnsi" w:hAnsiTheme="minorHAnsi"/>
        </w:rPr>
        <w:fldChar w:fldCharType="end"/>
      </w:r>
      <w:r w:rsidRPr="00A31463">
        <w:rPr>
          <w:rFonts w:asciiTheme="minorHAnsi" w:hAnsiTheme="minorHAnsi"/>
        </w:rPr>
        <w:t>.  The core values of the Navy are honor, courage, and commitment</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&lt;EndNote&gt;&lt;Cite&gt;&lt;Author&gt;Navy&lt;/Author&gt;&lt;Year&gt;n.d.&lt;/Year&gt;&lt;RecNum&gt;224&lt;/RecNum&gt;&lt;DisplayText&gt;(U.S. Navy, n.d.-b)&lt;/DisplayText&gt;&lt;record&gt;&lt;rec-number&gt;224&lt;/rec-number&gt;&lt;foreign-keys&gt;&lt;key app="EN" db-id="5fe5tzdzh5wx9vesrerxstxh5pdddf5ff2d5" timestamp="1553774222"&gt;224&lt;/key&gt;&lt;/foreign-keys&gt;&lt;ref-type name="Journal Article"&gt;17&lt;/ref-type&gt;&lt;contributors&gt;&lt;authors&gt;&lt;author&gt;U.S. Navy,&lt;/author&gt;&lt;/authors&gt;&lt;/contributors&gt;&lt;titles&gt;&lt;title&gt;The United States Navy&lt;/title&gt;&lt;/titles&gt;&lt;dates&gt;&lt;year&gt;n.d.&lt;/year&gt;&lt;/dates&gt;&lt;urls&gt;&lt;related-urls&gt;&lt;url&gt;http://www.navy.mil/navydata/nav_legacy.asp?id=193&lt;/url&gt;&lt;/related-urls&gt;&lt;/urls&gt;&lt;/record&gt;&lt;/Cite&gt;&lt;/EndNote&gt;</w:instrText>
      </w:r>
      <w:r>
        <w:rPr>
          <w:rFonts w:asciiTheme="minorHAnsi" w:hAnsiTheme="minorHAnsi"/>
        </w:rPr>
        <w:fldChar w:fldCharType="separate"/>
      </w:r>
      <w:r>
        <w:rPr>
          <w:rFonts w:asciiTheme="minorHAnsi" w:hAnsiTheme="minorHAnsi"/>
          <w:noProof/>
        </w:rPr>
        <w:t>(</w:t>
      </w:r>
      <w:hyperlink w:anchor="_ENREF_235" w:tooltip="U.S. Navy, n.d. #224" w:history="1">
        <w:r>
          <w:rPr>
            <w:rFonts w:asciiTheme="minorHAnsi" w:hAnsiTheme="minorHAnsi"/>
            <w:noProof/>
          </w:rPr>
          <w:t>U.S. Navy, n.d.-b</w:t>
        </w:r>
      </w:hyperlink>
      <w:r>
        <w:rPr>
          <w:rFonts w:asciiTheme="minorHAnsi" w:hAnsiTheme="minorHAnsi"/>
          <w:noProof/>
        </w:rPr>
        <w:t>)</w:t>
      </w:r>
      <w:r>
        <w:rPr>
          <w:rFonts w:asciiTheme="minorHAnsi" w:hAnsiTheme="minorHAnsi"/>
        </w:rPr>
        <w:fldChar w:fldCharType="end"/>
      </w:r>
      <w:r w:rsidRPr="00A31463">
        <w:rPr>
          <w:rFonts w:asciiTheme="minorHAnsi" w:hAnsiTheme="minorHAnsi"/>
        </w:rPr>
        <w:t xml:space="preserve">.  Sailors “command by negation,” </w:t>
      </w:r>
      <w:r>
        <w:rPr>
          <w:rFonts w:asciiTheme="minorHAnsi" w:hAnsiTheme="minorHAnsi"/>
        </w:rPr>
        <w:fldChar w:fldCharType="begin"/>
      </w:r>
      <w:r>
        <w:rPr>
          <w:rFonts w:asciiTheme="minorHAnsi" w:hAnsiTheme="minorHAnsi"/>
        </w:rPr>
        <w:instrText xml:space="preserve"> ADDIN EN.CITE &lt;EndNote&gt;&lt;Cite&gt;&lt;Author&gt;Defense&lt;/Author&gt;&lt;Year&gt;2006&lt;/Year&gt;&lt;RecNum&gt;157&lt;/RecNum&gt;&lt;Suffix&gt;`, p.87&lt;/Suffix&gt;&lt;DisplayText&gt;(Department of Defense, 2006, p.87)&lt;/DisplayText&gt;&lt;record&gt;&lt;rec-number&gt;157&lt;/rec-number&gt;&lt;foreign-keys&gt;&lt;key app="EN" db-id="5fe5tzdzh5wx9vesrerxstxh5pdddf5ff2d5" timestamp="1553024345"&gt;157&lt;/key&gt;&lt;/foreign-keys&gt;&lt;ref-type name="Report"&gt;27&lt;/ref-type&gt;&lt;contributors&gt;&lt;authors&gt;&lt;author&gt;Department of Defense,&lt;/author&gt;&lt;/authors&gt;&lt;/contributors&gt;&lt;titles&gt;&lt;title&gt;The Armed Forces Officer &lt;/title&gt;&lt;/titles&gt;&lt;dates&gt;&lt;year&gt;2006&lt;/year&gt;&lt;/dates&gt;&lt;urls&gt;&lt;related-urls&gt;&lt;url&gt;https://web.archive.org/web/20070711052240/http://www.dtic.mil/doctrine/education/armedforcesofficer.pdf&lt;/url&gt;&lt;/related-urls&gt;&lt;/urls&gt;&lt;/record&gt;&lt;/Cite&gt;&lt;/EndNote&gt;</w:instrText>
      </w:r>
      <w:r>
        <w:rPr>
          <w:rFonts w:asciiTheme="minorHAnsi" w:hAnsiTheme="minorHAnsi"/>
        </w:rPr>
        <w:fldChar w:fldCharType="separate"/>
      </w:r>
      <w:r>
        <w:rPr>
          <w:rFonts w:asciiTheme="minorHAnsi" w:hAnsiTheme="minorHAnsi"/>
          <w:noProof/>
        </w:rPr>
        <w:t>(</w:t>
      </w:r>
      <w:hyperlink w:anchor="_ENREF_54" w:tooltip="Department of Defense, 2006 #157" w:history="1">
        <w:r>
          <w:rPr>
            <w:rFonts w:asciiTheme="minorHAnsi" w:hAnsiTheme="minorHAnsi"/>
            <w:noProof/>
          </w:rPr>
          <w:t>Department of Defense, 2006, p.</w:t>
        </w:r>
        <w:r w:rsidR="0077411E">
          <w:rPr>
            <w:rFonts w:asciiTheme="minorHAnsi" w:hAnsiTheme="minorHAnsi"/>
            <w:noProof/>
          </w:rPr>
          <w:t xml:space="preserve"> </w:t>
        </w:r>
        <w:r>
          <w:rPr>
            <w:rFonts w:asciiTheme="minorHAnsi" w:hAnsiTheme="minorHAnsi"/>
            <w:noProof/>
          </w:rPr>
          <w:t>87</w:t>
        </w:r>
      </w:hyperlink>
      <w:r>
        <w:rPr>
          <w:rFonts w:asciiTheme="minorHAnsi" w:hAnsiTheme="minorHAnsi"/>
          <w:noProof/>
        </w:rPr>
        <w:t>)</w:t>
      </w:r>
      <w:r>
        <w:rPr>
          <w:rFonts w:asciiTheme="minorHAnsi" w:hAnsiTheme="minorHAnsi"/>
        </w:rPr>
        <w:fldChar w:fldCharType="end"/>
      </w:r>
      <w:r>
        <w:rPr>
          <w:rFonts w:asciiTheme="minorHAnsi" w:hAnsiTheme="minorHAnsi"/>
        </w:rPr>
        <w:t xml:space="preserve"> </w:t>
      </w:r>
      <w:r w:rsidRPr="00A31463">
        <w:rPr>
          <w:rFonts w:asciiTheme="minorHAnsi" w:hAnsiTheme="minorHAnsi"/>
        </w:rPr>
        <w:t>meaning that subordinates continue to make decisions until those decisions are overridden by a more senior decisionmaker; this operating procedure is unique to the Navy</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&lt;EndNote&gt;&lt;Cite&gt;&lt;Author&gt;Defense&lt;/Author&gt;&lt;Year&gt;2006&lt;/Year&gt;&lt;RecNum&gt;157&lt;/RecNum&gt;&lt;DisplayText&gt;(Department of Defense, 2006)&lt;/DisplayText&gt;&lt;record&gt;&lt;rec-number&gt;157&lt;/rec-number&gt;&lt;foreign-keys&gt;&lt;key app="EN" db-id="5fe5tzdzh5wx9vesrerxstxh5pdddf5ff2d5" timestamp="1553024345"&gt;157&lt;/key&gt;&lt;/foreign-keys&gt;&lt;ref-type name="Report"&gt;27&lt;/ref-type&gt;&lt;contributors&gt;&lt;authors&gt;&lt;author&gt;Department of Defense,&lt;/author&gt;&lt;/authors&gt;&lt;/contributors&gt;&lt;titles&gt;&lt;title&gt;The Armed Forces Officer &lt;/title&gt;&lt;/titles&gt;&lt;dates&gt;&lt;year&gt;2006&lt;/year&gt;&lt;/dates&gt;&lt;urls&gt;&lt;related-urls&gt;&lt;url&gt;https://web.archive.org/web/20070711052240/http://www.dtic.mil/doctrine/education/armedforcesofficer.pdf&lt;/url&gt;&lt;/related-urls&gt;&lt;/urls&gt;&lt;/record&gt;&lt;/Cite&gt;&lt;/EndNote&gt;</w:instrText>
      </w:r>
      <w:r>
        <w:rPr>
          <w:rFonts w:asciiTheme="minorHAnsi" w:hAnsiTheme="minorHAnsi"/>
        </w:rPr>
        <w:fldChar w:fldCharType="separate"/>
      </w:r>
      <w:r>
        <w:rPr>
          <w:rFonts w:asciiTheme="minorHAnsi" w:hAnsiTheme="minorHAnsi"/>
          <w:noProof/>
        </w:rPr>
        <w:t>(</w:t>
      </w:r>
      <w:hyperlink w:anchor="_ENREF_54" w:tooltip="Department of Defense, 2006 #157" w:history="1">
        <w:r>
          <w:rPr>
            <w:rFonts w:asciiTheme="minorHAnsi" w:hAnsiTheme="minorHAnsi"/>
            <w:noProof/>
          </w:rPr>
          <w:t>Department of Defense, 2006</w:t>
        </w:r>
      </w:hyperlink>
      <w:r>
        <w:rPr>
          <w:rFonts w:asciiTheme="minorHAnsi" w:hAnsiTheme="minorHAnsi"/>
          <w:noProof/>
        </w:rPr>
        <w:t>)</w:t>
      </w:r>
      <w:r>
        <w:rPr>
          <w:rFonts w:asciiTheme="minorHAnsi" w:hAnsiTheme="minorHAnsi"/>
        </w:rPr>
        <w:fldChar w:fldCharType="end"/>
      </w:r>
      <w:r w:rsidRPr="00A31463">
        <w:rPr>
          <w:rFonts w:asciiTheme="minorHAnsi" w:hAnsiTheme="minorHAnsi"/>
        </w:rPr>
        <w:t>.  Despite their independent nature, the Navy has a worldwide presence, and one of the hallmarks of this branch is to be the first to respond to any crisis affecting the United States</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&lt;EndNote&gt;&lt;Cite&gt;&lt;Author&gt;Defense&lt;/Author&gt;&lt;Year&gt;2006&lt;/Year&gt;&lt;RecNum&gt;157&lt;/RecNum&gt;&lt;DisplayText&gt;(Department of Defense, 2006)&lt;/DisplayText&gt;&lt;record&gt;&lt;rec-number&gt;157&lt;/rec-number&gt;&lt;foreign-keys&gt;&lt;key app="EN" db-id="5fe5tzdzh5wx9vesrerxstxh5pdddf5ff2d5" timestamp="1553024345"&gt;157&lt;/key&gt;&lt;/foreign-keys&gt;&lt;ref-type name="Report"&gt;27&lt;/ref-type&gt;&lt;contributors&gt;&lt;authors&gt;&lt;author&gt;Department of Defense,&lt;/author&gt;&lt;/authors&gt;&lt;/contributors&gt;&lt;titles&gt;&lt;title&gt;The Armed Forces Officer &lt;/title&gt;&lt;/titles&gt;&lt;dates&gt;&lt;year&gt;2006&lt;/year&gt;&lt;/dates&gt;&lt;urls&gt;&lt;related-urls&gt;&lt;url&gt;https://web.archive.org/web/20070711052240/http://www.dtic.mil/doctrine/education/armedforcesofficer.pdf&lt;/url&gt;&lt;/related-urls&gt;&lt;/urls&gt;&lt;/record&gt;&lt;/Cite&gt;&lt;/EndNote&gt;</w:instrText>
      </w:r>
      <w:r>
        <w:rPr>
          <w:rFonts w:asciiTheme="minorHAnsi" w:hAnsiTheme="minorHAnsi"/>
        </w:rPr>
        <w:fldChar w:fldCharType="separate"/>
      </w:r>
      <w:r>
        <w:rPr>
          <w:rFonts w:asciiTheme="minorHAnsi" w:hAnsiTheme="minorHAnsi"/>
          <w:noProof/>
        </w:rPr>
        <w:t>(</w:t>
      </w:r>
      <w:hyperlink w:anchor="_ENREF_54" w:tooltip="Department of Defense, 2006 #157" w:history="1">
        <w:r>
          <w:rPr>
            <w:rFonts w:asciiTheme="minorHAnsi" w:hAnsiTheme="minorHAnsi"/>
            <w:noProof/>
          </w:rPr>
          <w:t>Department of Defense, 2006</w:t>
        </w:r>
      </w:hyperlink>
      <w:r>
        <w:rPr>
          <w:rFonts w:asciiTheme="minorHAnsi" w:hAnsiTheme="minorHAnsi"/>
          <w:noProof/>
        </w:rPr>
        <w:t>)</w:t>
      </w:r>
      <w:r>
        <w:rPr>
          <w:rFonts w:asciiTheme="minorHAnsi" w:hAnsiTheme="minorHAnsi"/>
        </w:rPr>
        <w:fldChar w:fldCharType="end"/>
      </w:r>
      <w:r w:rsidRPr="00A31463">
        <w:rPr>
          <w:rFonts w:asciiTheme="minorHAnsi" w:hAnsiTheme="minorHAnsi"/>
        </w:rPr>
        <w:t>.</w:t>
      </w:r>
    </w:p>
    <w:p w14:paraId="601699CD" w14:textId="547F344F" w:rsidR="0077411E" w:rsidRPr="0077411E" w:rsidRDefault="0077411E" w:rsidP="00FE1AF9">
      <w:pPr>
        <w:widowControl w:val="0"/>
        <w:spacing w:line="480" w:lineRule="auto"/>
        <w:ind w:firstLine="720"/>
        <w:contextualSpacing/>
        <w:rPr>
          <w:rFonts w:asciiTheme="minorHAnsi" w:hAnsiTheme="minorHAnsi"/>
          <w:vanish/>
          <w:specVanish/>
        </w:rPr>
      </w:pPr>
      <w:r w:rsidRPr="00FE1AF9">
        <w:rPr>
          <w:rStyle w:val="TitleChar"/>
        </w:rPr>
        <w:t>Air Force</w:t>
      </w:r>
      <w:r w:rsidRPr="00FE1AF9">
        <w:rPr>
          <w:rFonts w:asciiTheme="minorHAnsi" w:hAnsiTheme="minorHAnsi"/>
          <w:b/>
        </w:rPr>
        <w:t>.</w:t>
      </w:r>
      <w:r>
        <w:rPr>
          <w:rFonts w:asciiTheme="minorHAnsi" w:hAnsiTheme="minorHAnsi"/>
        </w:rPr>
        <w:t xml:space="preserve">  </w:t>
      </w:r>
    </w:p>
    <w:p w14:paraId="1EBFA969" w14:textId="6114D29D" w:rsidR="0077411E" w:rsidRDefault="0077411E" w:rsidP="00FE1AF9">
      <w:pPr>
        <w:widowControl w:val="0"/>
        <w:spacing w:line="480" w:lineRule="auto"/>
        <w:ind w:firstLine="720"/>
        <w:contextualSpacing/>
        <w:rPr>
          <w:rFonts w:eastAsia="Calibri" w:cs="Calibri"/>
        </w:rPr>
      </w:pPr>
      <w:r>
        <w:rPr>
          <w:rFonts w:asciiTheme="minorHAnsi" w:hAnsiTheme="minorHAnsi"/>
        </w:rPr>
        <w:t xml:space="preserve"> The </w:t>
      </w:r>
      <w:r>
        <w:rPr>
          <w:rFonts w:eastAsia="Calibri" w:cs="Calibri"/>
        </w:rPr>
        <w:t xml:space="preserve">United States Air Force (USAF) is the youngest branch of service and was originally established as a division of the Army.  The USAF became an independent branch in 1947 (Craven &amp; Cate, 1948).  The primary function of the Air Force is to provide security through air and space as well as to provide support to ground forces (Craven &amp; Cate, 1948; Powers, 2019).  The Air Force has the highest proportion of officers to enlisted personnel and has a 4.1 to 1 enlisted member-to-officer ratio (Military OneSource, 2016).  This branch also boasts the highest percentage of women serving; 19.4% of the total Air Force are women, and 19.1% of officers are women (Military OneSource, 2016).  Two reserve components supplement </w:t>
      </w:r>
      <w:r>
        <w:rPr>
          <w:rFonts w:eastAsia="Calibri" w:cs="Calibri"/>
        </w:rPr>
        <w:lastRenderedPageBreak/>
        <w:t xml:space="preserve">the active component: </w:t>
      </w:r>
      <w:proofErr w:type="gramStart"/>
      <w:r>
        <w:rPr>
          <w:rFonts w:eastAsia="Calibri" w:cs="Calibri"/>
        </w:rPr>
        <w:t>the</w:t>
      </w:r>
      <w:proofErr w:type="gramEnd"/>
      <w:r>
        <w:rPr>
          <w:rFonts w:eastAsia="Calibri" w:cs="Calibri"/>
        </w:rPr>
        <w:t xml:space="preserve"> Air National Guard and Air Force Reserves (Powers, 2019; Publishing, n.d.). </w:t>
      </w:r>
    </w:p>
    <w:p w14:paraId="013DB546" w14:textId="77777777" w:rsidR="00664040" w:rsidRDefault="0077411E" w:rsidP="00664040">
      <w:pPr>
        <w:spacing w:line="480" w:lineRule="auto"/>
        <w:ind w:firstLine="720"/>
        <w:rPr>
          <w:rFonts w:eastAsia="Calibri" w:cs="Calibri"/>
        </w:rPr>
      </w:pPr>
      <w:r>
        <w:rPr>
          <w:rFonts w:eastAsia="Calibri" w:cs="Calibri"/>
        </w:rPr>
        <w:t xml:space="preserve">Servicemembers in the Air Force are called airmen (Losey, 2016).  Historically, the Air Force culture has been driven by the force’s pilot ranks where officers work with a small group of an enlisted crew of airmen (Ford, 1993; Mastroianni, 2006).  Air Force mythology and leadership is dominated by stories about pilots (Mastroianni, 2006).  The USAF has developed an egalitarian culture, and Air Force officers do not see a need to distance themselves from enlisted airmen (Dunlap, 2007).  This is a stark difference from other U.S. military branches where the enlisted serve as the branch’s warriors and </w:t>
      </w:r>
      <w:proofErr w:type="gramStart"/>
      <w:r>
        <w:rPr>
          <w:rFonts w:eastAsia="Calibri" w:cs="Calibri"/>
        </w:rPr>
        <w:t>officers</w:t>
      </w:r>
      <w:proofErr w:type="gramEnd"/>
      <w:r>
        <w:rPr>
          <w:rFonts w:eastAsia="Calibri" w:cs="Calibri"/>
        </w:rPr>
        <w:t xml:space="preserve"> value an authoritarian culture. The work of the Air Force is highly technical and its core functions range from cyberspace superiority, to global precision attack, to agile combat support (U.S. Air Force, 2013). </w:t>
      </w:r>
    </w:p>
    <w:p w14:paraId="25D7BF6E" w14:textId="46909C59" w:rsidR="00664040" w:rsidRPr="005C58A9" w:rsidRDefault="00664040" w:rsidP="00664040">
      <w:pPr>
        <w:spacing w:line="480" w:lineRule="auto"/>
        <w:ind w:firstLine="720"/>
        <w:rPr>
          <w:vanish/>
          <w:specVanish/>
        </w:rPr>
      </w:pPr>
      <w:r w:rsidRPr="00664040">
        <w:rPr>
          <w:rStyle w:val="TitleChar"/>
        </w:rPr>
        <w:t>Marine Corps.</w:t>
      </w:r>
      <w:r>
        <w:t xml:space="preserve">  </w:t>
      </w:r>
    </w:p>
    <w:p w14:paraId="3011618A" w14:textId="071658BE" w:rsidR="00664040" w:rsidRDefault="00664040" w:rsidP="00664040">
      <w:pPr>
        <w:spacing w:line="480" w:lineRule="auto"/>
        <w:ind w:firstLine="720"/>
        <w:rPr>
          <w:rFonts w:eastAsia="Calibri" w:cs="Calibri"/>
        </w:rPr>
      </w:pPr>
      <w:r>
        <w:rPr>
          <w:rFonts w:asciiTheme="minorHAnsi" w:hAnsiTheme="minorHAnsi"/>
        </w:rPr>
        <w:t xml:space="preserve"> The United States Marine Corps </w:t>
      </w:r>
      <w:r>
        <w:rPr>
          <w:rFonts w:eastAsia="Calibri" w:cs="Calibri"/>
        </w:rPr>
        <w:t>(USMC) is the second smallest branch in the U.S. military and was originally established as a ground-force element of the Navy in 1775 (Engel, 2015; Powers, 2019; Publishing, n.d.).  However, in 1789, Congress established the U.S. Marine Corps as a separate service.  Marines are described as the “first to fight or help</w:t>
      </w:r>
      <w:r w:rsidRPr="00664040">
        <w:rPr>
          <w:rFonts w:eastAsia="Calibri" w:cs="Calibri"/>
        </w:rPr>
        <w:t xml:space="preserve"> </w:t>
      </w:r>
      <w:r>
        <w:rPr>
          <w:rFonts w:eastAsia="Calibri" w:cs="Calibri"/>
        </w:rPr>
        <w:t xml:space="preserve">anywhere in the world…they are mobile, fast, and innovative” (Carvalho &amp; </w:t>
      </w:r>
      <w:proofErr w:type="spellStart"/>
      <w:r>
        <w:rPr>
          <w:rFonts w:eastAsia="Calibri" w:cs="Calibri"/>
        </w:rPr>
        <w:t>Pancheco</w:t>
      </w:r>
      <w:proofErr w:type="spellEnd"/>
      <w:r>
        <w:rPr>
          <w:rFonts w:eastAsia="Calibri" w:cs="Calibri"/>
        </w:rPr>
        <w:t xml:space="preserve">, 2011, p. 79).  The Marine Corps’ primary function is to work as an amphibious operation, but these specialties have expanded to include ground-combat operations (Powers, 2019).  The Marine Corps is composed mainly of enlisted personnel, with 1 officer to every 7.9 enlisted Marines (Military OneSource, 2016).  The USMC also has the lowest percentage of women serving, with only 8.1% of all Marines identifying as women (Military OneSource, 2016).  The Marine Corps is solely supported by a Marine Corps Reserve Unit (Powers, 2019; Publishing, n.d.).  </w:t>
      </w:r>
    </w:p>
    <w:p w14:paraId="49B9740E" w14:textId="77777777" w:rsidR="0077411E" w:rsidRDefault="0077411E" w:rsidP="0077411E">
      <w:pPr>
        <w:spacing w:line="480" w:lineRule="auto"/>
        <w:ind w:firstLine="720"/>
        <w:rPr>
          <w:rFonts w:eastAsia="Calibri" w:cs="Calibri"/>
        </w:rPr>
      </w:pPr>
      <w:r>
        <w:rPr>
          <w:rFonts w:eastAsia="Calibri" w:cs="Calibri"/>
        </w:rPr>
        <w:lastRenderedPageBreak/>
        <w:t>Men and women who serve in the Marine Corps are referred to as Marines (</w:t>
      </w:r>
      <w:proofErr w:type="spellStart"/>
      <w:r>
        <w:rPr>
          <w:rFonts w:eastAsia="Calibri" w:cs="Calibri"/>
        </w:rPr>
        <w:t>Tredseder</w:t>
      </w:r>
      <w:proofErr w:type="spellEnd"/>
      <w:r>
        <w:rPr>
          <w:rFonts w:eastAsia="Calibri" w:cs="Calibri"/>
        </w:rPr>
        <w:t>, 2015).  The USMC has been a sub-unit of the Navy since its inception, and despite this relationship, or maybe because of it, the Marine Corps has managed to develop its own separate and distinct identity and culture (</w:t>
      </w:r>
      <w:proofErr w:type="spellStart"/>
      <w:r>
        <w:rPr>
          <w:rFonts w:eastAsia="Calibri" w:cs="Calibri"/>
        </w:rPr>
        <w:t>Junge</w:t>
      </w:r>
      <w:proofErr w:type="spellEnd"/>
      <w:r>
        <w:rPr>
          <w:rFonts w:eastAsia="Calibri" w:cs="Calibri"/>
        </w:rPr>
        <w:t>, 2013).  The Marine Corps is thought of as the most prestigious branch of the armed forces, an idea that is mirrored in the Marine Corps’ recruiting slogan, “The few, The proud, The Marines” (Darnell, 2008; Newport, 2011).  The Marine Corps culture places high value on history and physical readiness, and shares the core values of “Honor, Courage, and Commitment” (Conway, 2008; Darnell, 2008).  Marine indoctrination begins with boot camp, and Marine Corps history is taught throughout each Marine’s professional career.  The branch’s reverence for history is exemplified in the Marine Corps History Division that is responsible for researching, analyzing, recording, and archiving the history of the organization (Marine Corps History Division, 2018).  The Marine Corps is a unique service and Marines have the strongest service culture (Dorn et al., 2000).</w:t>
      </w:r>
    </w:p>
    <w:p w14:paraId="6AA62C34" w14:textId="77777777" w:rsidR="0077411E" w:rsidRDefault="0077411E" w:rsidP="0077411E">
      <w:pPr>
        <w:spacing w:line="480" w:lineRule="auto"/>
        <w:ind w:firstLine="720"/>
        <w:rPr>
          <w:rFonts w:eastAsia="Calibri" w:cs="Calibri"/>
        </w:rPr>
      </w:pPr>
      <w:r>
        <w:rPr>
          <w:rFonts w:eastAsia="Calibri" w:cs="Calibri"/>
        </w:rPr>
        <w:t>The Marine Corps motto is “Semper Fidelis (often shortened to Semper Fi),” a Latin phrase that translates to “always faithful” (Marine Corps News).  The Marine Corps culture is strongly engrained and individuals who join the USMC are seen as always carrying on the honor of being a Marine.  The “once a Marine, always a Marine” ethos is commonly shared, and veteran Marines are commonly referred to by their last earned rank (Freedman, 2000).</w:t>
      </w:r>
    </w:p>
    <w:p w14:paraId="73CB2C46" w14:textId="5BD790DD" w:rsidR="00B231EE" w:rsidRPr="00D62DB9" w:rsidRDefault="00B231EE" w:rsidP="00D62DB9">
      <w:pPr>
        <w:pStyle w:val="Title"/>
        <w:rPr>
          <w:vanish/>
          <w:specVanish/>
        </w:rPr>
      </w:pPr>
      <w:r>
        <w:lastRenderedPageBreak/>
        <w:t>Co</w:t>
      </w:r>
      <w:r w:rsidR="0077411E">
        <w:t>a</w:t>
      </w:r>
      <w:r>
        <w:t xml:space="preserve">st Guard. </w:t>
      </w:r>
    </w:p>
    <w:p w14:paraId="51308443" w14:textId="7C2371F1" w:rsidR="00852DC6" w:rsidRPr="005C58A9" w:rsidRDefault="00B231EE" w:rsidP="005C58A9">
      <w:pPr>
        <w:spacing w:before="240" w:line="480" w:lineRule="auto"/>
        <w:rPr>
          <w:vanish/>
        </w:rPr>
      </w:pPr>
      <w:r>
        <w:rPr>
          <w:vanish/>
        </w:rPr>
        <w:t xml:space="preserve"> The </w:t>
      </w:r>
      <w:r>
        <w:t xml:space="preserve"> </w:t>
      </w:r>
      <w:r w:rsidR="00852DC6" w:rsidRPr="00A31463">
        <w:rPr>
          <w:rFonts w:asciiTheme="minorHAnsi" w:hAnsiTheme="minorHAnsi"/>
        </w:rPr>
        <w:t xml:space="preserve">The United States Coast Guard (USCG) is the smallest branch of service and was established in 1790 as the Revenue Cutter Service until it was reformed to the Coast Guard in 1915 </w:t>
      </w:r>
      <w:r w:rsidR="00F500ED">
        <w:rPr>
          <w:rFonts w:asciiTheme="minorHAnsi" w:hAnsiTheme="minorHAnsi"/>
        </w:rPr>
        <w:fldChar w:fldCharType="begin">
          <w:fldData xml:space="preserve">PEVuZE5vdGU+PENpdGU+PEF1dGhvcj5Qb3dlcnM8L0F1dGhvcj48WWVhcj4yMDE5PC9ZZWFyPjxS
ZWNOdW0+MTU2PC9SZWNOdW0+PERpc3BsYXlUZXh0PihFbmdlbCwgMjAxNTsgUG93ZXJzLCAyMDE5
OyBQdWJsaXNoaW5nLCBOLkQuKTwvRGlzcGxheVRleHQ+PHJlY29yZD48cmVjLW51bWJlcj4xNTY8
L3JlYy1udW1iZXI+PGZvcmVpZ24ta2V5cz48a2V5IGFwcD0iRU4iIGRiLWlkPSI1ZmU1dHpkemg1
d3g5dmVzcmVyeHN0eGg1cGRkZGY1ZmYyZDUiIHRpbWVzdGFtcD0iMTU1MjQ5NTc5MSI+MTU2PC9r
ZXk+PC9mb3JlaWduLWtleXM+PHJlZi10eXBlIG5hbWU9IldlYiBQYWdlIj4xMjwvcmVmLXR5cGU+
PGNvbnRyaWJ1dG9ycz48YXV0aG9ycz48YXV0aG9yPlBvd2VycywgUjwvYXV0aG9yPjwvYXV0aG9y
cz48L2NvbnRyaWJ1dG9ycz48dGl0bGVzPjx0aXRsZT5VLlMuIE1pbGl0YXJ5IDEwMSAtIEFybXks
IE5hdnksIEFpciBGb3JjZSwgTWFyaW5lcyBhbmQgQ29hc3QgR3VhcmQ8L3RpdGxlPjwvdGl0bGVz
PjxkYXRlcz48eWVhcj4yMDE5PC95ZWFyPjwvZGF0ZXM+PHB1Yi1sb2NhdGlvbj5UaGUgQmFsYW5j
ZSBDYXJlZXJzPC9wdWItbG9jYXRpb24+PHVybHM+PHJlbGF0ZWQtdXJscz48dXJsPmh0dHBzOi8v
d3d3LnRoZWJhbGFuY2VjYXJlZXJzLmNvbS91LXMtbWlsaXRhcnktMTAxLTMzMzE5ODg8L3VybD48
L3JlbGF0ZWQtdXJscz48L3VybHM+PC9yZWNvcmQ+PC9DaXRlPjxDaXRlPjxBdXRob3I+UHVibGlz
aGluZzwvQXV0aG9yPjxZZWFyPk4uRC48L1llYXI+PFJlY051bT4yMDQ8L1JlY051bT48cmVjb3Jk
PjxyZWMtbnVtYmVyPjIwNDwvcmVjLW51bWJlcj48Zm9yZWlnbi1rZXlzPjxrZXkgYXBwPSJFTiIg
ZGItaWQ9IjVmZTV0emR6aDV3eDl2ZXNyZXJ4c3R4aDVwZGRkZjVmZjJkNSIgdGltZXN0YW1wPSIx
NTUzMTA2MzcxIj4yMDQ8L2tleT48L2ZvcmVpZ24ta2V5cz48cmVmLXR5cGUgbmFtZT0iV2ViIFBh
Z2UiPjEyPC9yZWYtdHlwZT48Y29udHJpYnV0b3JzPjxhdXRob3JzPjxhdXRob3I+U3VuIEtleSBQ
dWJsaXNoaW5nPC9hdXRob3I+PC9hdXRob3JzPjwvY29udHJpYnV0b3JzPjx0aXRsZXM+PHRpdGxl
PlVuZGVyc3RhbmRpbmcgdGhlIEZpdmUgQnJhbmNoZXMgb2YgdGhlIE1pbGl0YXJ5PC90aXRsZT48
L3RpdGxlcz48ZGF0ZXM+PHllYXI+Ti5ELjwveWVhcj48L2RhdGVzPjxwdWJsaXNoZXI+TWlsaXRh
cnlTcG90LmNvbTwvcHVibGlzaGVyPjx1cmxzPjxyZWxhdGVkLXVybHM+PHVybD5odHRwOi8vd3d3
Lm1pbGl0YXJ5c3BvdC5jb20vZW5saXN0L3VuZGVyc3RhbmRpbmctdGhlLWZpdmUtYnJhbmNoZXMt
b2YtdGhlLW1pbGl0YXJ5IDwvdXJsPjwvcmVsYXRlZC11cmxzPjwvdXJscz48L3JlY29yZD48L0Np
dGU+PENpdGU+PEF1dGhvcj5FbmdlbDwvQXV0aG9yPjxZZWFyPjIwMTU8L1llYXI+PFJlY051bT4y
MDc8L1JlY051bT48cmVjb3JkPjxyZWMtbnVtYmVyPjIwNzwvcmVjLW51bWJlcj48Zm9yZWlnbi1r
ZXlzPjxrZXkgYXBwPSJFTiIgZGItaWQ9IjVmZTV0emR6aDV3eDl2ZXNyZXJ4c3R4aDVwZGRkZjVm
ZjJkNSIgdGltZXN0YW1wPSIxNTUzNjQ0MjY1Ij4yMDc8L2tleT48L2ZvcmVpZ24ta2V5cz48cmVm
LXR5cGUgbmFtZT0iSm91cm5hbCBBcnRpY2xlIj4xNzwvcmVmLXR5cGU+PGNvbnRyaWJ1dG9ycz48
YXV0aG9ycz48YXV0aG9yPkVuZ2VsLCBSLiA8L2F1dGhvcj48L2F1dGhvcnM+PC9jb250cmlidXRv
cnM+PHRpdGxlcz48dGl0bGU+VGhlIGJyaWVmIGhpc3Rvcnkgb2YgZWFjaCBicmFuY2gmYXBvcztz
IG1vdHRvOiBGcm9tIHRoZSBoaXN0b3JpYyB0byB0aGUgbW9kZXJuLCAmI3hEO2VhY2ggbW90dG8g
cmVmbGVjdHMgdGhlIHZhbHVlcyBvZiB0aGVpciBicmFuY2guPC90aXRsZT48c2Vjb25kYXJ5LXRp
dGxlPk1pbGl0YXJ5MS5jb208L3NlY29uZGFyeS10aXRsZT48L3RpdGxlcz48cGVyaW9kaWNhbD48
ZnVsbC10aXRsZT5NaWxpdGFyeTEuY29tPC9mdWxsLXRpdGxlPjwvcGVyaW9kaWNhbD48ZGF0ZXM+
PHllYXI+MjAxNTwveWVhcj48L2RhdGVzPjx1cmxzPjxyZWxhdGVkLXVybHM+PHVybD5odHRwczov
L3d3dy5taWxpdGFyeTEuY29tL21pbGl0YXJ5LWxpZmVzdHlsZS9hcnRpY2xlLzE1NTMyMDYwMTQt
dGhlLWJyaWVmLWhpc3Rvcnktb2YtZWFjaC1icmFuY2hzLW1vdHRvLzwvdXJsPjwvcmVsYXRlZC11
cmxzPjwvdXJscz48L3JlY29yZD48L0NpdGU+PC9FbmROb3RlPgB=
</w:fldData>
        </w:fldChar>
      </w:r>
      <w:r w:rsidR="007B5D64">
        <w:rPr>
          <w:rFonts w:asciiTheme="minorHAnsi" w:hAnsiTheme="minorHAnsi"/>
        </w:rPr>
        <w:instrText xml:space="preserve"> ADDIN EN.CITE </w:instrText>
      </w:r>
      <w:r w:rsidR="007B5D64">
        <w:rPr>
          <w:rFonts w:asciiTheme="minorHAnsi" w:hAnsiTheme="minorHAnsi"/>
        </w:rPr>
        <w:fldChar w:fldCharType="begin">
          <w:fldData xml:space="preserve">PEVuZE5vdGU+PENpdGU+PEF1dGhvcj5Qb3dlcnM8L0F1dGhvcj48WWVhcj4yMDE5PC9ZZWFyPjxS
ZWNOdW0+MTU2PC9SZWNOdW0+PERpc3BsYXlUZXh0PihFbmdlbCwgMjAxNTsgUG93ZXJzLCAyMDE5
OyBQdWJsaXNoaW5nLCBOLkQuKTwvRGlzcGxheVRleHQ+PHJlY29yZD48cmVjLW51bWJlcj4xNTY8
L3JlYy1udW1iZXI+PGZvcmVpZ24ta2V5cz48a2V5IGFwcD0iRU4iIGRiLWlkPSI1ZmU1dHpkemg1
d3g5dmVzcmVyeHN0eGg1cGRkZGY1ZmYyZDUiIHRpbWVzdGFtcD0iMTU1MjQ5NTc5MSI+MTU2PC9r
ZXk+PC9mb3JlaWduLWtleXM+PHJlZi10eXBlIG5hbWU9IldlYiBQYWdlIj4xMjwvcmVmLXR5cGU+
PGNvbnRyaWJ1dG9ycz48YXV0aG9ycz48YXV0aG9yPlBvd2VycywgUjwvYXV0aG9yPjwvYXV0aG9y
cz48L2NvbnRyaWJ1dG9ycz48dGl0bGVzPjx0aXRsZT5VLlMuIE1pbGl0YXJ5IDEwMSAtIEFybXks
IE5hdnksIEFpciBGb3JjZSwgTWFyaW5lcyBhbmQgQ29hc3QgR3VhcmQ8L3RpdGxlPjwvdGl0bGVz
PjxkYXRlcz48eWVhcj4yMDE5PC95ZWFyPjwvZGF0ZXM+PHB1Yi1sb2NhdGlvbj5UaGUgQmFsYW5j
ZSBDYXJlZXJzPC9wdWItbG9jYXRpb24+PHVybHM+PHJlbGF0ZWQtdXJscz48dXJsPmh0dHBzOi8v
d3d3LnRoZWJhbGFuY2VjYXJlZXJzLmNvbS91LXMtbWlsaXRhcnktMTAxLTMzMzE5ODg8L3VybD48
L3JlbGF0ZWQtdXJscz48L3VybHM+PC9yZWNvcmQ+PC9DaXRlPjxDaXRlPjxBdXRob3I+UHVibGlz
aGluZzwvQXV0aG9yPjxZZWFyPk4uRC48L1llYXI+PFJlY051bT4yMDQ8L1JlY051bT48cmVjb3Jk
PjxyZWMtbnVtYmVyPjIwNDwvcmVjLW51bWJlcj48Zm9yZWlnbi1rZXlzPjxrZXkgYXBwPSJFTiIg
ZGItaWQ9IjVmZTV0emR6aDV3eDl2ZXNyZXJ4c3R4aDVwZGRkZjVmZjJkNSIgdGltZXN0YW1wPSIx
NTUzMTA2MzcxIj4yMDQ8L2tleT48L2ZvcmVpZ24ta2V5cz48cmVmLXR5cGUgbmFtZT0iV2ViIFBh
Z2UiPjEyPC9yZWYtdHlwZT48Y29udHJpYnV0b3JzPjxhdXRob3JzPjxhdXRob3I+U3VuIEtleSBQ
dWJsaXNoaW5nPC9hdXRob3I+PC9hdXRob3JzPjwvY29udHJpYnV0b3JzPjx0aXRsZXM+PHRpdGxl
PlVuZGVyc3RhbmRpbmcgdGhlIEZpdmUgQnJhbmNoZXMgb2YgdGhlIE1pbGl0YXJ5PC90aXRsZT48
L3RpdGxlcz48ZGF0ZXM+PHllYXI+Ti5ELjwveWVhcj48L2RhdGVzPjxwdWJsaXNoZXI+TWlsaXRh
cnlTcG90LmNvbTwvcHVibGlzaGVyPjx1cmxzPjxyZWxhdGVkLXVybHM+PHVybD5odHRwOi8vd3d3
Lm1pbGl0YXJ5c3BvdC5jb20vZW5saXN0L3VuZGVyc3RhbmRpbmctdGhlLWZpdmUtYnJhbmNoZXMt
b2YtdGhlLW1pbGl0YXJ5IDwvdXJsPjwvcmVsYXRlZC11cmxzPjwvdXJscz48L3JlY29yZD48L0Np
dGU+PENpdGU+PEF1dGhvcj5FbmdlbDwvQXV0aG9yPjxZZWFyPjIwMTU8L1llYXI+PFJlY051bT4y
MDc8L1JlY051bT48cmVjb3JkPjxyZWMtbnVtYmVyPjIwNzwvcmVjLW51bWJlcj48Zm9yZWlnbi1r
ZXlzPjxrZXkgYXBwPSJFTiIgZGItaWQ9IjVmZTV0emR6aDV3eDl2ZXNyZXJ4c3R4aDVwZGRkZjVm
ZjJkNSIgdGltZXN0YW1wPSIxNTUzNjQ0MjY1Ij4yMDc8L2tleT48L2ZvcmVpZ24ta2V5cz48cmVm
LXR5cGUgbmFtZT0iSm91cm5hbCBBcnRpY2xlIj4xNzwvcmVmLXR5cGU+PGNvbnRyaWJ1dG9ycz48
YXV0aG9ycz48YXV0aG9yPkVuZ2VsLCBSLiA8L2F1dGhvcj48L2F1dGhvcnM+PC9jb250cmlidXRv
cnM+PHRpdGxlcz48dGl0bGU+VGhlIGJyaWVmIGhpc3Rvcnkgb2YgZWFjaCBicmFuY2gmYXBvcztz
IG1vdHRvOiBGcm9tIHRoZSBoaXN0b3JpYyB0byB0aGUgbW9kZXJuLCAmI3hEO2VhY2ggbW90dG8g
cmVmbGVjdHMgdGhlIHZhbHVlcyBvZiB0aGVpciBicmFuY2guPC90aXRsZT48c2Vjb25kYXJ5LXRp
dGxlPk1pbGl0YXJ5MS5jb208L3NlY29uZGFyeS10aXRsZT48L3RpdGxlcz48cGVyaW9kaWNhbD48
ZnVsbC10aXRsZT5NaWxpdGFyeTEuY29tPC9mdWxsLXRpdGxlPjwvcGVyaW9kaWNhbD48ZGF0ZXM+
PHllYXI+MjAxNTwveWVhcj48L2RhdGVzPjx1cmxzPjxyZWxhdGVkLXVybHM+PHVybD5odHRwczov
L3d3dy5taWxpdGFyeTEuY29tL21pbGl0YXJ5LWxpZmVzdHlsZS9hcnRpY2xlLzE1NTMyMDYwMTQt
dGhlLWJyaWVmLWhpc3Rvcnktb2YtZWFjaC1icmFuY2hzLW1vdHRvLzwvdXJsPjwvcmVsYXRlZC11
cmxzPjwvdXJscz48L3JlY29yZD48L0NpdGU+PC9FbmROb3RlPgB=
</w:fldData>
        </w:fldChar>
      </w:r>
      <w:r w:rsidR="007B5D64">
        <w:rPr>
          <w:rFonts w:asciiTheme="minorHAnsi" w:hAnsiTheme="minorHAnsi"/>
        </w:rPr>
        <w:instrText xml:space="preserve"> ADDIN EN.CITE.DATA </w:instrText>
      </w:r>
      <w:r w:rsidR="007B5D64">
        <w:rPr>
          <w:rFonts w:asciiTheme="minorHAnsi" w:hAnsiTheme="minorHAnsi"/>
        </w:rPr>
      </w:r>
      <w:r w:rsidR="007B5D64">
        <w:rPr>
          <w:rFonts w:asciiTheme="minorHAnsi" w:hAnsiTheme="minorHAnsi"/>
        </w:rPr>
        <w:fldChar w:fldCharType="end"/>
      </w:r>
      <w:r w:rsidR="00F500ED">
        <w:rPr>
          <w:rFonts w:asciiTheme="minorHAnsi" w:hAnsiTheme="minorHAnsi"/>
        </w:rPr>
      </w:r>
      <w:r w:rsidR="00F500ED">
        <w:rPr>
          <w:rFonts w:asciiTheme="minorHAnsi" w:hAnsiTheme="minorHAnsi"/>
        </w:rPr>
        <w:fldChar w:fldCharType="separate"/>
      </w:r>
      <w:r w:rsidR="007B5D64">
        <w:rPr>
          <w:rFonts w:asciiTheme="minorHAnsi" w:hAnsiTheme="minorHAnsi"/>
          <w:noProof/>
        </w:rPr>
        <w:t>(</w:t>
      </w:r>
      <w:hyperlink w:anchor="_ENREF_71" w:tooltip="Engel, 2015 #207" w:history="1">
        <w:r w:rsidR="00040370">
          <w:rPr>
            <w:rFonts w:asciiTheme="minorHAnsi" w:hAnsiTheme="minorHAnsi"/>
            <w:noProof/>
          </w:rPr>
          <w:t>Engel, 2015</w:t>
        </w:r>
      </w:hyperlink>
      <w:r w:rsidR="007B5D64">
        <w:rPr>
          <w:rFonts w:asciiTheme="minorHAnsi" w:hAnsiTheme="minorHAnsi"/>
          <w:noProof/>
        </w:rPr>
        <w:t xml:space="preserve">; </w:t>
      </w:r>
      <w:hyperlink w:anchor="_ENREF_178" w:tooltip="Powers, 2019 #156" w:history="1">
        <w:r w:rsidR="00040370">
          <w:rPr>
            <w:rFonts w:asciiTheme="minorHAnsi" w:hAnsiTheme="minorHAnsi"/>
            <w:noProof/>
          </w:rPr>
          <w:t>Powers, 2019</w:t>
        </w:r>
      </w:hyperlink>
      <w:r w:rsidR="007B5D64">
        <w:rPr>
          <w:rFonts w:asciiTheme="minorHAnsi" w:hAnsiTheme="minorHAnsi"/>
          <w:noProof/>
        </w:rPr>
        <w:t xml:space="preserve">; </w:t>
      </w:r>
      <w:hyperlink w:anchor="_ENREF_181" w:tooltip="Publishing, N.D. #204" w:history="1">
        <w:r w:rsidR="00040370">
          <w:rPr>
            <w:rFonts w:asciiTheme="minorHAnsi" w:hAnsiTheme="minorHAnsi"/>
            <w:noProof/>
          </w:rPr>
          <w:t xml:space="preserve">Publishing, </w:t>
        </w:r>
        <w:r w:rsidR="00211875">
          <w:rPr>
            <w:rFonts w:asciiTheme="minorHAnsi" w:hAnsiTheme="minorHAnsi"/>
            <w:noProof/>
          </w:rPr>
          <w:t>n.d.</w:t>
        </w:r>
      </w:hyperlink>
      <w:r w:rsidR="007B5D64">
        <w:rPr>
          <w:rFonts w:asciiTheme="minorHAnsi" w:hAnsiTheme="minorHAnsi"/>
          <w:noProof/>
        </w:rPr>
        <w:t>)</w:t>
      </w:r>
      <w:r w:rsidR="00F500ED">
        <w:rPr>
          <w:rFonts w:asciiTheme="minorHAnsi" w:hAnsiTheme="minorHAnsi"/>
        </w:rPr>
        <w:fldChar w:fldCharType="end"/>
      </w:r>
      <w:r w:rsidR="00852DC6" w:rsidRPr="00A31463">
        <w:rPr>
          <w:rFonts w:asciiTheme="minorHAnsi" w:hAnsiTheme="minorHAnsi"/>
        </w:rPr>
        <w:t xml:space="preserve">.  During times of peace, the primary mission of the Coast Guard is to conduct law enforcement, conduct sea rescues, and protect against illegal immigration by sea </w:t>
      </w:r>
      <w:r w:rsidR="000B5C53">
        <w:rPr>
          <w:rFonts w:asciiTheme="minorHAnsi" w:hAnsiTheme="minorHAnsi"/>
        </w:rPr>
        <w:fldChar w:fldCharType="begin"/>
      </w:r>
      <w:r w:rsidR="007B5D64">
        <w:rPr>
          <w:rFonts w:asciiTheme="minorHAnsi" w:hAnsiTheme="minorHAnsi"/>
        </w:rPr>
        <w:instrText xml:space="preserve"> ADDIN EN.CITE &lt;EndNote&gt;&lt;Cite&gt;&lt;Author&gt;Powers&lt;/Author&gt;&lt;Year&gt;2019&lt;/Year&gt;&lt;RecNum&gt;156&lt;/RecNum&gt;&lt;DisplayText&gt;(Powers, 2019)&lt;/DisplayText&gt;&lt;record&gt;&lt;rec-number&gt;156&lt;/rec-number&gt;&lt;foreign-keys&gt;&lt;key app="EN" db-id="5fe5tzdzh5wx9vesrerxstxh5pdddf5ff2d5" timestamp="1552495791"&gt;156&lt;/key&gt;&lt;/foreign-keys&gt;&lt;ref-type name="Web Page"&gt;12&lt;/ref-type&gt;&lt;contributors&gt;&lt;authors&gt;&lt;author&gt;Powers, R&lt;/author&gt;&lt;/authors&gt;&lt;/contributors&gt;&lt;titles&gt;&lt;title&gt;U.S. Military 101 - Army, Navy, Air Force, Marines and Coast Guard&lt;/title&gt;&lt;/titles&gt;&lt;dates&gt;&lt;year&gt;2019&lt;/year&gt;&lt;/dates&gt;&lt;pub-location&gt;The Balance Careers&lt;/pub-location&gt;&lt;urls&gt;&lt;related-urls&gt;&lt;url&gt;https://www.thebalancecareers.com/u-s-military-101-3331988&lt;/url&gt;&lt;/related-urls&gt;&lt;/urls&gt;&lt;/record&gt;&lt;/Cite&gt;&lt;/EndNote&gt;</w:instrText>
      </w:r>
      <w:r w:rsidR="000B5C53">
        <w:rPr>
          <w:rFonts w:asciiTheme="minorHAnsi" w:hAnsiTheme="minorHAnsi"/>
        </w:rPr>
        <w:fldChar w:fldCharType="separate"/>
      </w:r>
      <w:r w:rsidR="007B5D64">
        <w:rPr>
          <w:rFonts w:asciiTheme="minorHAnsi" w:hAnsiTheme="minorHAnsi"/>
          <w:noProof/>
        </w:rPr>
        <w:t>(</w:t>
      </w:r>
      <w:hyperlink w:anchor="_ENREF_178" w:tooltip="Powers, 2019 #156" w:history="1">
        <w:r w:rsidR="00040370">
          <w:rPr>
            <w:rFonts w:asciiTheme="minorHAnsi" w:hAnsiTheme="minorHAnsi"/>
            <w:noProof/>
          </w:rPr>
          <w:t>Powers, 2019</w:t>
        </w:r>
      </w:hyperlink>
      <w:r w:rsidR="007B5D64">
        <w:rPr>
          <w:rFonts w:asciiTheme="minorHAnsi" w:hAnsiTheme="minorHAnsi"/>
          <w:noProof/>
        </w:rPr>
        <w:t>)</w:t>
      </w:r>
      <w:r w:rsidR="000B5C53">
        <w:rPr>
          <w:rFonts w:asciiTheme="minorHAnsi" w:hAnsiTheme="minorHAnsi"/>
        </w:rPr>
        <w:fldChar w:fldCharType="end"/>
      </w:r>
      <w:r w:rsidR="00852DC6" w:rsidRPr="00A31463">
        <w:rPr>
          <w:rFonts w:asciiTheme="minorHAnsi" w:hAnsiTheme="minorHAnsi"/>
        </w:rPr>
        <w:t xml:space="preserve">.  </w:t>
      </w:r>
      <w:r w:rsidR="005D2672">
        <w:rPr>
          <w:rFonts w:asciiTheme="minorHAnsi" w:hAnsiTheme="minorHAnsi"/>
        </w:rPr>
        <w:t>Fifteen point seven percent</w:t>
      </w:r>
      <w:r w:rsidR="00852DC6" w:rsidRPr="00A31463">
        <w:rPr>
          <w:rFonts w:asciiTheme="minorHAnsi" w:hAnsiTheme="minorHAnsi"/>
        </w:rPr>
        <w:t xml:space="preserve"> </w:t>
      </w:r>
      <w:r w:rsidR="00BE7243">
        <w:rPr>
          <w:rFonts w:asciiTheme="minorHAnsi" w:hAnsiTheme="minorHAnsi"/>
        </w:rPr>
        <w:t xml:space="preserve">(15.7%) </w:t>
      </w:r>
      <w:r w:rsidR="00852DC6" w:rsidRPr="00A31463">
        <w:rPr>
          <w:rFonts w:asciiTheme="minorHAnsi" w:hAnsiTheme="minorHAnsi"/>
        </w:rPr>
        <w:t>of coast guardsmen are women, and 15.5% of Coast Guard officers are women</w:t>
      </w:r>
      <w:r w:rsidR="00D12AAF">
        <w:rPr>
          <w:rFonts w:asciiTheme="minorHAnsi" w:hAnsiTheme="minorHAnsi"/>
        </w:rPr>
        <w:t xml:space="preserve"> </w:t>
      </w:r>
      <w:r w:rsidR="00D12AAF">
        <w:rPr>
          <w:rFonts w:asciiTheme="minorHAnsi" w:hAnsiTheme="minorHAnsi"/>
        </w:rPr>
        <w:fldChar w:fldCharType="begin"/>
      </w:r>
      <w:r w:rsidR="00D12AAF">
        <w:rPr>
          <w:rFonts w:asciiTheme="minorHAnsi" w:hAnsiTheme="minorHAnsi"/>
        </w:rPr>
        <w:instrText xml:space="preserve"> ADDIN EN.CITE &lt;EndNote&gt;&lt;Cite&gt;&lt;Author&gt;&amp;quot;Demographics of Active Duty U.S. Military&amp;quot;&lt;/Author&gt;&lt;Year&gt;2016&lt;/Year&gt;&lt;RecNum&gt;145&lt;/RecNum&gt;&lt;DisplayText&gt;(&amp;quot;Demographics of Active Duty U.S. Military&amp;quot;, 2016)&lt;/DisplayText&gt;&lt;record&gt;&lt;rec-number&gt;145&lt;/rec-number&gt;&lt;foreign-keys&gt;&lt;key app="EN" db-id="5fe5tzdzh5wx9vesrerxstxh5pdddf5ff2d5" timestamp="1550697398"&gt;145&lt;/key&gt;&lt;/foreign-keys&gt;&lt;ref-type name="Web Page"&gt;12&lt;/ref-type&gt;&lt;contributors&gt;&lt;authors&gt;&lt;author&gt;&amp;quot;Demographics of Active Duty U.S. Military&amp;quot;,&lt;/author&gt;&lt;/authors&gt;&lt;/contributors&gt;&lt;titles&gt;&lt;title&gt;Demographics of Active Duty U.S. Military&lt;/title&gt;&lt;/titles&gt;&lt;dates&gt;&lt;year&gt;2016&lt;/year&gt;&lt;/dates&gt;&lt;urls&gt;&lt;related-urls&gt;&lt;url&gt;http://www.statisticbrain.com/demographics-of-active-duty-u-s-military/&lt;/url&gt;&lt;/related-urls&gt;&lt;/urls&gt;&lt;/record&gt;&lt;/Cite&gt;&lt;/EndNote&gt;</w:instrText>
      </w:r>
      <w:r w:rsidR="00D12AAF">
        <w:rPr>
          <w:rFonts w:asciiTheme="minorHAnsi" w:hAnsiTheme="minorHAnsi"/>
        </w:rPr>
        <w:fldChar w:fldCharType="separate"/>
      </w:r>
      <w:r w:rsidR="00D12AAF">
        <w:rPr>
          <w:rFonts w:asciiTheme="minorHAnsi" w:hAnsiTheme="minorHAnsi"/>
          <w:noProof/>
        </w:rPr>
        <w:t>(</w:t>
      </w:r>
      <w:hyperlink r:id="rId12" w:anchor="_ENREF_1" w:history="1">
        <w:r w:rsidR="00040370">
          <w:rPr>
            <w:rFonts w:asciiTheme="minorHAnsi" w:hAnsiTheme="minorHAnsi"/>
            <w:noProof/>
          </w:rPr>
          <w:t>"Demographics of Active Duty U.S. Military", 2016</w:t>
        </w:r>
      </w:hyperlink>
      <w:r w:rsidR="00D12AAF">
        <w:rPr>
          <w:rFonts w:asciiTheme="minorHAnsi" w:hAnsiTheme="minorHAnsi"/>
          <w:noProof/>
        </w:rPr>
        <w:t>)</w:t>
      </w:r>
      <w:r w:rsidR="00D12AAF">
        <w:rPr>
          <w:rFonts w:asciiTheme="minorHAnsi" w:hAnsiTheme="minorHAnsi"/>
        </w:rPr>
        <w:fldChar w:fldCharType="end"/>
      </w:r>
      <w:r w:rsidR="00852DC6" w:rsidRPr="00A31463">
        <w:rPr>
          <w:rFonts w:asciiTheme="minorHAnsi" w:hAnsiTheme="minorHAnsi"/>
        </w:rPr>
        <w:t xml:space="preserve">.  The Coast Guard is comprised of an active duty unit, a Reserve unit, and a volunteer organization, the Coast Guard Axillary </w:t>
      </w:r>
      <w:r w:rsidR="00F500ED">
        <w:rPr>
          <w:rFonts w:asciiTheme="minorHAnsi" w:hAnsiTheme="minorHAnsi"/>
        </w:rPr>
        <w:fldChar w:fldCharType="begin"/>
      </w:r>
      <w:r w:rsidR="007B5D64">
        <w:rPr>
          <w:rFonts w:asciiTheme="minorHAnsi" w:hAnsiTheme="minorHAnsi"/>
        </w:rPr>
        <w:instrText xml:space="preserve"> ADDIN EN.CITE &lt;EndNote&gt;&lt;Cite&gt;&lt;Author&gt;Powers&lt;/Author&gt;&lt;Year&gt;2019&lt;/Year&gt;&lt;RecNum&gt;156&lt;/RecNum&gt;&lt;DisplayText&gt;(Powers, 2019; Publishing, N.D.)&lt;/DisplayText&gt;&lt;record&gt;&lt;rec-number&gt;156&lt;/rec-number&gt;&lt;foreign-keys&gt;&lt;key app="EN" db-id="5fe5tzdzh5wx9vesrerxstxh5pdddf5ff2d5" timestamp="1552495791"&gt;156&lt;/key&gt;&lt;/foreign-keys&gt;&lt;ref-type name="Web Page"&gt;12&lt;/ref-type&gt;&lt;contributors&gt;&lt;authors&gt;&lt;author&gt;Powers, R&lt;/author&gt;&lt;/authors&gt;&lt;/contributors&gt;&lt;titles&gt;&lt;title&gt;U.S. Military 101 - Army, Navy, Air Force, Marines and Coast Guard&lt;/title&gt;&lt;/titles&gt;&lt;dates&gt;&lt;year&gt;2019&lt;/year&gt;&lt;/dates&gt;&lt;pub-location&gt;The Balance Careers&lt;/pub-location&gt;&lt;urls&gt;&lt;related-urls&gt;&lt;url&gt;https://www.thebalancecareers.com/u-s-military-101-3331988&lt;/url&gt;&lt;/related-urls&gt;&lt;/urls&gt;&lt;/record&gt;&lt;/Cite&gt;&lt;Cite&gt;&lt;Author&gt;Publishing&lt;/Author&gt;&lt;Year&gt;N.D.&lt;/Year&gt;&lt;RecNum&gt;204&lt;/RecNum&gt;&lt;record&gt;&lt;rec-number&gt;204&lt;/rec-number&gt;&lt;foreign-keys&gt;&lt;key app="EN" db-id="5fe5tzdzh5wx9vesrerxstxh5pdddf5ff2d5" timestamp="1553106371"&gt;204&lt;/key&gt;&lt;/foreign-keys&gt;&lt;ref-type name="Web Page"&gt;12&lt;/ref-type&gt;&lt;contributors&gt;&lt;authors&gt;&lt;author&gt;Sun Key Publishing&lt;/author&gt;&lt;/authors&gt;&lt;/contributors&gt;&lt;titles&gt;&lt;title&gt;Understanding the Five Branches of the Military&lt;/title&gt;&lt;/titles&gt;&lt;dates&gt;&lt;year&gt;N.D.&lt;/year&gt;&lt;/dates&gt;&lt;publisher&gt;MilitarySpot.com&lt;/publisher&gt;&lt;urls&gt;&lt;related-urls&gt;&lt;url&gt;http://www.militaryspot.com/enlist/understanding-the-five-branches-of-the-military &lt;/url&gt;&lt;/related-urls&gt;&lt;/urls&gt;&lt;/record&gt;&lt;/Cite&gt;&lt;/EndNote&gt;</w:instrText>
      </w:r>
      <w:r w:rsidR="00F500ED">
        <w:rPr>
          <w:rFonts w:asciiTheme="minorHAnsi" w:hAnsiTheme="minorHAnsi"/>
        </w:rPr>
        <w:fldChar w:fldCharType="separate"/>
      </w:r>
      <w:r w:rsidR="007B5D64">
        <w:rPr>
          <w:rFonts w:asciiTheme="minorHAnsi" w:hAnsiTheme="minorHAnsi"/>
          <w:noProof/>
        </w:rPr>
        <w:t>(</w:t>
      </w:r>
      <w:hyperlink w:anchor="_ENREF_178" w:tooltip="Powers, 2019 #156" w:history="1">
        <w:r w:rsidR="00040370">
          <w:rPr>
            <w:rFonts w:asciiTheme="minorHAnsi" w:hAnsiTheme="minorHAnsi"/>
            <w:noProof/>
          </w:rPr>
          <w:t>Powers, 2019</w:t>
        </w:r>
      </w:hyperlink>
      <w:r w:rsidR="007B5D64">
        <w:rPr>
          <w:rFonts w:asciiTheme="minorHAnsi" w:hAnsiTheme="minorHAnsi"/>
          <w:noProof/>
        </w:rPr>
        <w:t xml:space="preserve">; </w:t>
      </w:r>
      <w:hyperlink w:anchor="_ENREF_181" w:tooltip="Publishing, N.D. #204" w:history="1">
        <w:r w:rsidR="00040370">
          <w:rPr>
            <w:rFonts w:asciiTheme="minorHAnsi" w:hAnsiTheme="minorHAnsi"/>
            <w:noProof/>
          </w:rPr>
          <w:t xml:space="preserve">Publishing, </w:t>
        </w:r>
        <w:r>
          <w:rPr>
            <w:rFonts w:asciiTheme="minorHAnsi" w:hAnsiTheme="minorHAnsi"/>
            <w:noProof/>
          </w:rPr>
          <w:t>n</w:t>
        </w:r>
        <w:r w:rsidR="00040370">
          <w:rPr>
            <w:rFonts w:asciiTheme="minorHAnsi" w:hAnsiTheme="minorHAnsi"/>
            <w:noProof/>
          </w:rPr>
          <w:t>.</w:t>
        </w:r>
        <w:r>
          <w:rPr>
            <w:rFonts w:asciiTheme="minorHAnsi" w:hAnsiTheme="minorHAnsi"/>
            <w:noProof/>
          </w:rPr>
          <w:t>d</w:t>
        </w:r>
        <w:r w:rsidR="00040370">
          <w:rPr>
            <w:rFonts w:asciiTheme="minorHAnsi" w:hAnsiTheme="minorHAnsi"/>
            <w:noProof/>
          </w:rPr>
          <w:t>.</w:t>
        </w:r>
      </w:hyperlink>
      <w:r w:rsidR="007B5D64">
        <w:rPr>
          <w:rFonts w:asciiTheme="minorHAnsi" w:hAnsiTheme="minorHAnsi"/>
          <w:noProof/>
        </w:rPr>
        <w:t>)</w:t>
      </w:r>
      <w:r w:rsidR="00F500ED">
        <w:rPr>
          <w:rFonts w:asciiTheme="minorHAnsi" w:hAnsiTheme="minorHAnsi"/>
        </w:rPr>
        <w:fldChar w:fldCharType="end"/>
      </w:r>
      <w:r w:rsidR="00852DC6" w:rsidRPr="00A31463">
        <w:rPr>
          <w:rFonts w:asciiTheme="minorHAnsi" w:hAnsiTheme="minorHAnsi"/>
        </w:rPr>
        <w:t>.</w:t>
      </w:r>
    </w:p>
    <w:p w14:paraId="4D4EDF85" w14:textId="39226DC1" w:rsidR="00852DC6" w:rsidRPr="00A31463" w:rsidRDefault="00134A1D" w:rsidP="00852DC6">
      <w:pPr>
        <w:spacing w:line="480" w:lineRule="auto"/>
        <w:ind w:firstLine="720"/>
        <w:contextualSpacing/>
        <w:rPr>
          <w:rFonts w:asciiTheme="minorHAnsi" w:hAnsiTheme="minorHAnsi"/>
        </w:rPr>
      </w:pPr>
      <w:r>
        <w:rPr>
          <w:rFonts w:asciiTheme="minorHAnsi" w:hAnsiTheme="minorHAnsi"/>
        </w:rPr>
        <w:t xml:space="preserve"> </w:t>
      </w:r>
      <w:r w:rsidR="00852DC6" w:rsidRPr="00A31463">
        <w:rPr>
          <w:rFonts w:asciiTheme="minorHAnsi" w:hAnsiTheme="minorHAnsi"/>
        </w:rPr>
        <w:t>The Coast Guard is unique, and during times of peace, this branch falls under the Department of Homeland Security, but during times of war, this branch is controlled by the Navy</w:t>
      </w:r>
      <w:r w:rsidR="005305FA">
        <w:rPr>
          <w:rFonts w:asciiTheme="minorHAnsi" w:hAnsiTheme="minorHAnsi"/>
        </w:rPr>
        <w:t xml:space="preserve"> </w:t>
      </w:r>
      <w:r w:rsidR="000A60A0">
        <w:rPr>
          <w:rFonts w:asciiTheme="minorHAnsi" w:hAnsiTheme="minorHAnsi"/>
        </w:rPr>
        <w:fldChar w:fldCharType="begin"/>
      </w:r>
      <w:r w:rsidR="000A60A0">
        <w:rPr>
          <w:rFonts w:asciiTheme="minorHAnsi" w:hAnsiTheme="minorHAnsi"/>
        </w:rPr>
        <w:instrText xml:space="preserve"> ADDIN EN.CITE &lt;EndNote&gt;&lt;Cite&gt;&lt;Author&gt;U.S. Department of Defense&lt;/Author&gt;&lt;Year&gt;N.D.&lt;/Year&gt;&lt;RecNum&gt;185&lt;/RecNum&gt;&lt;DisplayText&gt;(U.S. Department of Defense, N.D.)&lt;/DisplayText&gt;&lt;record&gt;&lt;rec-number&gt;185&lt;/rec-number&gt;&lt;foreign-keys&gt;&lt;key app="EN" db-id="5fe5tzdzh5wx9vesrerxstxh5pdddf5ff2d5" timestamp="1553090585"&gt;185&lt;/key&gt;&lt;/foreign-keys&gt;&lt;ref-type name="Web Page"&gt;12&lt;/ref-type&gt;&lt;contributors&gt;&lt;authors&gt;&lt;author&gt;U.S. Department of Defense, &lt;/author&gt;&lt;/authors&gt;&lt;/contributors&gt;&lt;titles&gt;&lt;title&gt;Enlisted Rank Insignias&lt;/title&gt;&lt;/titles&gt;&lt;dates&gt;&lt;year&gt;N.D.&lt;/year&gt;&lt;/dates&gt;&lt;urls&gt;&lt;related-urls&gt;&lt;url&gt;https://dod.defense.gov/About/Insignias/Enlisted/&lt;/url&gt;&lt;/related-urls&gt;&lt;/urls&gt;&lt;/record&gt;&lt;/Cite&gt;&lt;/EndNote&gt;</w:instrText>
      </w:r>
      <w:r w:rsidR="000A60A0">
        <w:rPr>
          <w:rFonts w:asciiTheme="minorHAnsi" w:hAnsiTheme="minorHAnsi"/>
        </w:rPr>
        <w:fldChar w:fldCharType="separate"/>
      </w:r>
      <w:r w:rsidR="000A60A0">
        <w:rPr>
          <w:rFonts w:asciiTheme="minorHAnsi" w:hAnsiTheme="minorHAnsi"/>
          <w:noProof/>
        </w:rPr>
        <w:t>(</w:t>
      </w:r>
      <w:hyperlink w:anchor="_ENREF_227" w:tooltip="U.S. Department of Defense, N.D. #185" w:history="1">
        <w:r w:rsidR="00040370">
          <w:rPr>
            <w:rFonts w:asciiTheme="minorHAnsi" w:hAnsiTheme="minorHAnsi"/>
            <w:noProof/>
          </w:rPr>
          <w:t xml:space="preserve">U.S. Department of Defense, </w:t>
        </w:r>
        <w:r w:rsidR="00B231EE">
          <w:rPr>
            <w:rFonts w:asciiTheme="minorHAnsi" w:hAnsiTheme="minorHAnsi"/>
            <w:noProof/>
          </w:rPr>
          <w:t>n</w:t>
        </w:r>
        <w:r w:rsidR="00040370">
          <w:rPr>
            <w:rFonts w:asciiTheme="minorHAnsi" w:hAnsiTheme="minorHAnsi"/>
            <w:noProof/>
          </w:rPr>
          <w:t>.</w:t>
        </w:r>
        <w:r w:rsidR="00B231EE">
          <w:rPr>
            <w:rFonts w:asciiTheme="minorHAnsi" w:hAnsiTheme="minorHAnsi"/>
            <w:noProof/>
          </w:rPr>
          <w:t>d</w:t>
        </w:r>
        <w:r w:rsidR="00040370">
          <w:rPr>
            <w:rFonts w:asciiTheme="minorHAnsi" w:hAnsiTheme="minorHAnsi"/>
            <w:noProof/>
          </w:rPr>
          <w:t>.</w:t>
        </w:r>
      </w:hyperlink>
      <w:r w:rsidR="000A60A0">
        <w:rPr>
          <w:rFonts w:asciiTheme="minorHAnsi" w:hAnsiTheme="minorHAnsi"/>
          <w:noProof/>
        </w:rPr>
        <w:t>)</w:t>
      </w:r>
      <w:r w:rsidR="000A60A0">
        <w:rPr>
          <w:rFonts w:asciiTheme="minorHAnsi" w:hAnsiTheme="minorHAnsi"/>
        </w:rPr>
        <w:fldChar w:fldCharType="end"/>
      </w:r>
      <w:r w:rsidR="00852DC6" w:rsidRPr="00A31463">
        <w:rPr>
          <w:rFonts w:asciiTheme="minorHAnsi" w:hAnsiTheme="minorHAnsi"/>
        </w:rPr>
        <w:t xml:space="preserve">.  The Coast Guard is also unique because it is a search and rescue entity that also maintains maritime law enforcement authority </w:t>
      </w:r>
      <w:r w:rsidR="00E43BBA">
        <w:rPr>
          <w:rFonts w:asciiTheme="minorHAnsi" w:hAnsiTheme="minorHAnsi"/>
        </w:rPr>
        <w:fldChar w:fldCharType="begin"/>
      </w:r>
      <w:r w:rsidR="00D31DBF">
        <w:rPr>
          <w:rFonts w:asciiTheme="minorHAnsi" w:hAnsiTheme="minorHAnsi"/>
        </w:rPr>
        <w:instrText xml:space="preserve"> ADDIN EN.CITE &lt;EndNote&gt;&lt;Cite&gt;&lt;Author&gt;Dolbow&lt;/Author&gt;&lt;Year&gt;2017&lt;/Year&gt;&lt;RecNum&gt;113&lt;/RecNum&gt;&lt;DisplayText&gt;(Dolbow &amp;amp; Howe, 2017; Dorn et al., 2000)&lt;/DisplayText&gt;&lt;record&gt;&lt;rec-number&gt;113&lt;/rec-number&gt;&lt;foreign-keys&gt;&lt;key app="EN" db-id="5fe5tzdzh5wx9vesrerxstxh5pdddf5ff2d5" timestamp="1550277543"&gt;113&lt;/key&gt;&lt;/foreign-keys&gt;&lt;ref-type name="Journal Article"&gt;17&lt;/ref-type&gt;&lt;contributors&gt;&lt;authors&gt;&lt;author&gt;Dolbow, Jim&lt;/author&gt;&lt;author&gt;Howe, Jim&lt;/author&gt;&lt;/authors&gt;&lt;/contributors&gt;&lt;titles&gt;&lt;title&gt;Shift the Coast Guard to DoD  &lt;/title&gt;&lt;secondary-title&gt;United States Naval Institute Proceedings&lt;/secondary-title&gt;&lt;/titles&gt;&lt;periodical&gt;&lt;full-title&gt;United States Naval Institute Proceedings&lt;/full-title&gt;&lt;/periodical&gt;&lt;pages&gt;16-19&lt;/pages&gt;&lt;volume&gt;143&lt;/volume&gt;&lt;number&gt;2&lt;/number&gt;&lt;dates&gt;&lt;year&gt;2017&lt;/year&gt;&lt;/dates&gt;&lt;isbn&gt;0041798X&lt;/isbn&gt;&lt;urls&gt;&lt;/urls&gt;&lt;/record&gt;&lt;/Cite&gt;&lt;Cite&gt;&lt;Author&gt;Dorn&lt;/Author&gt;&lt;Year&gt;2000&lt;/Year&gt;&lt;RecNum&gt;147&lt;/RecNum&gt;&lt;record&gt;&lt;rec-number&gt;147&lt;/rec-number&gt;&lt;foreign-keys&gt;&lt;key app="EN" db-id="5fe5tzdzh5wx9vesrerxstxh5pdddf5ff2d5" timestamp="1550697897"&gt;147&lt;/key&gt;&lt;/foreign-keys&gt;&lt;ref-type name="Book"&gt;6&lt;/ref-type&gt;&lt;contributors&gt;&lt;authors&gt;&lt;author&gt;Dorn, Edwin &lt;/author&gt;&lt;author&gt;Graves, Howard D. &lt;/author&gt;&lt;author&gt;Ulmer Jr., Walter F. &lt;/author&gt;&lt;author&gt;Collins, Joseph J. &lt;/author&gt;&lt;author&gt;Jacobs, T.O. &lt;/author&gt;&lt;/authors&gt;&lt;/contributors&gt;&lt;titles&gt;&lt;title&gt;American Military Culture in the Twenty-First Century: A Report of the CSIS International Security Program&lt;/title&gt;&lt;/titles&gt;&lt;dates&gt;&lt;year&gt;2000&lt;/year&gt;&lt;/dates&gt;&lt;publisher&gt;CSIS&lt;/publisher&gt;&lt;isbn&gt;0892063602&lt;/isbn&gt;&lt;urls&gt;&lt;related-urls&gt;&lt;url&gt;https://www.csis.org/analysis/american-military-culture-twenty-first-century.&lt;/url&gt;&lt;/related-urls&gt;&lt;/urls&gt;&lt;/record&gt;&lt;/Cite&gt;&lt;/EndNote&gt;</w:instrText>
      </w:r>
      <w:r w:rsidR="00E43BBA">
        <w:rPr>
          <w:rFonts w:asciiTheme="minorHAnsi" w:hAnsiTheme="minorHAnsi"/>
        </w:rPr>
        <w:fldChar w:fldCharType="separate"/>
      </w:r>
      <w:r w:rsidR="00D31DBF">
        <w:rPr>
          <w:rFonts w:asciiTheme="minorHAnsi" w:hAnsiTheme="minorHAnsi"/>
          <w:noProof/>
        </w:rPr>
        <w:t>(</w:t>
      </w:r>
      <w:hyperlink w:anchor="_ENREF_62" w:tooltip="Dolbow, 2017 #113" w:history="1">
        <w:r w:rsidR="00040370">
          <w:rPr>
            <w:rFonts w:asciiTheme="minorHAnsi" w:hAnsiTheme="minorHAnsi"/>
            <w:noProof/>
          </w:rPr>
          <w:t>Dolbow &amp; Howe, 2017</w:t>
        </w:r>
      </w:hyperlink>
      <w:r w:rsidR="00D31DBF">
        <w:rPr>
          <w:rFonts w:asciiTheme="minorHAnsi" w:hAnsiTheme="minorHAnsi"/>
          <w:noProof/>
        </w:rPr>
        <w:t xml:space="preserve">; </w:t>
      </w:r>
      <w:hyperlink w:anchor="_ENREF_63" w:tooltip="Dorn, 2000 #147" w:history="1">
        <w:r w:rsidR="00040370">
          <w:rPr>
            <w:rFonts w:asciiTheme="minorHAnsi" w:hAnsiTheme="minorHAnsi"/>
            <w:noProof/>
          </w:rPr>
          <w:t>Dorn et al., 2000</w:t>
        </w:r>
      </w:hyperlink>
      <w:r w:rsidR="00D31DBF">
        <w:rPr>
          <w:rFonts w:asciiTheme="minorHAnsi" w:hAnsiTheme="minorHAnsi"/>
          <w:noProof/>
        </w:rPr>
        <w:t>)</w:t>
      </w:r>
      <w:r w:rsidR="00E43BBA">
        <w:rPr>
          <w:rFonts w:asciiTheme="minorHAnsi" w:hAnsiTheme="minorHAnsi"/>
        </w:rPr>
        <w:fldChar w:fldCharType="end"/>
      </w:r>
      <w:r w:rsidR="00852DC6" w:rsidRPr="00A31463">
        <w:rPr>
          <w:rFonts w:asciiTheme="minorHAnsi" w:hAnsiTheme="minorHAnsi"/>
        </w:rPr>
        <w:t>.</w:t>
      </w:r>
    </w:p>
    <w:p w14:paraId="65E1E1B5" w14:textId="668656D6" w:rsidR="00852DC6" w:rsidRPr="00A31463" w:rsidRDefault="00852DC6" w:rsidP="00852DC6">
      <w:pPr>
        <w:spacing w:line="480" w:lineRule="auto"/>
        <w:ind w:firstLine="720"/>
        <w:contextualSpacing/>
        <w:rPr>
          <w:rFonts w:asciiTheme="minorHAnsi" w:hAnsiTheme="minorHAnsi"/>
        </w:rPr>
      </w:pPr>
      <w:r w:rsidRPr="00A31463">
        <w:rPr>
          <w:rFonts w:asciiTheme="minorHAnsi" w:hAnsiTheme="minorHAnsi"/>
        </w:rPr>
        <w:t>The Coast Guard organizational culture was shaped and thrives on acts of individual heroism</w:t>
      </w:r>
      <w:r w:rsidR="005E0AB8">
        <w:rPr>
          <w:rFonts w:asciiTheme="minorHAnsi" w:hAnsiTheme="minorHAnsi"/>
        </w:rPr>
        <w:t xml:space="preserve"> </w:t>
      </w:r>
      <w:r w:rsidR="000A60A0">
        <w:rPr>
          <w:rFonts w:asciiTheme="minorHAnsi" w:hAnsiTheme="minorHAnsi"/>
        </w:rPr>
        <w:fldChar w:fldCharType="begin"/>
      </w:r>
      <w:r w:rsidR="000A60A0">
        <w:rPr>
          <w:rFonts w:asciiTheme="minorHAnsi" w:hAnsiTheme="minorHAnsi"/>
        </w:rPr>
        <w:instrText xml:space="preserve"> ADDIN EN.CITE &lt;EndNote&gt;&lt;Cite&gt;&lt;Author&gt;Kauffman&lt;/Author&gt;&lt;Year&gt;n.d.&lt;/Year&gt;&lt;RecNum&gt;208&lt;/RecNum&gt;&lt;DisplayText&gt;(Kauffman, n.d.)&lt;/DisplayText&gt;&lt;record&gt;&lt;rec-number&gt;208&lt;/rec-number&gt;&lt;foreign-keys&gt;&lt;key app="EN" db-id="5fe5tzdzh5wx9vesrerxstxh5pdddf5ff2d5" timestamp="1553644955"&gt;208&lt;/key&gt;&lt;/foreign-keys&gt;&lt;ref-type name="Journal Article"&gt;17&lt;/ref-type&gt;&lt;contributors&gt;&lt;authors&gt;&lt;author&gt;Kauffman, M.&lt;/author&gt;&lt;/authors&gt;&lt;/contributors&gt;&lt;titles&gt;&lt;title&gt;The Learning Leader: A New Perspective on Coast Guard Leadership. &lt;/title&gt;&lt;secondary-title&gt;USCG.mil&lt;/secondary-title&gt;&lt;/titles&gt;&lt;periodical&gt;&lt;full-title&gt;USCG.mil&lt;/full-title&gt;&lt;/periodical&gt;&lt;dates&gt;&lt;year&gt;n.d.&lt;/year&gt;&lt;/dates&gt;&lt;urls&gt;&lt;related-urls&gt;&lt;url&gt;https://www.uscg.mil/leadership/docs/pdf/ELN/LearningLeader.pdf&lt;/url&gt;&lt;/related-urls&gt;&lt;/urls&gt;&lt;/record&gt;&lt;/Cite&gt;&lt;/EndNote&gt;</w:instrText>
      </w:r>
      <w:r w:rsidR="000A60A0">
        <w:rPr>
          <w:rFonts w:asciiTheme="minorHAnsi" w:hAnsiTheme="minorHAnsi"/>
        </w:rPr>
        <w:fldChar w:fldCharType="separate"/>
      </w:r>
      <w:r w:rsidR="000A60A0">
        <w:rPr>
          <w:rFonts w:asciiTheme="minorHAnsi" w:hAnsiTheme="minorHAnsi"/>
          <w:noProof/>
        </w:rPr>
        <w:t>(</w:t>
      </w:r>
      <w:hyperlink w:anchor="_ENREF_109" w:tooltip="Kauffman, n.d. #208" w:history="1">
        <w:r w:rsidR="00040370">
          <w:rPr>
            <w:rFonts w:asciiTheme="minorHAnsi" w:hAnsiTheme="minorHAnsi"/>
            <w:noProof/>
          </w:rPr>
          <w:t>Kauffman, n.d.</w:t>
        </w:r>
      </w:hyperlink>
      <w:r w:rsidR="000A60A0">
        <w:rPr>
          <w:rFonts w:asciiTheme="minorHAnsi" w:hAnsiTheme="minorHAnsi"/>
          <w:noProof/>
        </w:rPr>
        <w:t>)</w:t>
      </w:r>
      <w:r w:rsidR="000A60A0">
        <w:rPr>
          <w:rFonts w:asciiTheme="minorHAnsi" w:hAnsiTheme="minorHAnsi"/>
        </w:rPr>
        <w:fldChar w:fldCharType="end"/>
      </w:r>
      <w:r w:rsidRPr="00A31463">
        <w:rPr>
          <w:rFonts w:asciiTheme="minorHAnsi" w:hAnsiTheme="minorHAnsi"/>
        </w:rPr>
        <w:t>.  This organization conducts more peace-time missions than other branches of service and focuses on the short-term events such as, “the next rescue, the next drug bust, the next patrol”</w:t>
      </w:r>
      <w:r w:rsidR="009B25F8">
        <w:rPr>
          <w:rFonts w:asciiTheme="minorHAnsi" w:hAnsiTheme="minorHAnsi"/>
        </w:rPr>
        <w:t xml:space="preserve"> </w:t>
      </w:r>
      <w:r w:rsidR="009B25F8">
        <w:rPr>
          <w:rFonts w:asciiTheme="minorHAnsi" w:hAnsiTheme="minorHAnsi"/>
        </w:rPr>
        <w:fldChar w:fldCharType="begin"/>
      </w:r>
      <w:r w:rsidR="009B25F8">
        <w:rPr>
          <w:rFonts w:asciiTheme="minorHAnsi" w:hAnsiTheme="minorHAnsi"/>
        </w:rPr>
        <w:instrText xml:space="preserve"> ADDIN EN.CITE &lt;EndNote&gt;&lt;Cite&gt;&lt;Author&gt;Mitchell&lt;/Author&gt;&lt;Year&gt;2009&lt;/Year&gt;&lt;RecNum&gt;221&lt;/RecNum&gt;&lt;Suffix&gt;`, p.36&lt;/Suffix&gt;&lt;DisplayText&gt;(Mitchell, 2009, p.36)&lt;/DisplayText&gt;&lt;record&gt;&lt;rec-number&gt;221&lt;/rec-number&gt;&lt;foreign-keys&gt;&lt;key app="EN" db-id="5fe5tzdzh5wx9vesrerxstxh5pdddf5ff2d5" timestamp="1553649052"&gt;221&lt;/key&gt;&lt;/foreign-keys&gt;&lt;ref-type name="Book"&gt;6&lt;/ref-type&gt;&lt;contributors&gt;&lt;authors&gt;&lt;author&gt;Mitchell, M. &lt;/author&gt;&lt;/authors&gt;&lt;/contributors&gt;&lt;titles&gt;&lt;title&gt;Not Your Father&amp;apos;s Coast Guard: The Untold Story of US Coast Guard Special &amp;#xD;Forces&lt;/title&gt;&lt;/titles&gt;&lt;dates&gt;&lt;year&gt;2009&lt;/year&gt;&lt;/dates&gt;&lt;pub-location&gt;Bloomington, IN&lt;/pub-location&gt;&lt;publisher&gt;AuthorHouse&lt;/publisher&gt;&lt;urls&gt;&lt;/urls&gt;&lt;/record&gt;&lt;/Cite&gt;&lt;/EndNote&gt;</w:instrText>
      </w:r>
      <w:r w:rsidR="009B25F8">
        <w:rPr>
          <w:rFonts w:asciiTheme="minorHAnsi" w:hAnsiTheme="minorHAnsi"/>
        </w:rPr>
        <w:fldChar w:fldCharType="separate"/>
      </w:r>
      <w:r w:rsidR="009B25F8">
        <w:rPr>
          <w:rFonts w:asciiTheme="minorHAnsi" w:hAnsiTheme="minorHAnsi"/>
          <w:noProof/>
        </w:rPr>
        <w:t>(</w:t>
      </w:r>
      <w:hyperlink w:anchor="_ENREF_138" w:tooltip="Mitchell, 2009 #221" w:history="1">
        <w:r w:rsidR="00040370">
          <w:rPr>
            <w:rFonts w:asciiTheme="minorHAnsi" w:hAnsiTheme="minorHAnsi"/>
            <w:noProof/>
          </w:rPr>
          <w:t>Mitchell, 2009, p.36</w:t>
        </w:r>
      </w:hyperlink>
      <w:r w:rsidR="009B25F8">
        <w:rPr>
          <w:rFonts w:asciiTheme="minorHAnsi" w:hAnsiTheme="minorHAnsi"/>
          <w:noProof/>
        </w:rPr>
        <w:t>)</w:t>
      </w:r>
      <w:r w:rsidR="009B25F8">
        <w:rPr>
          <w:rFonts w:asciiTheme="minorHAnsi" w:hAnsiTheme="minorHAnsi"/>
        </w:rPr>
        <w:fldChar w:fldCharType="end"/>
      </w:r>
      <w:r w:rsidRPr="00A31463">
        <w:rPr>
          <w:rFonts w:asciiTheme="minorHAnsi" w:hAnsiTheme="minorHAnsi"/>
        </w:rPr>
        <w:t>.  The USCG conducts an array of peace-time missions while also maintaining a state of readiness for the next war mission</w:t>
      </w:r>
      <w:r w:rsidR="009B25F8">
        <w:rPr>
          <w:rFonts w:asciiTheme="minorHAnsi" w:hAnsiTheme="minorHAnsi"/>
        </w:rPr>
        <w:t xml:space="preserve"> </w:t>
      </w:r>
      <w:r w:rsidR="009B25F8">
        <w:rPr>
          <w:rFonts w:asciiTheme="minorHAnsi" w:hAnsiTheme="minorHAnsi"/>
        </w:rPr>
        <w:fldChar w:fldCharType="begin"/>
      </w:r>
      <w:r w:rsidR="009B25F8">
        <w:rPr>
          <w:rFonts w:asciiTheme="minorHAnsi" w:hAnsiTheme="minorHAnsi"/>
        </w:rPr>
        <w:instrText xml:space="preserve"> ADDIN EN.CITE &lt;EndNote&gt;&lt;Cite&gt;&lt;Author&gt;Mitchell&lt;/Author&gt;&lt;Year&gt;2009&lt;/Year&gt;&lt;RecNum&gt;221&lt;/RecNum&gt;&lt;DisplayText&gt;(Mitchell, 2009)&lt;/DisplayText&gt;&lt;record&gt;&lt;rec-number&gt;221&lt;/rec-number&gt;&lt;foreign-keys&gt;&lt;key app="EN" db-id="5fe5tzdzh5wx9vesrerxstxh5pdddf5ff2d5" timestamp="1553649052"&gt;221&lt;/key&gt;&lt;/foreign-keys&gt;&lt;ref-type name="Book"&gt;6&lt;/ref-type&gt;&lt;contributors&gt;&lt;authors&gt;&lt;author&gt;Mitchell, M. &lt;/author&gt;&lt;/authors&gt;&lt;/contributors&gt;&lt;titles&gt;&lt;title&gt;Not Your Father&amp;apos;s Coast Guard: The Untold Story of US Coast Guard Special &amp;#xD;Forces&lt;/title&gt;&lt;/titles&gt;&lt;dates&gt;&lt;year&gt;2009&lt;/year&gt;&lt;/dates&gt;&lt;pub-location&gt;Bloomington, IN&lt;/pub-location&gt;&lt;publisher&gt;AuthorHouse&lt;/publisher&gt;&lt;urls&gt;&lt;/urls&gt;&lt;/record&gt;&lt;/Cite&gt;&lt;/EndNote&gt;</w:instrText>
      </w:r>
      <w:r w:rsidR="009B25F8">
        <w:rPr>
          <w:rFonts w:asciiTheme="minorHAnsi" w:hAnsiTheme="minorHAnsi"/>
        </w:rPr>
        <w:fldChar w:fldCharType="separate"/>
      </w:r>
      <w:r w:rsidR="009B25F8">
        <w:rPr>
          <w:rFonts w:asciiTheme="minorHAnsi" w:hAnsiTheme="minorHAnsi"/>
          <w:noProof/>
        </w:rPr>
        <w:t>(</w:t>
      </w:r>
      <w:hyperlink w:anchor="_ENREF_138" w:tooltip="Mitchell, 2009 #221" w:history="1">
        <w:r w:rsidR="00040370">
          <w:rPr>
            <w:rFonts w:asciiTheme="minorHAnsi" w:hAnsiTheme="minorHAnsi"/>
            <w:noProof/>
          </w:rPr>
          <w:t>Mitchell, 2009</w:t>
        </w:r>
      </w:hyperlink>
      <w:r w:rsidR="009B25F8">
        <w:rPr>
          <w:rFonts w:asciiTheme="minorHAnsi" w:hAnsiTheme="minorHAnsi"/>
          <w:noProof/>
        </w:rPr>
        <w:t>)</w:t>
      </w:r>
      <w:r w:rsidR="009B25F8">
        <w:rPr>
          <w:rFonts w:asciiTheme="minorHAnsi" w:hAnsiTheme="minorHAnsi"/>
        </w:rPr>
        <w:fldChar w:fldCharType="end"/>
      </w:r>
      <w:r w:rsidRPr="00A31463">
        <w:rPr>
          <w:rFonts w:asciiTheme="minorHAnsi" w:hAnsiTheme="minorHAnsi"/>
        </w:rPr>
        <w:t xml:space="preserve">. </w:t>
      </w:r>
    </w:p>
    <w:p w14:paraId="259CC847" w14:textId="398A6B05" w:rsidR="00852DC6" w:rsidRPr="00B5388C" w:rsidRDefault="00852DC6" w:rsidP="00852DC6">
      <w:pPr>
        <w:spacing w:line="480" w:lineRule="auto"/>
        <w:ind w:firstLine="720"/>
        <w:contextualSpacing/>
        <w:rPr>
          <w:rFonts w:asciiTheme="minorHAnsi" w:hAnsiTheme="minorHAnsi"/>
        </w:rPr>
      </w:pPr>
      <w:r w:rsidRPr="00A31463">
        <w:rPr>
          <w:rFonts w:asciiTheme="minorHAnsi" w:hAnsiTheme="minorHAnsi"/>
        </w:rPr>
        <w:t xml:space="preserve">The Coast Guard’s missions are varied, and as such, coast guardsmen (members of the Coast Guard) are not as specialized as other branches of service </w:t>
      </w:r>
      <w:r w:rsidR="00AF790F">
        <w:rPr>
          <w:rFonts w:asciiTheme="minorHAnsi" w:hAnsiTheme="minorHAnsi"/>
        </w:rPr>
        <w:fldChar w:fldCharType="begin"/>
      </w:r>
      <w:r w:rsidR="00AF790F">
        <w:rPr>
          <w:rFonts w:asciiTheme="minorHAnsi" w:hAnsiTheme="minorHAnsi"/>
        </w:rPr>
        <w:instrText xml:space="preserve"> ADDIN EN.CITE &lt;EndNote&gt;&lt;Cite&gt;&lt;Author&gt;Guard&lt;/Author&gt;&lt;Year&gt;2019&lt;/Year&gt;&lt;RecNum&gt;187&lt;/RecNum&gt;&lt;DisplayText&gt;(Blunier, 2014; U.S. Coast Guard, 2019)&lt;/DisplayText&gt;&lt;record&gt;&lt;rec-number&gt;187&lt;/rec-number&gt;&lt;foreign-keys&gt;&lt;key app="EN" db-id="5fe5tzdzh5wx9vesrerxstxh5pdddf5ff2d5" timestamp="1553091492"&gt;187&lt;/key&gt;&lt;/foreign-keys&gt;&lt;ref-type name="Web Page"&gt;12&lt;/ref-type&gt;&lt;contributors&gt;&lt;authors&gt;&lt;author&gt;U.S. Coast Guard,&lt;/author&gt;&lt;/authors&gt;&lt;/contributors&gt;&lt;titles&gt;&lt;title&gt;USCG: A Multi-Mission Force&lt;/title&gt;&lt;/titles&gt;&lt;dates&gt;&lt;year&gt;2019&lt;/year&gt;&lt;/dates&gt;&lt;urls&gt;&lt;related-urls&gt;&lt;url&gt;https://www.gocoastguard.com/about-the-coast-guard/discover-our-roles-missions&lt;/url&gt;&lt;/related-urls&gt;&lt;/urls&gt;&lt;/record&gt;&lt;/Cite&gt;&lt;Cite&gt;&lt;Author&gt;Blunier&lt;/Author&gt;&lt;Year&gt;2014&lt;/Year&gt;&lt;RecNum&gt;218&lt;/RecNum&gt;&lt;record&gt;&lt;rec-number&gt;218&lt;/rec-number&gt;&lt;foreign-keys&gt;&lt;key app="EN" db-id="5fe5tzdzh5wx9vesrerxstxh5pdddf5ff2d5" timestamp="1553648288"&gt;218&lt;/key&gt;&lt;/foreign-keys&gt;&lt;ref-type name="Journal Article"&gt;17&lt;/ref-type&gt;&lt;contributors&gt;&lt;authors&gt;&lt;author&gt;Blunier, D.&lt;/author&gt;&lt;/authors&gt;&lt;/contributors&gt;&lt;titles&gt;&lt;title&gt;What is the difference between the US Coast Guard and US Navy? &lt;/title&gt;&lt;/titles&gt;&lt;dates&gt;&lt;year&gt;2014&lt;/year&gt;&lt;/dates&gt;&lt;urls&gt;&lt;related-urls&gt;&lt;url&gt;https://www.quora.com/What-is-the-difference-between-the-US-Coast-Guard-and-US-Navy&lt;/url&gt;&lt;/related-urls&gt;&lt;/urls&gt;&lt;/record&gt;&lt;/Cite&gt;&lt;/EndNote&gt;</w:instrText>
      </w:r>
      <w:r w:rsidR="00AF790F">
        <w:rPr>
          <w:rFonts w:asciiTheme="minorHAnsi" w:hAnsiTheme="minorHAnsi"/>
        </w:rPr>
        <w:fldChar w:fldCharType="separate"/>
      </w:r>
      <w:r w:rsidR="00AF790F">
        <w:rPr>
          <w:rFonts w:asciiTheme="minorHAnsi" w:hAnsiTheme="minorHAnsi"/>
          <w:noProof/>
        </w:rPr>
        <w:t>(</w:t>
      </w:r>
      <w:hyperlink w:anchor="_ENREF_14" w:tooltip="Blunier, 2014 #218" w:history="1">
        <w:r w:rsidR="00040370">
          <w:rPr>
            <w:rFonts w:asciiTheme="minorHAnsi" w:hAnsiTheme="minorHAnsi"/>
            <w:noProof/>
          </w:rPr>
          <w:t>Blunier, 2014</w:t>
        </w:r>
      </w:hyperlink>
      <w:r w:rsidR="00AF790F">
        <w:rPr>
          <w:rFonts w:asciiTheme="minorHAnsi" w:hAnsiTheme="minorHAnsi"/>
          <w:noProof/>
        </w:rPr>
        <w:t xml:space="preserve">; </w:t>
      </w:r>
      <w:hyperlink w:anchor="_ENREF_226" w:tooltip="U.S. Coast Guard, 2019 #187" w:history="1">
        <w:r w:rsidR="00040370">
          <w:rPr>
            <w:rFonts w:asciiTheme="minorHAnsi" w:hAnsiTheme="minorHAnsi"/>
            <w:noProof/>
          </w:rPr>
          <w:t>U.S. Coast Guard, 2019</w:t>
        </w:r>
      </w:hyperlink>
      <w:r w:rsidR="00AF790F">
        <w:rPr>
          <w:rFonts w:asciiTheme="minorHAnsi" w:hAnsiTheme="minorHAnsi"/>
          <w:noProof/>
        </w:rPr>
        <w:t>)</w:t>
      </w:r>
      <w:r w:rsidR="00AF790F">
        <w:rPr>
          <w:rFonts w:asciiTheme="minorHAnsi" w:hAnsiTheme="minorHAnsi"/>
        </w:rPr>
        <w:fldChar w:fldCharType="end"/>
      </w:r>
      <w:r w:rsidRPr="00A31463">
        <w:rPr>
          <w:rFonts w:asciiTheme="minorHAnsi" w:hAnsiTheme="minorHAnsi"/>
        </w:rPr>
        <w:t xml:space="preserve">.  The USCG boasts eleven missions ranging from maritime environmental protection to migrant interdiction, and it is common for members to move between missions </w:t>
      </w:r>
      <w:r w:rsidRPr="00A31463">
        <w:rPr>
          <w:rFonts w:asciiTheme="minorHAnsi" w:hAnsiTheme="minorHAnsi"/>
        </w:rPr>
        <w:lastRenderedPageBreak/>
        <w:t>throughout their career</w:t>
      </w:r>
      <w:r w:rsidR="00E43BBA">
        <w:rPr>
          <w:rFonts w:asciiTheme="minorHAnsi" w:hAnsiTheme="minorHAnsi"/>
        </w:rPr>
        <w:t xml:space="preserve"> </w:t>
      </w:r>
      <w:r w:rsidR="000A60A0">
        <w:rPr>
          <w:rFonts w:asciiTheme="minorHAnsi" w:hAnsiTheme="minorHAnsi"/>
        </w:rPr>
        <w:fldChar w:fldCharType="begin"/>
      </w:r>
      <w:r w:rsidR="009B25F8">
        <w:rPr>
          <w:rFonts w:asciiTheme="minorHAnsi" w:hAnsiTheme="minorHAnsi"/>
        </w:rPr>
        <w:instrText xml:space="preserve"> ADDIN EN.CITE &lt;EndNote&gt;&lt;Cite&gt;&lt;Author&gt;Guard&lt;/Author&gt;&lt;Year&gt;2019&lt;/Year&gt;&lt;RecNum&gt;187&lt;/RecNum&gt;&lt;DisplayText&gt;(Blunier, 2014; U.S. Coast Guard, 2019)&lt;/DisplayText&gt;&lt;record&gt;&lt;rec-number&gt;187&lt;/rec-number&gt;&lt;foreign-keys&gt;&lt;key app="EN" db-id="5fe5tzdzh5wx9vesrerxstxh5pdddf5ff2d5" timestamp="1553091492"&gt;187&lt;/key&gt;&lt;/foreign-keys&gt;&lt;ref-type name="Web Page"&gt;12&lt;/ref-type&gt;&lt;contributors&gt;&lt;authors&gt;&lt;author&gt;U.S. Coast Guard,&lt;/author&gt;&lt;/authors&gt;&lt;/contributors&gt;&lt;titles&gt;&lt;title&gt;USCG: A Multi-Mission Force&lt;/title&gt;&lt;/titles&gt;&lt;dates&gt;&lt;year&gt;2019&lt;/year&gt;&lt;/dates&gt;&lt;urls&gt;&lt;related-urls&gt;&lt;url&gt;https://www.gocoastguard.com/about-the-coast-guard/discover-our-roles-missions&lt;/url&gt;&lt;/related-urls&gt;&lt;/urls&gt;&lt;/record&gt;&lt;/Cite&gt;&lt;Cite&gt;&lt;Author&gt;Blunier&lt;/Author&gt;&lt;Year&gt;2014&lt;/Year&gt;&lt;RecNum&gt;218&lt;/RecNum&gt;&lt;record&gt;&lt;rec-number&gt;218&lt;/rec-number&gt;&lt;foreign-keys&gt;&lt;key app="EN" db-id="5fe5tzdzh5wx9vesrerxstxh5pdddf5ff2d5" timestamp="1553648288"&gt;218&lt;/key&gt;&lt;/foreign-keys&gt;&lt;ref-type name="Journal Article"&gt;17&lt;/ref-type&gt;&lt;contributors&gt;&lt;authors&gt;&lt;author&gt;Blunier, D.&lt;/author&gt;&lt;/authors&gt;&lt;/contributors&gt;&lt;titles&gt;&lt;title&gt;What is the difference between the US Coast Guard and US Navy? &lt;/title&gt;&lt;/titles&gt;&lt;dates&gt;&lt;year&gt;2014&lt;/year&gt;&lt;/dates&gt;&lt;urls&gt;&lt;related-urls&gt;&lt;url&gt;https://www.quora.com/What-is-the-difference-between-the-US-Coast-Guard-and-US-Navy&lt;/url&gt;&lt;/related-urls&gt;&lt;/urls&gt;&lt;/record&gt;&lt;/Cite&gt;&lt;/EndNote&gt;</w:instrText>
      </w:r>
      <w:r w:rsidR="000A60A0">
        <w:rPr>
          <w:rFonts w:asciiTheme="minorHAnsi" w:hAnsiTheme="minorHAnsi"/>
        </w:rPr>
        <w:fldChar w:fldCharType="separate"/>
      </w:r>
      <w:r w:rsidR="009B25F8">
        <w:rPr>
          <w:rFonts w:asciiTheme="minorHAnsi" w:hAnsiTheme="minorHAnsi"/>
          <w:noProof/>
        </w:rPr>
        <w:t>(</w:t>
      </w:r>
      <w:hyperlink w:anchor="_ENREF_14" w:tooltip="Blunier, 2014 #218" w:history="1">
        <w:r w:rsidR="00040370">
          <w:rPr>
            <w:rFonts w:asciiTheme="minorHAnsi" w:hAnsiTheme="minorHAnsi"/>
            <w:noProof/>
          </w:rPr>
          <w:t>Blunier, 2014</w:t>
        </w:r>
      </w:hyperlink>
      <w:r w:rsidR="009B25F8">
        <w:rPr>
          <w:rFonts w:asciiTheme="minorHAnsi" w:hAnsiTheme="minorHAnsi"/>
          <w:noProof/>
        </w:rPr>
        <w:t xml:space="preserve">; </w:t>
      </w:r>
      <w:hyperlink w:anchor="_ENREF_226" w:tooltip="U.S. Coast Guard, 2019 #187" w:history="1">
        <w:r w:rsidR="00040370">
          <w:rPr>
            <w:rFonts w:asciiTheme="minorHAnsi" w:hAnsiTheme="minorHAnsi"/>
            <w:noProof/>
          </w:rPr>
          <w:t>U.S. Coast Guard, 2019</w:t>
        </w:r>
      </w:hyperlink>
      <w:r w:rsidR="009B25F8">
        <w:rPr>
          <w:rFonts w:asciiTheme="minorHAnsi" w:hAnsiTheme="minorHAnsi"/>
          <w:noProof/>
        </w:rPr>
        <w:t>)</w:t>
      </w:r>
      <w:r w:rsidR="000A60A0">
        <w:rPr>
          <w:rFonts w:asciiTheme="minorHAnsi" w:hAnsiTheme="minorHAnsi"/>
        </w:rPr>
        <w:fldChar w:fldCharType="end"/>
      </w:r>
      <w:r w:rsidRPr="00A31463">
        <w:rPr>
          <w:rFonts w:asciiTheme="minorHAnsi" w:hAnsiTheme="minorHAnsi"/>
        </w:rPr>
        <w:t>.  The Coast Guard does not focus on warfighting, but members of this organization do deploy in support of law enforcement-oriented missions</w:t>
      </w:r>
      <w:r w:rsidR="006609BD">
        <w:rPr>
          <w:rFonts w:asciiTheme="minorHAnsi" w:hAnsiTheme="minorHAnsi"/>
        </w:rPr>
        <w:t xml:space="preserve"> </w:t>
      </w:r>
      <w:r w:rsidR="009B25F8">
        <w:rPr>
          <w:rFonts w:asciiTheme="minorHAnsi" w:hAnsiTheme="minorHAnsi"/>
        </w:rPr>
        <w:fldChar w:fldCharType="begin"/>
      </w:r>
      <w:r w:rsidR="009B25F8">
        <w:rPr>
          <w:rFonts w:asciiTheme="minorHAnsi" w:hAnsiTheme="minorHAnsi"/>
        </w:rPr>
        <w:instrText xml:space="preserve"> ADDIN EN.CITE &lt;EndNote&gt;&lt;Cite&gt;&lt;Author&gt;Blunier&lt;/Author&gt;&lt;Year&gt;2014&lt;/Year&gt;&lt;RecNum&gt;218&lt;/RecNum&gt;&lt;DisplayText&gt;(Blunier, 2014)&lt;/DisplayText&gt;&lt;record&gt;&lt;rec-number&gt;218&lt;/rec-number&gt;&lt;foreign-keys&gt;&lt;key app="EN" db-id="5fe5tzdzh5wx9vesrerxstxh5pdddf5ff2d5" timestamp="1553648288"&gt;218&lt;/key&gt;&lt;/foreign-keys&gt;&lt;ref-type name="Journal Article"&gt;17&lt;/ref-type&gt;&lt;contributors&gt;&lt;authors&gt;&lt;author&gt;Blunier, D.&lt;/author&gt;&lt;/authors&gt;&lt;/contributors&gt;&lt;titles&gt;&lt;title&gt;What is the difference between the US Coast Guard and US Navy? &lt;/title&gt;&lt;/titles&gt;&lt;dates&gt;&lt;year&gt;2014&lt;/year&gt;&lt;/dates&gt;&lt;urls&gt;&lt;related-urls&gt;&lt;url&gt;https://www.quora.com/What-is-the-difference-between-the-US-Coast-Guard-and-US-Navy&lt;/url&gt;&lt;/related-urls&gt;&lt;/urls&gt;&lt;/record&gt;&lt;/Cite&gt;&lt;/EndNote&gt;</w:instrText>
      </w:r>
      <w:r w:rsidR="009B25F8">
        <w:rPr>
          <w:rFonts w:asciiTheme="minorHAnsi" w:hAnsiTheme="minorHAnsi"/>
        </w:rPr>
        <w:fldChar w:fldCharType="separate"/>
      </w:r>
      <w:r w:rsidR="009B25F8">
        <w:rPr>
          <w:rFonts w:asciiTheme="minorHAnsi" w:hAnsiTheme="minorHAnsi"/>
          <w:noProof/>
        </w:rPr>
        <w:t>(</w:t>
      </w:r>
      <w:hyperlink w:anchor="_ENREF_14" w:tooltip="Blunier, 2014 #218" w:history="1">
        <w:r w:rsidR="00040370">
          <w:rPr>
            <w:rFonts w:asciiTheme="minorHAnsi" w:hAnsiTheme="minorHAnsi"/>
            <w:noProof/>
          </w:rPr>
          <w:t>Blunier, 2014</w:t>
        </w:r>
      </w:hyperlink>
      <w:r w:rsidR="009B25F8">
        <w:rPr>
          <w:rFonts w:asciiTheme="minorHAnsi" w:hAnsiTheme="minorHAnsi"/>
          <w:noProof/>
        </w:rPr>
        <w:t>)</w:t>
      </w:r>
      <w:r w:rsidR="009B25F8">
        <w:rPr>
          <w:rFonts w:asciiTheme="minorHAnsi" w:hAnsiTheme="minorHAnsi"/>
        </w:rPr>
        <w:fldChar w:fldCharType="end"/>
      </w:r>
      <w:r w:rsidRPr="00A31463">
        <w:rPr>
          <w:rFonts w:asciiTheme="minorHAnsi" w:hAnsiTheme="minorHAnsi"/>
        </w:rPr>
        <w:t xml:space="preserve">.  The motto for the Coast Guard is Semper </w:t>
      </w:r>
      <w:proofErr w:type="spellStart"/>
      <w:r w:rsidRPr="00A31463">
        <w:rPr>
          <w:rFonts w:asciiTheme="minorHAnsi" w:hAnsiTheme="minorHAnsi"/>
        </w:rPr>
        <w:t>Paratus</w:t>
      </w:r>
      <w:proofErr w:type="spellEnd"/>
      <w:r w:rsidRPr="00A31463">
        <w:rPr>
          <w:rFonts w:asciiTheme="minorHAnsi" w:hAnsiTheme="minorHAnsi"/>
        </w:rPr>
        <w:t xml:space="preserve"> meaning “always ready” </w:t>
      </w:r>
      <w:r w:rsidR="000A60A0">
        <w:rPr>
          <w:rFonts w:asciiTheme="minorHAnsi" w:hAnsiTheme="minorHAnsi"/>
        </w:rPr>
        <w:fldChar w:fldCharType="begin"/>
      </w:r>
      <w:r w:rsidR="000A60A0">
        <w:rPr>
          <w:rFonts w:asciiTheme="minorHAnsi" w:hAnsiTheme="minorHAnsi"/>
        </w:rPr>
        <w:instrText xml:space="preserve"> ADDIN EN.CITE &lt;EndNote&gt;&lt;Cite&gt;&lt;Author&gt;Wells&lt;/Author&gt;&lt;Year&gt;2006&lt;/Year&gt;&lt;RecNum&gt;188&lt;/RecNum&gt;&lt;DisplayText&gt;(Wells, 2006)&lt;/DisplayText&gt;&lt;record&gt;&lt;rec-number&gt;188&lt;/rec-number&gt;&lt;foreign-keys&gt;&lt;key app="EN" db-id="5fe5tzdzh5wx9vesrerxstxh5pdddf5ff2d5" timestamp="1553093543"&gt;188&lt;/key&gt;&lt;/foreign-keys&gt;&lt;ref-type name="Journal Article"&gt;17&lt;/ref-type&gt;&lt;contributors&gt;&lt;authors&gt;&lt;author&gt;Wells, William R., II&lt;/author&gt;&lt;/authors&gt;&lt;/contributors&gt;&lt;titles&gt;&lt;title&gt;SEMPER PARATUS: The Meaning&lt;/title&gt;&lt;/titles&gt;&lt;dates&gt;&lt;year&gt;2006&lt;/year&gt;&lt;/dates&gt;&lt;urls&gt;&lt;related-urls&gt;&lt;url&gt;https://media.defense.gov/2017/Jul/01/2001772265/-1/-1/0/SEMPERPARATUSTHEMEANING.PDF&lt;/url&gt;&lt;/related-urls&gt;&lt;/urls&gt;&lt;/record&gt;&lt;/Cite&gt;&lt;/EndNote&gt;</w:instrText>
      </w:r>
      <w:r w:rsidR="000A60A0">
        <w:rPr>
          <w:rFonts w:asciiTheme="minorHAnsi" w:hAnsiTheme="minorHAnsi"/>
        </w:rPr>
        <w:fldChar w:fldCharType="separate"/>
      </w:r>
      <w:r w:rsidR="000A60A0">
        <w:rPr>
          <w:rFonts w:asciiTheme="minorHAnsi" w:hAnsiTheme="minorHAnsi"/>
          <w:noProof/>
        </w:rPr>
        <w:t>(</w:t>
      </w:r>
      <w:hyperlink w:anchor="_ENREF_249" w:tooltip="Wells, 2006 #188" w:history="1">
        <w:r w:rsidR="00040370">
          <w:rPr>
            <w:rFonts w:asciiTheme="minorHAnsi" w:hAnsiTheme="minorHAnsi"/>
            <w:noProof/>
          </w:rPr>
          <w:t>Wells, 2006</w:t>
        </w:r>
      </w:hyperlink>
      <w:r w:rsidR="000A60A0">
        <w:rPr>
          <w:rFonts w:asciiTheme="minorHAnsi" w:hAnsiTheme="minorHAnsi"/>
          <w:noProof/>
        </w:rPr>
        <w:t>)</w:t>
      </w:r>
      <w:r w:rsidR="000A60A0">
        <w:rPr>
          <w:rFonts w:asciiTheme="minorHAnsi" w:hAnsiTheme="minorHAnsi"/>
        </w:rPr>
        <w:fldChar w:fldCharType="end"/>
      </w:r>
      <w:r w:rsidRPr="00A31463">
        <w:rPr>
          <w:rFonts w:asciiTheme="minorHAnsi" w:hAnsiTheme="minorHAnsi"/>
        </w:rPr>
        <w:t xml:space="preserve">.  The USCG is an agile organization with a focus on humanitarianism and often responds first to events such as the Haiti Earthquake, Hurricane Katrina, and the Deepwater Horizon disaster </w:t>
      </w:r>
      <w:r w:rsidR="009B25F8">
        <w:rPr>
          <w:rFonts w:asciiTheme="minorHAnsi" w:hAnsiTheme="minorHAnsi"/>
        </w:rPr>
        <w:fldChar w:fldCharType="begin"/>
      </w:r>
      <w:r w:rsidR="000B5C53">
        <w:rPr>
          <w:rFonts w:asciiTheme="minorHAnsi" w:hAnsiTheme="minorHAnsi"/>
        </w:rPr>
        <w:instrText xml:space="preserve"> ADDIN EN.CITE &lt;EndNote&gt;&lt;Cite&gt;&lt;Author&gt;Blunier&lt;/Author&gt;&lt;Year&gt;2014&lt;/Year&gt;&lt;RecNum&gt;218&lt;/RecNum&gt;&lt;DisplayText&gt;(Blunier, 2014; Mitchell, 2009)&lt;/DisplayText&gt;&lt;record&gt;&lt;rec-number&gt;218&lt;/rec-number&gt;&lt;foreign-keys&gt;&lt;key app="EN" db-id="5fe5tzdzh5wx9vesrerxstxh5pdddf5ff2d5" timestamp="1553648288"&gt;218&lt;/key&gt;&lt;/foreign-keys&gt;&lt;ref-type name="Journal Article"&gt;17&lt;/ref-type&gt;&lt;contributors&gt;&lt;authors&gt;&lt;author&gt;Blunier, D.&lt;/author&gt;&lt;/authors&gt;&lt;/contributors&gt;&lt;titles&gt;&lt;title&gt;What is the difference between the US Coast Guard and US Navy? &lt;/title&gt;&lt;/titles&gt;&lt;dates&gt;&lt;year&gt;2014&lt;/year&gt;&lt;/dates&gt;&lt;urls&gt;&lt;related-urls&gt;&lt;url&gt;https://www.quora.com/What-is-the-difference-between-the-US-Coast-Guard-and-US-Navy&lt;/url&gt;&lt;/related-urls&gt;&lt;/urls&gt;&lt;/record&gt;&lt;/Cite&gt;&lt;Cite&gt;&lt;Author&gt;Mitchell&lt;/Author&gt;&lt;Year&gt;2009&lt;/Year&gt;&lt;RecNum&gt;221&lt;/RecNum&gt;&lt;record&gt;&lt;rec-number&gt;221&lt;/rec-number&gt;&lt;foreign-keys&gt;&lt;key app="EN" db-id="5fe5tzdzh5wx9vesrerxstxh5pdddf5ff2d5" timestamp="1553649052"&gt;221&lt;/key&gt;&lt;/foreign-keys&gt;&lt;ref-type name="Book"&gt;6&lt;/ref-type&gt;&lt;contributors&gt;&lt;authors&gt;&lt;author&gt;Mitchell, M. &lt;/author&gt;&lt;/authors&gt;&lt;/contributors&gt;&lt;titles&gt;&lt;title&gt;Not Your Father&amp;apos;s Coast Guard: The Untold Story of US Coast Guard Special &amp;#xD;Forces&lt;/title&gt;&lt;/titles&gt;&lt;dates&gt;&lt;year&gt;2009&lt;/year&gt;&lt;/dates&gt;&lt;pub-location&gt;Bloomington, IN&lt;/pub-location&gt;&lt;publisher&gt;AuthorHouse&lt;/publisher&gt;&lt;urls&gt;&lt;/urls&gt;&lt;/record&gt;&lt;/Cite&gt;&lt;/EndNote&gt;</w:instrText>
      </w:r>
      <w:r w:rsidR="009B25F8">
        <w:rPr>
          <w:rFonts w:asciiTheme="minorHAnsi" w:hAnsiTheme="minorHAnsi"/>
        </w:rPr>
        <w:fldChar w:fldCharType="separate"/>
      </w:r>
      <w:r w:rsidR="000B5C53">
        <w:rPr>
          <w:rFonts w:asciiTheme="minorHAnsi" w:hAnsiTheme="minorHAnsi"/>
          <w:noProof/>
        </w:rPr>
        <w:t>(</w:t>
      </w:r>
      <w:hyperlink w:anchor="_ENREF_14" w:tooltip="Blunier, 2014 #218" w:history="1">
        <w:r w:rsidR="00040370">
          <w:rPr>
            <w:rFonts w:asciiTheme="minorHAnsi" w:hAnsiTheme="minorHAnsi"/>
            <w:noProof/>
          </w:rPr>
          <w:t>Blunier, 2014</w:t>
        </w:r>
      </w:hyperlink>
      <w:r w:rsidR="000B5C53">
        <w:rPr>
          <w:rFonts w:asciiTheme="minorHAnsi" w:hAnsiTheme="minorHAnsi"/>
          <w:noProof/>
        </w:rPr>
        <w:t xml:space="preserve">; </w:t>
      </w:r>
      <w:hyperlink w:anchor="_ENREF_138" w:tooltip="Mitchell, 2009 #221" w:history="1">
        <w:r w:rsidR="00040370">
          <w:rPr>
            <w:rFonts w:asciiTheme="minorHAnsi" w:hAnsiTheme="minorHAnsi"/>
            <w:noProof/>
          </w:rPr>
          <w:t>Mitchell, 2009</w:t>
        </w:r>
      </w:hyperlink>
      <w:r w:rsidR="000B5C53">
        <w:rPr>
          <w:rFonts w:asciiTheme="minorHAnsi" w:hAnsiTheme="minorHAnsi"/>
          <w:noProof/>
        </w:rPr>
        <w:t>)</w:t>
      </w:r>
      <w:r w:rsidR="009B25F8">
        <w:rPr>
          <w:rFonts w:asciiTheme="minorHAnsi" w:hAnsiTheme="minorHAnsi"/>
        </w:rPr>
        <w:fldChar w:fldCharType="end"/>
      </w:r>
      <w:r w:rsidRPr="00A31463">
        <w:rPr>
          <w:rFonts w:asciiTheme="minorHAnsi" w:hAnsiTheme="minorHAnsi"/>
        </w:rPr>
        <w:t>.</w:t>
      </w:r>
      <w:r w:rsidRPr="00B5388C">
        <w:rPr>
          <w:rFonts w:asciiTheme="minorHAnsi" w:hAnsiTheme="minorHAnsi"/>
        </w:rPr>
        <w:t xml:space="preserve"> </w:t>
      </w:r>
    </w:p>
    <w:p w14:paraId="0BDF182A" w14:textId="78D9640B" w:rsidR="008C1656" w:rsidRPr="00A31463" w:rsidRDefault="008C1656">
      <w:pPr>
        <w:pStyle w:val="Heading3"/>
      </w:pPr>
      <w:r w:rsidRPr="00A31463">
        <w:t>Female Veterans</w:t>
      </w:r>
    </w:p>
    <w:p w14:paraId="4DD8BB86" w14:textId="4EEEC4DD" w:rsidR="00A73E05" w:rsidRPr="005C58A9" w:rsidRDefault="00A73E05" w:rsidP="00134A1D">
      <w:pPr>
        <w:pStyle w:val="Title"/>
        <w:rPr>
          <w:vanish/>
          <w:specVanish/>
        </w:rPr>
      </w:pPr>
      <w:r w:rsidRPr="00A31463">
        <w:t>Historical perspective</w:t>
      </w:r>
      <w:r w:rsidR="004006FD">
        <w:t>.</w:t>
      </w:r>
      <w:r w:rsidR="00134A1D">
        <w:t xml:space="preserve">  </w:t>
      </w:r>
    </w:p>
    <w:p w14:paraId="0E9ED31B" w14:textId="1A5A5F2B" w:rsidR="00A73E05" w:rsidRPr="00A31463" w:rsidRDefault="00134A1D" w:rsidP="005D2672">
      <w:pPr>
        <w:spacing w:line="480" w:lineRule="auto"/>
        <w:ind w:firstLine="720"/>
        <w:contextualSpacing/>
        <w:rPr>
          <w:rFonts w:asciiTheme="minorHAnsi" w:hAnsiTheme="minorHAnsi"/>
        </w:rPr>
      </w:pPr>
      <w:r>
        <w:rPr>
          <w:rFonts w:asciiTheme="minorHAnsi" w:hAnsiTheme="minorHAnsi"/>
        </w:rPr>
        <w:t xml:space="preserve"> </w:t>
      </w:r>
      <w:r w:rsidR="00A73E05" w:rsidRPr="00A31463">
        <w:rPr>
          <w:rFonts w:asciiTheme="minorHAnsi" w:hAnsiTheme="minorHAnsi"/>
        </w:rPr>
        <w:t>Throughout the United States</w:t>
      </w:r>
      <w:r w:rsidR="00C0709A">
        <w:rPr>
          <w:rFonts w:asciiTheme="minorHAnsi" w:hAnsiTheme="minorHAnsi"/>
        </w:rPr>
        <w:t>’</w:t>
      </w:r>
      <w:r w:rsidR="00A73E05" w:rsidRPr="00A31463">
        <w:rPr>
          <w:rFonts w:asciiTheme="minorHAnsi" w:hAnsiTheme="minorHAnsi"/>
        </w:rPr>
        <w:t xml:space="preserve"> military history, women have served in American conflicts and wars</w:t>
      </w:r>
      <w:r w:rsidR="00814777">
        <w:rPr>
          <w:rFonts w:asciiTheme="minorHAnsi" w:hAnsiTheme="minorHAnsi"/>
        </w:rPr>
        <w:t>,</w:t>
      </w:r>
      <w:r w:rsidR="00A73E05" w:rsidRPr="00A31463">
        <w:rPr>
          <w:rFonts w:asciiTheme="minorHAnsi" w:hAnsiTheme="minorHAnsi"/>
        </w:rPr>
        <w:t xml:space="preserve"> although initially not in formal capacities</w:t>
      </w:r>
      <w:r w:rsidR="006D7803">
        <w:rPr>
          <w:rFonts w:asciiTheme="minorHAnsi" w:hAnsiTheme="minorHAnsi"/>
        </w:rPr>
        <w:t xml:space="preserve"> </w:t>
      </w:r>
      <w:r w:rsidR="006D7803">
        <w:rPr>
          <w:rFonts w:asciiTheme="minorHAnsi" w:hAnsiTheme="minorHAnsi"/>
        </w:rPr>
        <w:fldChar w:fldCharType="begin"/>
      </w:r>
      <w:r w:rsidR="006D7803">
        <w:rPr>
          <w:rFonts w:asciiTheme="minorHAnsi" w:hAnsiTheme="minorHAnsi"/>
        </w:rPr>
        <w:instrText xml:space="preserve"> ADDIN EN.CITE &lt;EndNote&gt;&lt;Cite&gt;&lt;Author&gt;Administration&lt;/Author&gt;&lt;Year&gt;2007&lt;/Year&gt;&lt;RecNum&gt;151&lt;/RecNum&gt;&lt;DisplayText&gt;(Veterans Health Administration, 2007)&lt;/DisplayText&gt;&lt;record&gt;&lt;rec-number&gt;151&lt;/rec-number&gt;&lt;foreign-keys&gt;&lt;key app="EN" db-id="5fe5tzdzh5wx9vesrerxstxh5pdddf5ff2d5" timestamp="1552487951"&gt;151&lt;/key&gt;&lt;/foreign-keys&gt;&lt;ref-type name="Report"&gt;27&lt;/ref-type&gt;&lt;contributors&gt;&lt;authors&gt;&lt;author&gt;Veterans Health Administration,&lt;/author&gt;&lt;/authors&gt;&lt;tertiary-authors&gt;&lt;author&gt;Policy and Planning, Veterans Health Administration&lt;/author&gt;&lt;/tertiary-authors&gt;&lt;/contributors&gt;&lt;titles&gt;&lt;title&gt;Women Veterans: Past, Present and Future Revised and Updated  &lt;/title&gt;&lt;/titles&gt;&lt;pages&gt;1 - 25&lt;/pages&gt;&lt;dates&gt;&lt;year&gt;2007&lt;/year&gt;&lt;/dates&gt;&lt;urls&gt;&lt;related-urls&gt;&lt;url&gt;https://www.va.gov/womenvet/docs/womenvet_history.pdf&lt;/url&gt;&lt;/related-urls&gt;&lt;/urls&gt;&lt;/record&gt;&lt;/Cite&gt;&lt;/EndNote&gt;</w:instrText>
      </w:r>
      <w:r w:rsidR="006D7803">
        <w:rPr>
          <w:rFonts w:asciiTheme="minorHAnsi" w:hAnsiTheme="minorHAnsi"/>
        </w:rPr>
        <w:fldChar w:fldCharType="separate"/>
      </w:r>
      <w:r w:rsidR="006D7803">
        <w:rPr>
          <w:rFonts w:asciiTheme="minorHAnsi" w:hAnsiTheme="minorHAnsi"/>
          <w:noProof/>
        </w:rPr>
        <w:t>(</w:t>
      </w:r>
      <w:hyperlink w:anchor="_ENREF_245" w:tooltip="Veterans Health Administration, 2007 #151" w:history="1">
        <w:r w:rsidR="00040370">
          <w:rPr>
            <w:rFonts w:asciiTheme="minorHAnsi" w:hAnsiTheme="minorHAnsi"/>
            <w:noProof/>
          </w:rPr>
          <w:t>Veterans Health Administration, 2007</w:t>
        </w:r>
      </w:hyperlink>
      <w:r w:rsidR="006D7803">
        <w:rPr>
          <w:rFonts w:asciiTheme="minorHAnsi" w:hAnsiTheme="minorHAnsi"/>
          <w:noProof/>
        </w:rPr>
        <w:t>)</w:t>
      </w:r>
      <w:r w:rsidR="006D7803">
        <w:rPr>
          <w:rFonts w:asciiTheme="minorHAnsi" w:hAnsiTheme="minorHAnsi"/>
        </w:rPr>
        <w:fldChar w:fldCharType="end"/>
      </w:r>
      <w:r w:rsidR="00A73E05" w:rsidRPr="00A31463">
        <w:rPr>
          <w:rFonts w:asciiTheme="minorHAnsi" w:hAnsiTheme="minorHAnsi"/>
        </w:rPr>
        <w:t xml:space="preserve">.  </w:t>
      </w:r>
      <w:r w:rsidR="00FF0836">
        <w:rPr>
          <w:rFonts w:asciiTheme="minorHAnsi" w:hAnsiTheme="minorHAnsi"/>
        </w:rPr>
        <w:t>Women engaged in military service as early as the American Revolution</w:t>
      </w:r>
      <w:r w:rsidR="00C0709A">
        <w:rPr>
          <w:rFonts w:asciiTheme="minorHAnsi" w:hAnsiTheme="minorHAnsi"/>
        </w:rPr>
        <w:t>,</w:t>
      </w:r>
      <w:r w:rsidR="00FF0836">
        <w:rPr>
          <w:rFonts w:asciiTheme="minorHAnsi" w:hAnsiTheme="minorHAnsi"/>
        </w:rPr>
        <w:t xml:space="preserve"> serving as water bearers, nurses, laundresses, cooks, and saboteurs </w:t>
      </w:r>
      <w:r w:rsidR="00FF0836">
        <w:rPr>
          <w:rFonts w:asciiTheme="minorHAnsi" w:hAnsiTheme="minorHAnsi"/>
        </w:rPr>
        <w:fldChar w:fldCharType="begin"/>
      </w:r>
      <w:r w:rsidR="00FF0836">
        <w:rPr>
          <w:rFonts w:asciiTheme="minorHAnsi" w:hAnsiTheme="minorHAnsi"/>
        </w:rPr>
        <w:instrText xml:space="preserve"> ADDIN EN.CITE &lt;EndNote&gt;&lt;Cite&gt;&lt;Author&gt;National Center for Veterans Analysis and Statistics&lt;/Author&gt;&lt;Year&gt;2017&lt;/Year&gt;&lt;RecNum&gt;290&lt;/RecNum&gt;&lt;DisplayText&gt;(National Center for Veterans Analysis and Statistics, 2017)&lt;/DisplayText&gt;&lt;record&gt;&lt;rec-number&gt;290&lt;/rec-number&gt;&lt;foreign-keys&gt;&lt;key app="EN" db-id="5fe5tzdzh5wx9vesrerxstxh5pdddf5ff2d5" timestamp="1563844065"&gt;290&lt;/key&gt;&lt;/foreign-keys&gt;&lt;ref-type name="Web Page"&gt;12&lt;/ref-type&gt;&lt;contributors&gt;&lt;authors&gt;&lt;author&gt;National Center for Veterans Analysis and Statistics,&lt;/author&gt;&lt;/authors&gt;&lt;secondary-authors&gt;&lt;author&gt;Department of Veterans Affairs&lt;/author&gt;&lt;/secondary-authors&gt;&lt;/contributors&gt;&lt;titles&gt;&lt;title&gt;Women Veterans Report: The Past, Present and Future of&amp;#xD;Women Veterans&lt;/title&gt;&lt;/titles&gt;&lt;dates&gt;&lt;year&gt;2017&lt;/year&gt;&lt;/dates&gt;&lt;pub-location&gt;Washington, DC&lt;/pub-location&gt;&lt;urls&gt;&lt;/urls&gt;&lt;/record&gt;&lt;/Cite&gt;&lt;/EndNote&gt;</w:instrText>
      </w:r>
      <w:r w:rsidR="00FF0836">
        <w:rPr>
          <w:rFonts w:asciiTheme="minorHAnsi" w:hAnsiTheme="minorHAnsi"/>
        </w:rPr>
        <w:fldChar w:fldCharType="separate"/>
      </w:r>
      <w:r w:rsidR="00FF0836">
        <w:rPr>
          <w:rFonts w:asciiTheme="minorHAnsi" w:hAnsiTheme="minorHAnsi"/>
          <w:noProof/>
        </w:rPr>
        <w:t>(</w:t>
      </w:r>
      <w:hyperlink w:anchor="_ENREF_149" w:tooltip="National Center for Veterans Analysis and Statistics, 2017 #290" w:history="1">
        <w:r w:rsidR="00040370">
          <w:rPr>
            <w:rFonts w:asciiTheme="minorHAnsi" w:hAnsiTheme="minorHAnsi"/>
            <w:noProof/>
          </w:rPr>
          <w:t>National Center for Veterans Analysis and Statistics, 2017</w:t>
        </w:r>
      </w:hyperlink>
      <w:r w:rsidR="00FF0836">
        <w:rPr>
          <w:rFonts w:asciiTheme="minorHAnsi" w:hAnsiTheme="minorHAnsi"/>
          <w:noProof/>
        </w:rPr>
        <w:t>)</w:t>
      </w:r>
      <w:r w:rsidR="00FF0836">
        <w:rPr>
          <w:rFonts w:asciiTheme="minorHAnsi" w:hAnsiTheme="minorHAnsi"/>
        </w:rPr>
        <w:fldChar w:fldCharType="end"/>
      </w:r>
      <w:r w:rsidR="00FF0836">
        <w:rPr>
          <w:rFonts w:asciiTheme="minorHAnsi" w:hAnsiTheme="minorHAnsi"/>
        </w:rPr>
        <w:t xml:space="preserve">.  </w:t>
      </w:r>
      <w:r w:rsidR="00A73E05" w:rsidRPr="00A31463">
        <w:rPr>
          <w:rFonts w:asciiTheme="minorHAnsi" w:hAnsiTheme="minorHAnsi"/>
        </w:rPr>
        <w:t>Women were not given full military status until World War II with the establishment of the Wome</w:t>
      </w:r>
      <w:r w:rsidR="006D7803">
        <w:rPr>
          <w:rFonts w:asciiTheme="minorHAnsi" w:hAnsiTheme="minorHAnsi"/>
        </w:rPr>
        <w:t xml:space="preserve">n’s Army Corp (WAC) in 1943 </w:t>
      </w:r>
      <w:r w:rsidR="006D7803">
        <w:rPr>
          <w:rFonts w:asciiTheme="minorHAnsi" w:hAnsiTheme="minorHAnsi"/>
        </w:rPr>
        <w:fldChar w:fldCharType="begin"/>
      </w:r>
      <w:r w:rsidR="006D7803">
        <w:rPr>
          <w:rFonts w:asciiTheme="minorHAnsi" w:hAnsiTheme="minorHAnsi"/>
        </w:rPr>
        <w:instrText xml:space="preserve"> ADDIN EN.CITE &lt;EndNote&gt;&lt;Cite&gt;&lt;Author&gt;Veterans Health Administration&lt;/Author&gt;&lt;Year&gt;2007&lt;/Year&gt;&lt;RecNum&gt;151&lt;/RecNum&gt;&lt;DisplayText&gt;(Veterans Health Administration, 2007)&lt;/DisplayText&gt;&lt;record&gt;&lt;rec-number&gt;151&lt;/rec-number&gt;&lt;foreign-keys&gt;&lt;key app="EN" db-id="5fe5tzdzh5wx9vesrerxstxh5pdddf5ff2d5" timestamp="1552487951"&gt;151&lt;/key&gt;&lt;/foreign-keys&gt;&lt;ref-type name="Report"&gt;27&lt;/ref-type&gt;&lt;contributors&gt;&lt;authors&gt;&lt;author&gt;Veterans Health Administration,&lt;/author&gt;&lt;/authors&gt;&lt;tertiary-authors&gt;&lt;author&gt;Policy and Planning, Veterans Health Administration&lt;/author&gt;&lt;/tertiary-authors&gt;&lt;/contributors&gt;&lt;titles&gt;&lt;title&gt;Women Veterans: Past, Present and Future Revised and Updated  &lt;/title&gt;&lt;/titles&gt;&lt;pages&gt;1 - 25&lt;/pages&gt;&lt;dates&gt;&lt;year&gt;2007&lt;/year&gt;&lt;/dates&gt;&lt;urls&gt;&lt;related-urls&gt;&lt;url&gt;https://www.va.gov/womenvet/docs/womenvet_history.pdf&lt;/url&gt;&lt;/related-urls&gt;&lt;/urls&gt;&lt;/record&gt;&lt;/Cite&gt;&lt;/EndNote&gt;</w:instrText>
      </w:r>
      <w:r w:rsidR="006D7803">
        <w:rPr>
          <w:rFonts w:asciiTheme="minorHAnsi" w:hAnsiTheme="minorHAnsi"/>
        </w:rPr>
        <w:fldChar w:fldCharType="separate"/>
      </w:r>
      <w:r w:rsidR="006D7803">
        <w:rPr>
          <w:rFonts w:asciiTheme="minorHAnsi" w:hAnsiTheme="minorHAnsi"/>
          <w:noProof/>
        </w:rPr>
        <w:t>(</w:t>
      </w:r>
      <w:hyperlink w:anchor="_ENREF_245" w:tooltip="Veterans Health Administration, 2007 #151" w:history="1">
        <w:r w:rsidR="00040370">
          <w:rPr>
            <w:rFonts w:asciiTheme="minorHAnsi" w:hAnsiTheme="minorHAnsi"/>
            <w:noProof/>
          </w:rPr>
          <w:t>Veterans Health Administration, 2007</w:t>
        </w:r>
      </w:hyperlink>
      <w:r w:rsidR="006D7803">
        <w:rPr>
          <w:rFonts w:asciiTheme="minorHAnsi" w:hAnsiTheme="minorHAnsi"/>
          <w:noProof/>
        </w:rPr>
        <w:t>)</w:t>
      </w:r>
      <w:r w:rsidR="006D7803">
        <w:rPr>
          <w:rFonts w:asciiTheme="minorHAnsi" w:hAnsiTheme="minorHAnsi"/>
        </w:rPr>
        <w:fldChar w:fldCharType="end"/>
      </w:r>
      <w:r w:rsidR="00A73E05" w:rsidRPr="00A31463">
        <w:rPr>
          <w:rFonts w:asciiTheme="minorHAnsi" w:hAnsiTheme="minorHAnsi"/>
        </w:rPr>
        <w:t>.  WWII was the first time that a large number of women served, and near the end of the war, nearly 280,000 women out of 12 million veterans (2.3%) had served</w:t>
      </w:r>
      <w:r w:rsidR="006D7803">
        <w:rPr>
          <w:rFonts w:asciiTheme="minorHAnsi" w:hAnsiTheme="minorHAnsi"/>
        </w:rPr>
        <w:t xml:space="preserve"> </w:t>
      </w:r>
      <w:r w:rsidR="006D7803">
        <w:rPr>
          <w:rFonts w:asciiTheme="minorHAnsi" w:hAnsiTheme="minorHAnsi"/>
        </w:rPr>
        <w:fldChar w:fldCharType="begin"/>
      </w:r>
      <w:r w:rsidR="006D7803">
        <w:rPr>
          <w:rFonts w:asciiTheme="minorHAnsi" w:hAnsiTheme="minorHAnsi"/>
        </w:rPr>
        <w:instrText xml:space="preserve"> ADDIN EN.CITE &lt;EndNote&gt;&lt;Cite&gt;&lt;Author&gt;Veterans Health Administration&lt;/Author&gt;&lt;Year&gt;2007&lt;/Year&gt;&lt;RecNum&gt;151&lt;/RecNum&gt;&lt;DisplayText&gt;(Veterans Health Administration, 2007)&lt;/DisplayText&gt;&lt;record&gt;&lt;rec-number&gt;151&lt;/rec-number&gt;&lt;foreign-keys&gt;&lt;key app="EN" db-id="5fe5tzdzh5wx9vesrerxstxh5pdddf5ff2d5" timestamp="1552487951"&gt;151&lt;/key&gt;&lt;/foreign-keys&gt;&lt;ref-type name="Report"&gt;27&lt;/ref-type&gt;&lt;contributors&gt;&lt;authors&gt;&lt;author&gt;Veterans Health Administration,&lt;/author&gt;&lt;/authors&gt;&lt;tertiary-authors&gt;&lt;author&gt;Policy and Planning, Veterans Health Administration&lt;/author&gt;&lt;/tertiary-authors&gt;&lt;/contributors&gt;&lt;titles&gt;&lt;title&gt;Women Veterans: Past, Present and Future Revised and Updated  &lt;/title&gt;&lt;/titles&gt;&lt;pages&gt;1 - 25&lt;/pages&gt;&lt;dates&gt;&lt;year&gt;2007&lt;/year&gt;&lt;/dates&gt;&lt;urls&gt;&lt;related-urls&gt;&lt;url&gt;https://www.va.gov/womenvet/docs/womenvet_history.pdf&lt;/url&gt;&lt;/related-urls&gt;&lt;/urls&gt;&lt;/record&gt;&lt;/Cite&gt;&lt;/EndNote&gt;</w:instrText>
      </w:r>
      <w:r w:rsidR="006D7803">
        <w:rPr>
          <w:rFonts w:asciiTheme="minorHAnsi" w:hAnsiTheme="minorHAnsi"/>
        </w:rPr>
        <w:fldChar w:fldCharType="separate"/>
      </w:r>
      <w:r w:rsidR="006D7803">
        <w:rPr>
          <w:rFonts w:asciiTheme="minorHAnsi" w:hAnsiTheme="minorHAnsi"/>
          <w:noProof/>
        </w:rPr>
        <w:t>(</w:t>
      </w:r>
      <w:hyperlink w:anchor="_ENREF_245" w:tooltip="Veterans Health Administration, 2007 #151" w:history="1">
        <w:r w:rsidR="00040370">
          <w:rPr>
            <w:rFonts w:asciiTheme="minorHAnsi" w:hAnsiTheme="minorHAnsi"/>
            <w:noProof/>
          </w:rPr>
          <w:t>Veterans Health Administration, 2007</w:t>
        </w:r>
      </w:hyperlink>
      <w:r w:rsidR="006D7803">
        <w:rPr>
          <w:rFonts w:asciiTheme="minorHAnsi" w:hAnsiTheme="minorHAnsi"/>
          <w:noProof/>
        </w:rPr>
        <w:t>)</w:t>
      </w:r>
      <w:r w:rsidR="006D7803">
        <w:rPr>
          <w:rFonts w:asciiTheme="minorHAnsi" w:hAnsiTheme="minorHAnsi"/>
        </w:rPr>
        <w:fldChar w:fldCharType="end"/>
      </w:r>
      <w:r w:rsidR="00A73E05" w:rsidRPr="00A31463">
        <w:rPr>
          <w:rFonts w:asciiTheme="minorHAnsi" w:hAnsiTheme="minorHAnsi"/>
        </w:rPr>
        <w:t xml:space="preserve">.  </w:t>
      </w:r>
      <w:r w:rsidR="00347529">
        <w:rPr>
          <w:rFonts w:asciiTheme="minorHAnsi" w:hAnsiTheme="minorHAnsi"/>
        </w:rPr>
        <w:t xml:space="preserve">Women servicemembers have continued to </w:t>
      </w:r>
      <w:r w:rsidR="008D6312">
        <w:rPr>
          <w:rFonts w:asciiTheme="minorHAnsi" w:hAnsiTheme="minorHAnsi"/>
        </w:rPr>
        <w:t>contribute</w:t>
      </w:r>
      <w:r w:rsidR="00347529">
        <w:rPr>
          <w:rFonts w:asciiTheme="minorHAnsi" w:hAnsiTheme="minorHAnsi"/>
        </w:rPr>
        <w:t xml:space="preserve"> to the U</w:t>
      </w:r>
      <w:r w:rsidR="008D6312">
        <w:rPr>
          <w:rFonts w:asciiTheme="minorHAnsi" w:hAnsiTheme="minorHAnsi"/>
        </w:rPr>
        <w:t>.</w:t>
      </w:r>
      <w:r w:rsidR="00347529">
        <w:rPr>
          <w:rFonts w:asciiTheme="minorHAnsi" w:hAnsiTheme="minorHAnsi"/>
        </w:rPr>
        <w:t>S</w:t>
      </w:r>
      <w:r w:rsidR="008D6312">
        <w:rPr>
          <w:rFonts w:asciiTheme="minorHAnsi" w:hAnsiTheme="minorHAnsi"/>
        </w:rPr>
        <w:t>.</w:t>
      </w:r>
      <w:r w:rsidR="00347529">
        <w:rPr>
          <w:rFonts w:asciiTheme="minorHAnsi" w:hAnsiTheme="minorHAnsi"/>
        </w:rPr>
        <w:t xml:space="preserve"> military, including the most recent WOT conflicts.  More than 11% of the forces that have been deployed in support of OEF and OIF have been women </w:t>
      </w:r>
      <w:r w:rsidR="00347529">
        <w:rPr>
          <w:rFonts w:asciiTheme="minorHAnsi" w:hAnsiTheme="minorHAnsi"/>
        </w:rPr>
        <w:fldChar w:fldCharType="begin"/>
      </w:r>
      <w:r w:rsidR="00347529">
        <w:rPr>
          <w:rFonts w:asciiTheme="minorHAnsi" w:hAnsiTheme="minorHAnsi"/>
        </w:rPr>
        <w:instrText xml:space="preserve"> ADDIN EN.CITE &lt;EndNote&gt;&lt;Cite&gt;&lt;Author&gt;National Center for Veterans Analysis and Statistics&lt;/Author&gt;&lt;Year&gt;2017&lt;/Year&gt;&lt;RecNum&gt;290&lt;/RecNum&gt;&lt;DisplayText&gt;(National Center for Veterans Analysis and Statistics, 2017)&lt;/DisplayText&gt;&lt;record&gt;&lt;rec-number&gt;290&lt;/rec-number&gt;&lt;foreign-keys&gt;&lt;key app="EN" db-id="5fe5tzdzh5wx9vesrerxstxh5pdddf5ff2d5" timestamp="1563844065"&gt;290&lt;/key&gt;&lt;/foreign-keys&gt;&lt;ref-type name="Web Page"&gt;12&lt;/ref-type&gt;&lt;contributors&gt;&lt;authors&gt;&lt;author&gt;National Center for Veterans Analysis and Statistics,&lt;/author&gt;&lt;/authors&gt;&lt;secondary-authors&gt;&lt;author&gt;Department of Veterans Affairs&lt;/author&gt;&lt;/secondary-authors&gt;&lt;/contributors&gt;&lt;titles&gt;&lt;title&gt;Women Veterans Report: The Past, Present and Future of&amp;#xD;Women Veterans&lt;/title&gt;&lt;/titles&gt;&lt;dates&gt;&lt;year&gt;2017&lt;/year&gt;&lt;/dates&gt;&lt;pub-location&gt;Washington, DC&lt;/pub-location&gt;&lt;urls&gt;&lt;/urls&gt;&lt;/record&gt;&lt;/Cite&gt;&lt;/EndNote&gt;</w:instrText>
      </w:r>
      <w:r w:rsidR="00347529">
        <w:rPr>
          <w:rFonts w:asciiTheme="minorHAnsi" w:hAnsiTheme="minorHAnsi"/>
        </w:rPr>
        <w:fldChar w:fldCharType="separate"/>
      </w:r>
      <w:r w:rsidR="00347529">
        <w:rPr>
          <w:rFonts w:asciiTheme="minorHAnsi" w:hAnsiTheme="minorHAnsi"/>
          <w:noProof/>
        </w:rPr>
        <w:t>(</w:t>
      </w:r>
      <w:hyperlink w:anchor="_ENREF_149" w:tooltip="National Center for Veterans Analysis and Statistics, 2017 #290" w:history="1">
        <w:r w:rsidR="00040370">
          <w:rPr>
            <w:rFonts w:asciiTheme="minorHAnsi" w:hAnsiTheme="minorHAnsi"/>
            <w:noProof/>
          </w:rPr>
          <w:t>National Center for Veterans Analysis and Statistics, 2017</w:t>
        </w:r>
      </w:hyperlink>
      <w:r w:rsidR="00347529">
        <w:rPr>
          <w:rFonts w:asciiTheme="minorHAnsi" w:hAnsiTheme="minorHAnsi"/>
          <w:noProof/>
        </w:rPr>
        <w:t>)</w:t>
      </w:r>
      <w:r w:rsidR="00347529">
        <w:rPr>
          <w:rFonts w:asciiTheme="minorHAnsi" w:hAnsiTheme="minorHAnsi"/>
        </w:rPr>
        <w:fldChar w:fldCharType="end"/>
      </w:r>
      <w:r w:rsidR="00347529">
        <w:rPr>
          <w:rFonts w:asciiTheme="minorHAnsi" w:hAnsiTheme="minorHAnsi"/>
        </w:rPr>
        <w:t xml:space="preserve">.   </w:t>
      </w:r>
    </w:p>
    <w:p w14:paraId="1CCDE657" w14:textId="6708B801" w:rsidR="008D6312" w:rsidRDefault="00A73E05" w:rsidP="00814777">
      <w:pPr>
        <w:spacing w:line="480" w:lineRule="auto"/>
        <w:ind w:firstLine="720"/>
        <w:contextualSpacing/>
        <w:rPr>
          <w:rFonts w:asciiTheme="minorHAnsi" w:eastAsia="Times New Roman" w:hAnsiTheme="minorHAnsi"/>
        </w:rPr>
      </w:pPr>
      <w:r w:rsidRPr="00A31463">
        <w:rPr>
          <w:rFonts w:asciiTheme="minorHAnsi" w:hAnsiTheme="minorHAnsi"/>
          <w:bCs/>
        </w:rPr>
        <w:t>Historically, women’s roles were limited</w:t>
      </w:r>
      <w:r w:rsidR="008D6312" w:rsidRPr="008D6312">
        <w:rPr>
          <w:rFonts w:asciiTheme="minorHAnsi" w:hAnsiTheme="minorHAnsi"/>
          <w:bCs/>
        </w:rPr>
        <w:t xml:space="preserve"> </w:t>
      </w:r>
      <w:r w:rsidR="008D6312" w:rsidRPr="00A31463">
        <w:rPr>
          <w:rFonts w:asciiTheme="minorHAnsi" w:hAnsiTheme="minorHAnsi"/>
          <w:bCs/>
        </w:rPr>
        <w:t>formally</w:t>
      </w:r>
      <w:r w:rsidRPr="00A31463">
        <w:rPr>
          <w:rFonts w:asciiTheme="minorHAnsi" w:hAnsiTheme="minorHAnsi"/>
          <w:bCs/>
        </w:rPr>
        <w:t xml:space="preserve">, but it is well-documented that women served in these capacities </w:t>
      </w:r>
      <w:r w:rsidRPr="00A31463">
        <w:rPr>
          <w:rFonts w:asciiTheme="minorHAnsi" w:hAnsiTheme="minorHAnsi"/>
          <w:bCs/>
          <w:i/>
        </w:rPr>
        <w:t>informally</w:t>
      </w:r>
      <w:r w:rsidRPr="00A31463">
        <w:rPr>
          <w:rFonts w:asciiTheme="minorHAnsi" w:hAnsiTheme="minorHAnsi"/>
          <w:bCs/>
        </w:rPr>
        <w:t xml:space="preserve">.  </w:t>
      </w:r>
      <w:r w:rsidR="005D2672">
        <w:rPr>
          <w:rFonts w:asciiTheme="minorHAnsi" w:hAnsiTheme="minorHAnsi"/>
          <w:bCs/>
        </w:rPr>
        <w:t>About 10% of military positions were formally limited to men</w:t>
      </w:r>
      <w:r w:rsidR="00E07EFA">
        <w:rPr>
          <w:rFonts w:asciiTheme="minorHAnsi" w:hAnsiTheme="minorHAnsi"/>
          <w:bCs/>
        </w:rPr>
        <w:t>.  Most of the positions that were limited</w:t>
      </w:r>
      <w:r w:rsidR="008D6312">
        <w:rPr>
          <w:rFonts w:asciiTheme="minorHAnsi" w:hAnsiTheme="minorHAnsi"/>
          <w:bCs/>
        </w:rPr>
        <w:t xml:space="preserve"> to</w:t>
      </w:r>
      <w:r w:rsidR="00E07EFA">
        <w:rPr>
          <w:rFonts w:asciiTheme="minorHAnsi" w:hAnsiTheme="minorHAnsi"/>
          <w:bCs/>
        </w:rPr>
        <w:t xml:space="preserve"> men </w:t>
      </w:r>
      <w:r w:rsidRPr="00A31463">
        <w:rPr>
          <w:rFonts w:asciiTheme="minorHAnsi" w:eastAsia="Times New Roman" w:hAnsiTheme="minorHAnsi"/>
        </w:rPr>
        <w:t xml:space="preserve">were </w:t>
      </w:r>
      <w:r w:rsidR="00BE7243">
        <w:rPr>
          <w:rFonts w:asciiTheme="minorHAnsi" w:eastAsia="Times New Roman" w:hAnsiTheme="minorHAnsi"/>
        </w:rPr>
        <w:t>considered</w:t>
      </w:r>
      <w:r w:rsidRPr="00A31463">
        <w:rPr>
          <w:rFonts w:asciiTheme="minorHAnsi" w:eastAsia="Times New Roman" w:hAnsiTheme="minorHAnsi"/>
        </w:rPr>
        <w:t xml:space="preserve"> </w:t>
      </w:r>
      <w:r w:rsidR="00E51AA5">
        <w:rPr>
          <w:rFonts w:asciiTheme="minorHAnsi" w:eastAsia="Times New Roman" w:hAnsiTheme="minorHAnsi"/>
        </w:rPr>
        <w:t>“</w:t>
      </w:r>
      <w:r w:rsidRPr="00A31463">
        <w:rPr>
          <w:rFonts w:asciiTheme="minorHAnsi" w:eastAsia="Times New Roman" w:hAnsiTheme="minorHAnsi"/>
        </w:rPr>
        <w:t>male warrior positions</w:t>
      </w:r>
      <w:r w:rsidR="00E51AA5">
        <w:rPr>
          <w:rFonts w:asciiTheme="minorHAnsi" w:eastAsia="Times New Roman" w:hAnsiTheme="minorHAnsi"/>
        </w:rPr>
        <w:t>”</w:t>
      </w:r>
      <w:r w:rsidRPr="00A31463">
        <w:rPr>
          <w:rFonts w:asciiTheme="minorHAnsi" w:eastAsia="Times New Roman" w:hAnsiTheme="minorHAnsi"/>
        </w:rPr>
        <w:t xml:space="preserve"> </w:t>
      </w:r>
      <w:r w:rsidR="003606DC">
        <w:rPr>
          <w:rFonts w:asciiTheme="minorHAnsi" w:eastAsia="Times New Roman" w:hAnsiTheme="minorHAnsi"/>
        </w:rPr>
        <w:lastRenderedPageBreak/>
        <w:fldChar w:fldCharType="begin"/>
      </w:r>
      <w:r w:rsidR="007B5D64">
        <w:rPr>
          <w:rFonts w:asciiTheme="minorHAnsi" w:eastAsia="Times New Roman" w:hAnsiTheme="minorHAnsi"/>
        </w:rPr>
        <w:instrText xml:space="preserve"> ADDIN EN.CITE &lt;EndNote&gt;&lt;Cite&gt;&lt;Author&gt;Rumann&lt;/Author&gt;&lt;Year&gt;2012&lt;/Year&gt;&lt;RecNum&gt;38&lt;/RecNum&gt;&lt;DisplayText&gt;(Moore &amp;amp; Kennedy, 2011; Rumann &amp;amp; Hamrick, 2012)&lt;/DisplayText&gt;&lt;record&gt;&lt;rec-number&gt;38&lt;/rec-number&gt;&lt;foreign-keys&gt;&lt;key app="EN" db-id="5fe5tzdzh5wx9vesrerxstxh5pdddf5ff2d5" timestamp="1549426240"&gt;38&lt;/key&gt;&lt;/foreign-keys&gt;&lt;ref-type name="Journal Article"&gt;17&lt;/ref-type&gt;&lt;contributors&gt;&lt;authors&gt;&lt;author&gt;Rumann, C. B.&lt;/author&gt;&lt;author&gt;Hamrick, F. A.&lt;/author&gt;&lt;/authors&gt;&lt;/contributors&gt;&lt;titles&gt;&lt;title&gt;Addressing the needs of women servicemembers and veterans in higher education&lt;/title&gt;&lt;secondary-title&gt;On Campus with Women&lt;/secondary-title&gt;&lt;/titles&gt;&lt;periodical&gt;&lt;full-title&gt;On Campus with Women&lt;/full-title&gt;&lt;/periodical&gt;&lt;pages&gt;1-5&lt;/pages&gt;&lt;volume&gt;40&lt;/volume&gt;&lt;number&gt;3&lt;/number&gt;&lt;dates&gt;&lt;year&gt;2012&lt;/year&gt;&lt;/dates&gt;&lt;urls&gt;&lt;/urls&gt;&lt;/record&gt;&lt;/Cite&gt;&lt;Cite&gt;&lt;Author&gt;Moore&lt;/Author&gt;&lt;Year&gt;2011&lt;/Year&gt;&lt;RecNum&gt;174&lt;/RecNum&gt;&lt;record&gt;&lt;rec-number&gt;174&lt;/rec-number&gt;&lt;foreign-keys&gt;&lt;key app="EN" db-id="5fe5tzdzh5wx9vesrerxstxh5pdddf5ff2d5" timestamp="1553045776"&gt;174&lt;/key&gt;&lt;/foreign-keys&gt;&lt;ref-type name="Book"&gt;6&lt;/ref-type&gt;&lt;contributors&gt;&lt;authors&gt;&lt;author&gt;Moore, Bret A&lt;/author&gt;&lt;author&gt;Kennedy, Carrie H&lt;/author&gt;&lt;/authors&gt;&lt;/contributors&gt;&lt;titles&gt;&lt;title&gt;Wheels down: Adjusting to life after deployment&lt;/title&gt;&lt;/titles&gt;&lt;dates&gt;&lt;year&gt;2011&lt;/year&gt;&lt;/dates&gt;&lt;publisher&gt;American Psychological Association&lt;/publisher&gt;&lt;isbn&gt;1433808722&lt;/isbn&gt;&lt;urls&gt;&lt;/urls&gt;&lt;/record&gt;&lt;/Cite&gt;&lt;/EndNote&gt;</w:instrText>
      </w:r>
      <w:r w:rsidR="003606DC">
        <w:rPr>
          <w:rFonts w:asciiTheme="minorHAnsi" w:eastAsia="Times New Roman" w:hAnsiTheme="minorHAnsi"/>
        </w:rPr>
        <w:fldChar w:fldCharType="separate"/>
      </w:r>
      <w:r w:rsidR="007B5D64">
        <w:rPr>
          <w:rFonts w:asciiTheme="minorHAnsi" w:eastAsia="Times New Roman" w:hAnsiTheme="minorHAnsi"/>
          <w:noProof/>
        </w:rPr>
        <w:t>(</w:t>
      </w:r>
      <w:hyperlink w:anchor="_ENREF_141" w:tooltip="Moore, 2011 #174" w:history="1">
        <w:r w:rsidR="00040370">
          <w:rPr>
            <w:rFonts w:asciiTheme="minorHAnsi" w:eastAsia="Times New Roman" w:hAnsiTheme="minorHAnsi"/>
            <w:noProof/>
          </w:rPr>
          <w:t>Moore &amp; Kennedy, 2011</w:t>
        </w:r>
      </w:hyperlink>
      <w:r w:rsidR="007B5D64">
        <w:rPr>
          <w:rFonts w:asciiTheme="minorHAnsi" w:eastAsia="Times New Roman" w:hAnsiTheme="minorHAnsi"/>
          <w:noProof/>
        </w:rPr>
        <w:t xml:space="preserve">; </w:t>
      </w:r>
      <w:hyperlink w:anchor="_ENREF_195" w:tooltip="Rumann, 2012 #38" w:history="1">
        <w:r w:rsidR="00040370">
          <w:rPr>
            <w:rFonts w:asciiTheme="minorHAnsi" w:eastAsia="Times New Roman" w:hAnsiTheme="minorHAnsi"/>
            <w:noProof/>
          </w:rPr>
          <w:t>Rumann &amp; Hamrick, 2012</w:t>
        </w:r>
      </w:hyperlink>
      <w:r w:rsidR="007B5D64">
        <w:rPr>
          <w:rFonts w:asciiTheme="minorHAnsi" w:eastAsia="Times New Roman" w:hAnsiTheme="minorHAnsi"/>
          <w:noProof/>
        </w:rPr>
        <w:t>)</w:t>
      </w:r>
      <w:r w:rsidR="003606DC">
        <w:rPr>
          <w:rFonts w:asciiTheme="minorHAnsi" w:eastAsia="Times New Roman" w:hAnsiTheme="minorHAnsi"/>
        </w:rPr>
        <w:fldChar w:fldCharType="end"/>
      </w:r>
      <w:r w:rsidRPr="00A31463">
        <w:rPr>
          <w:rFonts w:asciiTheme="minorHAnsi" w:eastAsia="Times New Roman" w:hAnsiTheme="minorHAnsi"/>
        </w:rPr>
        <w:t xml:space="preserve">.  These are the same positions that most civilians associate with “serving in the military” </w:t>
      </w:r>
      <w:r w:rsidR="003606DC">
        <w:rPr>
          <w:rFonts w:asciiTheme="minorHAnsi" w:eastAsia="Times New Roman" w:hAnsiTheme="minorHAnsi"/>
        </w:rPr>
        <w:fldChar w:fldCharType="begin"/>
      </w:r>
      <w:r w:rsidR="007B5D64">
        <w:rPr>
          <w:rFonts w:asciiTheme="minorHAnsi" w:eastAsia="Times New Roman" w:hAnsiTheme="minorHAnsi"/>
        </w:rPr>
        <w:instrText xml:space="preserve"> ADDIN EN.CITE &lt;EndNote&gt;&lt;Cite&gt;&lt;Author&gt;Rumann&lt;/Author&gt;&lt;Year&gt;2012&lt;/Year&gt;&lt;RecNum&gt;38&lt;/RecNum&gt;&lt;DisplayText&gt;(Moore &amp;amp; Kennedy, 2011; Rumann &amp;amp; Hamrick, 2012)&lt;/DisplayText&gt;&lt;record&gt;&lt;rec-number&gt;38&lt;/rec-number&gt;&lt;foreign-keys&gt;&lt;key app="EN" db-id="5fe5tzdzh5wx9vesrerxstxh5pdddf5ff2d5" timestamp="1549426240"&gt;38&lt;/key&gt;&lt;/foreign-keys&gt;&lt;ref-type name="Journal Article"&gt;17&lt;/ref-type&gt;&lt;contributors&gt;&lt;authors&gt;&lt;author&gt;Rumann, C. B.&lt;/author&gt;&lt;author&gt;Hamrick, F. A.&lt;/author&gt;&lt;/authors&gt;&lt;/contributors&gt;&lt;titles&gt;&lt;title&gt;Addressing the needs of women servicemembers and veterans in higher education&lt;/title&gt;&lt;secondary-title&gt;On Campus with Women&lt;/secondary-title&gt;&lt;/titles&gt;&lt;periodical&gt;&lt;full-title&gt;On Campus with Women&lt;/full-title&gt;&lt;/periodical&gt;&lt;pages&gt;1-5&lt;/pages&gt;&lt;volume&gt;40&lt;/volume&gt;&lt;number&gt;3&lt;/number&gt;&lt;dates&gt;&lt;year&gt;2012&lt;/year&gt;&lt;/dates&gt;&lt;urls&gt;&lt;/urls&gt;&lt;/record&gt;&lt;/Cite&gt;&lt;Cite&gt;&lt;Author&gt;Moore&lt;/Author&gt;&lt;Year&gt;2011&lt;/Year&gt;&lt;RecNum&gt;174&lt;/RecNum&gt;&lt;record&gt;&lt;rec-number&gt;174&lt;/rec-number&gt;&lt;foreign-keys&gt;&lt;key app="EN" db-id="5fe5tzdzh5wx9vesrerxstxh5pdddf5ff2d5" timestamp="1553045776"&gt;174&lt;/key&gt;&lt;/foreign-keys&gt;&lt;ref-type name="Book"&gt;6&lt;/ref-type&gt;&lt;contributors&gt;&lt;authors&gt;&lt;author&gt;Moore, Bret A&lt;/author&gt;&lt;author&gt;Kennedy, Carrie H&lt;/author&gt;&lt;/authors&gt;&lt;/contributors&gt;&lt;titles&gt;&lt;title&gt;Wheels down: Adjusting to life after deployment&lt;/title&gt;&lt;/titles&gt;&lt;dates&gt;&lt;year&gt;2011&lt;/year&gt;&lt;/dates&gt;&lt;publisher&gt;American Psychological Association&lt;/publisher&gt;&lt;isbn&gt;1433808722&lt;/isbn&gt;&lt;urls&gt;&lt;/urls&gt;&lt;/record&gt;&lt;/Cite&gt;&lt;/EndNote&gt;</w:instrText>
      </w:r>
      <w:r w:rsidR="003606DC">
        <w:rPr>
          <w:rFonts w:asciiTheme="minorHAnsi" w:eastAsia="Times New Roman" w:hAnsiTheme="minorHAnsi"/>
        </w:rPr>
        <w:fldChar w:fldCharType="separate"/>
      </w:r>
      <w:r w:rsidR="007B5D64">
        <w:rPr>
          <w:rFonts w:asciiTheme="minorHAnsi" w:eastAsia="Times New Roman" w:hAnsiTheme="minorHAnsi"/>
          <w:noProof/>
        </w:rPr>
        <w:t>(</w:t>
      </w:r>
      <w:hyperlink w:anchor="_ENREF_141" w:tooltip="Moore, 2011 #174" w:history="1">
        <w:r w:rsidR="00040370">
          <w:rPr>
            <w:rFonts w:asciiTheme="minorHAnsi" w:eastAsia="Times New Roman" w:hAnsiTheme="minorHAnsi"/>
            <w:noProof/>
          </w:rPr>
          <w:t>Moore &amp; Kennedy, 2011</w:t>
        </w:r>
      </w:hyperlink>
      <w:r w:rsidR="007B5D64">
        <w:rPr>
          <w:rFonts w:asciiTheme="minorHAnsi" w:eastAsia="Times New Roman" w:hAnsiTheme="minorHAnsi"/>
          <w:noProof/>
        </w:rPr>
        <w:t xml:space="preserve">; </w:t>
      </w:r>
      <w:hyperlink w:anchor="_ENREF_195" w:tooltip="Rumann, 2012 #38" w:history="1">
        <w:r w:rsidR="00040370">
          <w:rPr>
            <w:rFonts w:asciiTheme="minorHAnsi" w:eastAsia="Times New Roman" w:hAnsiTheme="minorHAnsi"/>
            <w:noProof/>
          </w:rPr>
          <w:t>Rumann &amp; Hamrick, 2012</w:t>
        </w:r>
      </w:hyperlink>
      <w:r w:rsidR="007B5D64">
        <w:rPr>
          <w:rFonts w:asciiTheme="minorHAnsi" w:eastAsia="Times New Roman" w:hAnsiTheme="minorHAnsi"/>
          <w:noProof/>
        </w:rPr>
        <w:t>)</w:t>
      </w:r>
      <w:r w:rsidR="003606DC">
        <w:rPr>
          <w:rFonts w:asciiTheme="minorHAnsi" w:eastAsia="Times New Roman" w:hAnsiTheme="minorHAnsi"/>
        </w:rPr>
        <w:fldChar w:fldCharType="end"/>
      </w:r>
      <w:r w:rsidRPr="00A31463">
        <w:rPr>
          <w:rFonts w:asciiTheme="minorHAnsi" w:eastAsia="Times New Roman" w:hAnsiTheme="minorHAnsi"/>
        </w:rPr>
        <w:t xml:space="preserve">.  </w:t>
      </w:r>
      <w:r w:rsidRPr="00A31463">
        <w:rPr>
          <w:rFonts w:asciiTheme="minorHAnsi" w:hAnsiTheme="minorHAnsi"/>
          <w:bCs/>
        </w:rPr>
        <w:t xml:space="preserve">When </w:t>
      </w:r>
      <w:r w:rsidR="008D6312">
        <w:rPr>
          <w:rFonts w:asciiTheme="minorHAnsi" w:hAnsiTheme="minorHAnsi"/>
          <w:bCs/>
        </w:rPr>
        <w:t>in effect</w:t>
      </w:r>
      <w:r w:rsidRPr="00A31463">
        <w:rPr>
          <w:rFonts w:asciiTheme="minorHAnsi" w:hAnsiTheme="minorHAnsi"/>
          <w:bCs/>
        </w:rPr>
        <w:t>, limiting women from serving in combat roles continued to perpetuate gender-based discrimination</w:t>
      </w:r>
      <w:r w:rsidR="003606DC">
        <w:rPr>
          <w:rFonts w:asciiTheme="minorHAnsi" w:hAnsiTheme="minorHAnsi"/>
          <w:bCs/>
        </w:rPr>
        <w:t xml:space="preserve"> </w:t>
      </w:r>
      <w:r w:rsidR="003606DC">
        <w:rPr>
          <w:rFonts w:asciiTheme="minorHAnsi" w:hAnsiTheme="minorHAnsi"/>
          <w:bCs/>
        </w:rPr>
        <w:fldChar w:fldCharType="begin"/>
      </w:r>
      <w:r w:rsidR="007B5D64">
        <w:rPr>
          <w:rFonts w:asciiTheme="minorHAnsi" w:hAnsiTheme="minorHAnsi"/>
          <w:bCs/>
        </w:rPr>
        <w:instrText xml:space="preserve"> ADDIN EN.CITE &lt;EndNote&gt;&lt;Cite&gt;&lt;Author&gt;Rumann&lt;/Author&gt;&lt;Year&gt;2012&lt;/Year&gt;&lt;RecNum&gt;38&lt;/RecNum&gt;&lt;DisplayText&gt;(Rumann &amp;amp; Hamrick, 2012)&lt;/DisplayText&gt;&lt;record&gt;&lt;rec-number&gt;38&lt;/rec-number&gt;&lt;foreign-keys&gt;&lt;key app="EN" db-id="5fe5tzdzh5wx9vesrerxstxh5pdddf5ff2d5" timestamp="1549426240"&gt;38&lt;/key&gt;&lt;/foreign-keys&gt;&lt;ref-type name="Journal Article"&gt;17&lt;/ref-type&gt;&lt;contributors&gt;&lt;authors&gt;&lt;author&gt;Rumann, C. B.&lt;/author&gt;&lt;author&gt;Hamrick, F. A.&lt;/author&gt;&lt;/authors&gt;&lt;/contributors&gt;&lt;titles&gt;&lt;title&gt;Addressing the needs of women servicemembers and veterans in higher education&lt;/title&gt;&lt;secondary-title&gt;On Campus with Women&lt;/secondary-title&gt;&lt;/titles&gt;&lt;periodical&gt;&lt;full-title&gt;On Campus with Women&lt;/full-title&gt;&lt;/periodical&gt;&lt;pages&gt;1-5&lt;/pages&gt;&lt;volume&gt;40&lt;/volume&gt;&lt;number&gt;3&lt;/number&gt;&lt;dates&gt;&lt;year&gt;2012&lt;/year&gt;&lt;/dates&gt;&lt;urls&gt;&lt;/urls&gt;&lt;/record&gt;&lt;/Cite&gt;&lt;/EndNote&gt;</w:instrText>
      </w:r>
      <w:r w:rsidR="003606DC">
        <w:rPr>
          <w:rFonts w:asciiTheme="minorHAnsi" w:hAnsiTheme="minorHAnsi"/>
          <w:bCs/>
        </w:rPr>
        <w:fldChar w:fldCharType="separate"/>
      </w:r>
      <w:r w:rsidR="007B5D64">
        <w:rPr>
          <w:rFonts w:asciiTheme="minorHAnsi" w:hAnsiTheme="minorHAnsi"/>
          <w:bCs/>
          <w:noProof/>
        </w:rPr>
        <w:t>(</w:t>
      </w:r>
      <w:hyperlink w:anchor="_ENREF_195" w:tooltip="Rumann, 2012 #38" w:history="1">
        <w:r w:rsidR="00040370">
          <w:rPr>
            <w:rFonts w:asciiTheme="minorHAnsi" w:hAnsiTheme="minorHAnsi"/>
            <w:bCs/>
            <w:noProof/>
          </w:rPr>
          <w:t>Rumann &amp; Hamrick, 2012</w:t>
        </w:r>
      </w:hyperlink>
      <w:r w:rsidR="007B5D64">
        <w:rPr>
          <w:rFonts w:asciiTheme="minorHAnsi" w:hAnsiTheme="minorHAnsi"/>
          <w:bCs/>
          <w:noProof/>
        </w:rPr>
        <w:t>)</w:t>
      </w:r>
      <w:r w:rsidR="003606DC">
        <w:rPr>
          <w:rFonts w:asciiTheme="minorHAnsi" w:hAnsiTheme="minorHAnsi"/>
          <w:bCs/>
        </w:rPr>
        <w:fldChar w:fldCharType="end"/>
      </w:r>
      <w:r w:rsidRPr="00A31463">
        <w:rPr>
          <w:rFonts w:asciiTheme="minorHAnsi" w:eastAsia="Times New Roman" w:hAnsiTheme="minorHAnsi"/>
        </w:rPr>
        <w:t>.  The stereotype of the military as being predominantly men leading men into combat continues to persist, even though most servicemen and servicewomen do not perform combat-related jobs</w:t>
      </w:r>
      <w:r w:rsidR="003606DC">
        <w:rPr>
          <w:rFonts w:asciiTheme="minorHAnsi" w:eastAsia="Times New Roman" w:hAnsiTheme="minorHAnsi"/>
        </w:rPr>
        <w:t xml:space="preserve"> </w:t>
      </w:r>
      <w:r w:rsidR="003606DC">
        <w:rPr>
          <w:rFonts w:asciiTheme="minorHAnsi" w:eastAsia="Times New Roman" w:hAnsiTheme="minorHAnsi"/>
        </w:rPr>
        <w:fldChar w:fldCharType="begin"/>
      </w:r>
      <w:r w:rsidR="007B5D64">
        <w:rPr>
          <w:rFonts w:asciiTheme="minorHAnsi" w:eastAsia="Times New Roman" w:hAnsiTheme="minorHAnsi"/>
        </w:rPr>
        <w:instrText xml:space="preserve"> ADDIN EN.CITE &lt;EndNote&gt;&lt;Cite&gt;&lt;Author&gt;Rumann&lt;/Author&gt;&lt;Year&gt;2012&lt;/Year&gt;&lt;RecNum&gt;38&lt;/RecNum&gt;&lt;DisplayText&gt;(Rumann &amp;amp; Hamrick, 2012)&lt;/DisplayText&gt;&lt;record&gt;&lt;rec-number&gt;38&lt;/rec-number&gt;&lt;foreign-keys&gt;&lt;key app="EN" db-id="5fe5tzdzh5wx9vesrerxstxh5pdddf5ff2d5" timestamp="1549426240"&gt;38&lt;/key&gt;&lt;/foreign-keys&gt;&lt;ref-type name="Journal Article"&gt;17&lt;/ref-type&gt;&lt;contributors&gt;&lt;authors&gt;&lt;author&gt;Rumann, C. B.&lt;/author&gt;&lt;author&gt;Hamrick, F. A.&lt;/author&gt;&lt;/authors&gt;&lt;/contributors&gt;&lt;titles&gt;&lt;title&gt;Addressing the needs of women servicemembers and veterans in higher education&lt;/title&gt;&lt;secondary-title&gt;On Campus with Women&lt;/secondary-title&gt;&lt;/titles&gt;&lt;periodical&gt;&lt;full-title&gt;On Campus with Women&lt;/full-title&gt;&lt;/periodical&gt;&lt;pages&gt;1-5&lt;/pages&gt;&lt;volume&gt;40&lt;/volume&gt;&lt;number&gt;3&lt;/number&gt;&lt;dates&gt;&lt;year&gt;2012&lt;/year&gt;&lt;/dates&gt;&lt;urls&gt;&lt;/urls&gt;&lt;/record&gt;&lt;/Cite&gt;&lt;/EndNote&gt;</w:instrText>
      </w:r>
      <w:r w:rsidR="003606DC">
        <w:rPr>
          <w:rFonts w:asciiTheme="minorHAnsi" w:eastAsia="Times New Roman" w:hAnsiTheme="minorHAnsi"/>
        </w:rPr>
        <w:fldChar w:fldCharType="separate"/>
      </w:r>
      <w:r w:rsidR="007B5D64">
        <w:rPr>
          <w:rFonts w:asciiTheme="minorHAnsi" w:eastAsia="Times New Roman" w:hAnsiTheme="minorHAnsi"/>
          <w:noProof/>
        </w:rPr>
        <w:t>(</w:t>
      </w:r>
      <w:hyperlink w:anchor="_ENREF_195" w:tooltip="Rumann, 2012 #38" w:history="1">
        <w:r w:rsidR="00040370">
          <w:rPr>
            <w:rFonts w:asciiTheme="minorHAnsi" w:eastAsia="Times New Roman" w:hAnsiTheme="minorHAnsi"/>
            <w:noProof/>
          </w:rPr>
          <w:t>Rumann &amp; Hamrick, 2012</w:t>
        </w:r>
      </w:hyperlink>
      <w:r w:rsidR="007B5D64">
        <w:rPr>
          <w:rFonts w:asciiTheme="minorHAnsi" w:eastAsia="Times New Roman" w:hAnsiTheme="minorHAnsi"/>
          <w:noProof/>
        </w:rPr>
        <w:t>)</w:t>
      </w:r>
      <w:r w:rsidR="003606DC">
        <w:rPr>
          <w:rFonts w:asciiTheme="minorHAnsi" w:eastAsia="Times New Roman" w:hAnsiTheme="minorHAnsi"/>
        </w:rPr>
        <w:fldChar w:fldCharType="end"/>
      </w:r>
      <w:r w:rsidRPr="00A31463">
        <w:rPr>
          <w:rFonts w:asciiTheme="minorHAnsi" w:eastAsia="Times New Roman" w:hAnsiTheme="minorHAnsi"/>
        </w:rPr>
        <w:t>.</w:t>
      </w:r>
      <w:r w:rsidR="003606DC">
        <w:rPr>
          <w:rFonts w:asciiTheme="minorHAnsi" w:eastAsia="Times New Roman" w:hAnsiTheme="minorHAnsi"/>
        </w:rPr>
        <w:t xml:space="preserve">  </w:t>
      </w:r>
    </w:p>
    <w:p w14:paraId="7E157AF6" w14:textId="09526DB3" w:rsidR="00A73E05" w:rsidRPr="00A31463" w:rsidRDefault="008D6312" w:rsidP="00814777">
      <w:pPr>
        <w:spacing w:line="480" w:lineRule="auto"/>
        <w:ind w:firstLine="720"/>
        <w:contextualSpacing/>
        <w:rPr>
          <w:rFonts w:asciiTheme="minorHAnsi" w:hAnsiTheme="minorHAnsi"/>
          <w:bCs/>
        </w:rPr>
      </w:pPr>
      <w:r>
        <w:rPr>
          <w:rFonts w:asciiTheme="minorHAnsi" w:eastAsia="Times New Roman" w:hAnsiTheme="minorHAnsi"/>
        </w:rPr>
        <w:t>T</w:t>
      </w:r>
      <w:r w:rsidR="00A73E05" w:rsidRPr="00A31463">
        <w:rPr>
          <w:rFonts w:asciiTheme="minorHAnsi" w:eastAsia="Times New Roman" w:hAnsiTheme="minorHAnsi"/>
        </w:rPr>
        <w:t>he types of positions</w:t>
      </w:r>
      <w:r>
        <w:rPr>
          <w:rFonts w:asciiTheme="minorHAnsi" w:eastAsia="Times New Roman" w:hAnsiTheme="minorHAnsi"/>
        </w:rPr>
        <w:t xml:space="preserve"> in which women</w:t>
      </w:r>
      <w:r w:rsidR="00A73E05" w:rsidRPr="00A31463">
        <w:rPr>
          <w:rFonts w:asciiTheme="minorHAnsi" w:eastAsia="Times New Roman" w:hAnsiTheme="minorHAnsi"/>
        </w:rPr>
        <w:t xml:space="preserve"> could serve</w:t>
      </w:r>
      <w:r>
        <w:rPr>
          <w:rFonts w:asciiTheme="minorHAnsi" w:eastAsia="Times New Roman" w:hAnsiTheme="minorHAnsi"/>
        </w:rPr>
        <w:t xml:space="preserve"> were limited</w:t>
      </w:r>
      <w:r w:rsidR="00A73E05" w:rsidRPr="00A31463">
        <w:rPr>
          <w:rFonts w:asciiTheme="minorHAnsi" w:eastAsia="Times New Roman" w:hAnsiTheme="minorHAnsi"/>
        </w:rPr>
        <w:t xml:space="preserve">, </w:t>
      </w:r>
      <w:r>
        <w:rPr>
          <w:rFonts w:asciiTheme="minorHAnsi" w:eastAsia="Times New Roman" w:hAnsiTheme="minorHAnsi"/>
        </w:rPr>
        <w:t>as were training opportunities</w:t>
      </w:r>
      <w:r w:rsidR="003606DC">
        <w:rPr>
          <w:rFonts w:asciiTheme="minorHAnsi" w:eastAsia="Times New Roman" w:hAnsiTheme="minorHAnsi"/>
        </w:rPr>
        <w:t xml:space="preserve"> </w:t>
      </w:r>
      <w:r w:rsidR="003606DC">
        <w:rPr>
          <w:rFonts w:asciiTheme="minorHAnsi" w:eastAsia="Times New Roman" w:hAnsiTheme="minorHAnsi"/>
        </w:rPr>
        <w:fldChar w:fldCharType="begin"/>
      </w:r>
      <w:r w:rsidR="007B5D64">
        <w:rPr>
          <w:rFonts w:asciiTheme="minorHAnsi" w:eastAsia="Times New Roman" w:hAnsiTheme="minorHAnsi"/>
        </w:rPr>
        <w:instrText xml:space="preserve"> ADDIN EN.CITE &lt;EndNote&gt;&lt;Cite&gt;&lt;Author&gt;Rumann&lt;/Author&gt;&lt;Year&gt;2012&lt;/Year&gt;&lt;RecNum&gt;38&lt;/RecNum&gt;&lt;DisplayText&gt;(Rumann &amp;amp; Hamrick, 2012)&lt;/DisplayText&gt;&lt;record&gt;&lt;rec-number&gt;38&lt;/rec-number&gt;&lt;foreign-keys&gt;&lt;key app="EN" db-id="5fe5tzdzh5wx9vesrerxstxh5pdddf5ff2d5" timestamp="1549426240"&gt;38&lt;/key&gt;&lt;/foreign-keys&gt;&lt;ref-type name="Journal Article"&gt;17&lt;/ref-type&gt;&lt;contributors&gt;&lt;authors&gt;&lt;author&gt;Rumann, C. B.&lt;/author&gt;&lt;author&gt;Hamrick, F. A.&lt;/author&gt;&lt;/authors&gt;&lt;/contributors&gt;&lt;titles&gt;&lt;title&gt;Addressing the needs of women servicemembers and veterans in higher education&lt;/title&gt;&lt;secondary-title&gt;On Campus with Women&lt;/secondary-title&gt;&lt;/titles&gt;&lt;periodical&gt;&lt;full-title&gt;On Campus with Women&lt;/full-title&gt;&lt;/periodical&gt;&lt;pages&gt;1-5&lt;/pages&gt;&lt;volume&gt;40&lt;/volume&gt;&lt;number&gt;3&lt;/number&gt;&lt;dates&gt;&lt;year&gt;2012&lt;/year&gt;&lt;/dates&gt;&lt;urls&gt;&lt;/urls&gt;&lt;/record&gt;&lt;/Cite&gt;&lt;/EndNote&gt;</w:instrText>
      </w:r>
      <w:r w:rsidR="003606DC">
        <w:rPr>
          <w:rFonts w:asciiTheme="minorHAnsi" w:eastAsia="Times New Roman" w:hAnsiTheme="minorHAnsi"/>
        </w:rPr>
        <w:fldChar w:fldCharType="separate"/>
      </w:r>
      <w:r w:rsidR="007B5D64">
        <w:rPr>
          <w:rFonts w:asciiTheme="minorHAnsi" w:eastAsia="Times New Roman" w:hAnsiTheme="minorHAnsi"/>
          <w:noProof/>
        </w:rPr>
        <w:t>(</w:t>
      </w:r>
      <w:hyperlink w:anchor="_ENREF_195" w:tooltip="Rumann, 2012 #38" w:history="1">
        <w:r w:rsidR="00040370">
          <w:rPr>
            <w:rFonts w:asciiTheme="minorHAnsi" w:eastAsia="Times New Roman" w:hAnsiTheme="minorHAnsi"/>
            <w:noProof/>
          </w:rPr>
          <w:t>Rumann &amp; Hamrick, 2012</w:t>
        </w:r>
      </w:hyperlink>
      <w:r w:rsidR="007B5D64">
        <w:rPr>
          <w:rFonts w:asciiTheme="minorHAnsi" w:eastAsia="Times New Roman" w:hAnsiTheme="minorHAnsi"/>
          <w:noProof/>
        </w:rPr>
        <w:t>)</w:t>
      </w:r>
      <w:r w:rsidR="003606DC">
        <w:rPr>
          <w:rFonts w:asciiTheme="minorHAnsi" w:eastAsia="Times New Roman" w:hAnsiTheme="minorHAnsi"/>
        </w:rPr>
        <w:fldChar w:fldCharType="end"/>
      </w:r>
      <w:r w:rsidR="00DE3A4B">
        <w:rPr>
          <w:rFonts w:asciiTheme="minorHAnsi" w:eastAsia="Times New Roman" w:hAnsiTheme="minorHAnsi"/>
        </w:rPr>
        <w:t>.</w:t>
      </w:r>
      <w:r w:rsidR="00A73E05" w:rsidRPr="00A31463">
        <w:rPr>
          <w:rFonts w:asciiTheme="minorHAnsi" w:eastAsia="Times New Roman" w:hAnsiTheme="minorHAnsi"/>
        </w:rPr>
        <w:t xml:space="preserve"> </w:t>
      </w:r>
      <w:r w:rsidR="00DE3A4B">
        <w:rPr>
          <w:rFonts w:asciiTheme="minorHAnsi" w:eastAsia="Times New Roman" w:hAnsiTheme="minorHAnsi"/>
        </w:rPr>
        <w:t xml:space="preserve"> </w:t>
      </w:r>
      <w:r w:rsidR="00A73E05" w:rsidRPr="00A31463">
        <w:rPr>
          <w:rFonts w:asciiTheme="minorHAnsi" w:eastAsia="Times New Roman" w:hAnsiTheme="minorHAnsi"/>
        </w:rPr>
        <w:t>Although women</w:t>
      </w:r>
      <w:r>
        <w:rPr>
          <w:rFonts w:asciiTheme="minorHAnsi" w:eastAsia="Times New Roman" w:hAnsiTheme="minorHAnsi"/>
        </w:rPr>
        <w:t>’s efforts</w:t>
      </w:r>
      <w:r w:rsidR="00A73E05" w:rsidRPr="00A31463">
        <w:rPr>
          <w:rFonts w:asciiTheme="minorHAnsi" w:eastAsia="Times New Roman" w:hAnsiTheme="minorHAnsi"/>
        </w:rPr>
        <w:t xml:space="preserve"> have been limited in the U</w:t>
      </w:r>
      <w:r>
        <w:rPr>
          <w:rFonts w:asciiTheme="minorHAnsi" w:eastAsia="Times New Roman" w:hAnsiTheme="minorHAnsi"/>
        </w:rPr>
        <w:t>.</w:t>
      </w:r>
      <w:r w:rsidR="00A73E05" w:rsidRPr="00A31463">
        <w:rPr>
          <w:rFonts w:asciiTheme="minorHAnsi" w:eastAsia="Times New Roman" w:hAnsiTheme="minorHAnsi"/>
        </w:rPr>
        <w:t>S</w:t>
      </w:r>
      <w:r>
        <w:rPr>
          <w:rFonts w:asciiTheme="minorHAnsi" w:eastAsia="Times New Roman" w:hAnsiTheme="minorHAnsi"/>
        </w:rPr>
        <w:t>.</w:t>
      </w:r>
      <w:r w:rsidR="00A73E05" w:rsidRPr="00A31463">
        <w:rPr>
          <w:rFonts w:asciiTheme="minorHAnsi" w:eastAsia="Times New Roman" w:hAnsiTheme="minorHAnsi"/>
        </w:rPr>
        <w:t xml:space="preserve"> military, they </w:t>
      </w:r>
      <w:r>
        <w:rPr>
          <w:rFonts w:asciiTheme="minorHAnsi" w:eastAsia="Times New Roman" w:hAnsiTheme="minorHAnsi"/>
        </w:rPr>
        <w:t xml:space="preserve">have </w:t>
      </w:r>
      <w:r w:rsidR="00A73E05" w:rsidRPr="00A31463">
        <w:rPr>
          <w:rFonts w:asciiTheme="minorHAnsi" w:eastAsia="Times New Roman" w:hAnsiTheme="minorHAnsi"/>
        </w:rPr>
        <w:t xml:space="preserve"> still serv</w:t>
      </w:r>
      <w:r>
        <w:rPr>
          <w:rFonts w:asciiTheme="minorHAnsi" w:eastAsia="Times New Roman" w:hAnsiTheme="minorHAnsi"/>
        </w:rPr>
        <w:t>ed</w:t>
      </w:r>
      <w:r w:rsidR="00A73E05" w:rsidRPr="00A31463">
        <w:rPr>
          <w:rFonts w:asciiTheme="minorHAnsi" w:eastAsia="Times New Roman" w:hAnsiTheme="minorHAnsi"/>
        </w:rPr>
        <w:t xml:space="preserve"> on the front lines, even </w:t>
      </w:r>
      <w:r>
        <w:rPr>
          <w:rFonts w:asciiTheme="minorHAnsi" w:eastAsia="Times New Roman" w:hAnsiTheme="minorHAnsi"/>
        </w:rPr>
        <w:t>in nonformal capacity</w:t>
      </w:r>
      <w:r w:rsidR="003606DC" w:rsidRPr="003606DC">
        <w:t xml:space="preserve"> </w:t>
      </w:r>
      <w:r w:rsidR="003606DC">
        <w:rPr>
          <w:rFonts w:asciiTheme="minorHAnsi" w:eastAsia="Times New Roman" w:hAnsiTheme="minorHAnsi"/>
        </w:rPr>
        <w:fldChar w:fldCharType="begin"/>
      </w:r>
      <w:r w:rsidR="007B5D64">
        <w:rPr>
          <w:rFonts w:asciiTheme="minorHAnsi" w:eastAsia="Times New Roman" w:hAnsiTheme="minorHAnsi"/>
        </w:rPr>
        <w:instrText xml:space="preserve"> ADDIN EN.CITE &lt;EndNote&gt;&lt;Cite&gt;&lt;Author&gt;Rumann&lt;/Author&gt;&lt;Year&gt;2012&lt;/Year&gt;&lt;RecNum&gt;38&lt;/RecNum&gt;&lt;DisplayText&gt;(Goldstein, 2018; Rumann &amp;amp; Hamrick, 2012)&lt;/DisplayText&gt;&lt;record&gt;&lt;rec-number&gt;38&lt;/rec-number&gt;&lt;foreign-keys&gt;&lt;key app="EN" db-id="5fe5tzdzh5wx9vesrerxstxh5pdddf5ff2d5" timestamp="1549426240"&gt;38&lt;/key&gt;&lt;/foreign-keys&gt;&lt;ref-type name="Journal Article"&gt;17&lt;/ref-type&gt;&lt;contributors&gt;&lt;authors&gt;&lt;author&gt;Rumann, C. B.&lt;/author&gt;&lt;author&gt;Hamrick, F. A.&lt;/author&gt;&lt;/authors&gt;&lt;/contributors&gt;&lt;titles&gt;&lt;title&gt;Addressing the needs of women servicemembers and veterans in higher education&lt;/title&gt;&lt;secondary-title&gt;On Campus with Women&lt;/secondary-title&gt;&lt;/titles&gt;&lt;periodical&gt;&lt;full-title&gt;On Campus with Women&lt;/full-title&gt;&lt;/periodical&gt;&lt;pages&gt;1-5&lt;/pages&gt;&lt;volume&gt;40&lt;/volume&gt;&lt;number&gt;3&lt;/number&gt;&lt;dates&gt;&lt;year&gt;2012&lt;/year&gt;&lt;/dates&gt;&lt;urls&gt;&lt;/urls&gt;&lt;/record&gt;&lt;/Cite&gt;&lt;Cite&gt;&lt;Author&gt;Goldstein&lt;/Author&gt;&lt;Year&gt;2018&lt;/Year&gt;&lt;RecNum&gt;189&lt;/RecNum&gt;&lt;record&gt;&lt;rec-number&gt;189&lt;/rec-number&gt;&lt;foreign-keys&gt;&lt;key app="EN" db-id="5fe5tzdzh5wx9vesrerxstxh5pdddf5ff2d5" timestamp="1553095073"&gt;189&lt;/key&gt;&lt;/foreign-keys&gt;&lt;ref-type name="Newspaper Article"&gt;23&lt;/ref-type&gt;&lt;contributors&gt;&lt;authors&gt;&lt;author&gt;Goldstein, A. N. &lt;/author&gt;&lt;/authors&gt;&lt;/contributors&gt;&lt;titles&gt;&lt;title&gt;Women are the Most Visible Servicemembers, and the Most Invisible Veterans&lt;/title&gt;&lt;secondary-title&gt;Center for a New American Security&lt;/secondary-title&gt;&lt;/titles&gt;&lt;dates&gt;&lt;year&gt;2018&lt;/year&gt;&lt;/dates&gt;&lt;urls&gt;&lt;related-urls&gt;&lt;url&gt;https://www.cnas.org/publications/reports/women-are-the-most-visible-soldiers-and-the-most-invisible-veterans&lt;/url&gt;&lt;/related-urls&gt;&lt;/urls&gt;&lt;/record&gt;&lt;/Cite&gt;&lt;/EndNote&gt;</w:instrText>
      </w:r>
      <w:r w:rsidR="003606DC">
        <w:rPr>
          <w:rFonts w:asciiTheme="minorHAnsi" w:eastAsia="Times New Roman" w:hAnsiTheme="minorHAnsi"/>
        </w:rPr>
        <w:fldChar w:fldCharType="separate"/>
      </w:r>
      <w:r w:rsidR="007B5D64">
        <w:rPr>
          <w:rFonts w:asciiTheme="minorHAnsi" w:eastAsia="Times New Roman" w:hAnsiTheme="minorHAnsi"/>
          <w:noProof/>
        </w:rPr>
        <w:t>(</w:t>
      </w:r>
      <w:hyperlink w:anchor="_ENREF_82" w:tooltip="Goldstein, 2018 #189" w:history="1">
        <w:r w:rsidR="00040370">
          <w:rPr>
            <w:rFonts w:asciiTheme="minorHAnsi" w:eastAsia="Times New Roman" w:hAnsiTheme="minorHAnsi"/>
            <w:noProof/>
          </w:rPr>
          <w:t>Goldstein, 2018</w:t>
        </w:r>
      </w:hyperlink>
      <w:r w:rsidR="007B5D64">
        <w:rPr>
          <w:rFonts w:asciiTheme="minorHAnsi" w:eastAsia="Times New Roman" w:hAnsiTheme="minorHAnsi"/>
          <w:noProof/>
        </w:rPr>
        <w:t xml:space="preserve">; </w:t>
      </w:r>
      <w:hyperlink w:anchor="_ENREF_195" w:tooltip="Rumann, 2012 #38" w:history="1">
        <w:r w:rsidR="00040370">
          <w:rPr>
            <w:rFonts w:asciiTheme="minorHAnsi" w:eastAsia="Times New Roman" w:hAnsiTheme="minorHAnsi"/>
            <w:noProof/>
          </w:rPr>
          <w:t>Rumann &amp; Hamrick, 2012</w:t>
        </w:r>
      </w:hyperlink>
      <w:r w:rsidR="007B5D64">
        <w:rPr>
          <w:rFonts w:asciiTheme="minorHAnsi" w:eastAsia="Times New Roman" w:hAnsiTheme="minorHAnsi"/>
          <w:noProof/>
        </w:rPr>
        <w:t>)</w:t>
      </w:r>
      <w:r w:rsidR="003606DC">
        <w:rPr>
          <w:rFonts w:asciiTheme="minorHAnsi" w:eastAsia="Times New Roman" w:hAnsiTheme="minorHAnsi"/>
        </w:rPr>
        <w:fldChar w:fldCharType="end"/>
      </w:r>
      <w:r w:rsidR="00A73E05" w:rsidRPr="00A31463">
        <w:rPr>
          <w:rFonts w:asciiTheme="minorHAnsi" w:eastAsia="Times New Roman" w:hAnsiTheme="minorHAnsi"/>
        </w:rPr>
        <w:t xml:space="preserve">.  </w:t>
      </w:r>
      <w:r w:rsidR="0041663D">
        <w:rPr>
          <w:rFonts w:asciiTheme="minorHAnsi" w:eastAsia="Times New Roman" w:hAnsiTheme="minorHAnsi"/>
        </w:rPr>
        <w:t xml:space="preserve">In a study of OEF and OIF servicewomen, 71% reported experiencing combat exposure </w:t>
      </w:r>
      <w:r w:rsidR="00FF0836">
        <w:rPr>
          <w:rFonts w:asciiTheme="minorHAnsi" w:eastAsia="Times New Roman" w:hAnsiTheme="minorHAnsi"/>
        </w:rPr>
        <w:fldChar w:fldCharType="begin"/>
      </w:r>
      <w:r w:rsidR="00FF0836">
        <w:rPr>
          <w:rFonts w:asciiTheme="minorHAnsi" w:eastAsia="Times New Roman" w:hAnsiTheme="minorHAnsi"/>
        </w:rPr>
        <w:instrText xml:space="preserve"> ADDIN EN.CITE &lt;EndNote&gt;&lt;Cite&gt;&lt;Author&gt;Villagran&lt;/Author&gt;&lt;Year&gt;2015&lt;/Year&gt;&lt;RecNum&gt;287&lt;/RecNum&gt;&lt;DisplayText&gt;(Villagran, Ledford, &amp;amp; Canzona, 2015)&lt;/DisplayText&gt;&lt;record&gt;&lt;rec-number&gt;287&lt;/rec-number&gt;&lt;foreign-keys&gt;&lt;key app="EN" db-id="5fe5tzdzh5wx9vesrerxstxh5pdddf5ff2d5" timestamp="1563836601"&gt;287&lt;/key&gt;&lt;/foreign-keys&gt;&lt;ref-type name="Journal Article"&gt;17&lt;/ref-type&gt;&lt;contributors&gt;&lt;authors&gt;&lt;author&gt;Villagran, Melinda&lt;/author&gt;&lt;author&gt;Ledford, Christy JW&lt;/author&gt;&lt;author&gt;Canzona, Mollie Rose&lt;/author&gt;&lt;/authors&gt;&lt;/contributors&gt;&lt;titles&gt;&lt;title&gt;Women&amp;apos;s health identities in the transition from military member to service veteran&lt;/title&gt;&lt;secondary-title&gt;Journal of health communication&lt;/secondary-title&gt;&lt;/titles&gt;&lt;periodical&gt;&lt;full-title&gt;Journal of health communication&lt;/full-title&gt;&lt;/periodical&gt;&lt;pages&gt;1125-1132&lt;/pages&gt;&lt;volume&gt;20&lt;/volume&gt;&lt;number&gt;10&lt;/number&gt;&lt;dates&gt;&lt;year&gt;2015&lt;/year&gt;&lt;/dates&gt;&lt;isbn&gt;1081-0730&lt;/isbn&gt;&lt;urls&gt;&lt;/urls&gt;&lt;/record&gt;&lt;/Cite&gt;&lt;/EndNote&gt;</w:instrText>
      </w:r>
      <w:r w:rsidR="00FF0836">
        <w:rPr>
          <w:rFonts w:asciiTheme="minorHAnsi" w:eastAsia="Times New Roman" w:hAnsiTheme="minorHAnsi"/>
        </w:rPr>
        <w:fldChar w:fldCharType="separate"/>
      </w:r>
      <w:r w:rsidR="00FF0836">
        <w:rPr>
          <w:rFonts w:asciiTheme="minorHAnsi" w:eastAsia="Times New Roman" w:hAnsiTheme="minorHAnsi"/>
          <w:noProof/>
        </w:rPr>
        <w:t>(</w:t>
      </w:r>
      <w:hyperlink w:anchor="_ENREF_246" w:tooltip="Villagran, 2015 #287" w:history="1">
        <w:r w:rsidR="00040370">
          <w:rPr>
            <w:rFonts w:asciiTheme="minorHAnsi" w:eastAsia="Times New Roman" w:hAnsiTheme="minorHAnsi"/>
            <w:noProof/>
          </w:rPr>
          <w:t>Villagran, Ledford, &amp; Canzona, 2015</w:t>
        </w:r>
      </w:hyperlink>
      <w:r w:rsidR="00FF0836">
        <w:rPr>
          <w:rFonts w:asciiTheme="minorHAnsi" w:eastAsia="Times New Roman" w:hAnsiTheme="minorHAnsi"/>
          <w:noProof/>
        </w:rPr>
        <w:t>)</w:t>
      </w:r>
      <w:r w:rsidR="00FF0836">
        <w:rPr>
          <w:rFonts w:asciiTheme="minorHAnsi" w:eastAsia="Times New Roman" w:hAnsiTheme="minorHAnsi"/>
        </w:rPr>
        <w:fldChar w:fldCharType="end"/>
      </w:r>
      <w:r w:rsidR="0041663D">
        <w:rPr>
          <w:rFonts w:asciiTheme="minorHAnsi" w:eastAsia="Times New Roman" w:hAnsiTheme="minorHAnsi"/>
        </w:rPr>
        <w:t xml:space="preserve">.  </w:t>
      </w:r>
      <w:r w:rsidR="00A73E05" w:rsidRPr="00A31463">
        <w:rPr>
          <w:rFonts w:asciiTheme="minorHAnsi" w:eastAsia="Times New Roman" w:hAnsiTheme="minorHAnsi"/>
        </w:rPr>
        <w:t>Women were frequently attached to combat units</w:t>
      </w:r>
      <w:r>
        <w:rPr>
          <w:rFonts w:asciiTheme="minorHAnsi" w:eastAsia="Times New Roman" w:hAnsiTheme="minorHAnsi"/>
        </w:rPr>
        <w:t>,</w:t>
      </w:r>
      <w:r w:rsidR="00A73E05" w:rsidRPr="00A31463">
        <w:rPr>
          <w:rFonts w:asciiTheme="minorHAnsi" w:eastAsia="Times New Roman" w:hAnsiTheme="minorHAnsi"/>
        </w:rPr>
        <w:t xml:space="preserve"> putting them in </w:t>
      </w:r>
      <w:r w:rsidR="0077706F">
        <w:rPr>
          <w:rFonts w:asciiTheme="minorHAnsi" w:eastAsia="Times New Roman" w:hAnsiTheme="minorHAnsi"/>
        </w:rPr>
        <w:t xml:space="preserve">proximity </w:t>
      </w:r>
      <w:r w:rsidR="00A73E05" w:rsidRPr="00A31463">
        <w:rPr>
          <w:rFonts w:asciiTheme="minorHAnsi" w:eastAsia="Times New Roman" w:hAnsiTheme="minorHAnsi"/>
        </w:rPr>
        <w:t xml:space="preserve">to combat action </w:t>
      </w:r>
      <w:r w:rsidR="003606DC">
        <w:rPr>
          <w:rFonts w:asciiTheme="minorHAnsi" w:eastAsia="Times New Roman" w:hAnsiTheme="minorHAnsi"/>
        </w:rPr>
        <w:fldChar w:fldCharType="begin"/>
      </w:r>
      <w:r w:rsidR="0089249C">
        <w:rPr>
          <w:rFonts w:asciiTheme="minorHAnsi" w:eastAsia="Times New Roman" w:hAnsiTheme="minorHAnsi"/>
        </w:rPr>
        <w:instrText xml:space="preserve"> ADDIN EN.CITE &lt;EndNote&gt;&lt;Cite&gt;&lt;Author&gt;Rumann&lt;/Author&gt;&lt;Year&gt;2012&lt;/Year&gt;&lt;RecNum&gt;38&lt;/RecNum&gt;&lt;DisplayText&gt;(Hall, 2016; Rumann &amp;amp; Hamrick, 2012)&lt;/DisplayText&gt;&lt;record&gt;&lt;rec-number&gt;38&lt;/rec-number&gt;&lt;foreign-keys&gt;&lt;key app="EN" db-id="5fe5tzdzh5wx9vesrerxstxh5pdddf5ff2d5" timestamp="1549426240"&gt;38&lt;/key&gt;&lt;/foreign-keys&gt;&lt;ref-type name="Journal Article"&gt;17&lt;/ref-type&gt;&lt;contributors&gt;&lt;authors&gt;&lt;author&gt;Rumann, C. B.&lt;/author&gt;&lt;author&gt;Hamrick, F. A.&lt;/author&gt;&lt;/authors&gt;&lt;/contributors&gt;&lt;titles&gt;&lt;title&gt;Addressing the needs of women servicemembers and veterans in higher education&lt;/title&gt;&lt;secondary-title&gt;On Campus with Women&lt;/secondary-title&gt;&lt;/titles&gt;&lt;periodical&gt;&lt;full-title&gt;On Campus with Women&lt;/full-title&gt;&lt;/periodical&gt;&lt;pages&gt;1-5&lt;/pages&gt;&lt;volume&gt;40&lt;/volume&gt;&lt;number&gt;3&lt;/number&gt;&lt;dates&gt;&lt;year&gt;2012&lt;/year&gt;&lt;/dates&gt;&lt;urls&gt;&lt;/urls&gt;&lt;/record&gt;&lt;/Cite&gt;&lt;Cite&gt;&lt;Author&gt;Hall&lt;/Author&gt;&lt;Year&gt;2016&lt;/Year&gt;&lt;RecNum&gt;85&lt;/RecNum&gt;&lt;record&gt;&lt;rec-number&gt;85&lt;/rec-number&gt;&lt;foreign-keys&gt;&lt;key app="EN" db-id="5fe5tzdzh5wx9vesrerxstxh5pdddf5ff2d5" timestamp="1549915977"&gt;85&lt;/key&gt;&lt;/foreign-keys&gt;&lt;ref-type name="Book"&gt;6&lt;/ref-type&gt;&lt;contributors&gt;&lt;authors&gt;&lt;author&gt;Hall, Lynn K&lt;/author&gt;&lt;/authors&gt;&lt;/contributors&gt;&lt;titles&gt;&lt;title&gt;Counseling military families: What mental health professionals need to know&lt;/title&gt;&lt;/titles&gt;&lt;dates&gt;&lt;year&gt;2016&lt;/year&gt;&lt;/dates&gt;&lt;pub-location&gt;New York&lt;/pub-location&gt;&lt;publisher&gt;Routledge&lt;/publisher&gt;&lt;isbn&gt;1134494858&lt;/isbn&gt;&lt;urls&gt;&lt;/urls&gt;&lt;/record&gt;&lt;/Cite&gt;&lt;/EndNote&gt;</w:instrText>
      </w:r>
      <w:r w:rsidR="003606DC">
        <w:rPr>
          <w:rFonts w:asciiTheme="minorHAnsi" w:eastAsia="Times New Roman" w:hAnsiTheme="minorHAnsi"/>
        </w:rPr>
        <w:fldChar w:fldCharType="separate"/>
      </w:r>
      <w:r w:rsidR="007B5D64">
        <w:rPr>
          <w:rFonts w:asciiTheme="minorHAnsi" w:eastAsia="Times New Roman" w:hAnsiTheme="minorHAnsi"/>
          <w:noProof/>
        </w:rPr>
        <w:t>(</w:t>
      </w:r>
      <w:hyperlink w:anchor="_ENREF_91" w:tooltip="Hall, 2016 #85" w:history="1">
        <w:r w:rsidR="00040370">
          <w:rPr>
            <w:rFonts w:asciiTheme="minorHAnsi" w:eastAsia="Times New Roman" w:hAnsiTheme="minorHAnsi"/>
            <w:noProof/>
          </w:rPr>
          <w:t>Hall, 2016</w:t>
        </w:r>
      </w:hyperlink>
      <w:r w:rsidR="007B5D64">
        <w:rPr>
          <w:rFonts w:asciiTheme="minorHAnsi" w:eastAsia="Times New Roman" w:hAnsiTheme="minorHAnsi"/>
          <w:noProof/>
        </w:rPr>
        <w:t xml:space="preserve">; </w:t>
      </w:r>
      <w:hyperlink w:anchor="_ENREF_195" w:tooltip="Rumann, 2012 #38" w:history="1">
        <w:r w:rsidR="00040370">
          <w:rPr>
            <w:rFonts w:asciiTheme="minorHAnsi" w:eastAsia="Times New Roman" w:hAnsiTheme="minorHAnsi"/>
            <w:noProof/>
          </w:rPr>
          <w:t>Rumann &amp; Hamrick, 2012</w:t>
        </w:r>
      </w:hyperlink>
      <w:r w:rsidR="007B5D64">
        <w:rPr>
          <w:rFonts w:asciiTheme="minorHAnsi" w:eastAsia="Times New Roman" w:hAnsiTheme="minorHAnsi"/>
          <w:noProof/>
        </w:rPr>
        <w:t>)</w:t>
      </w:r>
      <w:r w:rsidR="003606DC">
        <w:rPr>
          <w:rFonts w:asciiTheme="minorHAnsi" w:eastAsia="Times New Roman" w:hAnsiTheme="minorHAnsi"/>
        </w:rPr>
        <w:fldChar w:fldCharType="end"/>
      </w:r>
      <w:r w:rsidR="00A73E05" w:rsidRPr="00A31463">
        <w:rPr>
          <w:rFonts w:asciiTheme="minorHAnsi" w:eastAsia="Times New Roman" w:hAnsiTheme="minorHAnsi"/>
        </w:rPr>
        <w:t>.  For example</w:t>
      </w:r>
      <w:r w:rsidR="00E51AA5">
        <w:rPr>
          <w:rFonts w:asciiTheme="minorHAnsi" w:eastAsia="Times New Roman" w:hAnsiTheme="minorHAnsi"/>
        </w:rPr>
        <w:t>,</w:t>
      </w:r>
      <w:r w:rsidR="00A73E05" w:rsidRPr="00A31463">
        <w:rPr>
          <w:rFonts w:asciiTheme="minorHAnsi" w:eastAsia="Times New Roman" w:hAnsiTheme="minorHAnsi"/>
        </w:rPr>
        <w:t xml:space="preserve"> in the Marine Corps, women were attached to ground combat units in a program called the Lioness Program </w:t>
      </w:r>
      <w:r w:rsidR="00664E6C">
        <w:rPr>
          <w:rFonts w:asciiTheme="minorHAnsi" w:eastAsia="Times New Roman" w:hAnsiTheme="minorHAnsi"/>
        </w:rPr>
        <w:fldChar w:fldCharType="begin">
          <w:fldData xml:space="preserve">PEVuZE5vdGU+PENpdGU+PEF1dGhvcj5HYWxsdWNjaTwvQXV0aG9yPjxZZWFyPjIwMTA8L1llYXI+
PFJlY051bT4xNDk8L1JlY051bT48RGlzcGxheVRleHQ+KEdhbGx1Y2NpLCAyMDEwOyBNY0xhZ2Fu
ICZhbXA7IFNvbW1lcnMsIDIwMDg7IFR6ZW1hY2ggTGVtbW9uLCAyMDE1KTwvRGlzcGxheVRleHQ+
PHJlY29yZD48cmVjLW51bWJlcj4xNDk8L3JlYy1udW1iZXI+PGZvcmVpZ24ta2V5cz48a2V5IGFw
cD0iRU4iIGRiLWlkPSI1ZmU1dHpkemg1d3g5dmVzcmVyeHN0eGg1cGRkZGY1ZmYyZDUiIHRpbWVz
dGFtcD0iMTU1MTkwMTEyNSI+MTQ5PC9rZXk+PC9mb3JlaWduLWtleXM+PHJlZi10eXBlIG5hbWU9
Ik1hZ2F6aW5lIEFydGljbGUiPjE5PC9yZWYtdHlwZT48Y29udHJpYnV0b3JzPjxhdXRob3JzPjxh
dXRob3I+R2FsbHVjY2ksIFIuPC9hdXRob3I+PC9hdXRob3JzPjwvY29udHJpYnV0b3JzPjx0aXRs
ZXM+PHRpdGxlPldvbWVuIGluIFNlcnZpY2U6IE1hcmluZSBDb3JwcyBMaW9uZXNzIFByb2dyYW08
L3RpdGxlPjxzZWNvbmRhcnktdGl0bGU+QW1lcmljYW4gVmV0ZXJhbiBNYWdhemluZTwvc2Vjb25k
YXJ5LXRpdGxlPjwvdGl0bGVzPjxkYXRlcz48eWVhcj4yMDEwPC95ZWFyPjwvZGF0ZXM+PHVybHM+
PHJlbGF0ZWQtdXJscz48dXJsPmh0dHA6Ly9hbWVyaWNhbnZldGVyYW5tYWdhemluZS5ibG9nc3Bv
dC5jb20vMjAxMC8wMy93b21lbi1pbi1zZXJ2aWNlLW1hcmluZS1jb3Jwcy1saW9uZXNzLmh0bWw8
L3VybD48L3JlbGF0ZWQtdXJscz48L3VybHM+PC9yZWNvcmQ+PC9DaXRlPjxDaXRlPjxBdXRob3I+
VHplbWFjaCBMZW1tb248L0F1dGhvcj48WWVhcj4yMDE1PC9ZZWFyPjxSZWNOdW0+MjA5PC9SZWNO
dW0+PHJlY29yZD48cmVjLW51bWJlcj4yMDk8L3JlYy1udW1iZXI+PGZvcmVpZ24ta2V5cz48a2V5
IGFwcD0iRU4iIGRiLWlkPSI1ZmU1dHpkemg1d3g5dmVzcmVyeHN0eGg1cGRkZGY1ZmYyZDUiIHRp
bWVzdGFtcD0iMTU1MzY0NTIyMyI+MjA5PC9rZXk+PC9mb3JlaWduLWtleXM+PHJlZi10eXBlIG5h
bWU9IkpvdXJuYWwgQXJ0aWNsZSI+MTc8L3JlZi10eXBlPjxjb250cmlidXRvcnM+PGF1dGhvcnM+
PGF1dGhvcj5UemVtYWNoIExlbW1vbiwgR2F5bGUgPC9hdXRob3I+PC9hdXRob3JzPjwvY29udHJp
YnV0b3JzPjx0aXRsZXM+PHRpdGxlPldvbWVuIGF0IHdhcjogSG93IHdvbWVuIGVuZGVkIHVwIG9u
IHRoZSBmcm9udCBsaW5lIGluIEFmZ2hhbmlzdGFuPC90aXRsZT48c2Vjb25kYXJ5LXRpdGxlPklk
ZWFzLlRFRC5jb208L3NlY29uZGFyeS10aXRsZT48L3RpdGxlcz48cGVyaW9kaWNhbD48ZnVsbC10
aXRsZT5JZGVhcy5URUQuY29tPC9mdWxsLXRpdGxlPjwvcGVyaW9kaWNhbD48ZGF0ZXM+PHllYXI+
MjAxNTwveWVhcj48L2RhdGVzPjx1cmxzPjxyZWxhdGVkLXVybHM+PHVybD5odHRwczovL2lkZWFz
LnRlZC5jb20vd29tZW4tYXQtd2FyLWhvdy13b21lbi1lbmRlZC11cC1vbi10aGUtZnJvbnQtbGlu
ZS1pbi1hZmdoYW5pc3Rhbi88L3VybD48L3JlbGF0ZWQtdXJscz48L3VybHM+PC9yZWNvcmQ+PC9D
aXRlPjxDaXRlPjxBdXRob3I+TWNMYWdhbjwvQXV0aG9yPjxZZWFyPjIwMDg8L1llYXI+PFJlY051
bT4xOTg8L1JlY051bT48cmVjb3JkPjxyZWMtbnVtYmVyPjE5ODwvcmVjLW51bWJlcj48Zm9yZWln
bi1rZXlzPjxrZXkgYXBwPSJFTiIgZGItaWQ9IjVmZTV0emR6aDV3eDl2ZXNyZXJ4c3R4aDVwZGRk
ZjVmZjJkNSIgdGltZXN0YW1wPSIxNTUzMDk2NzU0Ij4xOTg8L2tleT48L2ZvcmVpZ24ta2V5cz48
cmVmLXR5cGUgbmFtZT0iRmlsbSBvciBCcm9hZGNhc3QiPjIxPC9yZWYtdHlwZT48Y29udHJpYnV0
b3JzPjxhdXRob3JzPjxhdXRob3I+TWNMYWdhbiwgTS4gPC9hdXRob3I+PGF1dGhvcj5Tb21tZXJz
LCBELjwvYXV0aG9yPjwvYXV0aG9ycz48c2Vjb25kYXJ5LWF1dGhvcnM+PGF1dGhvcj5NY0xhZ2Fu
LCBNLiA8L2F1dGhvcj48YXV0aG9yPlNvbW1lcnMsIEQuPC9hdXRob3I+PC9zZWNvbmRhcnktYXV0
aG9ycz48L2NvbnRyaWJ1dG9ycz48dGl0bGVzPjx0aXRsZT5MaW9uZXNzPC90aXRsZT48L3RpdGxl
cz48ZGF0ZXM+PHllYXI+MjAwODwveWVhcj48L2RhdGVzPjxwdWItbG9jYXRpb24+VW5pdGVkIFN0
YXRlczwvcHViLWxvY2F0aW9uPjxwdWJsaXNoZXI+RG9jdXJhbWEgRmlsbXM8L3B1Ymxpc2hlcj48
d29yay10eXBlPm1vdGlvbiBwaWN0dXJlPC93b3JrLXR5cGU+PHVybHM+PC91cmxzPjwvcmVjb3Jk
PjwvQ2l0ZT48L0VuZE5vdGU+AG==
</w:fldData>
        </w:fldChar>
      </w:r>
      <w:r w:rsidR="009B25F8">
        <w:rPr>
          <w:rFonts w:asciiTheme="minorHAnsi" w:eastAsia="Times New Roman" w:hAnsiTheme="minorHAnsi"/>
        </w:rPr>
        <w:instrText xml:space="preserve"> ADDIN EN.CITE </w:instrText>
      </w:r>
      <w:r w:rsidR="009B25F8">
        <w:rPr>
          <w:rFonts w:asciiTheme="minorHAnsi" w:eastAsia="Times New Roman" w:hAnsiTheme="minorHAnsi"/>
        </w:rPr>
        <w:fldChar w:fldCharType="begin">
          <w:fldData xml:space="preserve">PEVuZE5vdGU+PENpdGU+PEF1dGhvcj5HYWxsdWNjaTwvQXV0aG9yPjxZZWFyPjIwMTA8L1llYXI+
PFJlY051bT4xNDk8L1JlY051bT48RGlzcGxheVRleHQ+KEdhbGx1Y2NpLCAyMDEwOyBNY0xhZ2Fu
ICZhbXA7IFNvbW1lcnMsIDIwMDg7IFR6ZW1hY2ggTGVtbW9uLCAyMDE1KTwvRGlzcGxheVRleHQ+
PHJlY29yZD48cmVjLW51bWJlcj4xNDk8L3JlYy1udW1iZXI+PGZvcmVpZ24ta2V5cz48a2V5IGFw
cD0iRU4iIGRiLWlkPSI1ZmU1dHpkemg1d3g5dmVzcmVyeHN0eGg1cGRkZGY1ZmYyZDUiIHRpbWVz
dGFtcD0iMTU1MTkwMTEyNSI+MTQ5PC9rZXk+PC9mb3JlaWduLWtleXM+PHJlZi10eXBlIG5hbWU9
Ik1hZ2F6aW5lIEFydGljbGUiPjE5PC9yZWYtdHlwZT48Y29udHJpYnV0b3JzPjxhdXRob3JzPjxh
dXRob3I+R2FsbHVjY2ksIFIuPC9hdXRob3I+PC9hdXRob3JzPjwvY29udHJpYnV0b3JzPjx0aXRs
ZXM+PHRpdGxlPldvbWVuIGluIFNlcnZpY2U6IE1hcmluZSBDb3JwcyBMaW9uZXNzIFByb2dyYW08
L3RpdGxlPjxzZWNvbmRhcnktdGl0bGU+QW1lcmljYW4gVmV0ZXJhbiBNYWdhemluZTwvc2Vjb25k
YXJ5LXRpdGxlPjwvdGl0bGVzPjxkYXRlcz48eWVhcj4yMDEwPC95ZWFyPjwvZGF0ZXM+PHVybHM+
PHJlbGF0ZWQtdXJscz48dXJsPmh0dHA6Ly9hbWVyaWNhbnZldGVyYW5tYWdhemluZS5ibG9nc3Bv
dC5jb20vMjAxMC8wMy93b21lbi1pbi1zZXJ2aWNlLW1hcmluZS1jb3Jwcy1saW9uZXNzLmh0bWw8
L3VybD48L3JlbGF0ZWQtdXJscz48L3VybHM+PC9yZWNvcmQ+PC9DaXRlPjxDaXRlPjxBdXRob3I+
VHplbWFjaCBMZW1tb248L0F1dGhvcj48WWVhcj4yMDE1PC9ZZWFyPjxSZWNOdW0+MjA5PC9SZWNO
dW0+PHJlY29yZD48cmVjLW51bWJlcj4yMDk8L3JlYy1udW1iZXI+PGZvcmVpZ24ta2V5cz48a2V5
IGFwcD0iRU4iIGRiLWlkPSI1ZmU1dHpkemg1d3g5dmVzcmVyeHN0eGg1cGRkZGY1ZmYyZDUiIHRp
bWVzdGFtcD0iMTU1MzY0NTIyMyI+MjA5PC9rZXk+PC9mb3JlaWduLWtleXM+PHJlZi10eXBlIG5h
bWU9IkpvdXJuYWwgQXJ0aWNsZSI+MTc8L3JlZi10eXBlPjxjb250cmlidXRvcnM+PGF1dGhvcnM+
PGF1dGhvcj5UemVtYWNoIExlbW1vbiwgR2F5bGUgPC9hdXRob3I+PC9hdXRob3JzPjwvY29udHJp
YnV0b3JzPjx0aXRsZXM+PHRpdGxlPldvbWVuIGF0IHdhcjogSG93IHdvbWVuIGVuZGVkIHVwIG9u
IHRoZSBmcm9udCBsaW5lIGluIEFmZ2hhbmlzdGFuPC90aXRsZT48c2Vjb25kYXJ5LXRpdGxlPklk
ZWFzLlRFRC5jb208L3NlY29uZGFyeS10aXRsZT48L3RpdGxlcz48cGVyaW9kaWNhbD48ZnVsbC10
aXRsZT5JZGVhcy5URUQuY29tPC9mdWxsLXRpdGxlPjwvcGVyaW9kaWNhbD48ZGF0ZXM+PHllYXI+
MjAxNTwveWVhcj48L2RhdGVzPjx1cmxzPjxyZWxhdGVkLXVybHM+PHVybD5odHRwczovL2lkZWFz
LnRlZC5jb20vd29tZW4tYXQtd2FyLWhvdy13b21lbi1lbmRlZC11cC1vbi10aGUtZnJvbnQtbGlu
ZS1pbi1hZmdoYW5pc3Rhbi88L3VybD48L3JlbGF0ZWQtdXJscz48L3VybHM+PC9yZWNvcmQ+PC9D
aXRlPjxDaXRlPjxBdXRob3I+TWNMYWdhbjwvQXV0aG9yPjxZZWFyPjIwMDg8L1llYXI+PFJlY051
bT4xOTg8L1JlY051bT48cmVjb3JkPjxyZWMtbnVtYmVyPjE5ODwvcmVjLW51bWJlcj48Zm9yZWln
bi1rZXlzPjxrZXkgYXBwPSJFTiIgZGItaWQ9IjVmZTV0emR6aDV3eDl2ZXNyZXJ4c3R4aDVwZGRk
ZjVmZjJkNSIgdGltZXN0YW1wPSIxNTUzMDk2NzU0Ij4xOTg8L2tleT48L2ZvcmVpZ24ta2V5cz48
cmVmLXR5cGUgbmFtZT0iRmlsbSBvciBCcm9hZGNhc3QiPjIxPC9yZWYtdHlwZT48Y29udHJpYnV0
b3JzPjxhdXRob3JzPjxhdXRob3I+TWNMYWdhbiwgTS4gPC9hdXRob3I+PGF1dGhvcj5Tb21tZXJz
LCBELjwvYXV0aG9yPjwvYXV0aG9ycz48c2Vjb25kYXJ5LWF1dGhvcnM+PGF1dGhvcj5NY0xhZ2Fu
LCBNLiA8L2F1dGhvcj48YXV0aG9yPlNvbW1lcnMsIEQuPC9hdXRob3I+PC9zZWNvbmRhcnktYXV0
aG9ycz48L2NvbnRyaWJ1dG9ycz48dGl0bGVzPjx0aXRsZT5MaW9uZXNzPC90aXRsZT48L3RpdGxl
cz48ZGF0ZXM+PHllYXI+MjAwODwveWVhcj48L2RhdGVzPjxwdWItbG9jYXRpb24+VW5pdGVkIFN0
YXRlczwvcHViLWxvY2F0aW9uPjxwdWJsaXNoZXI+RG9jdXJhbWEgRmlsbXM8L3B1Ymxpc2hlcj48
d29yay10eXBlPm1vdGlvbiBwaWN0dXJlPC93b3JrLXR5cGU+PHVybHM+PC91cmxzPjwvcmVjb3Jk
PjwvQ2l0ZT48L0VuZE5vdGU+AG==
</w:fldData>
        </w:fldChar>
      </w:r>
      <w:r w:rsidR="009B25F8">
        <w:rPr>
          <w:rFonts w:asciiTheme="minorHAnsi" w:eastAsia="Times New Roman" w:hAnsiTheme="minorHAnsi"/>
        </w:rPr>
        <w:instrText xml:space="preserve"> ADDIN EN.CITE.DATA </w:instrText>
      </w:r>
      <w:r w:rsidR="009B25F8">
        <w:rPr>
          <w:rFonts w:asciiTheme="minorHAnsi" w:eastAsia="Times New Roman" w:hAnsiTheme="minorHAnsi"/>
        </w:rPr>
      </w:r>
      <w:r w:rsidR="009B25F8">
        <w:rPr>
          <w:rFonts w:asciiTheme="minorHAnsi" w:eastAsia="Times New Roman" w:hAnsiTheme="minorHAnsi"/>
        </w:rPr>
        <w:fldChar w:fldCharType="end"/>
      </w:r>
      <w:r w:rsidR="00664E6C">
        <w:rPr>
          <w:rFonts w:asciiTheme="minorHAnsi" w:eastAsia="Times New Roman" w:hAnsiTheme="minorHAnsi"/>
        </w:rPr>
      </w:r>
      <w:r w:rsidR="00664E6C">
        <w:rPr>
          <w:rFonts w:asciiTheme="minorHAnsi" w:eastAsia="Times New Roman" w:hAnsiTheme="minorHAnsi"/>
        </w:rPr>
        <w:fldChar w:fldCharType="separate"/>
      </w:r>
      <w:r w:rsidR="009B25F8">
        <w:rPr>
          <w:rFonts w:asciiTheme="minorHAnsi" w:eastAsia="Times New Roman" w:hAnsiTheme="minorHAnsi"/>
          <w:noProof/>
        </w:rPr>
        <w:t>(</w:t>
      </w:r>
      <w:hyperlink w:anchor="_ENREF_79" w:tooltip="Gallucci, 2010 #149" w:history="1">
        <w:r w:rsidR="00040370">
          <w:rPr>
            <w:rFonts w:asciiTheme="minorHAnsi" w:eastAsia="Times New Roman" w:hAnsiTheme="minorHAnsi"/>
            <w:noProof/>
          </w:rPr>
          <w:t>Gallucci, 2010</w:t>
        </w:r>
      </w:hyperlink>
      <w:r w:rsidR="009B25F8">
        <w:rPr>
          <w:rFonts w:asciiTheme="minorHAnsi" w:eastAsia="Times New Roman" w:hAnsiTheme="minorHAnsi"/>
          <w:noProof/>
        </w:rPr>
        <w:t xml:space="preserve">; </w:t>
      </w:r>
      <w:hyperlink w:anchor="_ENREF_131" w:tooltip="McLagan, 2008 #198" w:history="1">
        <w:r w:rsidR="00040370">
          <w:rPr>
            <w:rFonts w:asciiTheme="minorHAnsi" w:eastAsia="Times New Roman" w:hAnsiTheme="minorHAnsi"/>
            <w:noProof/>
          </w:rPr>
          <w:t>McLagan &amp; Sommers, 2008</w:t>
        </w:r>
      </w:hyperlink>
      <w:r w:rsidR="009B25F8">
        <w:rPr>
          <w:rFonts w:asciiTheme="minorHAnsi" w:eastAsia="Times New Roman" w:hAnsiTheme="minorHAnsi"/>
          <w:noProof/>
        </w:rPr>
        <w:t xml:space="preserve">; </w:t>
      </w:r>
      <w:hyperlink w:anchor="_ENREF_223" w:tooltip="Tzemach Lemmon, 2015 #209" w:history="1">
        <w:r w:rsidR="00040370">
          <w:rPr>
            <w:rFonts w:asciiTheme="minorHAnsi" w:eastAsia="Times New Roman" w:hAnsiTheme="minorHAnsi"/>
            <w:noProof/>
          </w:rPr>
          <w:t>Tzemach Lemmon, 2015</w:t>
        </w:r>
      </w:hyperlink>
      <w:r w:rsidR="009B25F8">
        <w:rPr>
          <w:rFonts w:asciiTheme="minorHAnsi" w:eastAsia="Times New Roman" w:hAnsiTheme="minorHAnsi"/>
          <w:noProof/>
        </w:rPr>
        <w:t>)</w:t>
      </w:r>
      <w:r w:rsidR="00664E6C">
        <w:rPr>
          <w:rFonts w:asciiTheme="minorHAnsi" w:eastAsia="Times New Roman" w:hAnsiTheme="minorHAnsi"/>
        </w:rPr>
        <w:fldChar w:fldCharType="end"/>
      </w:r>
      <w:r w:rsidR="00A73E05" w:rsidRPr="00A31463">
        <w:rPr>
          <w:rFonts w:asciiTheme="minorHAnsi" w:eastAsia="Times New Roman" w:hAnsiTheme="minorHAnsi"/>
        </w:rPr>
        <w:t xml:space="preserve">.  In this program, women service members work in areas </w:t>
      </w:r>
      <w:r w:rsidR="0077706F">
        <w:rPr>
          <w:rFonts w:asciiTheme="minorHAnsi" w:eastAsia="Times New Roman" w:hAnsiTheme="minorHAnsi"/>
        </w:rPr>
        <w:t>focused on</w:t>
      </w:r>
      <w:r w:rsidR="00A73E05" w:rsidRPr="00A31463">
        <w:rPr>
          <w:rFonts w:asciiTheme="minorHAnsi" w:eastAsia="Times New Roman" w:hAnsiTheme="minorHAnsi"/>
        </w:rPr>
        <w:t xml:space="preserve"> culture </w:t>
      </w:r>
      <w:r w:rsidR="001A5A81">
        <w:rPr>
          <w:rFonts w:asciiTheme="minorHAnsi" w:eastAsia="Times New Roman" w:hAnsiTheme="minorHAnsi"/>
        </w:rPr>
        <w:t xml:space="preserve">and religious </w:t>
      </w:r>
      <w:r w:rsidR="00A73E05" w:rsidRPr="00A31463">
        <w:rPr>
          <w:rFonts w:asciiTheme="minorHAnsi" w:eastAsia="Times New Roman" w:hAnsiTheme="minorHAnsi"/>
        </w:rPr>
        <w:t>sensitivity to gender</w:t>
      </w:r>
      <w:r w:rsidR="001A5A81">
        <w:rPr>
          <w:rFonts w:asciiTheme="minorHAnsi" w:eastAsia="Times New Roman" w:hAnsiTheme="minorHAnsi"/>
        </w:rPr>
        <w:t xml:space="preserve"> </w:t>
      </w:r>
      <w:r w:rsidR="001A5A81">
        <w:rPr>
          <w:rFonts w:asciiTheme="minorHAnsi" w:eastAsia="Times New Roman" w:hAnsiTheme="minorHAnsi"/>
        </w:rPr>
        <w:fldChar w:fldCharType="begin">
          <w:fldData xml:space="preserve">PEVuZE5vdGU+PENpdGU+PEF1dGhvcj5HYWxsdWNjaTwvQXV0aG9yPjxZZWFyPjIwMTA8L1llYXI+
PFJlY051bT4xNDk8L1JlY051bT48RGlzcGxheVRleHQ+KENhbGxhaGFuLCAyMDE1OyBHYWxsdWNj
aSwgMjAxMDsgTWNMYWdhbiAmYW1wOyBTb21tZXJzLCAyMDA4OyBUemVtYWNoIExlbW1vbiwgMjAx
NSk8L0Rpc3BsYXlUZXh0PjxyZWNvcmQ+PHJlYy1udW1iZXI+MTQ5PC9yZWMtbnVtYmVyPjxmb3Jl
aWduLWtleXM+PGtleSBhcHA9IkVOIiBkYi1pZD0iNWZlNXR6ZHpoNXd4OXZlc3JlcnhzdHhoNXBk
ZGRmNWZmMmQ1IiB0aW1lc3RhbXA9IjE1NTE5MDExMjUiPjE0OTwva2V5PjwvZm9yZWlnbi1rZXlz
PjxyZWYtdHlwZSBuYW1lPSJNYWdhemluZSBBcnRpY2xlIj4xOTwvcmVmLXR5cGU+PGNvbnRyaWJ1
dG9ycz48YXV0aG9ycz48YXV0aG9yPkdhbGx1Y2NpLCBSLjwvYXV0aG9yPjwvYXV0aG9ycz48L2Nv
bnRyaWJ1dG9ycz48dGl0bGVzPjx0aXRsZT5Xb21lbiBpbiBTZXJ2aWNlOiBNYXJpbmUgQ29ycHMg
TGlvbmVzcyBQcm9ncmFtPC90aXRsZT48c2Vjb25kYXJ5LXRpdGxlPkFtZXJpY2FuIFZldGVyYW4g
TWFnYXppbmU8L3NlY29uZGFyeS10aXRsZT48L3RpdGxlcz48ZGF0ZXM+PHllYXI+MjAxMDwveWVh
cj48L2RhdGVzPjx1cmxzPjxyZWxhdGVkLXVybHM+PHVybD5odHRwOi8vYW1lcmljYW52ZXRlcmFu
bWFnYXppbmUuYmxvZ3Nwb3QuY29tLzIwMTAvMDMvd29tZW4taW4tc2VydmljZS1tYXJpbmUtY29y
cHMtbGlvbmVzcy5odG1sPC91cmw+PC9yZWxhdGVkLXVybHM+PC91cmxzPjwvcmVjb3JkPjwvQ2l0
ZT48Q2l0ZT48QXV0aG9yPlR6ZW1hY2ggTGVtbW9uPC9BdXRob3I+PFllYXI+MjAxNTwvWWVhcj48
UmVjTnVtPjIwOTwvUmVjTnVtPjxyZWNvcmQ+PHJlYy1udW1iZXI+MjA5PC9yZWMtbnVtYmVyPjxm
b3JlaWduLWtleXM+PGtleSBhcHA9IkVOIiBkYi1pZD0iNWZlNXR6ZHpoNXd4OXZlc3JlcnhzdHho
NXBkZGRmNWZmMmQ1IiB0aW1lc3RhbXA9IjE1NTM2NDUyMjMiPjIwOTwva2V5PjwvZm9yZWlnbi1r
ZXlzPjxyZWYtdHlwZSBuYW1lPSJKb3VybmFsIEFydGljbGUiPjE3PC9yZWYtdHlwZT48Y29udHJp
YnV0b3JzPjxhdXRob3JzPjxhdXRob3I+VHplbWFjaCBMZW1tb24sIEdheWxlIDwvYXV0aG9yPjwv
YXV0aG9ycz48L2NvbnRyaWJ1dG9ycz48dGl0bGVzPjx0aXRsZT5Xb21lbiBhdCB3YXI6IEhvdyB3
b21lbiBlbmRlZCB1cCBvbiB0aGUgZnJvbnQgbGluZSBpbiBBZmdoYW5pc3RhbjwvdGl0bGU+PHNl
Y29uZGFyeS10aXRsZT5JZGVhcy5URUQuY29tPC9zZWNvbmRhcnktdGl0bGU+PC90aXRsZXM+PHBl
cmlvZGljYWw+PGZ1bGwtdGl0bGU+SWRlYXMuVEVELmNvbTwvZnVsbC10aXRsZT48L3BlcmlvZGlj
YWw+PGRhdGVzPjx5ZWFyPjIwMTU8L3llYXI+PC9kYXRlcz48dXJscz48cmVsYXRlZC11cmxzPjx1
cmw+aHR0cHM6Ly9pZGVhcy50ZWQuY29tL3dvbWVuLWF0LXdhci1ob3ctd29tZW4tZW5kZWQtdXAt
b24tdGhlLWZyb250LWxpbmUtaW4tYWZnaGFuaXN0YW4vPC91cmw+PC9yZWxhdGVkLXVybHM+PC91
cmxzPjwvcmVjb3JkPjwvQ2l0ZT48Q2l0ZT48QXV0aG9yPk1jTGFnYW48L0F1dGhvcj48WWVhcj4y
MDA4PC9ZZWFyPjxSZWNOdW0+MTk4PC9SZWNOdW0+PHJlY29yZD48cmVjLW51bWJlcj4xOTg8L3Jl
Yy1udW1iZXI+PGZvcmVpZ24ta2V5cz48a2V5IGFwcD0iRU4iIGRiLWlkPSI1ZmU1dHpkemg1d3g5
dmVzcmVyeHN0eGg1cGRkZGY1ZmYyZDUiIHRpbWVzdGFtcD0iMTU1MzA5Njc1NCI+MTk4PC9rZXk+
PC9mb3JlaWduLWtleXM+PHJlZi10eXBlIG5hbWU9IkZpbG0gb3IgQnJvYWRjYXN0Ij4yMTwvcmVm
LXR5cGU+PGNvbnRyaWJ1dG9ycz48YXV0aG9ycz48YXV0aG9yPk1jTGFnYW4sIE0uIDwvYXV0aG9y
PjxhdXRob3I+U29tbWVycywgRC48L2F1dGhvcj48L2F1dGhvcnM+PHNlY29uZGFyeS1hdXRob3Jz
PjxhdXRob3I+TWNMYWdhbiwgTS4gPC9hdXRob3I+PGF1dGhvcj5Tb21tZXJzLCBELjwvYXV0aG9y
Pjwvc2Vjb25kYXJ5LWF1dGhvcnM+PC9jb250cmlidXRvcnM+PHRpdGxlcz48dGl0bGU+TGlvbmVz
czwvdGl0bGU+PC90aXRsZXM+PGRhdGVzPjx5ZWFyPjIwMDg8L3llYXI+PC9kYXRlcz48cHViLWxv
Y2F0aW9uPlVuaXRlZCBTdGF0ZXM8L3B1Yi1sb2NhdGlvbj48cHVibGlzaGVyPkRvY3VyYW1hIEZp
bG1zPC9wdWJsaXNoZXI+PHdvcmstdHlwZT5tb3Rpb24gcGljdHVyZTwvd29yay10eXBlPjx1cmxz
PjwvdXJscz48L3JlY29yZD48L0NpdGU+PENpdGU+PEF1dGhvcj5DYWxsYWhhbjwvQXV0aG9yPjxZ
ZWFyPjIwMTU8L1llYXI+PFJlY051bT4yODU8L1JlY051bT48cmVjb3JkPjxyZWMtbnVtYmVyPjI4
NTwvcmVjLW51bWJlcj48Zm9yZWlnbi1rZXlzPjxrZXkgYXBwPSJFTiIgZGItaWQ9IjVmZTV0emR6
aDV3eDl2ZXNyZXJ4c3R4aDVwZGRkZjVmZjJkNSIgdGltZXN0YW1wPSIxNTYzNzU0ODcyIj4yODU8
L2tleT48L2ZvcmVpZ24ta2V5cz48cmVmLXR5cGUgbmFtZT0iTmV3c3BhcGVyIEFydGljbGUiPjIz
PC9yZWYtdHlwZT48Y29udHJpYnV0b3JzPjxhdXRob3JzPjxhdXRob3I+Q2FsbGFoYW4sIE1hdXJl
ZW4gPC9hdXRob3I+PC9hdXRob3JzPjwvY29udHJpYnV0b3JzPjx0aXRsZXM+PHRpdGxlPiBJbnNp
ZGUgdGhlIG1pbGl0YXJ5IHByb2dyYW0gdGhhdCBwdXQgd29tZW4gaW4gY29tYmF0PC90aXRsZT48
c2Vjb25kYXJ5LXRpdGxlPk5ldyBZb3JrIFBvc3Q8L3NlY29uZGFyeS10aXRsZT48L3RpdGxlcz48
ZGF0ZXM+PHllYXI+MjAxNTwveWVhcj48L2RhdGVzPjx1cmxzPjxyZWxhdGVkLXVybHM+PHVybD5o
dHRwczovL255cG9zdC5jb20vMjAxNS8wNC8xOS9pbnNpZGUtdGhlLW1pbGl0YXJ5LXByb2dyYW0t
dGhhdC1wdXQtd29tZW4taW4tY29tYmF0LzwvdXJsPjwvcmVsYXRlZC11cmxzPjwvdXJscz48L3Jl
Y29yZD48L0NpdGU+PC9FbmROb3RlPgB=
</w:fldData>
        </w:fldChar>
      </w:r>
      <w:r w:rsidR="00F237DA">
        <w:rPr>
          <w:rFonts w:asciiTheme="minorHAnsi" w:eastAsia="Times New Roman" w:hAnsiTheme="minorHAnsi"/>
        </w:rPr>
        <w:instrText xml:space="preserve"> ADDIN EN.CITE </w:instrText>
      </w:r>
      <w:r w:rsidR="00F237DA">
        <w:rPr>
          <w:rFonts w:asciiTheme="minorHAnsi" w:eastAsia="Times New Roman" w:hAnsiTheme="minorHAnsi"/>
        </w:rPr>
        <w:fldChar w:fldCharType="begin">
          <w:fldData xml:space="preserve">PEVuZE5vdGU+PENpdGU+PEF1dGhvcj5HYWxsdWNjaTwvQXV0aG9yPjxZZWFyPjIwMTA8L1llYXI+
PFJlY051bT4xNDk8L1JlY051bT48RGlzcGxheVRleHQ+KENhbGxhaGFuLCAyMDE1OyBHYWxsdWNj
aSwgMjAxMDsgTWNMYWdhbiAmYW1wOyBTb21tZXJzLCAyMDA4OyBUemVtYWNoIExlbW1vbiwgMjAx
NSk8L0Rpc3BsYXlUZXh0PjxyZWNvcmQ+PHJlYy1udW1iZXI+MTQ5PC9yZWMtbnVtYmVyPjxmb3Jl
aWduLWtleXM+PGtleSBhcHA9IkVOIiBkYi1pZD0iNWZlNXR6ZHpoNXd4OXZlc3JlcnhzdHhoNXBk
ZGRmNWZmMmQ1IiB0aW1lc3RhbXA9IjE1NTE5MDExMjUiPjE0OTwva2V5PjwvZm9yZWlnbi1rZXlz
PjxyZWYtdHlwZSBuYW1lPSJNYWdhemluZSBBcnRpY2xlIj4xOTwvcmVmLXR5cGU+PGNvbnRyaWJ1
dG9ycz48YXV0aG9ycz48YXV0aG9yPkdhbGx1Y2NpLCBSLjwvYXV0aG9yPjwvYXV0aG9ycz48L2Nv
bnRyaWJ1dG9ycz48dGl0bGVzPjx0aXRsZT5Xb21lbiBpbiBTZXJ2aWNlOiBNYXJpbmUgQ29ycHMg
TGlvbmVzcyBQcm9ncmFtPC90aXRsZT48c2Vjb25kYXJ5LXRpdGxlPkFtZXJpY2FuIFZldGVyYW4g
TWFnYXppbmU8L3NlY29uZGFyeS10aXRsZT48L3RpdGxlcz48ZGF0ZXM+PHllYXI+MjAxMDwveWVh
cj48L2RhdGVzPjx1cmxzPjxyZWxhdGVkLXVybHM+PHVybD5odHRwOi8vYW1lcmljYW52ZXRlcmFu
bWFnYXppbmUuYmxvZ3Nwb3QuY29tLzIwMTAvMDMvd29tZW4taW4tc2VydmljZS1tYXJpbmUtY29y
cHMtbGlvbmVzcy5odG1sPC91cmw+PC9yZWxhdGVkLXVybHM+PC91cmxzPjwvcmVjb3JkPjwvQ2l0
ZT48Q2l0ZT48QXV0aG9yPlR6ZW1hY2ggTGVtbW9uPC9BdXRob3I+PFllYXI+MjAxNTwvWWVhcj48
UmVjTnVtPjIwOTwvUmVjTnVtPjxyZWNvcmQ+PHJlYy1udW1iZXI+MjA5PC9yZWMtbnVtYmVyPjxm
b3JlaWduLWtleXM+PGtleSBhcHA9IkVOIiBkYi1pZD0iNWZlNXR6ZHpoNXd4OXZlc3JlcnhzdHho
NXBkZGRmNWZmMmQ1IiB0aW1lc3RhbXA9IjE1NTM2NDUyMjMiPjIwOTwva2V5PjwvZm9yZWlnbi1r
ZXlzPjxyZWYtdHlwZSBuYW1lPSJKb3VybmFsIEFydGljbGUiPjE3PC9yZWYtdHlwZT48Y29udHJp
YnV0b3JzPjxhdXRob3JzPjxhdXRob3I+VHplbWFjaCBMZW1tb24sIEdheWxlIDwvYXV0aG9yPjwv
YXV0aG9ycz48L2NvbnRyaWJ1dG9ycz48dGl0bGVzPjx0aXRsZT5Xb21lbiBhdCB3YXI6IEhvdyB3
b21lbiBlbmRlZCB1cCBvbiB0aGUgZnJvbnQgbGluZSBpbiBBZmdoYW5pc3RhbjwvdGl0bGU+PHNl
Y29uZGFyeS10aXRsZT5JZGVhcy5URUQuY29tPC9zZWNvbmRhcnktdGl0bGU+PC90aXRsZXM+PHBl
cmlvZGljYWw+PGZ1bGwtdGl0bGU+SWRlYXMuVEVELmNvbTwvZnVsbC10aXRsZT48L3BlcmlvZGlj
YWw+PGRhdGVzPjx5ZWFyPjIwMTU8L3llYXI+PC9kYXRlcz48dXJscz48cmVsYXRlZC11cmxzPjx1
cmw+aHR0cHM6Ly9pZGVhcy50ZWQuY29tL3dvbWVuLWF0LXdhci1ob3ctd29tZW4tZW5kZWQtdXAt
b24tdGhlLWZyb250LWxpbmUtaW4tYWZnaGFuaXN0YW4vPC91cmw+PC9yZWxhdGVkLXVybHM+PC91
cmxzPjwvcmVjb3JkPjwvQ2l0ZT48Q2l0ZT48QXV0aG9yPk1jTGFnYW48L0F1dGhvcj48WWVhcj4y
MDA4PC9ZZWFyPjxSZWNOdW0+MTk4PC9SZWNOdW0+PHJlY29yZD48cmVjLW51bWJlcj4xOTg8L3Jl
Yy1udW1iZXI+PGZvcmVpZ24ta2V5cz48a2V5IGFwcD0iRU4iIGRiLWlkPSI1ZmU1dHpkemg1d3g5
dmVzcmVyeHN0eGg1cGRkZGY1ZmYyZDUiIHRpbWVzdGFtcD0iMTU1MzA5Njc1NCI+MTk4PC9rZXk+
PC9mb3JlaWduLWtleXM+PHJlZi10eXBlIG5hbWU9IkZpbG0gb3IgQnJvYWRjYXN0Ij4yMTwvcmVm
LXR5cGU+PGNvbnRyaWJ1dG9ycz48YXV0aG9ycz48YXV0aG9yPk1jTGFnYW4sIE0uIDwvYXV0aG9y
PjxhdXRob3I+U29tbWVycywgRC48L2F1dGhvcj48L2F1dGhvcnM+PHNlY29uZGFyeS1hdXRob3Jz
PjxhdXRob3I+TWNMYWdhbiwgTS4gPC9hdXRob3I+PGF1dGhvcj5Tb21tZXJzLCBELjwvYXV0aG9y
Pjwvc2Vjb25kYXJ5LWF1dGhvcnM+PC9jb250cmlidXRvcnM+PHRpdGxlcz48dGl0bGU+TGlvbmVz
czwvdGl0bGU+PC90aXRsZXM+PGRhdGVzPjx5ZWFyPjIwMDg8L3llYXI+PC9kYXRlcz48cHViLWxv
Y2F0aW9uPlVuaXRlZCBTdGF0ZXM8L3B1Yi1sb2NhdGlvbj48cHVibGlzaGVyPkRvY3VyYW1hIEZp
bG1zPC9wdWJsaXNoZXI+PHdvcmstdHlwZT5tb3Rpb24gcGljdHVyZTwvd29yay10eXBlPjx1cmxz
PjwvdXJscz48L3JlY29yZD48L0NpdGU+PENpdGU+PEF1dGhvcj5DYWxsYWhhbjwvQXV0aG9yPjxZ
ZWFyPjIwMTU8L1llYXI+PFJlY051bT4yODU8L1JlY051bT48cmVjb3JkPjxyZWMtbnVtYmVyPjI4
NTwvcmVjLW51bWJlcj48Zm9yZWlnbi1rZXlzPjxrZXkgYXBwPSJFTiIgZGItaWQ9IjVmZTV0emR6
aDV3eDl2ZXNyZXJ4c3R4aDVwZGRkZjVmZjJkNSIgdGltZXN0YW1wPSIxNTYzNzU0ODcyIj4yODU8
L2tleT48L2ZvcmVpZ24ta2V5cz48cmVmLXR5cGUgbmFtZT0iTmV3c3BhcGVyIEFydGljbGUiPjIz
PC9yZWYtdHlwZT48Y29udHJpYnV0b3JzPjxhdXRob3JzPjxhdXRob3I+Q2FsbGFoYW4sIE1hdXJl
ZW4gPC9hdXRob3I+PC9hdXRob3JzPjwvY29udHJpYnV0b3JzPjx0aXRsZXM+PHRpdGxlPiBJbnNp
ZGUgdGhlIG1pbGl0YXJ5IHByb2dyYW0gdGhhdCBwdXQgd29tZW4gaW4gY29tYmF0PC90aXRsZT48
c2Vjb25kYXJ5LXRpdGxlPk5ldyBZb3JrIFBvc3Q8L3NlY29uZGFyeS10aXRsZT48L3RpdGxlcz48
ZGF0ZXM+PHllYXI+MjAxNTwveWVhcj48L2RhdGVzPjx1cmxzPjxyZWxhdGVkLXVybHM+PHVybD5o
dHRwczovL255cG9zdC5jb20vMjAxNS8wNC8xOS9pbnNpZGUtdGhlLW1pbGl0YXJ5LXByb2dyYW0t
dGhhdC1wdXQtd29tZW4taW4tY29tYmF0LzwvdXJsPjwvcmVsYXRlZC11cmxzPjwvdXJscz48L3Jl
Y29yZD48L0NpdGU+PC9FbmROb3RlPgB=
</w:fldData>
        </w:fldChar>
      </w:r>
      <w:r w:rsidR="00F237DA">
        <w:rPr>
          <w:rFonts w:asciiTheme="minorHAnsi" w:eastAsia="Times New Roman" w:hAnsiTheme="minorHAnsi"/>
        </w:rPr>
        <w:instrText xml:space="preserve"> ADDIN EN.CITE.DATA </w:instrText>
      </w:r>
      <w:r w:rsidR="00F237DA">
        <w:rPr>
          <w:rFonts w:asciiTheme="minorHAnsi" w:eastAsia="Times New Roman" w:hAnsiTheme="minorHAnsi"/>
        </w:rPr>
      </w:r>
      <w:r w:rsidR="00F237DA">
        <w:rPr>
          <w:rFonts w:asciiTheme="minorHAnsi" w:eastAsia="Times New Roman" w:hAnsiTheme="minorHAnsi"/>
        </w:rPr>
        <w:fldChar w:fldCharType="end"/>
      </w:r>
      <w:r w:rsidR="001A5A81">
        <w:rPr>
          <w:rFonts w:asciiTheme="minorHAnsi" w:eastAsia="Times New Roman" w:hAnsiTheme="minorHAnsi"/>
        </w:rPr>
      </w:r>
      <w:r w:rsidR="001A5A81">
        <w:rPr>
          <w:rFonts w:asciiTheme="minorHAnsi" w:eastAsia="Times New Roman" w:hAnsiTheme="minorHAnsi"/>
        </w:rPr>
        <w:fldChar w:fldCharType="separate"/>
      </w:r>
      <w:r w:rsidR="00F237DA">
        <w:rPr>
          <w:rFonts w:asciiTheme="minorHAnsi" w:eastAsia="Times New Roman" w:hAnsiTheme="minorHAnsi"/>
          <w:noProof/>
        </w:rPr>
        <w:t>(</w:t>
      </w:r>
      <w:hyperlink w:anchor="_ENREF_31" w:tooltip="Callahan, 2015 #285" w:history="1">
        <w:r w:rsidR="00040370">
          <w:rPr>
            <w:rFonts w:asciiTheme="minorHAnsi" w:eastAsia="Times New Roman" w:hAnsiTheme="minorHAnsi"/>
            <w:noProof/>
          </w:rPr>
          <w:t>Callahan, 2015</w:t>
        </w:r>
      </w:hyperlink>
      <w:r w:rsidR="00F237DA">
        <w:rPr>
          <w:rFonts w:asciiTheme="minorHAnsi" w:eastAsia="Times New Roman" w:hAnsiTheme="minorHAnsi"/>
          <w:noProof/>
        </w:rPr>
        <w:t xml:space="preserve">; </w:t>
      </w:r>
      <w:hyperlink w:anchor="_ENREF_79" w:tooltip="Gallucci, 2010 #149" w:history="1">
        <w:r w:rsidR="00040370">
          <w:rPr>
            <w:rFonts w:asciiTheme="minorHAnsi" w:eastAsia="Times New Roman" w:hAnsiTheme="minorHAnsi"/>
            <w:noProof/>
          </w:rPr>
          <w:t>Gallucci, 2010</w:t>
        </w:r>
      </w:hyperlink>
      <w:r w:rsidR="00F237DA">
        <w:rPr>
          <w:rFonts w:asciiTheme="minorHAnsi" w:eastAsia="Times New Roman" w:hAnsiTheme="minorHAnsi"/>
          <w:noProof/>
        </w:rPr>
        <w:t xml:space="preserve">; </w:t>
      </w:r>
      <w:hyperlink w:anchor="_ENREF_131" w:tooltip="McLagan, 2008 #198" w:history="1">
        <w:r w:rsidR="00040370">
          <w:rPr>
            <w:rFonts w:asciiTheme="minorHAnsi" w:eastAsia="Times New Roman" w:hAnsiTheme="minorHAnsi"/>
            <w:noProof/>
          </w:rPr>
          <w:t>McLagan &amp; Sommers, 2008</w:t>
        </w:r>
      </w:hyperlink>
      <w:r w:rsidR="00F237DA">
        <w:rPr>
          <w:rFonts w:asciiTheme="minorHAnsi" w:eastAsia="Times New Roman" w:hAnsiTheme="minorHAnsi"/>
          <w:noProof/>
        </w:rPr>
        <w:t xml:space="preserve">; </w:t>
      </w:r>
      <w:hyperlink w:anchor="_ENREF_223" w:tooltip="Tzemach Lemmon, 2015 #209" w:history="1">
        <w:r w:rsidR="00040370">
          <w:rPr>
            <w:rFonts w:asciiTheme="minorHAnsi" w:eastAsia="Times New Roman" w:hAnsiTheme="minorHAnsi"/>
            <w:noProof/>
          </w:rPr>
          <w:t>Tzemach Lemmon, 2015</w:t>
        </w:r>
      </w:hyperlink>
      <w:r w:rsidR="00F237DA">
        <w:rPr>
          <w:rFonts w:asciiTheme="minorHAnsi" w:eastAsia="Times New Roman" w:hAnsiTheme="minorHAnsi"/>
          <w:noProof/>
        </w:rPr>
        <w:t>)</w:t>
      </w:r>
      <w:r w:rsidR="001A5A81">
        <w:rPr>
          <w:rFonts w:asciiTheme="minorHAnsi" w:eastAsia="Times New Roman" w:hAnsiTheme="minorHAnsi"/>
        </w:rPr>
        <w:fldChar w:fldCharType="end"/>
      </w:r>
      <w:r w:rsidR="001A5A81">
        <w:rPr>
          <w:rFonts w:asciiTheme="minorHAnsi" w:eastAsia="Times New Roman" w:hAnsiTheme="minorHAnsi"/>
        </w:rPr>
        <w:t xml:space="preserve">.  For example, </w:t>
      </w:r>
      <w:r w:rsidR="00A73E05" w:rsidRPr="00A31463">
        <w:rPr>
          <w:rFonts w:asciiTheme="minorHAnsi" w:eastAsia="Times New Roman" w:hAnsiTheme="minorHAnsi"/>
        </w:rPr>
        <w:t xml:space="preserve">women are kept separate from male non-family members in places such as Iraq and Afghanistan </w:t>
      </w:r>
      <w:r w:rsidR="00664E6C">
        <w:rPr>
          <w:rFonts w:asciiTheme="minorHAnsi" w:eastAsia="Times New Roman" w:hAnsiTheme="minorHAnsi"/>
        </w:rPr>
        <w:fldChar w:fldCharType="begin">
          <w:fldData xml:space="preserve">PEVuZE5vdGU+PENpdGU+PEF1dGhvcj5HYWxsdWNjaTwvQXV0aG9yPjxZZWFyPjIwMTA8L1llYXI+
PFJlY051bT4xNDk8L1JlY051bT48RGlzcGxheVRleHQ+KEdhbGx1Y2NpLCAyMDEwOyBNY0xhZ2Fu
ICZhbXA7IFNvbW1lcnMsIDIwMDg7IFR6ZW1hY2ggTGVtbW9uLCAyMDE1KTwvRGlzcGxheVRleHQ+
PHJlY29yZD48cmVjLW51bWJlcj4xNDk8L3JlYy1udW1iZXI+PGZvcmVpZ24ta2V5cz48a2V5IGFw
cD0iRU4iIGRiLWlkPSI1ZmU1dHpkemg1d3g5dmVzcmVyeHN0eGg1cGRkZGY1ZmYyZDUiIHRpbWVz
dGFtcD0iMTU1MTkwMTEyNSI+MTQ5PC9rZXk+PC9mb3JlaWduLWtleXM+PHJlZi10eXBlIG5hbWU9
Ik1hZ2F6aW5lIEFydGljbGUiPjE5PC9yZWYtdHlwZT48Y29udHJpYnV0b3JzPjxhdXRob3JzPjxh
dXRob3I+R2FsbHVjY2ksIFIuPC9hdXRob3I+PC9hdXRob3JzPjwvY29udHJpYnV0b3JzPjx0aXRs
ZXM+PHRpdGxlPldvbWVuIGluIFNlcnZpY2U6IE1hcmluZSBDb3JwcyBMaW9uZXNzIFByb2dyYW08
L3RpdGxlPjxzZWNvbmRhcnktdGl0bGU+QW1lcmljYW4gVmV0ZXJhbiBNYWdhemluZTwvc2Vjb25k
YXJ5LXRpdGxlPjwvdGl0bGVzPjxkYXRlcz48eWVhcj4yMDEwPC95ZWFyPjwvZGF0ZXM+PHVybHM+
PHJlbGF0ZWQtdXJscz48dXJsPmh0dHA6Ly9hbWVyaWNhbnZldGVyYW5tYWdhemluZS5ibG9nc3Bv
dC5jb20vMjAxMC8wMy93b21lbi1pbi1zZXJ2aWNlLW1hcmluZS1jb3Jwcy1saW9uZXNzLmh0bWw8
L3VybD48L3JlbGF0ZWQtdXJscz48L3VybHM+PC9yZWNvcmQ+PC9DaXRlPjxDaXRlPjxBdXRob3I+
VHplbWFjaCBMZW1tb248L0F1dGhvcj48WWVhcj4yMDE1PC9ZZWFyPjxSZWNOdW0+MjA5PC9SZWNO
dW0+PHJlY29yZD48cmVjLW51bWJlcj4yMDk8L3JlYy1udW1iZXI+PGZvcmVpZ24ta2V5cz48a2V5
IGFwcD0iRU4iIGRiLWlkPSI1ZmU1dHpkemg1d3g5dmVzcmVyeHN0eGg1cGRkZGY1ZmYyZDUiIHRp
bWVzdGFtcD0iMTU1MzY0NTIyMyI+MjA5PC9rZXk+PC9mb3JlaWduLWtleXM+PHJlZi10eXBlIG5h
bWU9IkpvdXJuYWwgQXJ0aWNsZSI+MTc8L3JlZi10eXBlPjxjb250cmlidXRvcnM+PGF1dGhvcnM+
PGF1dGhvcj5UemVtYWNoIExlbW1vbiwgR2F5bGUgPC9hdXRob3I+PC9hdXRob3JzPjwvY29udHJp
YnV0b3JzPjx0aXRsZXM+PHRpdGxlPldvbWVuIGF0IHdhcjogSG93IHdvbWVuIGVuZGVkIHVwIG9u
IHRoZSBmcm9udCBsaW5lIGluIEFmZ2hhbmlzdGFuPC90aXRsZT48c2Vjb25kYXJ5LXRpdGxlPklk
ZWFzLlRFRC5jb208L3NlY29uZGFyeS10aXRsZT48L3RpdGxlcz48cGVyaW9kaWNhbD48ZnVsbC10
aXRsZT5JZGVhcy5URUQuY29tPC9mdWxsLXRpdGxlPjwvcGVyaW9kaWNhbD48ZGF0ZXM+PHllYXI+
MjAxNTwveWVhcj48L2RhdGVzPjx1cmxzPjxyZWxhdGVkLXVybHM+PHVybD5odHRwczovL2lkZWFz
LnRlZC5jb20vd29tZW4tYXQtd2FyLWhvdy13b21lbi1lbmRlZC11cC1vbi10aGUtZnJvbnQtbGlu
ZS1pbi1hZmdoYW5pc3Rhbi88L3VybD48L3JlbGF0ZWQtdXJscz48L3VybHM+PC9yZWNvcmQ+PC9D
aXRlPjxDaXRlPjxBdXRob3I+TWNMYWdhbjwvQXV0aG9yPjxZZWFyPjIwMDg8L1llYXI+PFJlY051
bT4xOTg8L1JlY051bT48cmVjb3JkPjxyZWMtbnVtYmVyPjE5ODwvcmVjLW51bWJlcj48Zm9yZWln
bi1rZXlzPjxrZXkgYXBwPSJFTiIgZGItaWQ9IjVmZTV0emR6aDV3eDl2ZXNyZXJ4c3R4aDVwZGRk
ZjVmZjJkNSIgdGltZXN0YW1wPSIxNTUzMDk2NzU0Ij4xOTg8L2tleT48L2ZvcmVpZ24ta2V5cz48
cmVmLXR5cGUgbmFtZT0iRmlsbSBvciBCcm9hZGNhc3QiPjIxPC9yZWYtdHlwZT48Y29udHJpYnV0
b3JzPjxhdXRob3JzPjxhdXRob3I+TWNMYWdhbiwgTS4gPC9hdXRob3I+PGF1dGhvcj5Tb21tZXJz
LCBELjwvYXV0aG9yPjwvYXV0aG9ycz48c2Vjb25kYXJ5LWF1dGhvcnM+PGF1dGhvcj5NY0xhZ2Fu
LCBNLiA8L2F1dGhvcj48YXV0aG9yPlNvbW1lcnMsIEQuPC9hdXRob3I+PC9zZWNvbmRhcnktYXV0
aG9ycz48L2NvbnRyaWJ1dG9ycz48dGl0bGVzPjx0aXRsZT5MaW9uZXNzPC90aXRsZT48L3RpdGxl
cz48ZGF0ZXM+PHllYXI+MjAwODwveWVhcj48L2RhdGVzPjxwdWItbG9jYXRpb24+VW5pdGVkIFN0
YXRlczwvcHViLWxvY2F0aW9uPjxwdWJsaXNoZXI+RG9jdXJhbWEgRmlsbXM8L3B1Ymxpc2hlcj48
d29yay10eXBlPm1vdGlvbiBwaWN0dXJlPC93b3JrLXR5cGU+PHVybHM+PC91cmxzPjwvcmVjb3Jk
PjwvQ2l0ZT48L0VuZE5vdGU+AG==
</w:fldData>
        </w:fldChar>
      </w:r>
      <w:r w:rsidR="009B25F8">
        <w:rPr>
          <w:rFonts w:asciiTheme="minorHAnsi" w:eastAsia="Times New Roman" w:hAnsiTheme="minorHAnsi"/>
        </w:rPr>
        <w:instrText xml:space="preserve"> ADDIN EN.CITE </w:instrText>
      </w:r>
      <w:r w:rsidR="009B25F8">
        <w:rPr>
          <w:rFonts w:asciiTheme="minorHAnsi" w:eastAsia="Times New Roman" w:hAnsiTheme="minorHAnsi"/>
        </w:rPr>
        <w:fldChar w:fldCharType="begin">
          <w:fldData xml:space="preserve">PEVuZE5vdGU+PENpdGU+PEF1dGhvcj5HYWxsdWNjaTwvQXV0aG9yPjxZZWFyPjIwMTA8L1llYXI+
PFJlY051bT4xNDk8L1JlY051bT48RGlzcGxheVRleHQ+KEdhbGx1Y2NpLCAyMDEwOyBNY0xhZ2Fu
ICZhbXA7IFNvbW1lcnMsIDIwMDg7IFR6ZW1hY2ggTGVtbW9uLCAyMDE1KTwvRGlzcGxheVRleHQ+
PHJlY29yZD48cmVjLW51bWJlcj4xNDk8L3JlYy1udW1iZXI+PGZvcmVpZ24ta2V5cz48a2V5IGFw
cD0iRU4iIGRiLWlkPSI1ZmU1dHpkemg1d3g5dmVzcmVyeHN0eGg1cGRkZGY1ZmYyZDUiIHRpbWVz
dGFtcD0iMTU1MTkwMTEyNSI+MTQ5PC9rZXk+PC9mb3JlaWduLWtleXM+PHJlZi10eXBlIG5hbWU9
Ik1hZ2F6aW5lIEFydGljbGUiPjE5PC9yZWYtdHlwZT48Y29udHJpYnV0b3JzPjxhdXRob3JzPjxh
dXRob3I+R2FsbHVjY2ksIFIuPC9hdXRob3I+PC9hdXRob3JzPjwvY29udHJpYnV0b3JzPjx0aXRs
ZXM+PHRpdGxlPldvbWVuIGluIFNlcnZpY2U6IE1hcmluZSBDb3JwcyBMaW9uZXNzIFByb2dyYW08
L3RpdGxlPjxzZWNvbmRhcnktdGl0bGU+QW1lcmljYW4gVmV0ZXJhbiBNYWdhemluZTwvc2Vjb25k
YXJ5LXRpdGxlPjwvdGl0bGVzPjxkYXRlcz48eWVhcj4yMDEwPC95ZWFyPjwvZGF0ZXM+PHVybHM+
PHJlbGF0ZWQtdXJscz48dXJsPmh0dHA6Ly9hbWVyaWNhbnZldGVyYW5tYWdhemluZS5ibG9nc3Bv
dC5jb20vMjAxMC8wMy93b21lbi1pbi1zZXJ2aWNlLW1hcmluZS1jb3Jwcy1saW9uZXNzLmh0bWw8
L3VybD48L3JlbGF0ZWQtdXJscz48L3VybHM+PC9yZWNvcmQ+PC9DaXRlPjxDaXRlPjxBdXRob3I+
VHplbWFjaCBMZW1tb248L0F1dGhvcj48WWVhcj4yMDE1PC9ZZWFyPjxSZWNOdW0+MjA5PC9SZWNO
dW0+PHJlY29yZD48cmVjLW51bWJlcj4yMDk8L3JlYy1udW1iZXI+PGZvcmVpZ24ta2V5cz48a2V5
IGFwcD0iRU4iIGRiLWlkPSI1ZmU1dHpkemg1d3g5dmVzcmVyeHN0eGg1cGRkZGY1ZmYyZDUiIHRp
bWVzdGFtcD0iMTU1MzY0NTIyMyI+MjA5PC9rZXk+PC9mb3JlaWduLWtleXM+PHJlZi10eXBlIG5h
bWU9IkpvdXJuYWwgQXJ0aWNsZSI+MTc8L3JlZi10eXBlPjxjb250cmlidXRvcnM+PGF1dGhvcnM+
PGF1dGhvcj5UemVtYWNoIExlbW1vbiwgR2F5bGUgPC9hdXRob3I+PC9hdXRob3JzPjwvY29udHJp
YnV0b3JzPjx0aXRsZXM+PHRpdGxlPldvbWVuIGF0IHdhcjogSG93IHdvbWVuIGVuZGVkIHVwIG9u
IHRoZSBmcm9udCBsaW5lIGluIEFmZ2hhbmlzdGFuPC90aXRsZT48c2Vjb25kYXJ5LXRpdGxlPklk
ZWFzLlRFRC5jb208L3NlY29uZGFyeS10aXRsZT48L3RpdGxlcz48cGVyaW9kaWNhbD48ZnVsbC10
aXRsZT5JZGVhcy5URUQuY29tPC9mdWxsLXRpdGxlPjwvcGVyaW9kaWNhbD48ZGF0ZXM+PHllYXI+
MjAxNTwveWVhcj48L2RhdGVzPjx1cmxzPjxyZWxhdGVkLXVybHM+PHVybD5odHRwczovL2lkZWFz
LnRlZC5jb20vd29tZW4tYXQtd2FyLWhvdy13b21lbi1lbmRlZC11cC1vbi10aGUtZnJvbnQtbGlu
ZS1pbi1hZmdoYW5pc3Rhbi88L3VybD48L3JlbGF0ZWQtdXJscz48L3VybHM+PC9yZWNvcmQ+PC9D
aXRlPjxDaXRlPjxBdXRob3I+TWNMYWdhbjwvQXV0aG9yPjxZZWFyPjIwMDg8L1llYXI+PFJlY051
bT4xOTg8L1JlY051bT48cmVjb3JkPjxyZWMtbnVtYmVyPjE5ODwvcmVjLW51bWJlcj48Zm9yZWln
bi1rZXlzPjxrZXkgYXBwPSJFTiIgZGItaWQ9IjVmZTV0emR6aDV3eDl2ZXNyZXJ4c3R4aDVwZGRk
ZjVmZjJkNSIgdGltZXN0YW1wPSIxNTUzMDk2NzU0Ij4xOTg8L2tleT48L2ZvcmVpZ24ta2V5cz48
cmVmLXR5cGUgbmFtZT0iRmlsbSBvciBCcm9hZGNhc3QiPjIxPC9yZWYtdHlwZT48Y29udHJpYnV0
b3JzPjxhdXRob3JzPjxhdXRob3I+TWNMYWdhbiwgTS4gPC9hdXRob3I+PGF1dGhvcj5Tb21tZXJz
LCBELjwvYXV0aG9yPjwvYXV0aG9ycz48c2Vjb25kYXJ5LWF1dGhvcnM+PGF1dGhvcj5NY0xhZ2Fu
LCBNLiA8L2F1dGhvcj48YXV0aG9yPlNvbW1lcnMsIEQuPC9hdXRob3I+PC9zZWNvbmRhcnktYXV0
aG9ycz48L2NvbnRyaWJ1dG9ycz48dGl0bGVzPjx0aXRsZT5MaW9uZXNzPC90aXRsZT48L3RpdGxl
cz48ZGF0ZXM+PHllYXI+MjAwODwveWVhcj48L2RhdGVzPjxwdWItbG9jYXRpb24+VW5pdGVkIFN0
YXRlczwvcHViLWxvY2F0aW9uPjxwdWJsaXNoZXI+RG9jdXJhbWEgRmlsbXM8L3B1Ymxpc2hlcj48
d29yay10eXBlPm1vdGlvbiBwaWN0dXJlPC93b3JrLXR5cGU+PHVybHM+PC91cmxzPjwvcmVjb3Jk
PjwvQ2l0ZT48L0VuZE5vdGU+AG==
</w:fldData>
        </w:fldChar>
      </w:r>
      <w:r w:rsidR="009B25F8">
        <w:rPr>
          <w:rFonts w:asciiTheme="minorHAnsi" w:eastAsia="Times New Roman" w:hAnsiTheme="minorHAnsi"/>
        </w:rPr>
        <w:instrText xml:space="preserve"> ADDIN EN.CITE.DATA </w:instrText>
      </w:r>
      <w:r w:rsidR="009B25F8">
        <w:rPr>
          <w:rFonts w:asciiTheme="minorHAnsi" w:eastAsia="Times New Roman" w:hAnsiTheme="minorHAnsi"/>
        </w:rPr>
      </w:r>
      <w:r w:rsidR="009B25F8">
        <w:rPr>
          <w:rFonts w:asciiTheme="minorHAnsi" w:eastAsia="Times New Roman" w:hAnsiTheme="minorHAnsi"/>
        </w:rPr>
        <w:fldChar w:fldCharType="end"/>
      </w:r>
      <w:r w:rsidR="00664E6C">
        <w:rPr>
          <w:rFonts w:asciiTheme="minorHAnsi" w:eastAsia="Times New Roman" w:hAnsiTheme="minorHAnsi"/>
        </w:rPr>
      </w:r>
      <w:r w:rsidR="00664E6C">
        <w:rPr>
          <w:rFonts w:asciiTheme="minorHAnsi" w:eastAsia="Times New Roman" w:hAnsiTheme="minorHAnsi"/>
        </w:rPr>
        <w:fldChar w:fldCharType="separate"/>
      </w:r>
      <w:r w:rsidR="009B25F8">
        <w:rPr>
          <w:rFonts w:asciiTheme="minorHAnsi" w:eastAsia="Times New Roman" w:hAnsiTheme="minorHAnsi"/>
          <w:noProof/>
        </w:rPr>
        <w:t>(</w:t>
      </w:r>
      <w:hyperlink w:anchor="_ENREF_79" w:tooltip="Gallucci, 2010 #149" w:history="1">
        <w:r w:rsidR="00040370">
          <w:rPr>
            <w:rFonts w:asciiTheme="minorHAnsi" w:eastAsia="Times New Roman" w:hAnsiTheme="minorHAnsi"/>
            <w:noProof/>
          </w:rPr>
          <w:t>Gallucci, 2010</w:t>
        </w:r>
      </w:hyperlink>
      <w:r w:rsidR="009B25F8">
        <w:rPr>
          <w:rFonts w:asciiTheme="minorHAnsi" w:eastAsia="Times New Roman" w:hAnsiTheme="minorHAnsi"/>
          <w:noProof/>
        </w:rPr>
        <w:t xml:space="preserve">; </w:t>
      </w:r>
      <w:hyperlink w:anchor="_ENREF_131" w:tooltip="McLagan, 2008 #198" w:history="1">
        <w:r w:rsidR="00040370">
          <w:rPr>
            <w:rFonts w:asciiTheme="minorHAnsi" w:eastAsia="Times New Roman" w:hAnsiTheme="minorHAnsi"/>
            <w:noProof/>
          </w:rPr>
          <w:t>McLagan &amp; Sommers, 2008</w:t>
        </w:r>
      </w:hyperlink>
      <w:r w:rsidR="009B25F8">
        <w:rPr>
          <w:rFonts w:asciiTheme="minorHAnsi" w:eastAsia="Times New Roman" w:hAnsiTheme="minorHAnsi"/>
          <w:noProof/>
        </w:rPr>
        <w:t xml:space="preserve">; </w:t>
      </w:r>
      <w:hyperlink w:anchor="_ENREF_223" w:tooltip="Tzemach Lemmon, 2015 #209" w:history="1">
        <w:r w:rsidR="00040370">
          <w:rPr>
            <w:rFonts w:asciiTheme="minorHAnsi" w:eastAsia="Times New Roman" w:hAnsiTheme="minorHAnsi"/>
            <w:noProof/>
          </w:rPr>
          <w:t>Tzemach Lemmon, 2015</w:t>
        </w:r>
      </w:hyperlink>
      <w:r w:rsidR="009B25F8">
        <w:rPr>
          <w:rFonts w:asciiTheme="minorHAnsi" w:eastAsia="Times New Roman" w:hAnsiTheme="minorHAnsi"/>
          <w:noProof/>
        </w:rPr>
        <w:t>)</w:t>
      </w:r>
      <w:r w:rsidR="00664E6C">
        <w:rPr>
          <w:rFonts w:asciiTheme="minorHAnsi" w:eastAsia="Times New Roman" w:hAnsiTheme="minorHAnsi"/>
        </w:rPr>
        <w:fldChar w:fldCharType="end"/>
      </w:r>
      <w:r w:rsidR="00A73E05" w:rsidRPr="00A31463">
        <w:rPr>
          <w:rFonts w:asciiTheme="minorHAnsi" w:eastAsia="Times New Roman" w:hAnsiTheme="minorHAnsi"/>
        </w:rPr>
        <w:t xml:space="preserve">.   </w:t>
      </w:r>
    </w:p>
    <w:p w14:paraId="191B2C80" w14:textId="62E8BF25" w:rsidR="00A73E05" w:rsidRPr="00A31463" w:rsidRDefault="00A73E05" w:rsidP="0099222D">
      <w:pPr>
        <w:spacing w:line="480" w:lineRule="auto"/>
        <w:ind w:firstLine="720"/>
        <w:contextualSpacing/>
        <w:rPr>
          <w:rFonts w:asciiTheme="minorHAnsi" w:hAnsiTheme="minorHAnsi"/>
        </w:rPr>
      </w:pPr>
      <w:r w:rsidRPr="00A31463">
        <w:rPr>
          <w:rFonts w:asciiTheme="minorHAnsi" w:hAnsiTheme="minorHAnsi"/>
        </w:rPr>
        <w:t>Conscription, commonly referred to</w:t>
      </w:r>
      <w:r w:rsidR="008D6312">
        <w:rPr>
          <w:rFonts w:asciiTheme="minorHAnsi" w:hAnsiTheme="minorHAnsi"/>
        </w:rPr>
        <w:t xml:space="preserve"> as</w:t>
      </w:r>
      <w:r w:rsidRPr="00A31463">
        <w:rPr>
          <w:rFonts w:asciiTheme="minorHAnsi" w:hAnsiTheme="minorHAnsi"/>
        </w:rPr>
        <w:t xml:space="preserve"> the draft system, ended in 1973 when the U</w:t>
      </w:r>
      <w:r w:rsidR="008D6312">
        <w:rPr>
          <w:rFonts w:asciiTheme="minorHAnsi" w:hAnsiTheme="minorHAnsi"/>
        </w:rPr>
        <w:t xml:space="preserve">nited </w:t>
      </w:r>
      <w:r w:rsidRPr="00A31463">
        <w:rPr>
          <w:rFonts w:asciiTheme="minorHAnsi" w:hAnsiTheme="minorHAnsi"/>
        </w:rPr>
        <w:t>S</w:t>
      </w:r>
      <w:r w:rsidR="008D6312">
        <w:rPr>
          <w:rFonts w:asciiTheme="minorHAnsi" w:hAnsiTheme="minorHAnsi"/>
        </w:rPr>
        <w:t>tates</w:t>
      </w:r>
      <w:r w:rsidRPr="00A31463">
        <w:rPr>
          <w:rFonts w:asciiTheme="minorHAnsi" w:hAnsiTheme="minorHAnsi"/>
        </w:rPr>
        <w:t xml:space="preserve"> moved to an all-volunteer force </w:t>
      </w:r>
      <w:r w:rsidR="00BD54A7">
        <w:rPr>
          <w:rFonts w:asciiTheme="minorHAnsi" w:hAnsiTheme="minorHAnsi"/>
        </w:rPr>
        <w:fldChar w:fldCharType="begin"/>
      </w:r>
      <w:r w:rsidR="00DD5A45">
        <w:rPr>
          <w:rFonts w:asciiTheme="minorHAnsi" w:hAnsiTheme="minorHAnsi"/>
        </w:rPr>
        <w:instrText xml:space="preserve"> ADDIN EN.CITE &lt;EndNote&gt;&lt;Cite&gt;&lt;Author&gt;Petrovich&lt;/Author&gt;&lt;Year&gt;2012&lt;/Year&gt;&lt;RecNum&gt;53&lt;/RecNum&gt;&lt;DisplayText&gt;(Petrovich, 2012; Rostker &amp;amp; Yeh, 2006)&lt;/DisplayText&gt;&lt;record&gt;&lt;rec-number&gt;53&lt;/rec-number&gt;&lt;foreign-keys&gt;&lt;key app="EN" db-id="5fe5tzdzh5wx9vesrerxstxh5pdddf5ff2d5" timestamp="1549478264"&gt;53&lt;/key&gt;&lt;/foreign-keys&gt;&lt;ref-type name="Journal Article"&gt;17&lt;/ref-type&gt;&lt;contributors&gt;&lt;authors&gt;&lt;author&gt;Petrovich, James&lt;/author&gt;&lt;/authors&gt;&lt;/contributors&gt;&lt;titles&gt;&lt;title&gt;Culturally competent social work practice with veterans: An overview of the US military&lt;/title&gt;&lt;secondary-title&gt;Journal of human behavior in the social environment&lt;/secondary-title&gt;&lt;/titles&gt;&lt;periodical&gt;&lt;full-title&gt;Journal of human behavior in the social environment&lt;/full-title&gt;&lt;/periodical&gt;&lt;pages&gt;863-874&lt;/pages&gt;&lt;volume&gt;22&lt;/volume&gt;&lt;number&gt;7&lt;/number&gt;&lt;dates&gt;&lt;year&gt;2012&lt;/year&gt;&lt;/dates&gt;&lt;isbn&gt;1091-1359&lt;/isbn&gt;&lt;urls&gt;&lt;/urls&gt;&lt;/record&gt;&lt;/Cite&gt;&lt;Cite&gt;&lt;Author&gt;Rostker&lt;/Author&gt;&lt;Year&gt;2006&lt;/Year&gt;&lt;RecNum&gt;92&lt;/RecNum&gt;&lt;record&gt;&lt;rec-number&gt;92&lt;/rec-number&gt;&lt;foreign-keys&gt;&lt;key app="EN" db-id="5fe5tzdzh5wx9vesrerxstxh5pdddf5ff2d5" timestamp="1550198147"&gt;92&lt;/key&gt;&lt;/foreign-keys&gt;&lt;ref-type name="Book"&gt;6&lt;/ref-type&gt;&lt;contributors&gt;&lt;authors&gt;&lt;author&gt;Rostker, Bernard D&lt;/author&gt;&lt;author&gt;Yeh, KC&lt;/author&gt;&lt;/authors&gt;&lt;/contributors&gt;&lt;titles&gt;&lt;title&gt;I want you!: The evolution of the All-Volunteer Force&lt;/title&gt;&lt;/titles&gt;&lt;dates&gt;&lt;year&gt;2006&lt;/year&gt;&lt;/dates&gt;&lt;pub-location&gt;Santa Monica, CA&lt;/pub-location&gt;&lt;publisher&gt;Rand Corporation&lt;/publisher&gt;&lt;isbn&gt;0833040685&lt;/isbn&gt;&lt;urls&gt;&lt;related-urls&gt;&lt;url&gt;https://www.rand.org/pubs/research_briefs/RB9195.html&lt;/url&gt;&lt;/related-urls&gt;&lt;/urls&gt;&lt;/record&gt;&lt;/Cite&gt;&lt;/EndNote&gt;</w:instrText>
      </w:r>
      <w:r w:rsidR="00BD54A7">
        <w:rPr>
          <w:rFonts w:asciiTheme="minorHAnsi" w:hAnsiTheme="minorHAnsi"/>
        </w:rPr>
        <w:fldChar w:fldCharType="separate"/>
      </w:r>
      <w:r w:rsidR="00DD5A45">
        <w:rPr>
          <w:rFonts w:asciiTheme="minorHAnsi" w:hAnsiTheme="minorHAnsi"/>
          <w:noProof/>
        </w:rPr>
        <w:t>(</w:t>
      </w:r>
      <w:hyperlink w:anchor="_ENREF_170" w:tooltip="Petrovich, 2012 #53" w:history="1">
        <w:r w:rsidR="00040370">
          <w:rPr>
            <w:rFonts w:asciiTheme="minorHAnsi" w:hAnsiTheme="minorHAnsi"/>
            <w:noProof/>
          </w:rPr>
          <w:t>Petrovich, 2012</w:t>
        </w:r>
      </w:hyperlink>
      <w:r w:rsidR="00DD5A45">
        <w:rPr>
          <w:rFonts w:asciiTheme="minorHAnsi" w:hAnsiTheme="minorHAnsi"/>
          <w:noProof/>
        </w:rPr>
        <w:t xml:space="preserve">; </w:t>
      </w:r>
      <w:hyperlink w:anchor="_ENREF_193" w:tooltip="Rostker, 2006 #92" w:history="1">
        <w:r w:rsidR="00040370">
          <w:rPr>
            <w:rFonts w:asciiTheme="minorHAnsi" w:hAnsiTheme="minorHAnsi"/>
            <w:noProof/>
          </w:rPr>
          <w:t>Rostker &amp; Yeh, 2006</w:t>
        </w:r>
      </w:hyperlink>
      <w:r w:rsidR="00DD5A45">
        <w:rPr>
          <w:rFonts w:asciiTheme="minorHAnsi" w:hAnsiTheme="minorHAnsi"/>
          <w:noProof/>
        </w:rPr>
        <w:t>)</w:t>
      </w:r>
      <w:r w:rsidR="00BD54A7">
        <w:rPr>
          <w:rFonts w:asciiTheme="minorHAnsi" w:hAnsiTheme="minorHAnsi"/>
        </w:rPr>
        <w:fldChar w:fldCharType="end"/>
      </w:r>
      <w:r w:rsidRPr="00A31463">
        <w:rPr>
          <w:rFonts w:asciiTheme="minorHAnsi" w:hAnsiTheme="minorHAnsi"/>
        </w:rPr>
        <w:t xml:space="preserve">.  </w:t>
      </w:r>
      <w:r w:rsidR="00347529">
        <w:rPr>
          <w:rFonts w:asciiTheme="minorHAnsi" w:hAnsiTheme="minorHAnsi"/>
        </w:rPr>
        <w:t>During th</w:t>
      </w:r>
      <w:r w:rsidR="002F53C1">
        <w:rPr>
          <w:rFonts w:asciiTheme="minorHAnsi" w:hAnsiTheme="minorHAnsi"/>
        </w:rPr>
        <w:t>is</w:t>
      </w:r>
      <w:r w:rsidR="00347529">
        <w:rPr>
          <w:rFonts w:asciiTheme="minorHAnsi" w:hAnsiTheme="minorHAnsi"/>
        </w:rPr>
        <w:t xml:space="preserve"> period, the military began actively recruiting more women because there were not enough </w:t>
      </w:r>
      <w:r w:rsidR="00347529">
        <w:rPr>
          <w:rFonts w:asciiTheme="minorHAnsi" w:hAnsiTheme="minorHAnsi"/>
        </w:rPr>
        <w:lastRenderedPageBreak/>
        <w:t xml:space="preserve">qualified men to meet the needs of an all-volunteer force </w:t>
      </w:r>
      <w:r w:rsidR="00347529">
        <w:rPr>
          <w:rFonts w:asciiTheme="minorHAnsi" w:hAnsiTheme="minorHAnsi"/>
        </w:rPr>
        <w:fldChar w:fldCharType="begin"/>
      </w:r>
      <w:r w:rsidR="00347529">
        <w:rPr>
          <w:rFonts w:asciiTheme="minorHAnsi" w:hAnsiTheme="minorHAnsi"/>
        </w:rPr>
        <w:instrText xml:space="preserve"> ADDIN EN.CITE &lt;EndNote&gt;&lt;Cite&gt;&lt;Author&gt;National Center for Veterans Analysis and Statistics&lt;/Author&gt;&lt;Year&gt;2017&lt;/Year&gt;&lt;RecNum&gt;290&lt;/RecNum&gt;&lt;DisplayText&gt;(National Center for Veterans Analysis and Statistics, 2017)&lt;/DisplayText&gt;&lt;record&gt;&lt;rec-number&gt;290&lt;/rec-number&gt;&lt;foreign-keys&gt;&lt;key app="EN" db-id="5fe5tzdzh5wx9vesrerxstxh5pdddf5ff2d5" timestamp="1563844065"&gt;290&lt;/key&gt;&lt;/foreign-keys&gt;&lt;ref-type name="Web Page"&gt;12&lt;/ref-type&gt;&lt;contributors&gt;&lt;authors&gt;&lt;author&gt;National Center for Veterans Analysis and Statistics,&lt;/author&gt;&lt;/authors&gt;&lt;secondary-authors&gt;&lt;author&gt;Department of Veterans Affairs&lt;/author&gt;&lt;/secondary-authors&gt;&lt;/contributors&gt;&lt;titles&gt;&lt;title&gt;Women Veterans Report: The Past, Present and Future of&amp;#xD;Women Veterans&lt;/title&gt;&lt;/titles&gt;&lt;dates&gt;&lt;year&gt;2017&lt;/year&gt;&lt;/dates&gt;&lt;pub-location&gt;Washington, DC&lt;/pub-location&gt;&lt;urls&gt;&lt;/urls&gt;&lt;/record&gt;&lt;/Cite&gt;&lt;/EndNote&gt;</w:instrText>
      </w:r>
      <w:r w:rsidR="00347529">
        <w:rPr>
          <w:rFonts w:asciiTheme="minorHAnsi" w:hAnsiTheme="minorHAnsi"/>
        </w:rPr>
        <w:fldChar w:fldCharType="separate"/>
      </w:r>
      <w:r w:rsidR="00347529">
        <w:rPr>
          <w:rFonts w:asciiTheme="minorHAnsi" w:hAnsiTheme="minorHAnsi"/>
          <w:noProof/>
        </w:rPr>
        <w:t>(</w:t>
      </w:r>
      <w:hyperlink w:anchor="_ENREF_149" w:tooltip="National Center for Veterans Analysis and Statistics, 2017 #290" w:history="1">
        <w:r w:rsidR="00040370">
          <w:rPr>
            <w:rFonts w:asciiTheme="minorHAnsi" w:hAnsiTheme="minorHAnsi"/>
            <w:noProof/>
          </w:rPr>
          <w:t>National Center for Veterans Analysis and Statistics, 2017</w:t>
        </w:r>
      </w:hyperlink>
      <w:r w:rsidR="00347529">
        <w:rPr>
          <w:rFonts w:asciiTheme="minorHAnsi" w:hAnsiTheme="minorHAnsi"/>
          <w:noProof/>
        </w:rPr>
        <w:t>)</w:t>
      </w:r>
      <w:r w:rsidR="00347529">
        <w:rPr>
          <w:rFonts w:asciiTheme="minorHAnsi" w:hAnsiTheme="minorHAnsi"/>
        </w:rPr>
        <w:fldChar w:fldCharType="end"/>
      </w:r>
      <w:r w:rsidR="00347529">
        <w:rPr>
          <w:rFonts w:asciiTheme="minorHAnsi" w:hAnsiTheme="minorHAnsi"/>
        </w:rPr>
        <w:t xml:space="preserve">.  </w:t>
      </w:r>
      <w:r w:rsidRPr="00A31463">
        <w:rPr>
          <w:rFonts w:asciiTheme="minorHAnsi" w:hAnsiTheme="minorHAnsi"/>
        </w:rPr>
        <w:t>The percentage of women serving in the military from the end of conscription to 2010 has increased dramatically</w:t>
      </w:r>
      <w:r w:rsidR="00E5479E">
        <w:rPr>
          <w:rFonts w:asciiTheme="minorHAnsi" w:hAnsiTheme="minorHAnsi"/>
        </w:rPr>
        <w:t>,</w:t>
      </w:r>
      <w:r w:rsidRPr="00A31463">
        <w:rPr>
          <w:rFonts w:asciiTheme="minorHAnsi" w:hAnsiTheme="minorHAnsi"/>
        </w:rPr>
        <w:t xml:space="preserve"> as has women’s exposure to the stress of combat </w:t>
      </w:r>
      <w:r w:rsidR="009E0818">
        <w:rPr>
          <w:rFonts w:asciiTheme="minorHAnsi" w:hAnsiTheme="minorHAnsi"/>
        </w:rPr>
        <w:fldChar w:fldCharType="begin"/>
      </w:r>
      <w:r w:rsidR="00AD6D56">
        <w:rPr>
          <w:rFonts w:asciiTheme="minorHAnsi" w:hAnsiTheme="minorHAnsi"/>
        </w:rPr>
        <w:instrText xml:space="preserve"> ADDIN EN.CITE &lt;EndNote&gt;&lt;Cite&gt;&lt;Author&gt;Baechtold&lt;/Author&gt;&lt;Year&gt;2009&lt;/Year&gt;&lt;RecNum&gt;4&lt;/RecNum&gt;&lt;DisplayText&gt;(Baechtold &amp;amp; De Sawal, 2009; Patten &amp;amp; Parker, 2011)&lt;/DisplayText&gt;&lt;record&gt;&lt;rec-number&gt;4&lt;/rec-number&gt;&lt;foreign-keys&gt;&lt;key app="EN" db-id="5fe5tzdzh5wx9vesrerxstxh5pdddf5ff2d5" timestamp="0"&gt;4&lt;/key&gt;&lt;/foreign-keys&gt;&lt;ref-type name="Journal Article"&gt;17&lt;/ref-type&gt;&lt;contributors&gt;&lt;authors&gt;&lt;author&gt;Baechtold, Margaret&lt;/author&gt;&lt;author&gt;De Sawal, Danielle M.&lt;/author&gt;&lt;/authors&gt;&lt;/contributors&gt;&lt;titles&gt;&lt;title&gt;Meeting the needs of women veterans&lt;/title&gt;&lt;secondary-title&gt;New Directions for Student Services&lt;/secondary-title&gt;&lt;/titles&gt;&lt;periodical&gt;&lt;full-title&gt;New directions for student services&lt;/full-title&gt;&lt;/periodical&gt;&lt;pages&gt;35-43&lt;/pages&gt;&lt;volume&gt;2009&lt;/volume&gt;&lt;number&gt;126&lt;/number&gt;&lt;dates&gt;&lt;year&gt;2009&lt;/year&gt;&lt;/dates&gt;&lt;isbn&gt;01647970&amp;#xD;15360695&lt;/isbn&gt;&lt;urls&gt;&lt;/urls&gt;&lt;electronic-resource-num&gt;10.1002/ss.314&lt;/electronic-resource-num&gt;&lt;/record&gt;&lt;/Cite&gt;&lt;Cite&gt;&lt;Author&gt;Patten&lt;/Author&gt;&lt;Year&gt;2011&lt;/Year&gt;&lt;RecNum&gt;89&lt;/RecNum&gt;&lt;record&gt;&lt;rec-number&gt;89&lt;/rec-number&gt;&lt;foreign-keys&gt;&lt;key app="EN" db-id="5fe5tzdzh5wx9vesrerxstxh5pdddf5ff2d5" timestamp="1550197627"&gt;89&lt;/key&gt;&lt;/foreign-keys&gt;&lt;ref-type name="Web Page"&gt;12&lt;/ref-type&gt;&lt;contributors&gt;&lt;authors&gt;&lt;author&gt;Patten, Eileen&lt;/author&gt;&lt;author&gt;Parker, Kim&lt;/author&gt;&lt;/authors&gt;&lt;/contributors&gt;&lt;titles&gt;&lt;title&gt;Women in the US military: Growing share, distinctive profile&lt;/title&gt;&lt;/titles&gt;&lt;dates&gt;&lt;year&gt;2011&lt;/year&gt;&lt;/dates&gt;&lt;publisher&gt;Pew Research Center Washington, DC&lt;/publisher&gt;&lt;urls&gt;&lt;related-urls&gt;&lt;url&gt;www.pewsocialtrends.org/2011/12/22/women-in-the-u-s-military-growing-share-distinctive-profile/&lt;/url&gt;&lt;/related-urls&gt;&lt;/urls&gt;&lt;/record&gt;&lt;/Cite&gt;&lt;/EndNote&gt;</w:instrText>
      </w:r>
      <w:r w:rsidR="009E0818">
        <w:rPr>
          <w:rFonts w:asciiTheme="minorHAnsi" w:hAnsiTheme="minorHAnsi"/>
        </w:rPr>
        <w:fldChar w:fldCharType="separate"/>
      </w:r>
      <w:r w:rsidR="00AD6D56">
        <w:rPr>
          <w:rFonts w:asciiTheme="minorHAnsi" w:hAnsiTheme="minorHAnsi"/>
          <w:noProof/>
        </w:rPr>
        <w:t>(</w:t>
      </w:r>
      <w:hyperlink w:anchor="_ENREF_11" w:tooltip="Baechtold, 2009 #4" w:history="1">
        <w:r w:rsidR="00040370">
          <w:rPr>
            <w:rFonts w:asciiTheme="minorHAnsi" w:hAnsiTheme="minorHAnsi"/>
            <w:noProof/>
          </w:rPr>
          <w:t>Baechtold &amp; De Sawal, 2009</w:t>
        </w:r>
      </w:hyperlink>
      <w:r w:rsidR="00AD6D56">
        <w:rPr>
          <w:rFonts w:asciiTheme="minorHAnsi" w:hAnsiTheme="minorHAnsi"/>
          <w:noProof/>
        </w:rPr>
        <w:t xml:space="preserve">; </w:t>
      </w:r>
      <w:hyperlink w:anchor="_ENREF_164" w:tooltip="Patten, 2011 #89" w:history="1">
        <w:r w:rsidR="00040370">
          <w:rPr>
            <w:rFonts w:asciiTheme="minorHAnsi" w:hAnsiTheme="minorHAnsi"/>
            <w:noProof/>
          </w:rPr>
          <w:t>Patten &amp; Parker, 2011</w:t>
        </w:r>
      </w:hyperlink>
      <w:r w:rsidR="00AD6D56">
        <w:rPr>
          <w:rFonts w:asciiTheme="minorHAnsi" w:hAnsiTheme="minorHAnsi"/>
          <w:noProof/>
        </w:rPr>
        <w:t>)</w:t>
      </w:r>
      <w:r w:rsidR="009E0818">
        <w:rPr>
          <w:rFonts w:asciiTheme="minorHAnsi" w:hAnsiTheme="minorHAnsi"/>
        </w:rPr>
        <w:fldChar w:fldCharType="end"/>
      </w:r>
      <w:r w:rsidRPr="00A31463">
        <w:rPr>
          <w:rFonts w:asciiTheme="minorHAnsi" w:hAnsiTheme="minorHAnsi"/>
        </w:rPr>
        <w:t>.  In 1973, 42,000 (2%) of the all-volunteer force were women</w:t>
      </w:r>
      <w:r w:rsidR="008D6312">
        <w:rPr>
          <w:rFonts w:asciiTheme="minorHAnsi" w:hAnsiTheme="minorHAnsi"/>
        </w:rPr>
        <w:t>,</w:t>
      </w:r>
      <w:r w:rsidRPr="00A31463">
        <w:rPr>
          <w:rFonts w:asciiTheme="minorHAnsi" w:hAnsiTheme="minorHAnsi"/>
        </w:rPr>
        <w:t xml:space="preserve"> compared to 167,000 (14%) in 2010</w:t>
      </w:r>
      <w:r w:rsidR="00222285">
        <w:rPr>
          <w:rFonts w:asciiTheme="minorHAnsi" w:hAnsiTheme="minorHAnsi"/>
        </w:rPr>
        <w:t xml:space="preserve"> </w:t>
      </w:r>
      <w:r w:rsidR="000A60A0">
        <w:rPr>
          <w:rFonts w:asciiTheme="minorHAnsi" w:hAnsiTheme="minorHAnsi"/>
        </w:rPr>
        <w:fldChar w:fldCharType="begin"/>
      </w:r>
      <w:r w:rsidR="000A60A0">
        <w:rPr>
          <w:rFonts w:asciiTheme="minorHAnsi" w:hAnsiTheme="minorHAnsi"/>
        </w:rPr>
        <w:instrText xml:space="preserve"> ADDIN EN.CITE &lt;EndNote&gt;&lt;Cite&gt;&lt;Author&gt;Drake&lt;/Author&gt;&lt;Year&gt;2013&lt;/Year&gt;&lt;RecNum&gt;196&lt;/RecNum&gt;&lt;DisplayText&gt;(Drake, 2013)&lt;/DisplayText&gt;&lt;record&gt;&lt;rec-number&gt;196&lt;/rec-number&gt;&lt;foreign-keys&gt;&lt;key app="EN" db-id="5fe5tzdzh5wx9vesrerxstxh5pdddf5ff2d5" timestamp="1553096492"&gt;196&lt;/key&gt;&lt;/foreign-keys&gt;&lt;ref-type name="Journal Article"&gt;17&lt;/ref-type&gt;&lt;contributors&gt;&lt;authors&gt;&lt;author&gt;Drake, B.&lt;/author&gt;&lt;/authors&gt;&lt;/contributors&gt;&lt;titles&gt;&lt;title&gt;Pentagon’s lifting of combat ban comes as role of military women grows. &lt;/title&gt;&lt;secondary-title&gt;Pew Research Center&lt;/secondary-title&gt;&lt;/titles&gt;&lt;periodical&gt;&lt;full-title&gt;Pew Research Center&lt;/full-title&gt;&lt;/periodical&gt;&lt;dates&gt;&lt;year&gt;2013&lt;/year&gt;&lt;/dates&gt;&lt;urls&gt;&lt;related-urls&gt;&lt;url&gt;http://www.pewresearch.org/2013/01/24/pentagons-lifting-of-ban-on-combat-jobs-comes-as-role-of-women-in-military-grows/ &lt;/url&gt;&lt;/related-urls&gt;&lt;/urls&gt;&lt;/record&gt;&lt;/Cite&gt;&lt;/EndNote&gt;</w:instrText>
      </w:r>
      <w:r w:rsidR="000A60A0">
        <w:rPr>
          <w:rFonts w:asciiTheme="minorHAnsi" w:hAnsiTheme="minorHAnsi"/>
        </w:rPr>
        <w:fldChar w:fldCharType="separate"/>
      </w:r>
      <w:r w:rsidR="000A60A0">
        <w:rPr>
          <w:rFonts w:asciiTheme="minorHAnsi" w:hAnsiTheme="minorHAnsi"/>
          <w:noProof/>
        </w:rPr>
        <w:t>(</w:t>
      </w:r>
      <w:hyperlink w:anchor="_ENREF_66" w:tooltip="Drake, 2013 #196" w:history="1">
        <w:r w:rsidR="00040370">
          <w:rPr>
            <w:rFonts w:asciiTheme="minorHAnsi" w:hAnsiTheme="minorHAnsi"/>
            <w:noProof/>
          </w:rPr>
          <w:t>Drake, 2013</w:t>
        </w:r>
      </w:hyperlink>
      <w:r w:rsidR="000A60A0">
        <w:rPr>
          <w:rFonts w:asciiTheme="minorHAnsi" w:hAnsiTheme="minorHAnsi"/>
          <w:noProof/>
        </w:rPr>
        <w:t>)</w:t>
      </w:r>
      <w:r w:rsidR="000A60A0">
        <w:rPr>
          <w:rFonts w:asciiTheme="minorHAnsi" w:hAnsiTheme="minorHAnsi"/>
        </w:rPr>
        <w:fldChar w:fldCharType="end"/>
      </w:r>
      <w:r w:rsidRPr="00A31463">
        <w:rPr>
          <w:rFonts w:asciiTheme="minorHAnsi" w:hAnsiTheme="minorHAnsi"/>
        </w:rPr>
        <w:t>.  During that same period, the total number of servic</w:t>
      </w:r>
      <w:r w:rsidR="00222285">
        <w:rPr>
          <w:rFonts w:asciiTheme="minorHAnsi" w:hAnsiTheme="minorHAnsi"/>
        </w:rPr>
        <w:t xml:space="preserve">e members decreased by 738,000 </w:t>
      </w:r>
      <w:r w:rsidR="00AD6D56">
        <w:rPr>
          <w:rFonts w:asciiTheme="minorHAnsi" w:hAnsiTheme="minorHAnsi"/>
        </w:rPr>
        <w:fldChar w:fldCharType="begin"/>
      </w:r>
      <w:r w:rsidR="000A60A0">
        <w:rPr>
          <w:rFonts w:asciiTheme="minorHAnsi" w:hAnsiTheme="minorHAnsi"/>
        </w:rPr>
        <w:instrText xml:space="preserve"> ADDIN EN.CITE &lt;EndNote&gt;&lt;Cite&gt;&lt;Author&gt;Patten&lt;/Author&gt;&lt;Year&gt;2011&lt;/Year&gt;&lt;RecNum&gt;89&lt;/RecNum&gt;&lt;DisplayText&gt;(Drake, 2013; Patten &amp;amp; Parker, 2011)&lt;/DisplayText&gt;&lt;record&gt;&lt;rec-number&gt;89&lt;/rec-number&gt;&lt;foreign-keys&gt;&lt;key app="EN" db-id="5fe5tzdzh5wx9vesrerxstxh5pdddf5ff2d5" timestamp="1550197627"&gt;89&lt;/key&gt;&lt;/foreign-keys&gt;&lt;ref-type name="Web Page"&gt;12&lt;/ref-type&gt;&lt;contributors&gt;&lt;authors&gt;&lt;author&gt;Patten, Eileen&lt;/author&gt;&lt;author&gt;Parker, Kim&lt;/author&gt;&lt;/authors&gt;&lt;/contributors&gt;&lt;titles&gt;&lt;title&gt;Women in the US military: Growing share, distinctive profile&lt;/title&gt;&lt;/titles&gt;&lt;dates&gt;&lt;year&gt;2011&lt;/year&gt;&lt;/dates&gt;&lt;publisher&gt;Pew Research Center Washington, DC&lt;/publisher&gt;&lt;urls&gt;&lt;related-urls&gt;&lt;url&gt;www.pewsocialtrends.org/2011/12/22/women-in-the-u-s-military-growing-share-distinctive-profile/&lt;/url&gt;&lt;/related-urls&gt;&lt;/urls&gt;&lt;/record&gt;&lt;/Cite&gt;&lt;Cite&gt;&lt;Author&gt;Drake&lt;/Author&gt;&lt;Year&gt;2013&lt;/Year&gt;&lt;RecNum&gt;196&lt;/RecNum&gt;&lt;record&gt;&lt;rec-number&gt;196&lt;/rec-number&gt;&lt;foreign-keys&gt;&lt;key app="EN" db-id="5fe5tzdzh5wx9vesrerxstxh5pdddf5ff2d5" timestamp="1553096492"&gt;196&lt;/key&gt;&lt;/foreign-keys&gt;&lt;ref-type name="Journal Article"&gt;17&lt;/ref-type&gt;&lt;contributors&gt;&lt;authors&gt;&lt;author&gt;Drake, B.&lt;/author&gt;&lt;/authors&gt;&lt;/contributors&gt;&lt;titles&gt;&lt;title&gt;Pentagon’s lifting of combat ban comes as role of military women grows. &lt;/title&gt;&lt;secondary-title&gt;Pew Research Center&lt;/secondary-title&gt;&lt;/titles&gt;&lt;periodical&gt;&lt;full-title&gt;Pew Research Center&lt;/full-title&gt;&lt;/periodical&gt;&lt;dates&gt;&lt;year&gt;2013&lt;/year&gt;&lt;/dates&gt;&lt;urls&gt;&lt;related-urls&gt;&lt;url&gt;http://www.pewresearch.org/2013/01/24/pentagons-lifting-of-ban-on-combat-jobs-comes-as-role-of-women-in-military-grows/ &lt;/url&gt;&lt;/related-urls&gt;&lt;/urls&gt;&lt;/record&gt;&lt;/Cite&gt;&lt;/EndNote&gt;</w:instrText>
      </w:r>
      <w:r w:rsidR="00AD6D56">
        <w:rPr>
          <w:rFonts w:asciiTheme="minorHAnsi" w:hAnsiTheme="minorHAnsi"/>
        </w:rPr>
        <w:fldChar w:fldCharType="separate"/>
      </w:r>
      <w:r w:rsidR="000A60A0">
        <w:rPr>
          <w:rFonts w:asciiTheme="minorHAnsi" w:hAnsiTheme="minorHAnsi"/>
          <w:noProof/>
        </w:rPr>
        <w:t>(</w:t>
      </w:r>
      <w:hyperlink w:anchor="_ENREF_66" w:tooltip="Drake, 2013 #196" w:history="1">
        <w:r w:rsidR="00040370">
          <w:rPr>
            <w:rFonts w:asciiTheme="minorHAnsi" w:hAnsiTheme="minorHAnsi"/>
            <w:noProof/>
          </w:rPr>
          <w:t>Drake, 2013</w:t>
        </w:r>
      </w:hyperlink>
      <w:r w:rsidR="000A60A0">
        <w:rPr>
          <w:rFonts w:asciiTheme="minorHAnsi" w:hAnsiTheme="minorHAnsi"/>
          <w:noProof/>
        </w:rPr>
        <w:t xml:space="preserve">; </w:t>
      </w:r>
      <w:hyperlink w:anchor="_ENREF_164" w:tooltip="Patten, 2011 #89" w:history="1">
        <w:r w:rsidR="00040370">
          <w:rPr>
            <w:rFonts w:asciiTheme="minorHAnsi" w:hAnsiTheme="minorHAnsi"/>
            <w:noProof/>
          </w:rPr>
          <w:t>Patten &amp; Parker, 2011</w:t>
        </w:r>
      </w:hyperlink>
      <w:r w:rsidR="000A60A0">
        <w:rPr>
          <w:rFonts w:asciiTheme="minorHAnsi" w:hAnsiTheme="minorHAnsi"/>
          <w:noProof/>
        </w:rPr>
        <w:t>)</w:t>
      </w:r>
      <w:r w:rsidR="00AD6D56">
        <w:rPr>
          <w:rFonts w:asciiTheme="minorHAnsi" w:hAnsiTheme="minorHAnsi"/>
        </w:rPr>
        <w:fldChar w:fldCharType="end"/>
      </w:r>
      <w:r w:rsidRPr="00A31463">
        <w:rPr>
          <w:rFonts w:asciiTheme="minorHAnsi" w:hAnsiTheme="minorHAnsi"/>
        </w:rPr>
        <w:t xml:space="preserve">.  </w:t>
      </w:r>
      <w:r w:rsidR="00AE6A73">
        <w:rPr>
          <w:rFonts w:asciiTheme="minorHAnsi" w:hAnsiTheme="minorHAnsi"/>
        </w:rPr>
        <w:t>According to the most recent data available from the Department of Defense, women comprise</w:t>
      </w:r>
      <w:r w:rsidR="002F53C1">
        <w:rPr>
          <w:rFonts w:asciiTheme="minorHAnsi" w:hAnsiTheme="minorHAnsi"/>
        </w:rPr>
        <w:t>d</w:t>
      </w:r>
      <w:r w:rsidR="00AE6A73">
        <w:rPr>
          <w:rFonts w:asciiTheme="minorHAnsi" w:hAnsiTheme="minorHAnsi"/>
        </w:rPr>
        <w:t xml:space="preserve"> 16.2% of the military in 2017 </w:t>
      </w:r>
      <w:r w:rsidR="002A64E4">
        <w:rPr>
          <w:rFonts w:asciiTheme="minorHAnsi" w:hAnsiTheme="minorHAnsi"/>
        </w:rPr>
        <w:fldChar w:fldCharType="begin"/>
      </w:r>
      <w:r w:rsidR="002A64E4">
        <w:rPr>
          <w:rFonts w:asciiTheme="minorHAnsi" w:hAnsiTheme="minorHAnsi"/>
        </w:rPr>
        <w:instrText xml:space="preserve"> ADDIN EN.CITE &lt;EndNote&gt;&lt;Cite&gt;&lt;Author&gt;Military OneSource&lt;/Author&gt;&lt;Year&gt;2019&lt;/Year&gt;&lt;RecNum&gt;295&lt;/RecNum&gt;&lt;DisplayText&gt;(Military OneSource, 2019)&lt;/DisplayText&gt;&lt;record&gt;&lt;rec-number&gt;295&lt;/rec-number&gt;&lt;foreign-keys&gt;&lt;key app="EN" db-id="5fe5tzdzh5wx9vesrerxstxh5pdddf5ff2d5" timestamp="1564103733"&gt;295&lt;/key&gt;&lt;/foreign-keys&gt;&lt;ref-type name="Journal Article"&gt;17&lt;/ref-type&gt;&lt;contributors&gt;&lt;authors&gt;&lt;author&gt;Military OneSource,&lt;/author&gt;&lt;/authors&gt;&lt;/contributors&gt;&lt;titles&gt;&lt;title&gt;2017 demographic reports: Profile of the military community&lt;/title&gt;&lt;/titles&gt;&lt;dates&gt;&lt;year&gt;2019&lt;/year&gt;&lt;/dates&gt;&lt;urls&gt;&lt;related-urls&gt;&lt;url&gt;https://download.militaryonesource.mil/12038/MOS/Reports/2017-demographics-report.pdf&lt;/url&gt;&lt;/related-urls&gt;&lt;/urls&gt;&lt;/record&gt;&lt;/Cite&gt;&lt;/EndNote&gt;</w:instrText>
      </w:r>
      <w:r w:rsidR="002A64E4">
        <w:rPr>
          <w:rFonts w:asciiTheme="minorHAnsi" w:hAnsiTheme="minorHAnsi"/>
        </w:rPr>
        <w:fldChar w:fldCharType="separate"/>
      </w:r>
      <w:r w:rsidR="002A64E4">
        <w:rPr>
          <w:rFonts w:asciiTheme="minorHAnsi" w:hAnsiTheme="minorHAnsi"/>
          <w:noProof/>
        </w:rPr>
        <w:t>(</w:t>
      </w:r>
      <w:hyperlink w:anchor="_ENREF_137" w:tooltip="Military OneSource, 2019 #295" w:history="1">
        <w:r w:rsidR="00040370">
          <w:rPr>
            <w:rFonts w:asciiTheme="minorHAnsi" w:hAnsiTheme="minorHAnsi"/>
            <w:noProof/>
          </w:rPr>
          <w:t>Military OneSource, 2019</w:t>
        </w:r>
      </w:hyperlink>
      <w:r w:rsidR="002A64E4">
        <w:rPr>
          <w:rFonts w:asciiTheme="minorHAnsi" w:hAnsiTheme="minorHAnsi"/>
          <w:noProof/>
        </w:rPr>
        <w:t>)</w:t>
      </w:r>
      <w:r w:rsidR="002A64E4">
        <w:rPr>
          <w:rFonts w:asciiTheme="minorHAnsi" w:hAnsiTheme="minorHAnsi"/>
        </w:rPr>
        <w:fldChar w:fldCharType="end"/>
      </w:r>
      <w:r w:rsidR="00AE6A73">
        <w:rPr>
          <w:rFonts w:asciiTheme="minorHAnsi" w:hAnsiTheme="minorHAnsi"/>
        </w:rPr>
        <w:t xml:space="preserve">.  </w:t>
      </w:r>
      <w:r w:rsidRPr="00A31463">
        <w:rPr>
          <w:rFonts w:asciiTheme="minorHAnsi" w:hAnsiTheme="minorHAnsi"/>
          <w:bCs/>
        </w:rPr>
        <w:t xml:space="preserve">In recent years, women’s roles in the military have continued to expand, and now women participate in activities, roles, and units that were previously limited to men.  In 2010, the ban that prevented women from serving on submarines was lifted, and in 2013 women earned the right to serve in direct combat roles </w:t>
      </w:r>
      <w:r w:rsidR="00965D36">
        <w:rPr>
          <w:rFonts w:asciiTheme="minorHAnsi" w:hAnsiTheme="minorHAnsi"/>
          <w:bCs/>
        </w:rPr>
        <w:fldChar w:fldCharType="begin">
          <w:fldData xml:space="preserve">PEVuZE5vdGU+PENpdGU+PEF1dGhvcj5CcmFkbmVyPC9BdXRob3I+PFllYXI+MjAxNjwvWWVhcj48
UmVjTnVtPjcxPC9SZWNOdW0+PERpc3BsYXlUZXh0PihCcmFkbmVyLCAyMDE2OyBNY0Rlcm1vdHQs
IDIwMTc7IE5hdGlvbmFsIENlbnRlciBmb3IgVmV0ZXJhbnMgQW5hbHlzaXMgYW5kIFN0YXRpc3Rp
Y3MsIDIwMTcpPC9EaXNwbGF5VGV4dD48cmVjb3JkPjxyZWMtbnVtYmVyPjcxPC9yZWMtbnVtYmVy
Pjxmb3JlaWduLWtleXM+PGtleSBhcHA9IkVOIiBkYi1pZD0iNWZlNXR6ZHpoNXd4OXZlc3Jlcnhz
dHhoNXBkZGRmNWZmMmQ1IiB0aW1lc3RhbXA9IjE1NDk4NTE0NjkiPjcxPC9rZXk+PC9mb3JlaWdu
LWtleXM+PHJlZi10eXBlIG5hbWU9IkpvdXJuYWwgQXJ0aWNsZSI+MTc8L3JlZi10eXBlPjxjb250
cmlidXRvcnM+PGF1dGhvcnM+PGF1dGhvcj5CcmFkbmVyLCBFcmljPC9hdXRob3I+PC9hdXRob3Jz
PjwvY29udHJpYnV0b3JzPjx0aXRsZXM+PHRpdGxlPlVTIE1pbGl0YXJ5IE9wZW5zIENvbWJhdCBQ
b3NpdGlvbnMgdG8gV29tZW48L3RpdGxlPjxzZWNvbmRhcnktdGl0bGU+Q05OLCBhY2Nlc3NlZCBK
dW5lPC9zZWNvbmRhcnktdGl0bGU+PC90aXRsZXM+PHBlcmlvZGljYWw+PGZ1bGwtdGl0bGU+Q05O
LCBhY2Nlc3NlZCBKdW5lPC9mdWxsLXRpdGxlPjwvcGVyaW9kaWNhbD48dm9sdW1lPjI8L3ZvbHVt
ZT48ZGF0ZXM+PHllYXI+MjAxNjwveWVhcj48L2RhdGVzPjx1cmxzPjwvdXJscz48L3JlY29yZD48
L0NpdGU+PENpdGU+PEF1dGhvcj5NY0Rlcm1vdHQ8L0F1dGhvcj48WWVhcj4yMDE3PC9ZZWFyPjxS
ZWNOdW0+MjE2PC9SZWNOdW0+PHJlY29yZD48cmVjLW51bWJlcj4yMTY8L3JlYy1udW1iZXI+PGZv
cmVpZ24ta2V5cz48a2V5IGFwcD0iRU4iIGRiLWlkPSI1ZmU1dHpkemg1d3g5dmVzcmVyeHN0eGg1
cGRkZGY1ZmYyZDUiIHRpbWVzdGFtcD0iMTU1MzY0ODA1NyI+MjE2PC9rZXk+PC9mb3JlaWduLWtl
eXM+PHJlZi10eXBlIG5hbWU9IkpvdXJuYWwgQXJ0aWNsZSI+MTc8L3JlZi10eXBlPjxjb250cmli
dXRvcnM+PGF1dGhvcnM+PGF1dGhvcj5NY0Rlcm1vdHQsIEouIDwvYXV0aG9yPjwvYXV0aG9ycz48
L2NvbnRyaWJ1dG9ycz48dGl0bGVzPjx0aXRsZT5Xb21lbiBpbiB0aGUgbWlsaXRhcnk6IFVTIE5h
dnkgcmVkZXNpZ25pbmcgaXRzIHN1Ym1hcmluZXM8L3RpdGxlPjxzZWNvbmRhcnktdGl0bGU+TmF2
eSBUaW1lczwvc2Vjb25kYXJ5LXRpdGxlPjwvdGl0bGVzPjxwZXJpb2RpY2FsPjxmdWxsLXRpdGxl
Pk5hdnkgVGltZXM8L2Z1bGwtdGl0bGU+PC9wZXJpb2RpY2FsPjxkYXRlcz48eWVhcj4yMDE3PC95
ZWFyPjwvZGF0ZXM+PHVybHM+PHJlbGF0ZWQtdXJscz48dXJsPmh0dHBzOi8vd3d3Lm5hdnl0aW1l
cy5jb20vYXJ0aWNsZXMvd29tZW4taW4tdGhlLW1pbGl0YXJ5LXVzLW5hdnktcmVkZXNpZ25pbmct
aXRzLXN1Ym1hcmluZXMgPC91cmw+PC9yZWxhdGVkLXVybHM+PC91cmxzPjwvcmVjb3JkPjwvQ2l0
ZT48Q2l0ZT48QXV0aG9yPk5hdGlvbmFsIENlbnRlciBmb3IgVmV0ZXJhbnMgQW5hbHlzaXMgYW5k
IFN0YXRpc3RpY3M8L0F1dGhvcj48WWVhcj4yMDE3PC9ZZWFyPjxSZWNOdW0+MjkwPC9SZWNOdW0+
PHJlY29yZD48cmVjLW51bWJlcj4yOTA8L3JlYy1udW1iZXI+PGZvcmVpZ24ta2V5cz48a2V5IGFw
cD0iRU4iIGRiLWlkPSI1ZmU1dHpkemg1d3g5dmVzcmVyeHN0eGg1cGRkZGY1ZmYyZDUiIHRpbWVz
dGFtcD0iMTU2Mzg0NDA2NSI+MjkwPC9rZXk+PC9mb3JlaWduLWtleXM+PHJlZi10eXBlIG5hbWU9
IldlYiBQYWdlIj4xMjwvcmVmLXR5cGU+PGNvbnRyaWJ1dG9ycz48YXV0aG9ycz48YXV0aG9yPk5h
dGlvbmFsIENlbnRlciBmb3IgVmV0ZXJhbnMgQW5hbHlzaXMgYW5kIFN0YXRpc3RpY3MsPC9hdXRo
b3I+PC9hdXRob3JzPjxzZWNvbmRhcnktYXV0aG9ycz48YXV0aG9yPkRlcGFydG1lbnQgb2YgVmV0
ZXJhbnMgQWZmYWlyczwvYXV0aG9yPjwvc2Vjb25kYXJ5LWF1dGhvcnM+PC9jb250cmlidXRvcnM+
PHRpdGxlcz48dGl0bGU+V29tZW4gVmV0ZXJhbnMgUmVwb3J0OiBUaGUgUGFzdCwgUHJlc2VudCBh
bmQgRnV0dXJlIG9mJiN4RDtXb21lbiBWZXRlcmFuczwvdGl0bGU+PC90aXRsZXM+PGRhdGVzPjx5
ZWFyPjIwMTc8L3llYXI+PC9kYXRlcz48cHViLWxvY2F0aW9uPldhc2hpbmd0b24sIERDPC9wdWIt
bG9jYXRpb24+PHVybHM+PC91cmxzPjwvcmVjb3JkPjwvQ2l0ZT48L0VuZE5vdGU+
</w:fldData>
        </w:fldChar>
      </w:r>
      <w:r w:rsidR="00347529">
        <w:rPr>
          <w:rFonts w:asciiTheme="minorHAnsi" w:hAnsiTheme="minorHAnsi"/>
          <w:bCs/>
        </w:rPr>
        <w:instrText xml:space="preserve"> ADDIN EN.CITE </w:instrText>
      </w:r>
      <w:r w:rsidR="00347529">
        <w:rPr>
          <w:rFonts w:asciiTheme="minorHAnsi" w:hAnsiTheme="minorHAnsi"/>
          <w:bCs/>
        </w:rPr>
        <w:fldChar w:fldCharType="begin">
          <w:fldData xml:space="preserve">PEVuZE5vdGU+PENpdGU+PEF1dGhvcj5CcmFkbmVyPC9BdXRob3I+PFllYXI+MjAxNjwvWWVhcj48
UmVjTnVtPjcxPC9SZWNOdW0+PERpc3BsYXlUZXh0PihCcmFkbmVyLCAyMDE2OyBNY0Rlcm1vdHQs
IDIwMTc7IE5hdGlvbmFsIENlbnRlciBmb3IgVmV0ZXJhbnMgQW5hbHlzaXMgYW5kIFN0YXRpc3Rp
Y3MsIDIwMTcpPC9EaXNwbGF5VGV4dD48cmVjb3JkPjxyZWMtbnVtYmVyPjcxPC9yZWMtbnVtYmVy
Pjxmb3JlaWduLWtleXM+PGtleSBhcHA9IkVOIiBkYi1pZD0iNWZlNXR6ZHpoNXd4OXZlc3Jlcnhz
dHhoNXBkZGRmNWZmMmQ1IiB0aW1lc3RhbXA9IjE1NDk4NTE0NjkiPjcxPC9rZXk+PC9mb3JlaWdu
LWtleXM+PHJlZi10eXBlIG5hbWU9IkpvdXJuYWwgQXJ0aWNsZSI+MTc8L3JlZi10eXBlPjxjb250
cmlidXRvcnM+PGF1dGhvcnM+PGF1dGhvcj5CcmFkbmVyLCBFcmljPC9hdXRob3I+PC9hdXRob3Jz
PjwvY29udHJpYnV0b3JzPjx0aXRsZXM+PHRpdGxlPlVTIE1pbGl0YXJ5IE9wZW5zIENvbWJhdCBQ
b3NpdGlvbnMgdG8gV29tZW48L3RpdGxlPjxzZWNvbmRhcnktdGl0bGU+Q05OLCBhY2Nlc3NlZCBK
dW5lPC9zZWNvbmRhcnktdGl0bGU+PC90aXRsZXM+PHBlcmlvZGljYWw+PGZ1bGwtdGl0bGU+Q05O
LCBhY2Nlc3NlZCBKdW5lPC9mdWxsLXRpdGxlPjwvcGVyaW9kaWNhbD48dm9sdW1lPjI8L3ZvbHVt
ZT48ZGF0ZXM+PHllYXI+MjAxNjwveWVhcj48L2RhdGVzPjx1cmxzPjwvdXJscz48L3JlY29yZD48
L0NpdGU+PENpdGU+PEF1dGhvcj5NY0Rlcm1vdHQ8L0F1dGhvcj48WWVhcj4yMDE3PC9ZZWFyPjxS
ZWNOdW0+MjE2PC9SZWNOdW0+PHJlY29yZD48cmVjLW51bWJlcj4yMTY8L3JlYy1udW1iZXI+PGZv
cmVpZ24ta2V5cz48a2V5IGFwcD0iRU4iIGRiLWlkPSI1ZmU1dHpkemg1d3g5dmVzcmVyeHN0eGg1
cGRkZGY1ZmYyZDUiIHRpbWVzdGFtcD0iMTU1MzY0ODA1NyI+MjE2PC9rZXk+PC9mb3JlaWduLWtl
eXM+PHJlZi10eXBlIG5hbWU9IkpvdXJuYWwgQXJ0aWNsZSI+MTc8L3JlZi10eXBlPjxjb250cmli
dXRvcnM+PGF1dGhvcnM+PGF1dGhvcj5NY0Rlcm1vdHQsIEouIDwvYXV0aG9yPjwvYXV0aG9ycz48
L2NvbnRyaWJ1dG9ycz48dGl0bGVzPjx0aXRsZT5Xb21lbiBpbiB0aGUgbWlsaXRhcnk6IFVTIE5h
dnkgcmVkZXNpZ25pbmcgaXRzIHN1Ym1hcmluZXM8L3RpdGxlPjxzZWNvbmRhcnktdGl0bGU+TmF2
eSBUaW1lczwvc2Vjb25kYXJ5LXRpdGxlPjwvdGl0bGVzPjxwZXJpb2RpY2FsPjxmdWxsLXRpdGxl
Pk5hdnkgVGltZXM8L2Z1bGwtdGl0bGU+PC9wZXJpb2RpY2FsPjxkYXRlcz48eWVhcj4yMDE3PC95
ZWFyPjwvZGF0ZXM+PHVybHM+PHJlbGF0ZWQtdXJscz48dXJsPmh0dHBzOi8vd3d3Lm5hdnl0aW1l
cy5jb20vYXJ0aWNsZXMvd29tZW4taW4tdGhlLW1pbGl0YXJ5LXVzLW5hdnktcmVkZXNpZ25pbmct
aXRzLXN1Ym1hcmluZXMgPC91cmw+PC9yZWxhdGVkLXVybHM+PC91cmxzPjwvcmVjb3JkPjwvQ2l0
ZT48Q2l0ZT48QXV0aG9yPk5hdGlvbmFsIENlbnRlciBmb3IgVmV0ZXJhbnMgQW5hbHlzaXMgYW5k
IFN0YXRpc3RpY3M8L0F1dGhvcj48WWVhcj4yMDE3PC9ZZWFyPjxSZWNOdW0+MjkwPC9SZWNOdW0+
PHJlY29yZD48cmVjLW51bWJlcj4yOTA8L3JlYy1udW1iZXI+PGZvcmVpZ24ta2V5cz48a2V5IGFw
cD0iRU4iIGRiLWlkPSI1ZmU1dHpkemg1d3g5dmVzcmVyeHN0eGg1cGRkZGY1ZmYyZDUiIHRpbWVz
dGFtcD0iMTU2Mzg0NDA2NSI+MjkwPC9rZXk+PC9mb3JlaWduLWtleXM+PHJlZi10eXBlIG5hbWU9
IldlYiBQYWdlIj4xMjwvcmVmLXR5cGU+PGNvbnRyaWJ1dG9ycz48YXV0aG9ycz48YXV0aG9yPk5h
dGlvbmFsIENlbnRlciBmb3IgVmV0ZXJhbnMgQW5hbHlzaXMgYW5kIFN0YXRpc3RpY3MsPC9hdXRo
b3I+PC9hdXRob3JzPjxzZWNvbmRhcnktYXV0aG9ycz48YXV0aG9yPkRlcGFydG1lbnQgb2YgVmV0
ZXJhbnMgQWZmYWlyczwvYXV0aG9yPjwvc2Vjb25kYXJ5LWF1dGhvcnM+PC9jb250cmlidXRvcnM+
PHRpdGxlcz48dGl0bGU+V29tZW4gVmV0ZXJhbnMgUmVwb3J0OiBUaGUgUGFzdCwgUHJlc2VudCBh
bmQgRnV0dXJlIG9mJiN4RDtXb21lbiBWZXRlcmFuczwvdGl0bGU+PC90aXRsZXM+PGRhdGVzPjx5
ZWFyPjIwMTc8L3llYXI+PC9kYXRlcz48cHViLWxvY2F0aW9uPldhc2hpbmd0b24sIERDPC9wdWIt
bG9jYXRpb24+PHVybHM+PC91cmxzPjwvcmVjb3JkPjwvQ2l0ZT48L0VuZE5vdGU+
</w:fldData>
        </w:fldChar>
      </w:r>
      <w:r w:rsidR="00347529">
        <w:rPr>
          <w:rFonts w:asciiTheme="minorHAnsi" w:hAnsiTheme="minorHAnsi"/>
          <w:bCs/>
        </w:rPr>
        <w:instrText xml:space="preserve"> ADDIN EN.CITE.DATA </w:instrText>
      </w:r>
      <w:r w:rsidR="00347529">
        <w:rPr>
          <w:rFonts w:asciiTheme="minorHAnsi" w:hAnsiTheme="minorHAnsi"/>
          <w:bCs/>
        </w:rPr>
      </w:r>
      <w:r w:rsidR="00347529">
        <w:rPr>
          <w:rFonts w:asciiTheme="minorHAnsi" w:hAnsiTheme="minorHAnsi"/>
          <w:bCs/>
        </w:rPr>
        <w:fldChar w:fldCharType="end"/>
      </w:r>
      <w:r w:rsidR="00965D36">
        <w:rPr>
          <w:rFonts w:asciiTheme="minorHAnsi" w:hAnsiTheme="minorHAnsi"/>
          <w:bCs/>
        </w:rPr>
      </w:r>
      <w:r w:rsidR="00965D36">
        <w:rPr>
          <w:rFonts w:asciiTheme="minorHAnsi" w:hAnsiTheme="minorHAnsi"/>
          <w:bCs/>
        </w:rPr>
        <w:fldChar w:fldCharType="separate"/>
      </w:r>
      <w:bookmarkStart w:id="23" w:name="_Hlk53935367"/>
      <w:r w:rsidR="00347529">
        <w:rPr>
          <w:rFonts w:asciiTheme="minorHAnsi" w:hAnsiTheme="minorHAnsi"/>
          <w:bCs/>
          <w:noProof/>
        </w:rPr>
        <w:t>(</w:t>
      </w:r>
      <w:hyperlink w:anchor="_ENREF_19" w:tooltip="Bradner, 2016 #71" w:history="1">
        <w:r w:rsidR="00040370">
          <w:rPr>
            <w:rFonts w:asciiTheme="minorHAnsi" w:hAnsiTheme="minorHAnsi"/>
            <w:bCs/>
            <w:noProof/>
          </w:rPr>
          <w:t>Bradner, 2016</w:t>
        </w:r>
      </w:hyperlink>
      <w:r w:rsidR="00347529">
        <w:rPr>
          <w:rFonts w:asciiTheme="minorHAnsi" w:hAnsiTheme="minorHAnsi"/>
          <w:bCs/>
          <w:noProof/>
        </w:rPr>
        <w:t xml:space="preserve">; </w:t>
      </w:r>
      <w:hyperlink w:anchor="_ENREF_129" w:tooltip="McDermott, 2017 #216" w:history="1">
        <w:r w:rsidR="00040370">
          <w:rPr>
            <w:rFonts w:asciiTheme="minorHAnsi" w:hAnsiTheme="minorHAnsi"/>
            <w:bCs/>
            <w:noProof/>
          </w:rPr>
          <w:t>McDermott, 2017</w:t>
        </w:r>
      </w:hyperlink>
      <w:r w:rsidR="00347529">
        <w:rPr>
          <w:rFonts w:asciiTheme="minorHAnsi" w:hAnsiTheme="minorHAnsi"/>
          <w:bCs/>
          <w:noProof/>
        </w:rPr>
        <w:t xml:space="preserve">; </w:t>
      </w:r>
      <w:hyperlink w:anchor="_ENREF_149" w:tooltip="National Center for Veterans Analysis and Statistics, 2017 #290" w:history="1">
        <w:r w:rsidR="00040370">
          <w:rPr>
            <w:rFonts w:asciiTheme="minorHAnsi" w:hAnsiTheme="minorHAnsi"/>
            <w:bCs/>
            <w:noProof/>
          </w:rPr>
          <w:t>National Center for Veterans Analysis and Statistics, 2017</w:t>
        </w:r>
      </w:hyperlink>
      <w:bookmarkEnd w:id="23"/>
      <w:r w:rsidR="00347529">
        <w:rPr>
          <w:rFonts w:asciiTheme="minorHAnsi" w:hAnsiTheme="minorHAnsi"/>
          <w:bCs/>
          <w:noProof/>
        </w:rPr>
        <w:t>)</w:t>
      </w:r>
      <w:r w:rsidR="00965D36">
        <w:rPr>
          <w:rFonts w:asciiTheme="minorHAnsi" w:hAnsiTheme="minorHAnsi"/>
          <w:bCs/>
        </w:rPr>
        <w:fldChar w:fldCharType="end"/>
      </w:r>
      <w:r w:rsidRPr="00A31463">
        <w:rPr>
          <w:rFonts w:asciiTheme="minorHAnsi" w:hAnsiTheme="minorHAnsi"/>
          <w:bCs/>
        </w:rPr>
        <w:t>.</w:t>
      </w:r>
      <w:r w:rsidR="005E168A">
        <w:rPr>
          <w:rFonts w:asciiTheme="minorHAnsi" w:hAnsiTheme="minorHAnsi"/>
          <w:bCs/>
        </w:rPr>
        <w:t xml:space="preserve"> </w:t>
      </w:r>
    </w:p>
    <w:p w14:paraId="4286EB2A" w14:textId="07083E3A" w:rsidR="00A73E05" w:rsidRPr="00A31463" w:rsidRDefault="00A73E05" w:rsidP="00E5479E">
      <w:pPr>
        <w:spacing w:line="480" w:lineRule="auto"/>
        <w:ind w:firstLine="720"/>
        <w:contextualSpacing/>
        <w:rPr>
          <w:rFonts w:asciiTheme="minorHAnsi" w:hAnsiTheme="minorHAnsi"/>
          <w:bCs/>
        </w:rPr>
      </w:pPr>
      <w:r w:rsidRPr="00A31463">
        <w:rPr>
          <w:rFonts w:asciiTheme="minorHAnsi" w:hAnsiTheme="minorHAnsi"/>
          <w:bCs/>
        </w:rPr>
        <w:t xml:space="preserve">On September 30, 2016, the Department of Veterans Affairs released demographic information about the veteran population.  </w:t>
      </w:r>
      <w:r w:rsidR="008D6312">
        <w:rPr>
          <w:rFonts w:asciiTheme="minorHAnsi" w:hAnsiTheme="minorHAnsi"/>
          <w:bCs/>
        </w:rPr>
        <w:t>T</w:t>
      </w:r>
      <w:r w:rsidRPr="00A31463">
        <w:rPr>
          <w:rFonts w:asciiTheme="minorHAnsi" w:hAnsiTheme="minorHAnsi"/>
          <w:bCs/>
        </w:rPr>
        <w:t xml:space="preserve">he total veteran population </w:t>
      </w:r>
      <w:r w:rsidR="008D6312">
        <w:rPr>
          <w:rFonts w:asciiTheme="minorHAnsi" w:hAnsiTheme="minorHAnsi"/>
          <w:bCs/>
        </w:rPr>
        <w:t xml:space="preserve">in the United States </w:t>
      </w:r>
      <w:r w:rsidRPr="00A31463">
        <w:rPr>
          <w:rFonts w:asciiTheme="minorHAnsi" w:hAnsiTheme="minorHAnsi"/>
          <w:bCs/>
        </w:rPr>
        <w:t>was 21.36 million</w:t>
      </w:r>
      <w:r w:rsidR="008D6312">
        <w:rPr>
          <w:rFonts w:asciiTheme="minorHAnsi" w:hAnsiTheme="minorHAnsi"/>
          <w:bCs/>
        </w:rPr>
        <w:t>,</w:t>
      </w:r>
      <w:r w:rsidRPr="00A31463">
        <w:rPr>
          <w:rFonts w:asciiTheme="minorHAnsi" w:hAnsiTheme="minorHAnsi"/>
          <w:bCs/>
        </w:rPr>
        <w:t xml:space="preserve"> with 2.05 million female veterans accounting for 9.5% of the veteran population</w:t>
      </w:r>
      <w:r w:rsidR="006A7F9C">
        <w:rPr>
          <w:rFonts w:asciiTheme="minorHAnsi" w:hAnsiTheme="minorHAnsi"/>
          <w:bCs/>
        </w:rPr>
        <w:t xml:space="preserve"> </w:t>
      </w:r>
      <w:r w:rsidR="006A7F9C">
        <w:rPr>
          <w:rFonts w:asciiTheme="minorHAnsi" w:hAnsiTheme="minorHAnsi"/>
          <w:bCs/>
        </w:rPr>
        <w:fldChar w:fldCharType="begin"/>
      </w:r>
      <w:r w:rsidR="006A7F9C">
        <w:rPr>
          <w:rFonts w:asciiTheme="minorHAnsi" w:hAnsiTheme="minorHAnsi"/>
          <w:bCs/>
        </w:rPr>
        <w:instrText xml:space="preserve"> ADDIN EN.CITE &lt;EndNote&gt;&lt;Cite&gt;&lt;Author&gt;Department of Veterans Affairs&lt;/Author&gt;&lt;Year&gt;2017&lt;/Year&gt;&lt;RecNum&gt;154&lt;/RecNum&gt;&lt;DisplayText&gt;(Department of Veterans Affairs, 2017)&lt;/DisplayText&gt;&lt;record&gt;&lt;rec-number&gt;154&lt;/rec-number&gt;&lt;foreign-keys&gt;&lt;key app="EN" db-id="5fe5tzdzh5wx9vesrerxstxh5pdddf5ff2d5" timestamp="1552495012"&gt;154&lt;/key&gt;&lt;/foreign-keys&gt;&lt;ref-type name="Report"&gt;27&lt;/ref-type&gt;&lt;contributors&gt;&lt;authors&gt;&lt;author&gt;Department of Veterans Affairs,&lt;/author&gt;&lt;/authors&gt;&lt;/contributors&gt;&lt;titles&gt;&lt;title&gt;Women Veterans Population&lt;/title&gt;&lt;/titles&gt;&lt;dates&gt;&lt;year&gt;2017&lt;/year&gt;&lt;/dates&gt;&lt;work-type&gt;Fact Sheet&lt;/work-type&gt;&lt;urls&gt;&lt;related-urls&gt;&lt;url&gt;https://www.va.gov/womenvet/docs/WomenVeteransPopulationFactSheet.pdf&lt;/url&gt;&lt;/related-urls&gt;&lt;/urls&gt;&lt;/record&gt;&lt;/Cite&gt;&lt;/EndNote&gt;</w:instrText>
      </w:r>
      <w:r w:rsidR="006A7F9C">
        <w:rPr>
          <w:rFonts w:asciiTheme="minorHAnsi" w:hAnsiTheme="minorHAnsi"/>
          <w:bCs/>
        </w:rPr>
        <w:fldChar w:fldCharType="separate"/>
      </w:r>
      <w:r w:rsidR="006A7F9C">
        <w:rPr>
          <w:rFonts w:asciiTheme="minorHAnsi" w:hAnsiTheme="minorHAnsi"/>
          <w:bCs/>
          <w:noProof/>
        </w:rPr>
        <w:t>(</w:t>
      </w:r>
      <w:hyperlink w:anchor="_ENREF_56" w:tooltip="Department of Veterans Affairs, 2017 #154" w:history="1">
        <w:r w:rsidR="00040370">
          <w:rPr>
            <w:rFonts w:asciiTheme="minorHAnsi" w:hAnsiTheme="minorHAnsi"/>
            <w:bCs/>
            <w:noProof/>
          </w:rPr>
          <w:t>Department of Veterans Affairs, 2017</w:t>
        </w:r>
      </w:hyperlink>
      <w:r w:rsidR="006A7F9C">
        <w:rPr>
          <w:rFonts w:asciiTheme="minorHAnsi" w:hAnsiTheme="minorHAnsi"/>
          <w:bCs/>
          <w:noProof/>
        </w:rPr>
        <w:t>)</w:t>
      </w:r>
      <w:r w:rsidR="006A7F9C">
        <w:rPr>
          <w:rFonts w:asciiTheme="minorHAnsi" w:hAnsiTheme="minorHAnsi"/>
          <w:bCs/>
        </w:rPr>
        <w:fldChar w:fldCharType="end"/>
      </w:r>
      <w:r w:rsidRPr="00A31463">
        <w:rPr>
          <w:rFonts w:asciiTheme="minorHAnsi" w:hAnsiTheme="minorHAnsi"/>
          <w:bCs/>
        </w:rPr>
        <w:t>.</w:t>
      </w:r>
      <w:r w:rsidR="00FB7F74">
        <w:rPr>
          <w:rFonts w:asciiTheme="minorHAnsi" w:hAnsiTheme="minorHAnsi"/>
          <w:bCs/>
        </w:rPr>
        <w:t xml:space="preserve">  The percentage of female veterans is predicted to increase to approximately 13% by the year 2026 </w:t>
      </w:r>
      <w:r w:rsidR="00D710F0">
        <w:rPr>
          <w:rFonts w:asciiTheme="minorHAnsi" w:hAnsiTheme="minorHAnsi"/>
          <w:bCs/>
        </w:rPr>
        <w:fldChar w:fldCharType="begin"/>
      </w:r>
      <w:r w:rsidR="00D710F0">
        <w:rPr>
          <w:rFonts w:asciiTheme="minorHAnsi" w:hAnsiTheme="minorHAnsi"/>
          <w:bCs/>
        </w:rPr>
        <w:instrText xml:space="preserve"> ADDIN EN.CITE &lt;EndNote&gt;&lt;Cite&gt;&lt;Author&gt;Iverson&lt;/Author&gt;&lt;Year&gt;2016&lt;/Year&gt;&lt;RecNum&gt;294&lt;/RecNum&gt;&lt;DisplayText&gt;(Iverson, Seher, DiRamio, Jarvis, &amp;amp; Anderson, 2016)&lt;/DisplayText&gt;&lt;record&gt;&lt;rec-number&gt;294&lt;/rec-number&gt;&lt;foreign-keys&gt;&lt;key app="EN" db-id="5fe5tzdzh5wx9vesrerxstxh5pdddf5ff2d5" timestamp="1563929536"&gt;294&lt;/key&gt;&lt;/foreign-keys&gt;&lt;ref-type name="Journal Article"&gt;17&lt;/ref-type&gt;&lt;contributors&gt;&lt;authors&gt;&lt;author&gt;Iverson, Susan V&lt;/author&gt;&lt;author&gt;Seher, Christin L&lt;/author&gt;&lt;author&gt;DiRamio, David&lt;/author&gt;&lt;author&gt;Jarvis, Kathryn&lt;/author&gt;&lt;author&gt;Anderson, Rachel&lt;/author&gt;&lt;/authors&gt;&lt;/contributors&gt;&lt;titles&gt;&lt;title&gt;Walking a gender tightrope: A qualitative study of female student veterans’ experiences within military and campus cultures&lt;/title&gt;&lt;secondary-title&gt;NASPA journal about women in higher education&lt;/secondary-title&gt;&lt;/titles&gt;&lt;periodical&gt;&lt;full-title&gt;NASPA journal about women in higher education&lt;/full-title&gt;&lt;/periodical&gt;&lt;pages&gt;152-168&lt;/pages&gt;&lt;volume&gt;9&lt;/volume&gt;&lt;number&gt;2&lt;/number&gt;&lt;dates&gt;&lt;year&gt;2016&lt;/year&gt;&lt;/dates&gt;&lt;isbn&gt;1940-7882&lt;/isbn&gt;&lt;urls&gt;&lt;/urls&gt;&lt;/record&gt;&lt;/Cite&gt;&lt;/EndNote&gt;</w:instrText>
      </w:r>
      <w:r w:rsidR="00D710F0">
        <w:rPr>
          <w:rFonts w:asciiTheme="minorHAnsi" w:hAnsiTheme="minorHAnsi"/>
          <w:bCs/>
        </w:rPr>
        <w:fldChar w:fldCharType="separate"/>
      </w:r>
      <w:r w:rsidR="00D710F0">
        <w:rPr>
          <w:rFonts w:asciiTheme="minorHAnsi" w:hAnsiTheme="minorHAnsi"/>
          <w:bCs/>
          <w:noProof/>
        </w:rPr>
        <w:t>(</w:t>
      </w:r>
      <w:hyperlink w:anchor="_ENREF_101" w:tooltip="Iverson, 2016 #294" w:history="1">
        <w:r w:rsidR="00040370">
          <w:rPr>
            <w:rFonts w:asciiTheme="minorHAnsi" w:hAnsiTheme="minorHAnsi"/>
            <w:bCs/>
            <w:noProof/>
          </w:rPr>
          <w:t>Iverson, Seher, DiRamio, Jarvis, &amp; Anderson, 2016</w:t>
        </w:r>
      </w:hyperlink>
      <w:r w:rsidR="00D710F0">
        <w:rPr>
          <w:rFonts w:asciiTheme="minorHAnsi" w:hAnsiTheme="minorHAnsi"/>
          <w:bCs/>
          <w:noProof/>
        </w:rPr>
        <w:t>)</w:t>
      </w:r>
      <w:r w:rsidR="00D710F0">
        <w:rPr>
          <w:rFonts w:asciiTheme="minorHAnsi" w:hAnsiTheme="minorHAnsi"/>
          <w:bCs/>
        </w:rPr>
        <w:fldChar w:fldCharType="end"/>
      </w:r>
      <w:r w:rsidR="00FB7F74">
        <w:rPr>
          <w:rFonts w:asciiTheme="minorHAnsi" w:hAnsiTheme="minorHAnsi"/>
          <w:bCs/>
        </w:rPr>
        <w:t>.</w:t>
      </w:r>
      <w:r w:rsidRPr="00A31463">
        <w:rPr>
          <w:rFonts w:asciiTheme="minorHAnsi" w:hAnsiTheme="minorHAnsi"/>
          <w:bCs/>
        </w:rPr>
        <w:t xml:space="preserve">  </w:t>
      </w:r>
      <w:r w:rsidR="008D6312">
        <w:rPr>
          <w:rFonts w:eastAsia="Calibri" w:cs="Calibri"/>
        </w:rPr>
        <w:t xml:space="preserve">As of March 31, 2015, 2.7 million veterans </w:t>
      </w:r>
      <w:r w:rsidR="008D6312" w:rsidRPr="44C1B78D">
        <w:rPr>
          <w:rFonts w:eastAsia="Calibri" w:cs="Calibri"/>
        </w:rPr>
        <w:t>served in support of the War on Terror</w:t>
      </w:r>
      <w:r w:rsidR="008D6312" w:rsidRPr="00A31463">
        <w:rPr>
          <w:rFonts w:asciiTheme="minorHAnsi" w:hAnsiTheme="minorHAnsi"/>
          <w:bCs/>
        </w:rPr>
        <w:t xml:space="preserve"> </w:t>
      </w:r>
      <w:r w:rsidR="00786D87">
        <w:rPr>
          <w:rFonts w:asciiTheme="minorHAnsi" w:hAnsiTheme="minorHAnsi"/>
          <w:bCs/>
        </w:rPr>
        <w:fldChar w:fldCharType="begin"/>
      </w:r>
      <w:r w:rsidR="00786D87">
        <w:rPr>
          <w:rFonts w:asciiTheme="minorHAnsi" w:hAnsiTheme="minorHAnsi"/>
          <w:bCs/>
        </w:rPr>
        <w:instrText xml:space="preserve"> ADDIN EN.CITE &lt;EndNote&gt;&lt;Cite&gt;&lt;Author&gt;Office of Public Health&lt;/Author&gt;&lt;Year&gt;2015&lt;/Year&gt;&lt;RecNum&gt;105&lt;/RecNum&gt;&lt;DisplayText&gt;(Office of Public Health, 2015)&lt;/DisplayText&gt;&lt;record&gt;&lt;rec-number&gt;105&lt;/rec-number&gt;&lt;foreign-keys&gt;&lt;key app="EN" db-id="5fe5tzdzh5wx9vesrerxstxh5pdddf5ff2d5" timestamp="1550254175"&gt;105&lt;/key&gt;&lt;/foreign-keys&gt;&lt;ref-type name="Report"&gt;27&lt;/ref-type&gt;&lt;contributors&gt;&lt;authors&gt;&lt;author&gt;Office of Public Health, Veterans Health Administration&lt;/author&gt;&lt;/authors&gt;&lt;/contributors&gt;&lt;titles&gt;&lt;title&gt;Analysis of VA health care utilization among Operation &amp;#xD;Enduring Freedom (OEF), Operation Iraqi Freedom (OIF), and Operation New Dawn (OND) veterans. &lt;/title&gt;&lt;/titles&gt;&lt;dates&gt;&lt;year&gt;2015&lt;/year&gt;&lt;/dates&gt;&lt;urls&gt;&lt;related-urls&gt;&lt;url&gt;http://www.publichealth.va.gov/docs/epidemiology/healthcare-utilization-report-fy2015-qtr2.pdf&lt;/url&gt;&lt;/related-urls&gt;&lt;/urls&gt;&lt;/record&gt;&lt;/Cite&gt;&lt;/EndNote&gt;</w:instrText>
      </w:r>
      <w:r w:rsidR="00786D87">
        <w:rPr>
          <w:rFonts w:asciiTheme="minorHAnsi" w:hAnsiTheme="minorHAnsi"/>
          <w:bCs/>
        </w:rPr>
        <w:fldChar w:fldCharType="separate"/>
      </w:r>
      <w:r w:rsidR="00786D87">
        <w:rPr>
          <w:rFonts w:asciiTheme="minorHAnsi" w:hAnsiTheme="minorHAnsi"/>
          <w:bCs/>
          <w:noProof/>
        </w:rPr>
        <w:t>(</w:t>
      </w:r>
      <w:hyperlink w:anchor="_ENREF_158" w:tooltip="Office of Public Health, 2015 #105" w:history="1">
        <w:r w:rsidR="00040370">
          <w:rPr>
            <w:rFonts w:asciiTheme="minorHAnsi" w:hAnsiTheme="minorHAnsi"/>
            <w:bCs/>
            <w:noProof/>
          </w:rPr>
          <w:t>Office of Public Health, 2015</w:t>
        </w:r>
      </w:hyperlink>
      <w:r w:rsidR="00786D87">
        <w:rPr>
          <w:rFonts w:asciiTheme="minorHAnsi" w:hAnsiTheme="minorHAnsi"/>
          <w:bCs/>
          <w:noProof/>
        </w:rPr>
        <w:t>)</w:t>
      </w:r>
      <w:r w:rsidR="00786D87">
        <w:rPr>
          <w:rFonts w:asciiTheme="minorHAnsi" w:hAnsiTheme="minorHAnsi"/>
          <w:bCs/>
        </w:rPr>
        <w:fldChar w:fldCharType="end"/>
      </w:r>
      <w:r w:rsidRPr="00A31463">
        <w:rPr>
          <w:rFonts w:asciiTheme="minorHAnsi" w:hAnsiTheme="minorHAnsi"/>
          <w:bCs/>
        </w:rPr>
        <w:t xml:space="preserve">.  Data from the Department of Defense indicates that, currently, </w:t>
      </w:r>
      <w:r w:rsidR="008D6312">
        <w:rPr>
          <w:rFonts w:asciiTheme="minorHAnsi" w:hAnsiTheme="minorHAnsi"/>
          <w:bCs/>
        </w:rPr>
        <w:t>more than</w:t>
      </w:r>
      <w:r w:rsidRPr="00A31463">
        <w:rPr>
          <w:rFonts w:asciiTheme="minorHAnsi" w:hAnsiTheme="minorHAnsi"/>
          <w:bCs/>
        </w:rPr>
        <w:t xml:space="preserve"> 2.4 million active duty and ready reserve men and women are currently </w:t>
      </w:r>
      <w:r w:rsidRPr="00A31463">
        <w:rPr>
          <w:rFonts w:asciiTheme="minorHAnsi" w:hAnsiTheme="minorHAnsi"/>
          <w:bCs/>
        </w:rPr>
        <w:lastRenderedPageBreak/>
        <w:t>serving in the United States military; of those service members</w:t>
      </w:r>
      <w:r w:rsidR="00E51AA5">
        <w:rPr>
          <w:rFonts w:asciiTheme="minorHAnsi" w:hAnsiTheme="minorHAnsi"/>
          <w:bCs/>
        </w:rPr>
        <w:t>, w</w:t>
      </w:r>
      <w:r w:rsidRPr="00A31463">
        <w:rPr>
          <w:rFonts w:asciiTheme="minorHAnsi" w:hAnsiTheme="minorHAnsi"/>
          <w:bCs/>
        </w:rPr>
        <w:t>omen account for 15.9% of the military</w:t>
      </w:r>
      <w:r w:rsidR="006609BD">
        <w:rPr>
          <w:rFonts w:asciiTheme="minorHAnsi" w:hAnsiTheme="minorHAnsi"/>
          <w:bCs/>
        </w:rPr>
        <w:t xml:space="preserve"> </w:t>
      </w:r>
      <w:r w:rsidR="009B25F8">
        <w:rPr>
          <w:bCs/>
        </w:rPr>
        <w:fldChar w:fldCharType="begin"/>
      </w:r>
      <w:r w:rsidR="009B25F8">
        <w:rPr>
          <w:bCs/>
        </w:rPr>
        <w:instrText xml:space="preserve"> ADDIN EN.CITE &lt;EndNote&gt;&lt;Cite&gt;&lt;Author&gt;Military OneSource&lt;/Author&gt;&lt;Year&gt;2016&lt;/Year&gt;&lt;RecNum&gt;219&lt;/RecNum&gt;&lt;DisplayText&gt;(Military OneSource, 2016)&lt;/DisplayText&gt;&lt;record&gt;&lt;rec-number&gt;219&lt;/rec-number&gt;&lt;foreign-keys&gt;&lt;key app="EN" db-id="5fe5tzdzh5wx9vesrerxstxh5pdddf5ff2d5" timestamp="1553648552"&gt;219&lt;/key&gt;&lt;/foreign-keys&gt;&lt;ref-type name="Journal Article"&gt;17&lt;/ref-type&gt;&lt;contributors&gt;&lt;authors&gt;&lt;author&gt;Military OneSource,&lt;/author&gt;&lt;/authors&gt;&lt;/contributors&gt;&lt;titles&gt;&lt;title&gt;2016 demographic reports: Profile of the military community&lt;/title&gt;&lt;/titles&gt;&lt;dates&gt;&lt;year&gt;2016&lt;/year&gt;&lt;/dates&gt;&lt;urls&gt;&lt;related-urls&gt;&lt;url&gt;http://download.militaryonesource.mil/12038/MOS/Reports/2016-Demographics-Report.pdf&lt;/url&gt;&lt;/related-urls&gt;&lt;/urls&gt;&lt;/record&gt;&lt;/Cite&gt;&lt;/EndNote&gt;</w:instrText>
      </w:r>
      <w:r w:rsidR="009B25F8">
        <w:rPr>
          <w:bCs/>
        </w:rPr>
        <w:fldChar w:fldCharType="separate"/>
      </w:r>
      <w:r w:rsidR="009B25F8">
        <w:rPr>
          <w:bCs/>
          <w:noProof/>
        </w:rPr>
        <w:t>(</w:t>
      </w:r>
      <w:hyperlink w:anchor="_ENREF_136" w:tooltip="Military OneSource, 2016 #219" w:history="1">
        <w:r w:rsidR="00040370">
          <w:rPr>
            <w:bCs/>
            <w:noProof/>
          </w:rPr>
          <w:t>Military OneSource, 2016</w:t>
        </w:r>
      </w:hyperlink>
      <w:r w:rsidR="009B25F8">
        <w:rPr>
          <w:bCs/>
          <w:noProof/>
        </w:rPr>
        <w:t>)</w:t>
      </w:r>
      <w:r w:rsidR="009B25F8">
        <w:rPr>
          <w:bCs/>
        </w:rPr>
        <w:fldChar w:fldCharType="end"/>
      </w:r>
      <w:r w:rsidRPr="00A31463">
        <w:rPr>
          <w:rFonts w:asciiTheme="minorHAnsi" w:hAnsiTheme="minorHAnsi"/>
          <w:bCs/>
        </w:rPr>
        <w:t xml:space="preserve">. </w:t>
      </w:r>
    </w:p>
    <w:p w14:paraId="4CF87ABB" w14:textId="3B3D03BA" w:rsidR="00A73E05" w:rsidRPr="00A31463" w:rsidRDefault="00A73E05" w:rsidP="0099222D">
      <w:pPr>
        <w:spacing w:line="480" w:lineRule="auto"/>
        <w:ind w:firstLine="720"/>
        <w:contextualSpacing/>
        <w:rPr>
          <w:rFonts w:asciiTheme="minorHAnsi" w:hAnsiTheme="minorHAnsi"/>
        </w:rPr>
      </w:pPr>
      <w:r w:rsidRPr="00A31463">
        <w:rPr>
          <w:rFonts w:asciiTheme="minorHAnsi" w:hAnsiTheme="minorHAnsi"/>
        </w:rPr>
        <w:t>In January 2016, all positions and occupations were opened to women in the U</w:t>
      </w:r>
      <w:r w:rsidR="004A32F3">
        <w:rPr>
          <w:rFonts w:asciiTheme="minorHAnsi" w:hAnsiTheme="minorHAnsi"/>
        </w:rPr>
        <w:t>.</w:t>
      </w:r>
      <w:r w:rsidRPr="00A31463">
        <w:rPr>
          <w:rFonts w:asciiTheme="minorHAnsi" w:hAnsiTheme="minorHAnsi"/>
        </w:rPr>
        <w:t>S</w:t>
      </w:r>
      <w:r w:rsidR="004A32F3">
        <w:rPr>
          <w:rFonts w:asciiTheme="minorHAnsi" w:hAnsiTheme="minorHAnsi"/>
        </w:rPr>
        <w:t>.</w:t>
      </w:r>
      <w:r w:rsidRPr="00A31463">
        <w:rPr>
          <w:rFonts w:asciiTheme="minorHAnsi" w:hAnsiTheme="minorHAnsi"/>
        </w:rPr>
        <w:t xml:space="preserve"> military </w:t>
      </w:r>
      <w:r w:rsidR="00BD54A7">
        <w:rPr>
          <w:rFonts w:asciiTheme="minorHAnsi" w:hAnsiTheme="minorHAnsi"/>
        </w:rPr>
        <w:fldChar w:fldCharType="begin"/>
      </w:r>
      <w:r w:rsidR="00DD5A45">
        <w:rPr>
          <w:rFonts w:asciiTheme="minorHAnsi" w:hAnsiTheme="minorHAnsi"/>
        </w:rPr>
        <w:instrText xml:space="preserve"> ADDIN EN.CITE &lt;EndNote&gt;&lt;Cite&gt;&lt;Author&gt;Pellerin&lt;/Author&gt;&lt;Year&gt;2015&lt;/Year&gt;&lt;RecNum&gt;64&lt;/RecNum&gt;&lt;DisplayText&gt;(Pellerin, 2015; Rosenberg &amp;amp; Phillips, 2015)&lt;/DisplayText&gt;&lt;record&gt;&lt;rec-number&gt;64&lt;/rec-number&gt;&lt;foreign-keys&gt;&lt;key app="EN" db-id="5fe5tzdzh5wx9vesrerxstxh5pdddf5ff2d5" timestamp="1549849331"&gt;64&lt;/key&gt;&lt;/foreign-keys&gt;&lt;ref-type name="Generic"&gt;13&lt;/ref-type&gt;&lt;contributors&gt;&lt;authors&gt;&lt;author&gt;Pellerin, C&lt;/author&gt;&lt;/authors&gt;&lt;/contributors&gt;&lt;titles&gt;&lt;title&gt;Carter opens all military occupations, positions to women. DoD news&lt;/title&gt;&lt;/titles&gt;&lt;dates&gt;&lt;year&gt;2015&lt;/year&gt;&lt;/dates&gt;&lt;urls&gt;&lt;/urls&gt;&lt;/record&gt;&lt;/Cite&gt;&lt;Cite&gt;&lt;Author&gt;Rosenberg&lt;/Author&gt;&lt;Year&gt;2015&lt;/Year&gt;&lt;RecNum&gt;91&lt;/RecNum&gt;&lt;record&gt;&lt;rec-number&gt;91&lt;/rec-number&gt;&lt;foreign-keys&gt;&lt;key app="EN" db-id="5fe5tzdzh5wx9vesrerxstxh5pdddf5ff2d5" timestamp="1550197914"&gt;91&lt;/key&gt;&lt;/foreign-keys&gt;&lt;ref-type name="Newspaper Article"&gt;23&lt;/ref-type&gt;&lt;contributors&gt;&lt;authors&gt;&lt;author&gt;Rosenberg, Matthew&lt;/author&gt;&lt;author&gt;Phillips, Dave&lt;/author&gt;&lt;/authors&gt;&lt;/contributors&gt;&lt;titles&gt;&lt;title&gt;All combat roles now open to women, Defense Secretary says&lt;/title&gt;&lt;secondary-title&gt;New York Times&lt;/secondary-title&gt;&lt;/titles&gt;&lt;periodical&gt;&lt;full-title&gt;New York Times&lt;/full-title&gt;&lt;/periodical&gt;&lt;dates&gt;&lt;year&gt;2015&lt;/year&gt;&lt;pub-dates&gt;&lt;date&gt;December 3, 2015&lt;/date&gt;&lt;/pub-dates&gt;&lt;/dates&gt;&lt;urls&gt;&lt;related-urls&gt;&lt;url&gt;https://www.nytimes.com/2015/12/04/us/politics/combat-military-women-ash-carter.html&lt;/url&gt;&lt;/related-urls&gt;&lt;/urls&gt;&lt;/record&gt;&lt;/Cite&gt;&lt;/EndNote&gt;</w:instrText>
      </w:r>
      <w:r w:rsidR="00BD54A7">
        <w:rPr>
          <w:rFonts w:asciiTheme="minorHAnsi" w:hAnsiTheme="minorHAnsi"/>
        </w:rPr>
        <w:fldChar w:fldCharType="separate"/>
      </w:r>
      <w:r w:rsidR="00DD5A45">
        <w:rPr>
          <w:rFonts w:asciiTheme="minorHAnsi" w:hAnsiTheme="minorHAnsi"/>
          <w:noProof/>
        </w:rPr>
        <w:t>(</w:t>
      </w:r>
      <w:hyperlink w:anchor="_ENREF_166" w:tooltip="Pellerin, 2015 #64" w:history="1">
        <w:r w:rsidR="00040370">
          <w:rPr>
            <w:rFonts w:asciiTheme="minorHAnsi" w:hAnsiTheme="minorHAnsi"/>
            <w:noProof/>
          </w:rPr>
          <w:t>Pellerin, 2015</w:t>
        </w:r>
      </w:hyperlink>
      <w:r w:rsidR="00DD5A45">
        <w:rPr>
          <w:rFonts w:asciiTheme="minorHAnsi" w:hAnsiTheme="minorHAnsi"/>
          <w:noProof/>
        </w:rPr>
        <w:t xml:space="preserve">; </w:t>
      </w:r>
      <w:hyperlink w:anchor="_ENREF_192" w:tooltip="Rosenberg, 2015 #91" w:history="1">
        <w:r w:rsidR="00040370">
          <w:rPr>
            <w:rFonts w:asciiTheme="minorHAnsi" w:hAnsiTheme="minorHAnsi"/>
            <w:noProof/>
          </w:rPr>
          <w:t>Rosenberg &amp; Phillips, 2015</w:t>
        </w:r>
      </w:hyperlink>
      <w:r w:rsidR="00DD5A45">
        <w:rPr>
          <w:rFonts w:asciiTheme="minorHAnsi" w:hAnsiTheme="minorHAnsi"/>
          <w:noProof/>
        </w:rPr>
        <w:t>)</w:t>
      </w:r>
      <w:r w:rsidR="00BD54A7">
        <w:rPr>
          <w:rFonts w:asciiTheme="minorHAnsi" w:hAnsiTheme="minorHAnsi"/>
        </w:rPr>
        <w:fldChar w:fldCharType="end"/>
      </w:r>
      <w:r w:rsidRPr="00A31463">
        <w:rPr>
          <w:rFonts w:asciiTheme="minorHAnsi" w:hAnsiTheme="minorHAnsi"/>
        </w:rPr>
        <w:t xml:space="preserve">.  Previously, about 10% of military positions were limited to only men </w:t>
      </w:r>
      <w:r w:rsidR="00BD54A7">
        <w:rPr>
          <w:rFonts w:asciiTheme="minorHAnsi" w:hAnsiTheme="minorHAnsi"/>
        </w:rPr>
        <w:fldChar w:fldCharType="begin"/>
      </w:r>
      <w:r w:rsidR="00BD54A7">
        <w:rPr>
          <w:rFonts w:asciiTheme="minorHAnsi" w:hAnsiTheme="minorHAnsi"/>
        </w:rPr>
        <w:instrText xml:space="preserve"> ADDIN EN.CITE &lt;EndNote&gt;&lt;Cite&gt;&lt;Author&gt;Pellerin&lt;/Author&gt;&lt;Year&gt;2015&lt;/Year&gt;&lt;RecNum&gt;64&lt;/RecNum&gt;&lt;DisplayText&gt;(Pellerin, 2015)&lt;/DisplayText&gt;&lt;record&gt;&lt;rec-number&gt;64&lt;/rec-number&gt;&lt;foreign-keys&gt;&lt;key app="EN" db-id="5fe5tzdzh5wx9vesrerxstxh5pdddf5ff2d5" timestamp="1549849331"&gt;64&lt;/key&gt;&lt;/foreign-keys&gt;&lt;ref-type name="Generic"&gt;13&lt;/ref-type&gt;&lt;contributors&gt;&lt;authors&gt;&lt;author&gt;Pellerin, C&lt;/author&gt;&lt;/authors&gt;&lt;/contributors&gt;&lt;titles&gt;&lt;title&gt;Carter opens all military occupations, positions to women. DoD news&lt;/title&gt;&lt;/titles&gt;&lt;dates&gt;&lt;year&gt;2015&lt;/year&gt;&lt;/dates&gt;&lt;urls&gt;&lt;/urls&gt;&lt;/record&gt;&lt;/Cite&gt;&lt;/EndNote&gt;</w:instrText>
      </w:r>
      <w:r w:rsidR="00BD54A7">
        <w:rPr>
          <w:rFonts w:asciiTheme="minorHAnsi" w:hAnsiTheme="minorHAnsi"/>
        </w:rPr>
        <w:fldChar w:fldCharType="separate"/>
      </w:r>
      <w:r w:rsidR="00BD54A7">
        <w:rPr>
          <w:rFonts w:asciiTheme="minorHAnsi" w:hAnsiTheme="minorHAnsi"/>
          <w:noProof/>
        </w:rPr>
        <w:t>(</w:t>
      </w:r>
      <w:hyperlink w:anchor="_ENREF_166" w:tooltip="Pellerin, 2015 #64" w:history="1">
        <w:r w:rsidR="00040370">
          <w:rPr>
            <w:rFonts w:asciiTheme="minorHAnsi" w:hAnsiTheme="minorHAnsi"/>
            <w:noProof/>
          </w:rPr>
          <w:t>Pellerin, 2015</w:t>
        </w:r>
      </w:hyperlink>
      <w:r w:rsidR="00BD54A7">
        <w:rPr>
          <w:rFonts w:asciiTheme="minorHAnsi" w:hAnsiTheme="minorHAnsi"/>
          <w:noProof/>
        </w:rPr>
        <w:t>)</w:t>
      </w:r>
      <w:r w:rsidR="00BD54A7">
        <w:rPr>
          <w:rFonts w:asciiTheme="minorHAnsi" w:hAnsiTheme="minorHAnsi"/>
        </w:rPr>
        <w:fldChar w:fldCharType="end"/>
      </w:r>
      <w:r w:rsidRPr="00A31463">
        <w:rPr>
          <w:rFonts w:asciiTheme="minorHAnsi" w:hAnsiTheme="minorHAnsi"/>
        </w:rPr>
        <w:t xml:space="preserve">.  Carter asserted that women would, “…be allowed to drive tanks, fire mortars and lead infantry soldiers into combat.  [They will] be able to serve as Army Rangers and Green Berets, Navy SEALs, Marine Corps infantry, [and] Air Force </w:t>
      </w:r>
      <w:proofErr w:type="spellStart"/>
      <w:r w:rsidRPr="00A31463">
        <w:rPr>
          <w:rFonts w:asciiTheme="minorHAnsi" w:hAnsiTheme="minorHAnsi"/>
        </w:rPr>
        <w:t>parajumpers</w:t>
      </w:r>
      <w:proofErr w:type="spellEnd"/>
      <w:r w:rsidRPr="00A31463">
        <w:rPr>
          <w:rFonts w:asciiTheme="minorHAnsi" w:hAnsiTheme="minorHAnsi"/>
        </w:rPr>
        <w:t xml:space="preserve">…”  </w:t>
      </w:r>
      <w:r w:rsidR="00BD54A7">
        <w:rPr>
          <w:rFonts w:asciiTheme="minorHAnsi" w:hAnsiTheme="minorHAnsi"/>
        </w:rPr>
        <w:fldChar w:fldCharType="begin"/>
      </w:r>
      <w:r w:rsidR="00BD54A7">
        <w:rPr>
          <w:rFonts w:asciiTheme="minorHAnsi" w:hAnsiTheme="minorHAnsi"/>
        </w:rPr>
        <w:instrText xml:space="preserve"> ADDIN EN.CITE &lt;EndNote&gt;&lt;Cite&gt;&lt;Author&gt;Pellerin&lt;/Author&gt;&lt;Year&gt;2015&lt;/Year&gt;&lt;RecNum&gt;64&lt;/RecNum&gt;&lt;Suffix&gt;`, para. 3&lt;/Suffix&gt;&lt;DisplayText&gt;(Pellerin, 2015, para. 3)&lt;/DisplayText&gt;&lt;record&gt;&lt;rec-number&gt;64&lt;/rec-number&gt;&lt;foreign-keys&gt;&lt;key app="EN" db-id="5fe5tzdzh5wx9vesrerxstxh5pdddf5ff2d5" timestamp="1549849331"&gt;64&lt;/key&gt;&lt;/foreign-keys&gt;&lt;ref-type name="Generic"&gt;13&lt;/ref-type&gt;&lt;contributors&gt;&lt;authors&gt;&lt;author&gt;Pellerin, C&lt;/author&gt;&lt;/authors&gt;&lt;/contributors&gt;&lt;titles&gt;&lt;title&gt;Carter opens all military occupations, positions to women. DoD news&lt;/title&gt;&lt;/titles&gt;&lt;dates&gt;&lt;year&gt;2015&lt;/year&gt;&lt;/dates&gt;&lt;urls&gt;&lt;/urls&gt;&lt;/record&gt;&lt;/Cite&gt;&lt;/EndNote&gt;</w:instrText>
      </w:r>
      <w:r w:rsidR="00BD54A7">
        <w:rPr>
          <w:rFonts w:asciiTheme="minorHAnsi" w:hAnsiTheme="minorHAnsi"/>
        </w:rPr>
        <w:fldChar w:fldCharType="separate"/>
      </w:r>
      <w:r w:rsidR="00BD54A7">
        <w:rPr>
          <w:rFonts w:asciiTheme="minorHAnsi" w:hAnsiTheme="minorHAnsi"/>
          <w:noProof/>
        </w:rPr>
        <w:t>(</w:t>
      </w:r>
      <w:hyperlink w:anchor="_ENREF_166" w:tooltip="Pellerin, 2015 #64" w:history="1">
        <w:r w:rsidR="00040370">
          <w:rPr>
            <w:rFonts w:asciiTheme="minorHAnsi" w:hAnsiTheme="minorHAnsi"/>
            <w:noProof/>
          </w:rPr>
          <w:t>Pellerin, 2015, para. 3</w:t>
        </w:r>
      </w:hyperlink>
      <w:r w:rsidR="00BD54A7">
        <w:rPr>
          <w:rFonts w:asciiTheme="minorHAnsi" w:hAnsiTheme="minorHAnsi"/>
          <w:noProof/>
        </w:rPr>
        <w:t>)</w:t>
      </w:r>
      <w:r w:rsidR="00BD54A7">
        <w:rPr>
          <w:rFonts w:asciiTheme="minorHAnsi" w:hAnsiTheme="minorHAnsi"/>
        </w:rPr>
        <w:fldChar w:fldCharType="end"/>
      </w:r>
      <w:r w:rsidRPr="00A31463">
        <w:rPr>
          <w:rFonts w:asciiTheme="minorHAnsi" w:hAnsiTheme="minorHAnsi"/>
        </w:rPr>
        <w:t xml:space="preserve">.  Based on historical and predicted trends, it is estimated that the number and proportion of women who serve in the military will continue to rise </w:t>
      </w:r>
      <w:r w:rsidR="006D7803">
        <w:rPr>
          <w:rFonts w:asciiTheme="minorHAnsi" w:hAnsiTheme="minorHAnsi"/>
        </w:rPr>
        <w:fldChar w:fldCharType="begin"/>
      </w:r>
      <w:r w:rsidR="000B1EEC">
        <w:rPr>
          <w:rFonts w:asciiTheme="minorHAnsi" w:hAnsiTheme="minorHAnsi"/>
        </w:rPr>
        <w:instrText xml:space="preserve"> ADDIN EN.CITE &lt;EndNote&gt;&lt;Cite&gt;&lt;Author&gt;Veterans Health Administration&lt;/Author&gt;&lt;Year&gt;2007&lt;/Year&gt;&lt;RecNum&gt;151&lt;/RecNum&gt;&lt;DisplayText&gt;(U.S. Department of Veterans Affairs, 2014; Veterans Health Administration, 2007)&lt;/DisplayText&gt;&lt;record&gt;&lt;rec-number&gt;151&lt;/rec-number&gt;&lt;foreign-keys&gt;&lt;key app="EN" db-id="5fe5tzdzh5wx9vesrerxstxh5pdddf5ff2d5" timestamp="1552487951"&gt;151&lt;/key&gt;&lt;/foreign-keys&gt;&lt;ref-type name="Report"&gt;27&lt;/ref-type&gt;&lt;contributors&gt;&lt;authors&gt;&lt;author&gt;Veterans Health Administration,&lt;/author&gt;&lt;/authors&gt;&lt;tertiary-authors&gt;&lt;author&gt;Policy and Planning, Veterans Health Administration&lt;/author&gt;&lt;/tertiary-authors&gt;&lt;/contributors&gt;&lt;titles&gt;&lt;title&gt;Women Veterans: Past, Present and Future Revised and Updated  &lt;/title&gt;&lt;/titles&gt;&lt;pages&gt;1 - 25&lt;/pages&gt;&lt;dates&gt;&lt;year&gt;2007&lt;/year&gt;&lt;/dates&gt;&lt;urls&gt;&lt;related-urls&gt;&lt;url&gt;https://www.va.gov/womenvet/docs/womenvet_history.pdf&lt;/url&gt;&lt;/related-urls&gt;&lt;/urls&gt;&lt;/record&gt;&lt;/Cite&gt;&lt;Cite&gt;&lt;Author&gt;Affairs&lt;/Author&gt;&lt;Year&gt;2014&lt;/Year&gt;&lt;RecNum&gt;229&lt;/RecNum&gt;&lt;record&gt;&lt;rec-number&gt;229&lt;/rec-number&gt;&lt;foreign-keys&gt;&lt;key app="EN" db-id="5fe5tzdzh5wx9vesrerxstxh5pdddf5ff2d5" timestamp="1553776817"&gt;229&lt;/key&gt;&lt;/foreign-keys&gt;&lt;ref-type name="Journal Article"&gt;17&lt;/ref-type&gt;&lt;contributors&gt;&lt;authors&gt;&lt;author&gt;U.S. Department of Veterans Affairs,&lt;/author&gt;&lt;/authors&gt;&lt;/contributors&gt;&lt;titles&gt;&lt;title&gt;Projected veteran population 2013 to 2043&lt;/title&gt;&lt;/titles&gt;&lt;dates&gt;&lt;year&gt;2014&lt;/year&gt;&lt;/dates&gt;&lt;urls&gt;&lt;related-urls&gt;&lt;url&gt;http://www.va.gov/vetdata/docs/quickfacts/Population_slideshow.pdf&lt;/url&gt;&lt;/related-urls&gt;&lt;/urls&gt;&lt;/record&gt;&lt;/Cite&gt;&lt;/EndNote&gt;</w:instrText>
      </w:r>
      <w:r w:rsidR="006D7803">
        <w:rPr>
          <w:rFonts w:asciiTheme="minorHAnsi" w:hAnsiTheme="minorHAnsi"/>
        </w:rPr>
        <w:fldChar w:fldCharType="separate"/>
      </w:r>
      <w:r w:rsidR="000B1EEC">
        <w:rPr>
          <w:rFonts w:asciiTheme="minorHAnsi" w:hAnsiTheme="minorHAnsi"/>
          <w:noProof/>
        </w:rPr>
        <w:t>(</w:t>
      </w:r>
      <w:hyperlink w:anchor="_ENREF_229" w:tooltip="U.S. Department of Veterans Affairs, 2014 #229" w:history="1">
        <w:r w:rsidR="00040370">
          <w:rPr>
            <w:rFonts w:asciiTheme="minorHAnsi" w:hAnsiTheme="minorHAnsi"/>
            <w:noProof/>
          </w:rPr>
          <w:t>U.S. Department of Veterans Affairs, 2014</w:t>
        </w:r>
      </w:hyperlink>
      <w:r w:rsidR="000B1EEC">
        <w:rPr>
          <w:rFonts w:asciiTheme="minorHAnsi" w:hAnsiTheme="minorHAnsi"/>
          <w:noProof/>
        </w:rPr>
        <w:t xml:space="preserve">; </w:t>
      </w:r>
      <w:hyperlink w:anchor="_ENREF_245" w:tooltip="Veterans Health Administration, 2007 #151" w:history="1">
        <w:r w:rsidR="00040370">
          <w:rPr>
            <w:rFonts w:asciiTheme="minorHAnsi" w:hAnsiTheme="minorHAnsi"/>
            <w:noProof/>
          </w:rPr>
          <w:t>Veterans Health Administration, 2007</w:t>
        </w:r>
      </w:hyperlink>
      <w:r w:rsidR="000B1EEC">
        <w:rPr>
          <w:rFonts w:asciiTheme="minorHAnsi" w:hAnsiTheme="minorHAnsi"/>
          <w:noProof/>
        </w:rPr>
        <w:t>)</w:t>
      </w:r>
      <w:r w:rsidR="006D7803">
        <w:rPr>
          <w:rFonts w:asciiTheme="minorHAnsi" w:hAnsiTheme="minorHAnsi"/>
        </w:rPr>
        <w:fldChar w:fldCharType="end"/>
      </w:r>
      <w:r w:rsidRPr="00A31463">
        <w:rPr>
          <w:rFonts w:asciiTheme="minorHAnsi" w:hAnsiTheme="minorHAnsi"/>
        </w:rPr>
        <w:t xml:space="preserve">. </w:t>
      </w:r>
    </w:p>
    <w:p w14:paraId="64E37D2B" w14:textId="3D045B3D" w:rsidR="00134A1D" w:rsidRPr="005C58A9" w:rsidRDefault="00A73E05" w:rsidP="0057473F">
      <w:pPr>
        <w:spacing w:line="480" w:lineRule="auto"/>
        <w:ind w:firstLine="720"/>
        <w:contextualSpacing/>
        <w:rPr>
          <w:rFonts w:asciiTheme="minorHAnsi" w:hAnsiTheme="minorHAnsi"/>
          <w:vanish/>
          <w:specVanish/>
        </w:rPr>
      </w:pPr>
      <w:r w:rsidRPr="00A31463">
        <w:rPr>
          <w:rFonts w:asciiTheme="minorHAnsi" w:hAnsiTheme="minorHAnsi"/>
        </w:rPr>
        <w:t>The Department of Defense predicts that the total veteran population will decline over the next 25 years wh</w:t>
      </w:r>
      <w:r w:rsidR="004A32F3">
        <w:rPr>
          <w:rFonts w:asciiTheme="minorHAnsi" w:hAnsiTheme="minorHAnsi"/>
        </w:rPr>
        <w:t>ereas</w:t>
      </w:r>
      <w:r w:rsidRPr="00A31463">
        <w:rPr>
          <w:rFonts w:asciiTheme="minorHAnsi" w:hAnsiTheme="minorHAnsi"/>
        </w:rPr>
        <w:t xml:space="preserve"> the number of women veterans will continue to </w:t>
      </w:r>
      <w:r w:rsidR="00E51AA5">
        <w:rPr>
          <w:rFonts w:asciiTheme="minorHAnsi" w:hAnsiTheme="minorHAnsi"/>
        </w:rPr>
        <w:t>increase</w:t>
      </w:r>
      <w:r w:rsidRPr="00A31463">
        <w:rPr>
          <w:rFonts w:asciiTheme="minorHAnsi" w:hAnsiTheme="minorHAnsi"/>
        </w:rPr>
        <w:t xml:space="preserve"> during that same time</w:t>
      </w:r>
      <w:r w:rsidR="00DE3A4B">
        <w:rPr>
          <w:rFonts w:asciiTheme="minorHAnsi" w:hAnsiTheme="minorHAnsi"/>
        </w:rPr>
        <w:t>frame</w:t>
      </w:r>
      <w:r w:rsidR="00AF790F">
        <w:rPr>
          <w:rFonts w:asciiTheme="minorHAnsi" w:hAnsiTheme="minorHAnsi"/>
        </w:rPr>
        <w:t xml:space="preserve"> </w:t>
      </w:r>
      <w:r w:rsidR="000B5C53">
        <w:rPr>
          <w:rFonts w:asciiTheme="minorHAnsi" w:hAnsiTheme="minorHAnsi"/>
        </w:rPr>
        <w:fldChar w:fldCharType="begin"/>
      </w:r>
      <w:r w:rsidR="000B1EEC">
        <w:rPr>
          <w:rFonts w:asciiTheme="minorHAnsi" w:hAnsiTheme="minorHAnsi"/>
        </w:rPr>
        <w:instrText xml:space="preserve"> ADDIN EN.CITE &lt;EndNote&gt;&lt;Cite&gt;&lt;Author&gt;Affairs&lt;/Author&gt;&lt;Year&gt;2014&lt;/Year&gt;&lt;RecNum&gt;229&lt;/RecNum&gt;&lt;DisplayText&gt;(U.S. Department of Veterans Affairs, 2014)&lt;/DisplayText&gt;&lt;record&gt;&lt;rec-number&gt;229&lt;/rec-number&gt;&lt;foreign-keys&gt;&lt;key app="EN" db-id="5fe5tzdzh5wx9vesrerxstxh5pdddf5ff2d5" timestamp="1553776817"&gt;229&lt;/key&gt;&lt;/foreign-keys&gt;&lt;ref-type name="Journal Article"&gt;17&lt;/ref-type&gt;&lt;contributors&gt;&lt;authors&gt;&lt;author&gt;U.S. Department of Veterans Affairs,&lt;/author&gt;&lt;/authors&gt;&lt;/contributors&gt;&lt;titles&gt;&lt;title&gt;Projected veteran population 2013 to 2043&lt;/title&gt;&lt;/titles&gt;&lt;dates&gt;&lt;year&gt;2014&lt;/year&gt;&lt;/dates&gt;&lt;urls&gt;&lt;related-urls&gt;&lt;url&gt;http://www.va.gov/vetdata/docs/quickfacts/Population_slideshow.pdf&lt;/url&gt;&lt;/related-urls&gt;&lt;/urls&gt;&lt;/record&gt;&lt;/Cite&gt;&lt;/EndNote&gt;</w:instrText>
      </w:r>
      <w:r w:rsidR="000B5C53">
        <w:rPr>
          <w:rFonts w:asciiTheme="minorHAnsi" w:hAnsiTheme="minorHAnsi"/>
        </w:rPr>
        <w:fldChar w:fldCharType="separate"/>
      </w:r>
      <w:r w:rsidR="000B1EEC">
        <w:rPr>
          <w:rFonts w:asciiTheme="minorHAnsi" w:hAnsiTheme="minorHAnsi"/>
          <w:noProof/>
        </w:rPr>
        <w:t>(</w:t>
      </w:r>
      <w:hyperlink w:anchor="_ENREF_229" w:tooltip="U.S. Department of Veterans Affairs, 2014 #229" w:history="1">
        <w:r w:rsidR="00040370">
          <w:rPr>
            <w:rFonts w:asciiTheme="minorHAnsi" w:hAnsiTheme="minorHAnsi"/>
            <w:noProof/>
          </w:rPr>
          <w:t>U.S. Department of Veterans Affairs, 2014</w:t>
        </w:r>
      </w:hyperlink>
      <w:r w:rsidR="000B1EEC">
        <w:rPr>
          <w:rFonts w:asciiTheme="minorHAnsi" w:hAnsiTheme="minorHAnsi"/>
          <w:noProof/>
        </w:rPr>
        <w:t>)</w:t>
      </w:r>
      <w:r w:rsidR="000B5C53">
        <w:rPr>
          <w:rFonts w:asciiTheme="minorHAnsi" w:hAnsiTheme="minorHAnsi"/>
        </w:rPr>
        <w:fldChar w:fldCharType="end"/>
      </w:r>
      <w:r w:rsidRPr="00A31463">
        <w:rPr>
          <w:rFonts w:asciiTheme="minorHAnsi" w:hAnsiTheme="minorHAnsi"/>
        </w:rPr>
        <w:t>.  The number of female veteran</w:t>
      </w:r>
      <w:r w:rsidR="004A32F3">
        <w:rPr>
          <w:rFonts w:asciiTheme="minorHAnsi" w:hAnsiTheme="minorHAnsi"/>
        </w:rPr>
        <w:t>s</w:t>
      </w:r>
      <w:r w:rsidRPr="00A31463">
        <w:rPr>
          <w:rFonts w:asciiTheme="minorHAnsi" w:hAnsiTheme="minorHAnsi"/>
        </w:rPr>
        <w:t xml:space="preserve"> has continued to increase since 1980</w:t>
      </w:r>
      <w:r w:rsidR="00E51AA5">
        <w:rPr>
          <w:rFonts w:asciiTheme="minorHAnsi" w:hAnsiTheme="minorHAnsi"/>
        </w:rPr>
        <w:t>:</w:t>
      </w:r>
      <w:r w:rsidR="00DE3A4B">
        <w:rPr>
          <w:rFonts w:asciiTheme="minorHAnsi" w:hAnsiTheme="minorHAnsi"/>
        </w:rPr>
        <w:t xml:space="preserve"> t</w:t>
      </w:r>
      <w:r w:rsidRPr="00A31463">
        <w:rPr>
          <w:rFonts w:asciiTheme="minorHAnsi" w:hAnsiTheme="minorHAnsi"/>
        </w:rPr>
        <w:t>he number of female veterans, from all conflicts, was 1.1 million in 1980, 1.2 million in 1990, 1.6 million in 2000, 1.8 million in 2010, and 2 million in 2015</w:t>
      </w:r>
      <w:r w:rsidR="006D7803">
        <w:rPr>
          <w:rFonts w:asciiTheme="minorHAnsi" w:hAnsiTheme="minorHAnsi"/>
        </w:rPr>
        <w:t xml:space="preserve"> </w:t>
      </w:r>
      <w:r w:rsidR="006D7803">
        <w:rPr>
          <w:rFonts w:asciiTheme="minorHAnsi" w:hAnsiTheme="minorHAnsi"/>
        </w:rPr>
        <w:fldChar w:fldCharType="begin"/>
      </w:r>
      <w:r w:rsidR="006D7803">
        <w:rPr>
          <w:rFonts w:asciiTheme="minorHAnsi" w:hAnsiTheme="minorHAnsi"/>
        </w:rPr>
        <w:instrText xml:space="preserve"> ADDIN EN.CITE &lt;EndNote&gt;&lt;Cite&gt;&lt;Author&gt;Veterans Health Administration&lt;/Author&gt;&lt;Year&gt;2007&lt;/Year&gt;&lt;RecNum&gt;151&lt;/RecNum&gt;&lt;DisplayText&gt;(Veterans Health Administration, 2007)&lt;/DisplayText&gt;&lt;record&gt;&lt;rec-number&gt;151&lt;/rec-number&gt;&lt;foreign-keys&gt;&lt;key app="EN" db-id="5fe5tzdzh5wx9vesrerxstxh5pdddf5ff2d5" timestamp="1552487951"&gt;151&lt;/key&gt;&lt;/foreign-keys&gt;&lt;ref-type name="Report"&gt;27&lt;/ref-type&gt;&lt;contributors&gt;&lt;authors&gt;&lt;author&gt;Veterans Health Administration,&lt;/author&gt;&lt;/authors&gt;&lt;tertiary-authors&gt;&lt;author&gt;Policy and Planning, Veterans Health Administration&lt;/author&gt;&lt;/tertiary-authors&gt;&lt;/contributors&gt;&lt;titles&gt;&lt;title&gt;Women Veterans: Past, Present and Future Revised and Updated  &lt;/title&gt;&lt;/titles&gt;&lt;pages&gt;1 - 25&lt;/pages&gt;&lt;dates&gt;&lt;year&gt;2007&lt;/year&gt;&lt;/dates&gt;&lt;urls&gt;&lt;related-urls&gt;&lt;url&gt;https://www.va.gov/womenvet/docs/womenvet_history.pdf&lt;/url&gt;&lt;/related-urls&gt;&lt;/urls&gt;&lt;/record&gt;&lt;/Cite&gt;&lt;/EndNote&gt;</w:instrText>
      </w:r>
      <w:r w:rsidR="006D7803">
        <w:rPr>
          <w:rFonts w:asciiTheme="minorHAnsi" w:hAnsiTheme="minorHAnsi"/>
        </w:rPr>
        <w:fldChar w:fldCharType="separate"/>
      </w:r>
      <w:r w:rsidR="006D7803">
        <w:rPr>
          <w:rFonts w:asciiTheme="minorHAnsi" w:hAnsiTheme="minorHAnsi"/>
          <w:noProof/>
        </w:rPr>
        <w:t>(</w:t>
      </w:r>
      <w:hyperlink w:anchor="_ENREF_245" w:tooltip="Veterans Health Administration, 2007 #151" w:history="1">
        <w:r w:rsidR="00040370">
          <w:rPr>
            <w:rFonts w:asciiTheme="minorHAnsi" w:hAnsiTheme="minorHAnsi"/>
            <w:noProof/>
          </w:rPr>
          <w:t>Veterans Health Administration, 2007</w:t>
        </w:r>
      </w:hyperlink>
      <w:r w:rsidR="006D7803">
        <w:rPr>
          <w:rFonts w:asciiTheme="minorHAnsi" w:hAnsiTheme="minorHAnsi"/>
          <w:noProof/>
        </w:rPr>
        <w:t>)</w:t>
      </w:r>
      <w:r w:rsidR="006D7803">
        <w:rPr>
          <w:rFonts w:asciiTheme="minorHAnsi" w:hAnsiTheme="minorHAnsi"/>
        </w:rPr>
        <w:fldChar w:fldCharType="end"/>
      </w:r>
      <w:r w:rsidRPr="00A31463">
        <w:rPr>
          <w:rFonts w:asciiTheme="minorHAnsi" w:hAnsiTheme="minorHAnsi"/>
        </w:rPr>
        <w:t xml:space="preserve">.  The VA projects that the number of female veterans will reach 12% of the total veteran population of an estimated 16 million veterans by the year 2026 </w:t>
      </w:r>
      <w:r w:rsidR="000B5C53">
        <w:rPr>
          <w:rFonts w:asciiTheme="minorHAnsi" w:hAnsiTheme="minorHAnsi"/>
        </w:rPr>
        <w:fldChar w:fldCharType="begin"/>
      </w:r>
      <w:r w:rsidR="000B1EEC">
        <w:rPr>
          <w:rFonts w:asciiTheme="minorHAnsi" w:hAnsiTheme="minorHAnsi"/>
        </w:rPr>
        <w:instrText xml:space="preserve"> ADDIN EN.CITE &lt;EndNote&gt;&lt;Cite&gt;&lt;Author&gt;Affairs&lt;/Author&gt;&lt;Year&gt;2014&lt;/Year&gt;&lt;RecNum&gt;229&lt;/RecNum&gt;&lt;DisplayText&gt;(U.S. Department of Veterans Affairs, 2014)&lt;/DisplayText&gt;&lt;record&gt;&lt;rec-number&gt;229&lt;/rec-number&gt;&lt;foreign-keys&gt;&lt;key app="EN" db-id="5fe5tzdzh5wx9vesrerxstxh5pdddf5ff2d5" timestamp="1553776817"&gt;229&lt;/key&gt;&lt;/foreign-keys&gt;&lt;ref-type name="Journal Article"&gt;17&lt;/ref-type&gt;&lt;contributors&gt;&lt;authors&gt;&lt;author&gt;U.S. Department of Veterans Affairs,&lt;/author&gt;&lt;/authors&gt;&lt;/contributors&gt;&lt;titles&gt;&lt;title&gt;Projected veteran population 2013 to 2043&lt;/title&gt;&lt;/titles&gt;&lt;dates&gt;&lt;year&gt;2014&lt;/year&gt;&lt;/dates&gt;&lt;urls&gt;&lt;related-urls&gt;&lt;url&gt;http://www.va.gov/vetdata/docs/quickfacts/Population_slideshow.pdf&lt;/url&gt;&lt;/related-urls&gt;&lt;/urls&gt;&lt;/record&gt;&lt;/Cite&gt;&lt;/EndNote&gt;</w:instrText>
      </w:r>
      <w:r w:rsidR="000B5C53">
        <w:rPr>
          <w:rFonts w:asciiTheme="minorHAnsi" w:hAnsiTheme="minorHAnsi"/>
        </w:rPr>
        <w:fldChar w:fldCharType="separate"/>
      </w:r>
      <w:r w:rsidR="000B1EEC">
        <w:rPr>
          <w:rFonts w:asciiTheme="minorHAnsi" w:hAnsiTheme="minorHAnsi"/>
          <w:noProof/>
        </w:rPr>
        <w:t>(</w:t>
      </w:r>
      <w:hyperlink w:anchor="_ENREF_229" w:tooltip="U.S. Department of Veterans Affairs, 2014 #229" w:history="1">
        <w:r w:rsidR="00040370">
          <w:rPr>
            <w:rFonts w:asciiTheme="minorHAnsi" w:hAnsiTheme="minorHAnsi"/>
            <w:noProof/>
          </w:rPr>
          <w:t>U.S. Department of Veterans Affairs, 2014</w:t>
        </w:r>
      </w:hyperlink>
      <w:r w:rsidR="000B1EEC">
        <w:rPr>
          <w:rFonts w:asciiTheme="minorHAnsi" w:hAnsiTheme="minorHAnsi"/>
          <w:noProof/>
        </w:rPr>
        <w:t>)</w:t>
      </w:r>
      <w:r w:rsidR="000B5C53">
        <w:rPr>
          <w:rFonts w:asciiTheme="minorHAnsi" w:hAnsiTheme="minorHAnsi"/>
        </w:rPr>
        <w:fldChar w:fldCharType="end"/>
      </w:r>
      <w:r w:rsidRPr="00A31463">
        <w:rPr>
          <w:rFonts w:asciiTheme="minorHAnsi" w:hAnsiTheme="minorHAnsi"/>
        </w:rPr>
        <w:t xml:space="preserve">.  The total number of veterans is predicted to decline through 2043, which means the percentage of women serving, as a proportion of the total force, is predicted to increase over the next 25 years </w:t>
      </w:r>
      <w:r w:rsidR="006D7803">
        <w:rPr>
          <w:rFonts w:asciiTheme="minorHAnsi" w:hAnsiTheme="minorHAnsi"/>
        </w:rPr>
        <w:fldChar w:fldCharType="begin"/>
      </w:r>
      <w:r w:rsidR="006D7803">
        <w:rPr>
          <w:rFonts w:asciiTheme="minorHAnsi" w:hAnsiTheme="minorHAnsi"/>
        </w:rPr>
        <w:instrText xml:space="preserve"> ADDIN EN.CITE &lt;EndNote&gt;&lt;Cite&gt;&lt;Author&gt;Veterans Health Administration&lt;/Author&gt;&lt;Year&gt;2007&lt;/Year&gt;&lt;RecNum&gt;151&lt;/RecNum&gt;&lt;DisplayText&gt;(Veterans Health Administration, 2007)&lt;/DisplayText&gt;&lt;record&gt;&lt;rec-number&gt;151&lt;/rec-number&gt;&lt;foreign-keys&gt;&lt;key app="EN" db-id="5fe5tzdzh5wx9vesrerxstxh5pdddf5ff2d5" timestamp="1552487951"&gt;151&lt;/key&gt;&lt;/foreign-keys&gt;&lt;ref-type name="Report"&gt;27&lt;/ref-type&gt;&lt;contributors&gt;&lt;authors&gt;&lt;author&gt;Veterans Health Administration,&lt;/author&gt;&lt;/authors&gt;&lt;tertiary-authors&gt;&lt;author&gt;Policy and Planning, Veterans Health Administration&lt;/author&gt;&lt;/tertiary-authors&gt;&lt;/contributors&gt;&lt;titles&gt;&lt;title&gt;Women Veterans: Past, Present and Future Revised and Updated  &lt;/title&gt;&lt;/titles&gt;&lt;pages&gt;1 - 25&lt;/pages&gt;&lt;dates&gt;&lt;year&gt;2007&lt;/year&gt;&lt;/dates&gt;&lt;urls&gt;&lt;related-urls&gt;&lt;url&gt;https://www.va.gov/womenvet/docs/womenvet_history.pdf&lt;/url&gt;&lt;/related-urls&gt;&lt;/urls&gt;&lt;/record&gt;&lt;/Cite&gt;&lt;/EndNote&gt;</w:instrText>
      </w:r>
      <w:r w:rsidR="006D7803">
        <w:rPr>
          <w:rFonts w:asciiTheme="minorHAnsi" w:hAnsiTheme="minorHAnsi"/>
        </w:rPr>
        <w:fldChar w:fldCharType="separate"/>
      </w:r>
      <w:r w:rsidR="006D7803">
        <w:rPr>
          <w:rFonts w:asciiTheme="minorHAnsi" w:hAnsiTheme="minorHAnsi"/>
          <w:noProof/>
        </w:rPr>
        <w:t>(</w:t>
      </w:r>
      <w:hyperlink w:anchor="_ENREF_245" w:tooltip="Veterans Health Administration, 2007 #151" w:history="1">
        <w:r w:rsidR="00040370">
          <w:rPr>
            <w:rFonts w:asciiTheme="minorHAnsi" w:hAnsiTheme="minorHAnsi"/>
            <w:noProof/>
          </w:rPr>
          <w:t>Veterans Health Administration, 2007</w:t>
        </w:r>
      </w:hyperlink>
      <w:r w:rsidR="006D7803">
        <w:rPr>
          <w:rFonts w:asciiTheme="minorHAnsi" w:hAnsiTheme="minorHAnsi"/>
          <w:noProof/>
        </w:rPr>
        <w:t>)</w:t>
      </w:r>
      <w:r w:rsidR="006D7803">
        <w:rPr>
          <w:rFonts w:asciiTheme="minorHAnsi" w:hAnsiTheme="minorHAnsi"/>
        </w:rPr>
        <w:fldChar w:fldCharType="end"/>
      </w:r>
      <w:r w:rsidRPr="00A31463">
        <w:rPr>
          <w:rFonts w:asciiTheme="minorHAnsi" w:hAnsiTheme="minorHAnsi"/>
        </w:rPr>
        <w:t xml:space="preserve">.  </w:t>
      </w:r>
      <w:r w:rsidR="00FF0836">
        <w:rPr>
          <w:rFonts w:asciiTheme="minorHAnsi" w:hAnsiTheme="minorHAnsi"/>
        </w:rPr>
        <w:t>Currently, women are the fastest growing demographic within the veteran cohort, and by 2043, the living veteran population is predicted to be composed of 16.3% female veterans</w:t>
      </w:r>
      <w:r w:rsidR="00134A1D">
        <w:rPr>
          <w:rFonts w:asciiTheme="minorHAnsi" w:hAnsiTheme="minorHAnsi"/>
        </w:rPr>
        <w:t xml:space="preserve"> </w:t>
      </w:r>
      <w:r w:rsidR="00134A1D">
        <w:rPr>
          <w:rFonts w:asciiTheme="minorHAnsi" w:hAnsiTheme="minorHAnsi"/>
        </w:rPr>
        <w:lastRenderedPageBreak/>
        <w:fldChar w:fldCharType="begin"/>
      </w:r>
      <w:r w:rsidR="00134A1D">
        <w:rPr>
          <w:rFonts w:asciiTheme="minorHAnsi" w:hAnsiTheme="minorHAnsi"/>
        </w:rPr>
        <w:instrText xml:space="preserve"> ADDIN EN.CITE &lt;EndNote&gt;&lt;Cite&gt;&lt;Author&gt;National Center for Veterans Analysis and Statistics&lt;/Author&gt;&lt;Year&gt;2017&lt;/Year&gt;&lt;RecNum&gt;290&lt;/RecNum&gt;&lt;DisplayText&gt;(National Center for Veterans Analysis and Statistics, 2017)&lt;/DisplayText&gt;&lt;record&gt;&lt;rec-number&gt;290&lt;/rec-number&gt;&lt;foreign-keys&gt;&lt;key app="EN" db-id="5fe5tzdzh5wx9vesrerxstxh5pdddf5ff2d5" timestamp="1563844065"&gt;290&lt;/key&gt;&lt;/foreign-keys&gt;&lt;ref-type name="Web Page"&gt;12&lt;/ref-type&gt;&lt;contributors&gt;&lt;authors&gt;&lt;author&gt;National Center for Veterans Analysis and Statistics,&lt;/author&gt;&lt;/authors&gt;&lt;secondary-authors&gt;&lt;author&gt;Department of Veterans Affairs&lt;/author&gt;&lt;/secondary-authors&gt;&lt;/contributors&gt;&lt;titles&gt;&lt;title&gt;Women Veterans Report: The Past, Present and Future of&amp;#xD;Women Veterans&lt;/title&gt;&lt;/titles&gt;&lt;dates&gt;&lt;year&gt;2017&lt;/year&gt;&lt;/dates&gt;&lt;pub-location&gt;Washington, DC&lt;/pub-location&gt;&lt;urls&gt;&lt;/urls&gt;&lt;/record&gt;&lt;/Cite&gt;&lt;/EndNote&gt;</w:instrText>
      </w:r>
      <w:r w:rsidR="00134A1D">
        <w:rPr>
          <w:rFonts w:asciiTheme="minorHAnsi" w:hAnsiTheme="minorHAnsi"/>
        </w:rPr>
        <w:fldChar w:fldCharType="separate"/>
      </w:r>
      <w:r w:rsidR="00134A1D">
        <w:rPr>
          <w:rFonts w:asciiTheme="minorHAnsi" w:hAnsiTheme="minorHAnsi"/>
          <w:noProof/>
        </w:rPr>
        <w:t>(</w:t>
      </w:r>
      <w:hyperlink w:anchor="_ENREF_149" w:tooltip="National Center for Veterans Analysis and Statistics, 2017 #290" w:history="1">
        <w:r w:rsidR="00134A1D">
          <w:rPr>
            <w:rFonts w:asciiTheme="minorHAnsi" w:hAnsiTheme="minorHAnsi"/>
            <w:noProof/>
          </w:rPr>
          <w:t>National Center for Veterans Analysis and Statistics, 2017</w:t>
        </w:r>
      </w:hyperlink>
      <w:r w:rsidR="00134A1D">
        <w:rPr>
          <w:rFonts w:asciiTheme="minorHAnsi" w:hAnsiTheme="minorHAnsi"/>
          <w:noProof/>
        </w:rPr>
        <w:t>)</w:t>
      </w:r>
      <w:r w:rsidR="00134A1D">
        <w:rPr>
          <w:rFonts w:asciiTheme="minorHAnsi" w:hAnsiTheme="minorHAnsi"/>
        </w:rPr>
        <w:fldChar w:fldCharType="end"/>
      </w:r>
      <w:r w:rsidR="00FF0836">
        <w:rPr>
          <w:rFonts w:asciiTheme="minorHAnsi" w:hAnsiTheme="minorHAnsi"/>
        </w:rPr>
        <w:t>.</w:t>
      </w:r>
      <w:r w:rsidR="00134A1D">
        <w:rPr>
          <w:rFonts w:asciiTheme="minorHAnsi" w:hAnsiTheme="minorHAnsi"/>
        </w:rPr>
        <w:t xml:space="preserve"> </w:t>
      </w:r>
    </w:p>
    <w:p w14:paraId="045E9759" w14:textId="0733C99C" w:rsidR="00134A1D" w:rsidRPr="004A32F3" w:rsidRDefault="00134A1D" w:rsidP="005C58A9">
      <w:pPr>
        <w:pStyle w:val="Title"/>
        <w:rPr>
          <w:vanish/>
          <w:specVanish/>
        </w:rPr>
      </w:pPr>
      <w:r>
        <w:t xml:space="preserve"> </w:t>
      </w:r>
      <w:r>
        <w:br/>
      </w:r>
      <w:r>
        <w:tab/>
        <w:t>Female veteran eligibility for GI Bill.</w:t>
      </w:r>
    </w:p>
    <w:p w14:paraId="471773ED" w14:textId="0E9D59B3" w:rsidR="00134A1D" w:rsidRDefault="00134A1D" w:rsidP="00134A1D">
      <w:pPr>
        <w:spacing w:line="480" w:lineRule="auto"/>
        <w:ind w:firstLine="720"/>
        <w:contextualSpacing/>
        <w:rPr>
          <w:rFonts w:asciiTheme="minorHAnsi" w:hAnsiTheme="minorHAnsi"/>
          <w:b/>
        </w:rPr>
      </w:pPr>
      <w:r>
        <w:rPr>
          <w:rFonts w:asciiTheme="minorHAnsi" w:hAnsiTheme="minorHAnsi"/>
          <w:bCs/>
        </w:rPr>
        <w:t xml:space="preserve">  </w:t>
      </w:r>
      <w:r w:rsidR="004A32F3">
        <w:rPr>
          <w:rFonts w:asciiTheme="minorHAnsi" w:hAnsiTheme="minorHAnsi"/>
          <w:bCs/>
        </w:rPr>
        <w:t xml:space="preserve">The Office of Public Health (2015) reported that </w:t>
      </w:r>
      <w:r w:rsidR="00A73E05" w:rsidRPr="00A31463">
        <w:rPr>
          <w:rFonts w:asciiTheme="minorHAnsi" w:hAnsiTheme="minorHAnsi"/>
          <w:bCs/>
        </w:rPr>
        <w:t>2.7 million veterans are eligible for the Post 9/11 GI Bill</w:t>
      </w:r>
      <w:r w:rsidR="004A32F3">
        <w:rPr>
          <w:rFonts w:asciiTheme="minorHAnsi" w:hAnsiTheme="minorHAnsi"/>
          <w:bCs/>
        </w:rPr>
        <w:t>.</w:t>
      </w:r>
      <w:r w:rsidR="00A73E05" w:rsidRPr="00A31463">
        <w:rPr>
          <w:rFonts w:asciiTheme="minorHAnsi" w:hAnsiTheme="minorHAnsi"/>
          <w:bCs/>
        </w:rPr>
        <w:t xml:space="preserve">  Of those, </w:t>
      </w:r>
      <w:r w:rsidR="00A73E05" w:rsidRPr="00A31463">
        <w:t xml:space="preserve">280,000 women (10%) </w:t>
      </w:r>
      <w:r w:rsidR="00A73E05" w:rsidRPr="00A31463">
        <w:rPr>
          <w:rFonts w:asciiTheme="minorHAnsi" w:hAnsiTheme="minorHAnsi"/>
          <w:bCs/>
        </w:rPr>
        <w:t xml:space="preserve">served in support of the WOT </w:t>
      </w:r>
      <w:r w:rsidR="000A60A0">
        <w:rPr>
          <w:rFonts w:asciiTheme="minorHAnsi" w:hAnsiTheme="minorHAnsi"/>
          <w:bCs/>
        </w:rPr>
        <w:fldChar w:fldCharType="begin"/>
      </w:r>
      <w:r w:rsidR="000A60A0">
        <w:rPr>
          <w:rFonts w:asciiTheme="minorHAnsi" w:hAnsiTheme="minorHAnsi"/>
          <w:bCs/>
        </w:rPr>
        <w:instrText xml:space="preserve"> ADDIN EN.CITE &lt;EndNote&gt;&lt;Cite&gt;&lt;Author&gt;Sisk&lt;/Author&gt;&lt;Year&gt;2015&lt;/Year&gt;&lt;RecNum&gt;203&lt;/RecNum&gt;&lt;DisplayText&gt;(Sisk, 2015)&lt;/DisplayText&gt;&lt;record&gt;&lt;rec-number&gt;203&lt;/rec-number&gt;&lt;foreign-keys&gt;&lt;key app="EN" db-id="5fe5tzdzh5wx9vesrerxstxh5pdddf5ff2d5" timestamp="1553104322"&gt;203&lt;/key&gt;&lt;/foreign-keys&gt;&lt;ref-type name="Newspaper Article"&gt;23&lt;/ref-type&gt;&lt;contributors&gt;&lt;authors&gt;&lt;author&gt;Sisk, R.&lt;/author&gt;&lt;/authors&gt;&lt;/contributors&gt;&lt;titles&gt;&lt;title&gt;Women in combat: Silver stars, combat action badges and casualties&lt;/title&gt;&lt;secondary-title&gt;Military.com&lt;/secondary-title&gt;&lt;/titles&gt;&lt;dates&gt;&lt;year&gt;2015&lt;/year&gt;&lt;/dates&gt;&lt;urls&gt;&lt;related-urls&gt;&lt;url&gt;http://www.military.com/daily-news/2015/08/31/women-in-combat-silver-stars-combat-action-badges-casualties.html&lt;/url&gt;&lt;/related-urls&gt;&lt;/urls&gt;&lt;/record&gt;&lt;/Cite&gt;&lt;/EndNote&gt;</w:instrText>
      </w:r>
      <w:r w:rsidR="000A60A0">
        <w:rPr>
          <w:rFonts w:asciiTheme="minorHAnsi" w:hAnsiTheme="minorHAnsi"/>
          <w:bCs/>
        </w:rPr>
        <w:fldChar w:fldCharType="separate"/>
      </w:r>
      <w:r w:rsidR="000A60A0">
        <w:rPr>
          <w:rFonts w:asciiTheme="minorHAnsi" w:hAnsiTheme="minorHAnsi"/>
          <w:bCs/>
          <w:noProof/>
        </w:rPr>
        <w:t>(</w:t>
      </w:r>
      <w:hyperlink w:anchor="_ENREF_206" w:tooltip="Sisk, 2015 #203" w:history="1">
        <w:r w:rsidR="00040370">
          <w:rPr>
            <w:rFonts w:asciiTheme="minorHAnsi" w:hAnsiTheme="minorHAnsi"/>
            <w:bCs/>
            <w:noProof/>
          </w:rPr>
          <w:t>Sisk, 2015</w:t>
        </w:r>
      </w:hyperlink>
      <w:r w:rsidR="000A60A0">
        <w:rPr>
          <w:rFonts w:asciiTheme="minorHAnsi" w:hAnsiTheme="minorHAnsi"/>
          <w:bCs/>
          <w:noProof/>
        </w:rPr>
        <w:t>)</w:t>
      </w:r>
      <w:r w:rsidR="000A60A0">
        <w:rPr>
          <w:rFonts w:asciiTheme="minorHAnsi" w:hAnsiTheme="minorHAnsi"/>
          <w:bCs/>
        </w:rPr>
        <w:fldChar w:fldCharType="end"/>
      </w:r>
      <w:r w:rsidR="00A73E05" w:rsidRPr="00A31463">
        <w:rPr>
          <w:rFonts w:asciiTheme="minorHAnsi" w:hAnsiTheme="minorHAnsi"/>
          <w:bCs/>
        </w:rPr>
        <w:t>.  This group of veterans served after September 11, 2001</w:t>
      </w:r>
      <w:r w:rsidR="004A32F3">
        <w:rPr>
          <w:rFonts w:asciiTheme="minorHAnsi" w:hAnsiTheme="minorHAnsi"/>
          <w:bCs/>
        </w:rPr>
        <w:t>,</w:t>
      </w:r>
      <w:r w:rsidR="00A73E05" w:rsidRPr="00A31463">
        <w:rPr>
          <w:rFonts w:asciiTheme="minorHAnsi" w:hAnsiTheme="minorHAnsi"/>
          <w:bCs/>
        </w:rPr>
        <w:t xml:space="preserve"> and are eligible to receive educational benefits</w:t>
      </w:r>
      <w:r w:rsidR="00E51AA5">
        <w:rPr>
          <w:rFonts w:asciiTheme="minorHAnsi" w:hAnsiTheme="minorHAnsi"/>
          <w:bCs/>
        </w:rPr>
        <w:t xml:space="preserve">, and </w:t>
      </w:r>
      <w:r w:rsidR="004A32F3">
        <w:rPr>
          <w:rFonts w:asciiTheme="minorHAnsi" w:hAnsiTheme="minorHAnsi"/>
          <w:bCs/>
        </w:rPr>
        <w:t>which are</w:t>
      </w:r>
      <w:r w:rsidR="00A73E05" w:rsidRPr="00A31463">
        <w:rPr>
          <w:rFonts w:asciiTheme="minorHAnsi" w:hAnsiTheme="minorHAnsi"/>
          <w:bCs/>
        </w:rPr>
        <w:t xml:space="preserve"> determined by </w:t>
      </w:r>
      <w:r w:rsidR="004A32F3">
        <w:rPr>
          <w:rFonts w:asciiTheme="minorHAnsi" w:hAnsiTheme="minorHAnsi"/>
          <w:bCs/>
        </w:rPr>
        <w:t xml:space="preserve">a </w:t>
      </w:r>
      <w:r w:rsidR="00A73E05" w:rsidRPr="00A31463">
        <w:rPr>
          <w:rFonts w:asciiTheme="minorHAnsi" w:hAnsiTheme="minorHAnsi"/>
          <w:bCs/>
        </w:rPr>
        <w:t>service members</w:t>
      </w:r>
      <w:r w:rsidR="004A32F3">
        <w:rPr>
          <w:rFonts w:asciiTheme="minorHAnsi" w:hAnsiTheme="minorHAnsi"/>
          <w:bCs/>
        </w:rPr>
        <w:t>’</w:t>
      </w:r>
      <w:r w:rsidR="00A73E05" w:rsidRPr="00A31463">
        <w:rPr>
          <w:rFonts w:asciiTheme="minorHAnsi" w:hAnsiTheme="minorHAnsi"/>
          <w:bCs/>
        </w:rPr>
        <w:t xml:space="preserve"> level of service</w:t>
      </w:r>
      <w:r w:rsidR="00DD5A45">
        <w:rPr>
          <w:rFonts w:asciiTheme="minorHAnsi" w:hAnsiTheme="minorHAnsi"/>
          <w:bCs/>
        </w:rPr>
        <w:t xml:space="preserve"> </w:t>
      </w:r>
      <w:r w:rsidR="00DD5A45">
        <w:rPr>
          <w:rFonts w:asciiTheme="minorHAnsi" w:hAnsiTheme="minorHAnsi"/>
          <w:bCs/>
        </w:rPr>
        <w:fldChar w:fldCharType="begin"/>
      </w:r>
      <w:r w:rsidR="000B1EEC">
        <w:rPr>
          <w:rFonts w:asciiTheme="minorHAnsi" w:hAnsiTheme="minorHAnsi"/>
          <w:bCs/>
        </w:rPr>
        <w:instrText xml:space="preserve"> ADDIN EN.CITE &lt;EndNote&gt;&lt;Cite&gt;&lt;Author&gt;Rostker&lt;/Author&gt;&lt;Year&gt;2006&lt;/Year&gt;&lt;RecNum&gt;92&lt;/RecNum&gt;&lt;DisplayText&gt;(Rostker &amp;amp; Yeh, 2006; U.S. Department of Veterans Affairs, 2018a)&lt;/DisplayText&gt;&lt;record&gt;&lt;rec-number&gt;92&lt;/rec-number&gt;&lt;foreign-keys&gt;&lt;key app="EN" db-id="5fe5tzdzh5wx9vesrerxstxh5pdddf5ff2d5" timestamp="1550198147"&gt;92&lt;/key&gt;&lt;/foreign-keys&gt;&lt;ref-type name="Book"&gt;6&lt;/ref-type&gt;&lt;contributors&gt;&lt;authors&gt;&lt;author&gt;Rostker, Bernard D&lt;/author&gt;&lt;author&gt;Yeh, KC&lt;/author&gt;&lt;/authors&gt;&lt;/contributors&gt;&lt;titles&gt;&lt;title&gt;I want you!: The evolution of the All-Volunteer Force&lt;/title&gt;&lt;/titles&gt;&lt;dates&gt;&lt;year&gt;2006&lt;/year&gt;&lt;/dates&gt;&lt;pub-location&gt;Santa Monica, CA&lt;/pub-location&gt;&lt;publisher&gt;Rand Corporation&lt;/publisher&gt;&lt;isbn&gt;0833040685&lt;/isbn&gt;&lt;urls&gt;&lt;related-urls&gt;&lt;url&gt;https://www.rand.org/pubs/research_briefs/RB9195.html&lt;/url&gt;&lt;/related-urls&gt;&lt;/urls&gt;&lt;/record&gt;&lt;/Cite&gt;&lt;Cite&gt;&lt;Author&gt;U.s. Department of Veterans Affairs&lt;/Author&gt;&lt;Year&gt;2018&lt;/Year&gt;&lt;RecNum&gt;230&lt;/RecNum&gt;&lt;record&gt;&lt;rec-number&gt;230&lt;/rec-number&gt;&lt;foreign-keys&gt;&lt;key app="EN" db-id="5fe5tzdzh5wx9vesrerxstxh5pdddf5ff2d5" timestamp="1553782892"&gt;230&lt;/key&gt;&lt;/foreign-keys&gt;&lt;ref-type name="Journal Article"&gt;17&lt;/ref-type&gt;&lt;contributors&gt;&lt;authors&gt;&lt;author&gt;U.S. Department of Veterans Affairs,&lt;/author&gt;&lt;/authors&gt;&lt;/contributors&gt;&lt;titles&gt;&lt;title&gt;Post 9/11 GI Bill: General Information&lt;/title&gt;&lt;/titles&gt;&lt;dates&gt;&lt;year&gt;2018&lt;/year&gt;&lt;/dates&gt;&lt;urls&gt;&lt;related-urls&gt;&lt;url&gt;https://benefits.va.gov/BENEFITS/factsheets/education/Post-911_General_info.pdf&lt;/url&gt;&lt;/related-urls&gt;&lt;/urls&gt;&lt;/record&gt;&lt;/Cite&gt;&lt;/EndNote&gt;</w:instrText>
      </w:r>
      <w:r w:rsidR="00DD5A45">
        <w:rPr>
          <w:rFonts w:asciiTheme="minorHAnsi" w:hAnsiTheme="minorHAnsi"/>
          <w:bCs/>
        </w:rPr>
        <w:fldChar w:fldCharType="separate"/>
      </w:r>
      <w:r w:rsidR="000B1EEC">
        <w:rPr>
          <w:rFonts w:asciiTheme="minorHAnsi" w:hAnsiTheme="minorHAnsi"/>
          <w:bCs/>
          <w:noProof/>
        </w:rPr>
        <w:t>(</w:t>
      </w:r>
      <w:hyperlink w:anchor="_ENREF_193" w:tooltip="Rostker, 2006 #92" w:history="1">
        <w:r w:rsidR="00040370">
          <w:rPr>
            <w:rFonts w:asciiTheme="minorHAnsi" w:hAnsiTheme="minorHAnsi"/>
            <w:bCs/>
            <w:noProof/>
          </w:rPr>
          <w:t>Rostker &amp; Yeh, 2006</w:t>
        </w:r>
      </w:hyperlink>
      <w:r w:rsidR="000B1EEC">
        <w:rPr>
          <w:rFonts w:asciiTheme="minorHAnsi" w:hAnsiTheme="minorHAnsi"/>
          <w:bCs/>
          <w:noProof/>
        </w:rPr>
        <w:t xml:space="preserve">; </w:t>
      </w:r>
      <w:hyperlink w:anchor="_ENREF_232" w:tooltip="U.S. Department of Veterans Affairs, 2018 #230" w:history="1">
        <w:r w:rsidR="00040370">
          <w:rPr>
            <w:rFonts w:asciiTheme="minorHAnsi" w:hAnsiTheme="minorHAnsi"/>
            <w:bCs/>
            <w:noProof/>
          </w:rPr>
          <w:t>U.S. Department of Veterans Affairs, 2018a</w:t>
        </w:r>
      </w:hyperlink>
      <w:r w:rsidR="000B1EEC">
        <w:rPr>
          <w:rFonts w:asciiTheme="minorHAnsi" w:hAnsiTheme="minorHAnsi"/>
          <w:bCs/>
          <w:noProof/>
        </w:rPr>
        <w:t>)</w:t>
      </w:r>
      <w:r w:rsidR="00DD5A45">
        <w:rPr>
          <w:rFonts w:asciiTheme="minorHAnsi" w:hAnsiTheme="minorHAnsi"/>
          <w:bCs/>
        </w:rPr>
        <w:fldChar w:fldCharType="end"/>
      </w:r>
      <w:r w:rsidR="00A73E05" w:rsidRPr="00A31463">
        <w:rPr>
          <w:rFonts w:asciiTheme="minorHAnsi" w:hAnsiTheme="minorHAnsi"/>
          <w:bCs/>
        </w:rPr>
        <w:t>.  Veterans who served in an active duty capacity for a minimum of three years are eligible for 100% of their Post 9/11 GI Bill.  Active duty veterans who served at least 90 days are eligible for 40% of their benefits</w:t>
      </w:r>
      <w:r w:rsidR="004A32F3">
        <w:rPr>
          <w:rFonts w:asciiTheme="minorHAnsi" w:hAnsiTheme="minorHAnsi"/>
          <w:bCs/>
        </w:rPr>
        <w:t>.</w:t>
      </w:r>
      <w:r w:rsidR="00A73E05" w:rsidRPr="00A31463">
        <w:rPr>
          <w:rFonts w:asciiTheme="minorHAnsi" w:hAnsiTheme="minorHAnsi"/>
          <w:bCs/>
        </w:rPr>
        <w:t xml:space="preserve"> </w:t>
      </w:r>
      <w:r w:rsidR="004A32F3">
        <w:rPr>
          <w:rFonts w:asciiTheme="minorHAnsi" w:hAnsiTheme="minorHAnsi"/>
          <w:bCs/>
        </w:rPr>
        <w:t xml:space="preserve"> A</w:t>
      </w:r>
      <w:r w:rsidR="00A73E05" w:rsidRPr="00A31463">
        <w:rPr>
          <w:rFonts w:asciiTheme="minorHAnsi" w:hAnsiTheme="minorHAnsi"/>
          <w:bCs/>
        </w:rPr>
        <w:t>s level of service increases between 90 days and 3 years, so does the percent of benefit eligibility</w:t>
      </w:r>
      <w:r w:rsidR="000F043F">
        <w:rPr>
          <w:rFonts w:asciiTheme="minorHAnsi" w:hAnsiTheme="minorHAnsi"/>
          <w:bCs/>
        </w:rPr>
        <w:t xml:space="preserve"> </w:t>
      </w:r>
      <w:r w:rsidR="000B5C53">
        <w:rPr>
          <w:rFonts w:asciiTheme="minorHAnsi" w:hAnsiTheme="minorHAnsi"/>
          <w:bCs/>
        </w:rPr>
        <w:fldChar w:fldCharType="begin"/>
      </w:r>
      <w:r w:rsidR="000B1EEC">
        <w:rPr>
          <w:rFonts w:asciiTheme="minorHAnsi" w:hAnsiTheme="minorHAnsi"/>
          <w:bCs/>
        </w:rPr>
        <w:instrText xml:space="preserve"> ADDIN EN.CITE &lt;EndNote&gt;&lt;Cite&gt;&lt;Author&gt;U.s. Department of Veterans Affairs&lt;/Author&gt;&lt;Year&gt;2018&lt;/Year&gt;&lt;RecNum&gt;230&lt;/RecNum&gt;&lt;DisplayText&gt;(U.S. Department of Veterans Affairs, 2018a)&lt;/DisplayText&gt;&lt;record&gt;&lt;rec-number&gt;230&lt;/rec-number&gt;&lt;foreign-keys&gt;&lt;key app="EN" db-id="5fe5tzdzh5wx9vesrerxstxh5pdddf5ff2d5" timestamp="1553782892"&gt;230&lt;/key&gt;&lt;/foreign-keys&gt;&lt;ref-type name="Journal Article"&gt;17&lt;/ref-type&gt;&lt;contributors&gt;&lt;authors&gt;&lt;author&gt;U.S. Department of Veterans Affairs,&lt;/author&gt;&lt;/authors&gt;&lt;/contributors&gt;&lt;titles&gt;&lt;title&gt;Post 9/11 GI Bill: General Information&lt;/title&gt;&lt;/titles&gt;&lt;dates&gt;&lt;year&gt;2018&lt;/year&gt;&lt;/dates&gt;&lt;urls&gt;&lt;related-urls&gt;&lt;url&gt;https://benefits.va.gov/BENEFITS/factsheets/education/Post-911_General_info.pdf&lt;/url&gt;&lt;/related-urls&gt;&lt;/urls&gt;&lt;/record&gt;&lt;/Cite&gt;&lt;/EndNote&gt;</w:instrText>
      </w:r>
      <w:r w:rsidR="000B5C53">
        <w:rPr>
          <w:rFonts w:asciiTheme="minorHAnsi" w:hAnsiTheme="minorHAnsi"/>
          <w:bCs/>
        </w:rPr>
        <w:fldChar w:fldCharType="separate"/>
      </w:r>
      <w:r w:rsidR="000B1EEC">
        <w:rPr>
          <w:rFonts w:asciiTheme="minorHAnsi" w:hAnsiTheme="minorHAnsi"/>
          <w:bCs/>
          <w:noProof/>
        </w:rPr>
        <w:t>(</w:t>
      </w:r>
      <w:hyperlink w:anchor="_ENREF_232" w:tooltip="U.S. Department of Veterans Affairs, 2018 #230" w:history="1">
        <w:r w:rsidR="00040370">
          <w:rPr>
            <w:rFonts w:asciiTheme="minorHAnsi" w:hAnsiTheme="minorHAnsi"/>
            <w:bCs/>
            <w:noProof/>
          </w:rPr>
          <w:t>U.S. Department of Veterans Affairs, 2018a</w:t>
        </w:r>
      </w:hyperlink>
      <w:r w:rsidR="000B1EEC">
        <w:rPr>
          <w:rFonts w:asciiTheme="minorHAnsi" w:hAnsiTheme="minorHAnsi"/>
          <w:bCs/>
          <w:noProof/>
        </w:rPr>
        <w:t>)</w:t>
      </w:r>
      <w:r w:rsidR="000B5C53">
        <w:rPr>
          <w:rFonts w:asciiTheme="minorHAnsi" w:hAnsiTheme="minorHAnsi"/>
          <w:bCs/>
        </w:rPr>
        <w:fldChar w:fldCharType="end"/>
      </w:r>
      <w:r w:rsidR="00A73E05" w:rsidRPr="00A31463">
        <w:rPr>
          <w:rFonts w:asciiTheme="minorHAnsi" w:hAnsiTheme="minorHAnsi"/>
          <w:bCs/>
        </w:rPr>
        <w:t xml:space="preserve">.  Veterans of the </w:t>
      </w:r>
      <w:r w:rsidR="004A32F3">
        <w:rPr>
          <w:rFonts w:asciiTheme="minorHAnsi" w:hAnsiTheme="minorHAnsi"/>
          <w:bCs/>
        </w:rPr>
        <w:t xml:space="preserve">National </w:t>
      </w:r>
      <w:r w:rsidR="00A73E05" w:rsidRPr="00A31463">
        <w:rPr>
          <w:rFonts w:asciiTheme="minorHAnsi" w:hAnsiTheme="minorHAnsi"/>
          <w:bCs/>
        </w:rPr>
        <w:t xml:space="preserve">Guard and Reserve components complete their military service on a part-time basis.  Therefore, Reserve and </w:t>
      </w:r>
      <w:r w:rsidR="004A32F3">
        <w:rPr>
          <w:rFonts w:asciiTheme="minorHAnsi" w:hAnsiTheme="minorHAnsi"/>
          <w:bCs/>
        </w:rPr>
        <w:t xml:space="preserve">National </w:t>
      </w:r>
      <w:r w:rsidR="00A73E05" w:rsidRPr="00A31463">
        <w:rPr>
          <w:rFonts w:asciiTheme="minorHAnsi" w:hAnsiTheme="minorHAnsi"/>
          <w:bCs/>
        </w:rPr>
        <w:t>Guard veterans follow the same criteria of service, but their benefits are calculated on cumulative service</w:t>
      </w:r>
      <w:r w:rsidR="00FD0CC6">
        <w:rPr>
          <w:rFonts w:asciiTheme="minorHAnsi" w:hAnsiTheme="minorHAnsi"/>
          <w:bCs/>
        </w:rPr>
        <w:t xml:space="preserve"> </w:t>
      </w:r>
      <w:r w:rsidR="000A60A0">
        <w:rPr>
          <w:rFonts w:asciiTheme="minorHAnsi" w:hAnsiTheme="minorHAnsi"/>
          <w:bCs/>
        </w:rPr>
        <w:fldChar w:fldCharType="begin"/>
      </w:r>
      <w:r w:rsidR="000B1EEC">
        <w:rPr>
          <w:rFonts w:asciiTheme="minorHAnsi" w:hAnsiTheme="minorHAnsi"/>
          <w:bCs/>
        </w:rPr>
        <w:instrText xml:space="preserve"> ADDIN EN.CITE &lt;EndNote&gt;&lt;Cite&gt;&lt;Author&gt;Affairs&lt;/Author&gt;&lt;Year&gt;2018&lt;/Year&gt;&lt;RecNum&gt;205&lt;/RecNum&gt;&lt;DisplayText&gt;(U.S. Department of Veterans Affairs, 2018b)&lt;/DisplayText&gt;&lt;record&gt;&lt;rec-number&gt;205&lt;/rec-number&gt;&lt;foreign-keys&gt;&lt;key app="EN" db-id="5fe5tzdzh5wx9vesrerxstxh5pdddf5ff2d5" timestamp="1553107139"&gt;205&lt;/key&gt;&lt;/foreign-keys&gt;&lt;ref-type name="Web Page"&gt;12&lt;/ref-type&gt;&lt;contributors&gt;&lt;authors&gt;&lt;author&gt;U.S. Department of Veterans Affairs,&lt;/author&gt;&lt;/authors&gt;&lt;/contributors&gt;&lt;titles&gt;&lt;title&gt;What type of active duty counts for a Reserve or Guard member regarding the Post-9/11 GI Bill?&lt;/title&gt;&lt;/titles&gt;&lt;dates&gt;&lt;year&gt;2018&lt;/year&gt;&lt;/dates&gt;&lt;urls&gt;&lt;related-urls&gt;&lt;url&gt;https://gibill.custhelp.va.gov/app/answers/detail/a_id/951/related/1&lt;/url&gt;&lt;/related-urls&gt;&lt;/urls&gt;&lt;/record&gt;&lt;/Cite&gt;&lt;/EndNote&gt;</w:instrText>
      </w:r>
      <w:r w:rsidR="000A60A0">
        <w:rPr>
          <w:rFonts w:asciiTheme="minorHAnsi" w:hAnsiTheme="minorHAnsi"/>
          <w:bCs/>
        </w:rPr>
        <w:fldChar w:fldCharType="separate"/>
      </w:r>
      <w:r w:rsidR="000B1EEC">
        <w:rPr>
          <w:rFonts w:asciiTheme="minorHAnsi" w:hAnsiTheme="minorHAnsi"/>
          <w:bCs/>
          <w:noProof/>
        </w:rPr>
        <w:t>(</w:t>
      </w:r>
      <w:hyperlink w:anchor="_ENREF_233" w:tooltip="U.S. Department of Veterans Affairs, 2018 #205" w:history="1">
        <w:r w:rsidR="00040370">
          <w:rPr>
            <w:rFonts w:asciiTheme="minorHAnsi" w:hAnsiTheme="minorHAnsi"/>
            <w:bCs/>
            <w:noProof/>
          </w:rPr>
          <w:t>U.S. Department of Veterans Affairs, 2018b</w:t>
        </w:r>
      </w:hyperlink>
      <w:r w:rsidR="000B1EEC">
        <w:rPr>
          <w:rFonts w:asciiTheme="minorHAnsi" w:hAnsiTheme="minorHAnsi"/>
          <w:bCs/>
          <w:noProof/>
        </w:rPr>
        <w:t>)</w:t>
      </w:r>
      <w:r w:rsidR="000A60A0">
        <w:rPr>
          <w:rFonts w:asciiTheme="minorHAnsi" w:hAnsiTheme="minorHAnsi"/>
          <w:bCs/>
        </w:rPr>
        <w:fldChar w:fldCharType="end"/>
      </w:r>
      <w:r w:rsidR="00A73E05" w:rsidRPr="00A31463">
        <w:rPr>
          <w:rFonts w:asciiTheme="minorHAnsi" w:hAnsiTheme="minorHAnsi"/>
          <w:bCs/>
        </w:rPr>
        <w:t>.</w:t>
      </w:r>
      <w:r w:rsidR="00A73E05" w:rsidRPr="00D918D4">
        <w:rPr>
          <w:rFonts w:asciiTheme="minorHAnsi" w:hAnsiTheme="minorHAnsi"/>
          <w:bCs/>
        </w:rPr>
        <w:t xml:space="preserve">  </w:t>
      </w:r>
    </w:p>
    <w:p w14:paraId="55570C75" w14:textId="4586F1D5" w:rsidR="00134A1D" w:rsidRPr="005C58A9" w:rsidRDefault="00134A1D" w:rsidP="00134A1D">
      <w:pPr>
        <w:spacing w:line="480" w:lineRule="auto"/>
        <w:ind w:firstLine="720"/>
        <w:contextualSpacing/>
        <w:rPr>
          <w:rFonts w:asciiTheme="minorHAnsi" w:hAnsiTheme="minorHAnsi"/>
          <w:bCs/>
          <w:vanish/>
          <w:specVanish/>
        </w:rPr>
      </w:pPr>
      <w:r w:rsidRPr="00D918D4">
        <w:rPr>
          <w:rFonts w:asciiTheme="minorHAnsi" w:hAnsiTheme="minorHAnsi"/>
          <w:b/>
        </w:rPr>
        <w:t>Female Veteran Students using the GI Bill</w:t>
      </w:r>
      <w:r>
        <w:rPr>
          <w:rFonts w:asciiTheme="minorHAnsi" w:hAnsiTheme="minorHAnsi"/>
          <w:b/>
        </w:rPr>
        <w:t>.</w:t>
      </w:r>
      <w:r>
        <w:rPr>
          <w:rFonts w:asciiTheme="minorHAnsi" w:hAnsiTheme="minorHAnsi"/>
          <w:bCs/>
        </w:rPr>
        <w:t xml:space="preserve">  </w:t>
      </w:r>
    </w:p>
    <w:p w14:paraId="6EB77016" w14:textId="25991DFA" w:rsidR="00D918D4" w:rsidRPr="005C58A9" w:rsidRDefault="00D918D4" w:rsidP="005C58A9">
      <w:pPr>
        <w:spacing w:line="480" w:lineRule="auto"/>
        <w:ind w:firstLine="720"/>
        <w:contextualSpacing/>
        <w:rPr>
          <w:rFonts w:asciiTheme="minorHAnsi" w:hAnsiTheme="minorHAnsi"/>
          <w:vanish/>
          <w:specVanish/>
        </w:rPr>
      </w:pPr>
      <w:r w:rsidRPr="00D918D4">
        <w:rPr>
          <w:rFonts w:asciiTheme="minorHAnsi" w:hAnsiTheme="minorHAnsi"/>
          <w:bCs/>
        </w:rPr>
        <w:t xml:space="preserve">Today, veteran students are a growing population on campuses across the United States.  The number of veteran students doubled from fiscal year 2011 (FY11) to FY15, and according to the Department of Veteran Affairs, </w:t>
      </w:r>
      <w:r w:rsidR="004A32F3">
        <w:rPr>
          <w:rFonts w:asciiTheme="minorHAnsi" w:hAnsiTheme="minorHAnsi"/>
          <w:bCs/>
        </w:rPr>
        <w:t>more than</w:t>
      </w:r>
      <w:r w:rsidRPr="00D918D4">
        <w:rPr>
          <w:rFonts w:asciiTheme="minorHAnsi" w:hAnsiTheme="minorHAnsi"/>
          <w:bCs/>
        </w:rPr>
        <w:t xml:space="preserve"> 1 million veteran students were enrolled in colleges during FY15 </w:t>
      </w:r>
      <w:r w:rsidR="00FD30A0">
        <w:rPr>
          <w:rFonts w:asciiTheme="minorHAnsi" w:hAnsiTheme="minorHAnsi"/>
          <w:bCs/>
        </w:rPr>
        <w:fldChar w:fldCharType="begin"/>
      </w:r>
      <w:r w:rsidR="00FD30A0">
        <w:rPr>
          <w:rFonts w:asciiTheme="minorHAnsi" w:hAnsiTheme="minorHAnsi"/>
          <w:bCs/>
        </w:rPr>
        <w:instrText xml:space="preserve"> ADDIN EN.CITE &lt;EndNote&gt;&lt;Cite&gt;&lt;Author&gt;Veterans Administration&lt;/Author&gt;&lt;Year&gt;2016&lt;/Year&gt;&lt;RecNum&gt;158&lt;/RecNum&gt;&lt;DisplayText&gt;(Veterans Administration, 2016)&lt;/DisplayText&gt;&lt;record&gt;&lt;rec-number&gt;158&lt;/rec-number&gt;&lt;foreign-keys&gt;&lt;key app="EN" db-id="5fe5tzdzh5wx9vesrerxstxh5pdddf5ff2d5" timestamp="1553038706"&gt;158&lt;/key&gt;&lt;/foreign-keys&gt;&lt;ref-type name="Report"&gt;27&lt;/ref-type&gt;&lt;contributors&gt;&lt;authors&gt;&lt;author&gt;Veterans Administration,&lt;/author&gt;&lt;/authors&gt;&lt;/contributors&gt;&lt;titles&gt;&lt;title&gt;Benefits for Veterans Education&lt;/title&gt;&lt;/titles&gt;&lt;dates&gt;&lt;year&gt;2016&lt;/year&gt;&lt;/dates&gt;&lt;urls&gt;&lt;related-urls&gt;&lt;url&gt;https://www.benefits.va.gov/REPORTS/abr/docs/2015_abr.pdf&lt;/url&gt;&lt;/related-urls&gt;&lt;/urls&gt;&lt;/record&gt;&lt;/Cite&gt;&lt;/EndNote&gt;</w:instrText>
      </w:r>
      <w:r w:rsidR="00FD30A0">
        <w:rPr>
          <w:rFonts w:asciiTheme="minorHAnsi" w:hAnsiTheme="minorHAnsi"/>
          <w:bCs/>
        </w:rPr>
        <w:fldChar w:fldCharType="separate"/>
      </w:r>
      <w:r w:rsidR="00FD30A0">
        <w:rPr>
          <w:rFonts w:asciiTheme="minorHAnsi" w:hAnsiTheme="minorHAnsi"/>
          <w:bCs/>
          <w:noProof/>
        </w:rPr>
        <w:t>(</w:t>
      </w:r>
      <w:hyperlink w:anchor="_ENREF_244" w:tooltip="Veterans Administration, 2016 #158" w:history="1">
        <w:r w:rsidR="00040370">
          <w:rPr>
            <w:rFonts w:asciiTheme="minorHAnsi" w:hAnsiTheme="minorHAnsi"/>
            <w:bCs/>
            <w:noProof/>
          </w:rPr>
          <w:t>Veterans Administration, 2016</w:t>
        </w:r>
      </w:hyperlink>
      <w:r w:rsidR="00FD30A0">
        <w:rPr>
          <w:rFonts w:asciiTheme="minorHAnsi" w:hAnsiTheme="minorHAnsi"/>
          <w:bCs/>
          <w:noProof/>
        </w:rPr>
        <w:t>)</w:t>
      </w:r>
      <w:r w:rsidR="00FD30A0">
        <w:rPr>
          <w:rFonts w:asciiTheme="minorHAnsi" w:hAnsiTheme="minorHAnsi"/>
          <w:bCs/>
        </w:rPr>
        <w:fldChar w:fldCharType="end"/>
      </w:r>
      <w:r w:rsidRPr="00D918D4">
        <w:rPr>
          <w:rFonts w:asciiTheme="minorHAnsi" w:hAnsiTheme="minorHAnsi"/>
          <w:bCs/>
        </w:rPr>
        <w:t xml:space="preserve">.  Twelve million dollars were expended on VA </w:t>
      </w:r>
      <w:r w:rsidR="004A32F3">
        <w:rPr>
          <w:rFonts w:asciiTheme="minorHAnsi" w:hAnsiTheme="minorHAnsi"/>
          <w:bCs/>
        </w:rPr>
        <w:t>e</w:t>
      </w:r>
      <w:r w:rsidRPr="00D918D4">
        <w:rPr>
          <w:rFonts w:asciiTheme="minorHAnsi" w:hAnsiTheme="minorHAnsi"/>
          <w:bCs/>
        </w:rPr>
        <w:t>ducational programs</w:t>
      </w:r>
      <w:r w:rsidR="00E51AA5">
        <w:rPr>
          <w:rFonts w:asciiTheme="minorHAnsi" w:hAnsiTheme="minorHAnsi"/>
          <w:bCs/>
        </w:rPr>
        <w:t>,</w:t>
      </w:r>
      <w:r w:rsidRPr="00D918D4">
        <w:rPr>
          <w:rFonts w:asciiTheme="minorHAnsi" w:hAnsiTheme="minorHAnsi"/>
          <w:bCs/>
        </w:rPr>
        <w:t xml:space="preserve"> and 84% percent of all VA </w:t>
      </w:r>
      <w:r w:rsidR="004A32F3">
        <w:rPr>
          <w:rFonts w:asciiTheme="minorHAnsi" w:hAnsiTheme="minorHAnsi"/>
          <w:bCs/>
        </w:rPr>
        <w:t>e</w:t>
      </w:r>
      <w:r w:rsidRPr="00D918D4">
        <w:rPr>
          <w:rFonts w:asciiTheme="minorHAnsi" w:hAnsiTheme="minorHAnsi"/>
          <w:bCs/>
        </w:rPr>
        <w:t xml:space="preserve">ducational benefits were used in pursuit of undergraduate education during FY15 </w:t>
      </w:r>
      <w:r w:rsidR="00FD30A0">
        <w:rPr>
          <w:rFonts w:asciiTheme="minorHAnsi" w:hAnsiTheme="minorHAnsi"/>
          <w:bCs/>
        </w:rPr>
        <w:fldChar w:fldCharType="begin"/>
      </w:r>
      <w:r w:rsidR="00FD30A0">
        <w:rPr>
          <w:rFonts w:asciiTheme="minorHAnsi" w:hAnsiTheme="minorHAnsi"/>
          <w:bCs/>
        </w:rPr>
        <w:instrText xml:space="preserve"> ADDIN EN.CITE &lt;EndNote&gt;&lt;Cite&gt;&lt;Author&gt;Veterans Administration&lt;/Author&gt;&lt;Year&gt;2016&lt;/Year&gt;&lt;RecNum&gt;158&lt;/RecNum&gt;&lt;DisplayText&gt;(Veterans Administration, 2016)&lt;/DisplayText&gt;&lt;record&gt;&lt;rec-number&gt;158&lt;/rec-number&gt;&lt;foreign-keys&gt;&lt;key app="EN" db-id="5fe5tzdzh5wx9vesrerxstxh5pdddf5ff2d5" timestamp="1553038706"&gt;158&lt;/key&gt;&lt;/foreign-keys&gt;&lt;ref-type name="Report"&gt;27&lt;/ref-type&gt;&lt;contributors&gt;&lt;authors&gt;&lt;author&gt;Veterans Administration,&lt;/author&gt;&lt;/authors&gt;&lt;/contributors&gt;&lt;titles&gt;&lt;title&gt;Benefits for Veterans Education&lt;/title&gt;&lt;/titles&gt;&lt;dates&gt;&lt;year&gt;2016&lt;/year&gt;&lt;/dates&gt;&lt;urls&gt;&lt;related-urls&gt;&lt;url&gt;https://www.benefits.va.gov/REPORTS/abr/docs/2015_abr.pdf&lt;/url&gt;&lt;/related-urls&gt;&lt;/urls&gt;&lt;/record&gt;&lt;/Cite&gt;&lt;/EndNote&gt;</w:instrText>
      </w:r>
      <w:r w:rsidR="00FD30A0">
        <w:rPr>
          <w:rFonts w:asciiTheme="minorHAnsi" w:hAnsiTheme="minorHAnsi"/>
          <w:bCs/>
        </w:rPr>
        <w:fldChar w:fldCharType="separate"/>
      </w:r>
      <w:r w:rsidR="00FD30A0">
        <w:rPr>
          <w:rFonts w:asciiTheme="minorHAnsi" w:hAnsiTheme="minorHAnsi"/>
          <w:bCs/>
          <w:noProof/>
        </w:rPr>
        <w:t>(</w:t>
      </w:r>
      <w:hyperlink w:anchor="_ENREF_244" w:tooltip="Veterans Administration, 2016 #158" w:history="1">
        <w:r w:rsidR="00040370">
          <w:rPr>
            <w:rFonts w:asciiTheme="minorHAnsi" w:hAnsiTheme="minorHAnsi"/>
            <w:bCs/>
            <w:noProof/>
          </w:rPr>
          <w:t>Veterans Administration, 2016</w:t>
        </w:r>
      </w:hyperlink>
      <w:r w:rsidR="00FD30A0">
        <w:rPr>
          <w:rFonts w:asciiTheme="minorHAnsi" w:hAnsiTheme="minorHAnsi"/>
          <w:bCs/>
          <w:noProof/>
        </w:rPr>
        <w:t>)</w:t>
      </w:r>
      <w:r w:rsidR="00FD30A0">
        <w:rPr>
          <w:rFonts w:asciiTheme="minorHAnsi" w:hAnsiTheme="minorHAnsi"/>
          <w:bCs/>
        </w:rPr>
        <w:fldChar w:fldCharType="end"/>
      </w:r>
      <w:r w:rsidRPr="00D918D4">
        <w:rPr>
          <w:rFonts w:asciiTheme="minorHAnsi" w:hAnsiTheme="minorHAnsi"/>
          <w:bCs/>
        </w:rPr>
        <w:t xml:space="preserve">.  According to the most recent data, veteran students </w:t>
      </w:r>
      <w:r w:rsidR="0057473F">
        <w:rPr>
          <w:rFonts w:asciiTheme="minorHAnsi" w:hAnsiTheme="minorHAnsi"/>
          <w:bCs/>
        </w:rPr>
        <w:t>comprise</w:t>
      </w:r>
      <w:r w:rsidRPr="00D918D4">
        <w:rPr>
          <w:rFonts w:asciiTheme="minorHAnsi" w:hAnsiTheme="minorHAnsi"/>
          <w:bCs/>
        </w:rPr>
        <w:t xml:space="preserve"> about </w:t>
      </w:r>
      <w:r w:rsidR="00CE53D5">
        <w:rPr>
          <w:rFonts w:asciiTheme="minorHAnsi" w:hAnsiTheme="minorHAnsi"/>
          <w:bCs/>
        </w:rPr>
        <w:t>4</w:t>
      </w:r>
      <w:r w:rsidRPr="00D918D4">
        <w:rPr>
          <w:rFonts w:asciiTheme="minorHAnsi" w:hAnsiTheme="minorHAnsi"/>
          <w:bCs/>
        </w:rPr>
        <w:t>% of the national undergraduate</w:t>
      </w:r>
      <w:r w:rsidR="00CE53D5">
        <w:rPr>
          <w:rFonts w:asciiTheme="minorHAnsi" w:hAnsiTheme="minorHAnsi"/>
          <w:bCs/>
        </w:rPr>
        <w:t xml:space="preserve"> </w:t>
      </w:r>
      <w:r w:rsidR="0057473F">
        <w:rPr>
          <w:rFonts w:asciiTheme="minorHAnsi" w:hAnsiTheme="minorHAnsi"/>
          <w:bCs/>
        </w:rPr>
        <w:t xml:space="preserve">enrollment </w:t>
      </w:r>
      <w:r w:rsidR="000E78AD">
        <w:rPr>
          <w:rFonts w:asciiTheme="minorHAnsi" w:hAnsiTheme="minorHAnsi"/>
          <w:bCs/>
        </w:rPr>
        <w:fldChar w:fldCharType="begin"/>
      </w:r>
      <w:r w:rsidR="000E78AD">
        <w:rPr>
          <w:rFonts w:asciiTheme="minorHAnsi" w:hAnsiTheme="minorHAnsi"/>
          <w:bCs/>
        </w:rPr>
        <w:instrText xml:space="preserve"> ADDIN EN.CITE &lt;EndNote&gt;&lt;Cite&gt;&lt;Author&gt;National Center for Education Statistics&lt;/Author&gt;&lt;Year&gt;2018&lt;/Year&gt;&lt;RecNum&gt;223&lt;/RecNum&gt;&lt;DisplayText&gt;(National Center for Education Statistics, 2018)&lt;/DisplayText&gt;&lt;record&gt;&lt;rec-number&gt;223&lt;/rec-number&gt;&lt;foreign-keys&gt;&lt;key app="EN" db-id="5fe5tzdzh5wx9vesrerxstxh5pdddf5ff2d5" timestamp="1553649589"&gt;223&lt;/key&gt;&lt;/foreign-keys&gt;&lt;ref-type name="Aggregated Database"&gt;55&lt;/ref-type&gt;&lt;contributors&gt;&lt;authors&gt;&lt;author&gt;National Center for Education Statistics,&lt;/author&gt;&lt;/authors&gt;&lt;/contributors&gt;&lt;titles&gt;&lt;title&gt;IPEDS: Integrated Postsecondary Education Data System&lt;/title&gt;&lt;/titles&gt;&lt;dates&gt;&lt;year&gt;2018&lt;/year&gt;&lt;/dates&gt;&lt;pub-location&gt;Washington, D.C.&lt;/pub-location&gt;&lt;publisher&gt;National Center for Education Statistics&lt;/publisher&gt;&lt;urls&gt;&lt;related-urls&gt;&lt;url&gt;https://nces.ed.gov/ipeds &lt;/url&gt;&lt;/related-urls&gt;&lt;/urls&gt;&lt;/record&gt;&lt;/Cite&gt;&lt;/EndNote&gt;</w:instrText>
      </w:r>
      <w:r w:rsidR="000E78AD">
        <w:rPr>
          <w:rFonts w:asciiTheme="minorHAnsi" w:hAnsiTheme="minorHAnsi"/>
          <w:bCs/>
        </w:rPr>
        <w:fldChar w:fldCharType="separate"/>
      </w:r>
      <w:r w:rsidR="000E78AD">
        <w:rPr>
          <w:rFonts w:asciiTheme="minorHAnsi" w:hAnsiTheme="minorHAnsi"/>
          <w:bCs/>
          <w:noProof/>
        </w:rPr>
        <w:t>(</w:t>
      </w:r>
      <w:hyperlink w:anchor="_ENREF_148" w:tooltip="National Center for Education Statistics, 2018 #223" w:history="1">
        <w:r w:rsidR="00040370">
          <w:rPr>
            <w:rFonts w:asciiTheme="minorHAnsi" w:hAnsiTheme="minorHAnsi"/>
            <w:bCs/>
            <w:noProof/>
          </w:rPr>
          <w:t>National Center for Education Statistics, 2018</w:t>
        </w:r>
      </w:hyperlink>
      <w:r w:rsidR="000E78AD">
        <w:rPr>
          <w:rFonts w:asciiTheme="minorHAnsi" w:hAnsiTheme="minorHAnsi"/>
          <w:bCs/>
          <w:noProof/>
        </w:rPr>
        <w:t>)</w:t>
      </w:r>
      <w:r w:rsidR="000E78AD">
        <w:rPr>
          <w:rFonts w:asciiTheme="minorHAnsi" w:hAnsiTheme="minorHAnsi"/>
          <w:bCs/>
        </w:rPr>
        <w:fldChar w:fldCharType="end"/>
      </w:r>
      <w:r w:rsidRPr="00D918D4">
        <w:rPr>
          <w:rFonts w:asciiTheme="minorHAnsi" w:hAnsiTheme="minorHAnsi"/>
          <w:bCs/>
        </w:rPr>
        <w:t>.  With the drawdown of Operation Enduring Freedom in 2014</w:t>
      </w:r>
      <w:r w:rsidR="004A32F3">
        <w:rPr>
          <w:rFonts w:asciiTheme="minorHAnsi" w:hAnsiTheme="minorHAnsi"/>
          <w:bCs/>
        </w:rPr>
        <w:t>,</w:t>
      </w:r>
      <w:r w:rsidRPr="00D918D4">
        <w:rPr>
          <w:rFonts w:asciiTheme="minorHAnsi" w:hAnsiTheme="minorHAnsi"/>
          <w:bCs/>
        </w:rPr>
        <w:t xml:space="preserve"> coupled with the </w:t>
      </w:r>
      <w:r w:rsidRPr="00D918D4">
        <w:rPr>
          <w:rFonts w:asciiTheme="minorHAnsi" w:hAnsiTheme="minorHAnsi"/>
          <w:bCs/>
        </w:rPr>
        <w:lastRenderedPageBreak/>
        <w:t xml:space="preserve">instatement of the </w:t>
      </w:r>
      <w:r w:rsidR="00DE3A4B">
        <w:rPr>
          <w:rFonts w:asciiTheme="minorHAnsi" w:hAnsiTheme="minorHAnsi"/>
          <w:bCs/>
        </w:rPr>
        <w:t>Forever GI Bill</w:t>
      </w:r>
      <w:r w:rsidRPr="00D918D4">
        <w:rPr>
          <w:rFonts w:asciiTheme="minorHAnsi" w:hAnsiTheme="minorHAnsi"/>
          <w:bCs/>
        </w:rPr>
        <w:t>, there is an influx of veterans entering higher education, just as there has been in wars past</w:t>
      </w:r>
      <w:r w:rsidR="0046060F">
        <w:rPr>
          <w:rFonts w:asciiTheme="minorHAnsi" w:hAnsiTheme="minorHAnsi"/>
          <w:bCs/>
        </w:rPr>
        <w:t xml:space="preserve"> </w:t>
      </w:r>
      <w:r w:rsidR="0046060F">
        <w:rPr>
          <w:rFonts w:asciiTheme="minorHAnsi" w:hAnsiTheme="minorHAnsi"/>
          <w:bCs/>
        </w:rPr>
        <w:fldChar w:fldCharType="begin">
          <w:fldData xml:space="preserve">PEVuZE5vdGU+PENpdGU+PEF1dGhvcj5WYWNjaGk8L0F1dGhvcj48WWVhcj4yMDEyPC9ZZWFyPjxS
ZWNOdW0+OTg8L1JlY051bT48RGlzcGxheVRleHQ+KERlZmVuc2UsIDIwMTQ7IE5hdGlvbmFsIENv
bmZlcmVuY2Ugb2YgU3RhdGUgTGVnaXNsYXR1cmVzLCAyMDE0OyBWYWNjaGksIDIwMTIpPC9EaXNw
bGF5VGV4dD48cmVjb3JkPjxyZWMtbnVtYmVyPjk4PC9yZWMtbnVtYmVyPjxmb3JlaWduLWtleXM+
PGtleSBhcHA9IkVOIiBkYi1pZD0iNWZlNXR6ZHpoNXd4OXZlc3JlcnhzdHhoNXBkZGRmNWZmMmQ1
IiB0aW1lc3RhbXA9IjE1NTAxOTkyNjciPjk4PC9rZXk+PC9mb3JlaWduLWtleXM+PHJlZi10eXBl
IG5hbWU9IkpvdXJuYWwgQXJ0aWNsZSI+MTc8L3JlZi10eXBlPjxjb250cmlidXRvcnM+PGF1dGhv
cnM+PGF1dGhvcj5WYWNjaGksIERhdmlkIFQ8L2F1dGhvcj48L2F1dGhvcnM+PC9jb250cmlidXRv
cnM+PHRpdGxlcz48dGl0bGU+Q29uc2lkZXJpbmcgc3R1ZGVudCB2ZXRlcmFucyBvbiB0aGUgdHdl
bnR5LWZpcnN0LWNlbnR1cnkgY29sbGVnZSBjYW1wdXM8L3RpdGxlPjxzZWNvbmRhcnktdGl0bGU+
QWJvdXQgQ2FtcHVzPC9zZWNvbmRhcnktdGl0bGU+PC90aXRsZXM+PHBlcmlvZGljYWw+PGZ1bGwt
dGl0bGU+QWJvdXQgQ2FtcHVzPC9mdWxsLXRpdGxlPjwvcGVyaW9kaWNhbD48cGFnZXM+MTUtMjE8
L3BhZ2VzPjx2b2x1bWU+MTc8L3ZvbHVtZT48bnVtYmVyPjI8L251bWJlcj48ZGF0ZXM+PHllYXI+
MjAxMjwveWVhcj48L2RhdGVzPjxpc2JuPjEwODYtNDgyMjwvaXNibj48dXJscz48L3VybHM+PC9y
ZWNvcmQ+PC9DaXRlPjxDaXRlPjxBdXRob3I+RGVmZW5zZTwvQXV0aG9yPjxZZWFyPjIwMTQ8L1ll
YXI+PFJlY051bT4xODY8L1JlY051bT48cmVjb3JkPjxyZWMtbnVtYmVyPjE4NjwvcmVjLW51bWJl
cj48Zm9yZWlnbi1rZXlzPjxrZXkgYXBwPSJFTiIgZGItaWQ9IjVmZTV0emR6aDV3eDl2ZXNyZXJ4
c3R4aDVwZGRkZjVmZjJkNSIgdGltZXN0YW1wPSIxNTUzMDkxMDk3Ij4xODY8L2tleT48L2ZvcmVp
Z24ta2V5cz48cmVmLXR5cGUgbmFtZT0iUHJlc3MgUmVsZWFzZSI+NjM8L3JlZi10eXBlPjxjb250
cmlidXRvcnM+PGF1dGhvcnM+PGF1dGhvcj5VLlMuIERlcGFydG1lbnQgb2YgRGVmZW5zZTwvYXV0
aG9yPjwvYXV0aG9ycz48L2NvbnRyaWJ1dG9ycz48dGl0bGVzPjx0aXRsZT5PYmFtYSwgSGFnZWwg
TWFyayBFbmQgb2YgT3BlcmF0aW9uIEVuZHVyaW5nIEZyZWVkb208L3RpdGxlPjwvdGl0bGVzPjxk
YXRlcz48eWVhcj4yMDE0PC95ZWFyPjwvZGF0ZXM+PHB1Yi1sb2NhdGlvbj5Eb0QgTmV3cywgRGVm
ZW5zZSBNZWRpYSBBY3Rpdml0eTwvcHViLWxvY2F0aW9uPjx1cmxzPjxyZWxhdGVkLXVybHM+PHVy
bD5odHRwczovL3d3dy5kZWZlbnNlLmdvdi9OZXdzL0FydGljbGUvQXJ0aWNsZS82MDM4NjAvPC91
cmw+PC9yZWxhdGVkLXVybHM+PC91cmxzPjwvcmVjb3JkPjwvQ2l0ZT48Q2l0ZT48QXV0aG9yPk5h
dGlvbmFsIENvbmZlcmVuY2Ugb2YgU3RhdGUgTGVnaXNsYXR1cmVzPC9BdXRob3I+PFllYXI+MjAx
NDwvWWVhcj48UmVjTnVtPjIzMTwvUmVjTnVtPjxyZWNvcmQ+PHJlYy1udW1iZXI+MjMxPC9yZWMt
bnVtYmVyPjxmb3JlaWduLWtleXM+PGtleSBhcHA9IkVOIiBkYi1pZD0iNWZlNXR6ZHpoNXd4OXZl
c3JlcnhzdHhoNXBkZGRmNWZmMmQ1IiB0aW1lc3RhbXA9IjE1NTM5MDE2NjUiPjIzMTwva2V5Pjwv
Zm9yZWlnbi1rZXlzPjxyZWYtdHlwZSBuYW1lPSJKb3VybmFsIEFydGljbGUiPjE3PC9yZWYtdHlw
ZT48Y29udHJpYnV0b3JzPjxhdXRob3JzPjxhdXRob3I+TmF0aW9uYWwgQ29uZmVyZW5jZSBvZiBT
dGF0ZSBMZWdpc2xhdHVyZXMsPC9hdXRob3I+PC9hdXRob3JzPjwvY29udHJpYnV0b3JzPjx0aXRs
ZXM+PHRpdGxlPlN0YXRlIGFuZCBjb21tdW5pdHkgcm9sZXMgaW4gc3VwcG9ydGluZyBjb2xsZWdl
IGNvbXBsZXRpb24gZm9yIHZldGVyYW5zPC90aXRsZT48c2Vjb25kYXJ5LXRpdGxlPk5hdGlvbmFs
IENvbmZlcmVuY2Ugb2YgU3RhdGUgTGVnaXNsYXR1cmVzPC9zZWNvbmRhcnktdGl0bGU+PC90aXRs
ZXM+PHBlcmlvZGljYWw+PGZ1bGwtdGl0bGU+TmF0aW9uYWwgQ29uZmVyZW5jZSBvZiBTdGF0ZSBM
ZWdpc2xhdHVyZXM8L2Z1bGwtdGl0bGU+PC9wZXJpb2RpY2FsPjxkYXRlcz48eWVhcj4yMDE0PC95
ZWFyPjwvZGF0ZXM+PHVybHM+PHJlbGF0ZWQtdXJscz48dXJsPmh0dHA6Ly93d3cubmNzbC5vcmcv
cmVzZWFyY2gvZWR1Y2F0aW9uL3ZldGVyYW5zLWFuZC1jb2xsZWdlLmFzcHggPC91cmw+PC9yZWxh
dGVkLXVybHM+PC91cmxzPjwvcmVjb3JkPjwvQ2l0ZT48L0VuZE5vdGU+
</w:fldData>
        </w:fldChar>
      </w:r>
      <w:r w:rsidR="000B5C53">
        <w:rPr>
          <w:rFonts w:asciiTheme="minorHAnsi" w:hAnsiTheme="minorHAnsi"/>
          <w:bCs/>
        </w:rPr>
        <w:instrText xml:space="preserve"> ADDIN EN.CITE </w:instrText>
      </w:r>
      <w:r w:rsidR="000B5C53">
        <w:rPr>
          <w:rFonts w:asciiTheme="minorHAnsi" w:hAnsiTheme="minorHAnsi"/>
          <w:bCs/>
        </w:rPr>
        <w:fldChar w:fldCharType="begin">
          <w:fldData xml:space="preserve">PEVuZE5vdGU+PENpdGU+PEF1dGhvcj5WYWNjaGk8L0F1dGhvcj48WWVhcj4yMDEyPC9ZZWFyPjxS
ZWNOdW0+OTg8L1JlY051bT48RGlzcGxheVRleHQ+KERlZmVuc2UsIDIwMTQ7IE5hdGlvbmFsIENv
bmZlcmVuY2Ugb2YgU3RhdGUgTGVnaXNsYXR1cmVzLCAyMDE0OyBWYWNjaGksIDIwMTIpPC9EaXNw
bGF5VGV4dD48cmVjb3JkPjxyZWMtbnVtYmVyPjk4PC9yZWMtbnVtYmVyPjxmb3JlaWduLWtleXM+
PGtleSBhcHA9IkVOIiBkYi1pZD0iNWZlNXR6ZHpoNXd4OXZlc3JlcnhzdHhoNXBkZGRmNWZmMmQ1
IiB0aW1lc3RhbXA9IjE1NTAxOTkyNjciPjk4PC9rZXk+PC9mb3JlaWduLWtleXM+PHJlZi10eXBl
IG5hbWU9IkpvdXJuYWwgQXJ0aWNsZSI+MTc8L3JlZi10eXBlPjxjb250cmlidXRvcnM+PGF1dGhv
cnM+PGF1dGhvcj5WYWNjaGksIERhdmlkIFQ8L2F1dGhvcj48L2F1dGhvcnM+PC9jb250cmlidXRv
cnM+PHRpdGxlcz48dGl0bGU+Q29uc2lkZXJpbmcgc3R1ZGVudCB2ZXRlcmFucyBvbiB0aGUgdHdl
bnR5LWZpcnN0LWNlbnR1cnkgY29sbGVnZSBjYW1wdXM8L3RpdGxlPjxzZWNvbmRhcnktdGl0bGU+
QWJvdXQgQ2FtcHVzPC9zZWNvbmRhcnktdGl0bGU+PC90aXRsZXM+PHBlcmlvZGljYWw+PGZ1bGwt
dGl0bGU+QWJvdXQgQ2FtcHVzPC9mdWxsLXRpdGxlPjwvcGVyaW9kaWNhbD48cGFnZXM+MTUtMjE8
L3BhZ2VzPjx2b2x1bWU+MTc8L3ZvbHVtZT48bnVtYmVyPjI8L251bWJlcj48ZGF0ZXM+PHllYXI+
MjAxMjwveWVhcj48L2RhdGVzPjxpc2JuPjEwODYtNDgyMjwvaXNibj48dXJscz48L3VybHM+PC9y
ZWNvcmQ+PC9DaXRlPjxDaXRlPjxBdXRob3I+RGVmZW5zZTwvQXV0aG9yPjxZZWFyPjIwMTQ8L1ll
YXI+PFJlY051bT4xODY8L1JlY051bT48cmVjb3JkPjxyZWMtbnVtYmVyPjE4NjwvcmVjLW51bWJl
cj48Zm9yZWlnbi1rZXlzPjxrZXkgYXBwPSJFTiIgZGItaWQ9IjVmZTV0emR6aDV3eDl2ZXNyZXJ4
c3R4aDVwZGRkZjVmZjJkNSIgdGltZXN0YW1wPSIxNTUzMDkxMDk3Ij4xODY8L2tleT48L2ZvcmVp
Z24ta2V5cz48cmVmLXR5cGUgbmFtZT0iUHJlc3MgUmVsZWFzZSI+NjM8L3JlZi10eXBlPjxjb250
cmlidXRvcnM+PGF1dGhvcnM+PGF1dGhvcj5VLlMuIERlcGFydG1lbnQgb2YgRGVmZW5zZTwvYXV0
aG9yPjwvYXV0aG9ycz48L2NvbnRyaWJ1dG9ycz48dGl0bGVzPjx0aXRsZT5PYmFtYSwgSGFnZWwg
TWFyayBFbmQgb2YgT3BlcmF0aW9uIEVuZHVyaW5nIEZyZWVkb208L3RpdGxlPjwvdGl0bGVzPjxk
YXRlcz48eWVhcj4yMDE0PC95ZWFyPjwvZGF0ZXM+PHB1Yi1sb2NhdGlvbj5Eb0QgTmV3cywgRGVm
ZW5zZSBNZWRpYSBBY3Rpdml0eTwvcHViLWxvY2F0aW9uPjx1cmxzPjxyZWxhdGVkLXVybHM+PHVy
bD5odHRwczovL3d3dy5kZWZlbnNlLmdvdi9OZXdzL0FydGljbGUvQXJ0aWNsZS82MDM4NjAvPC91
cmw+PC9yZWxhdGVkLXVybHM+PC91cmxzPjwvcmVjb3JkPjwvQ2l0ZT48Q2l0ZT48QXV0aG9yPk5h
dGlvbmFsIENvbmZlcmVuY2Ugb2YgU3RhdGUgTGVnaXNsYXR1cmVzPC9BdXRob3I+PFllYXI+MjAx
NDwvWWVhcj48UmVjTnVtPjIzMTwvUmVjTnVtPjxyZWNvcmQ+PHJlYy1udW1iZXI+MjMxPC9yZWMt
bnVtYmVyPjxmb3JlaWduLWtleXM+PGtleSBhcHA9IkVOIiBkYi1pZD0iNWZlNXR6ZHpoNXd4OXZl
c3JlcnhzdHhoNXBkZGRmNWZmMmQ1IiB0aW1lc3RhbXA9IjE1NTM5MDE2NjUiPjIzMTwva2V5Pjwv
Zm9yZWlnbi1rZXlzPjxyZWYtdHlwZSBuYW1lPSJKb3VybmFsIEFydGljbGUiPjE3PC9yZWYtdHlw
ZT48Y29udHJpYnV0b3JzPjxhdXRob3JzPjxhdXRob3I+TmF0aW9uYWwgQ29uZmVyZW5jZSBvZiBT
dGF0ZSBMZWdpc2xhdHVyZXMsPC9hdXRob3I+PC9hdXRob3JzPjwvY29udHJpYnV0b3JzPjx0aXRs
ZXM+PHRpdGxlPlN0YXRlIGFuZCBjb21tdW5pdHkgcm9sZXMgaW4gc3VwcG9ydGluZyBjb2xsZWdl
IGNvbXBsZXRpb24gZm9yIHZldGVyYW5zPC90aXRsZT48c2Vjb25kYXJ5LXRpdGxlPk5hdGlvbmFs
IENvbmZlcmVuY2Ugb2YgU3RhdGUgTGVnaXNsYXR1cmVzPC9zZWNvbmRhcnktdGl0bGU+PC90aXRs
ZXM+PHBlcmlvZGljYWw+PGZ1bGwtdGl0bGU+TmF0aW9uYWwgQ29uZmVyZW5jZSBvZiBTdGF0ZSBM
ZWdpc2xhdHVyZXM8L2Z1bGwtdGl0bGU+PC9wZXJpb2RpY2FsPjxkYXRlcz48eWVhcj4yMDE0PC95
ZWFyPjwvZGF0ZXM+PHVybHM+PHJlbGF0ZWQtdXJscz48dXJsPmh0dHA6Ly93d3cubmNzbC5vcmcv
cmVzZWFyY2gvZWR1Y2F0aW9uL3ZldGVyYW5zLWFuZC1jb2xsZWdlLmFzcHggPC91cmw+PC9yZWxh
dGVkLXVybHM+PC91cmxzPjwvcmVjb3JkPjwvQ2l0ZT48L0VuZE5vdGU+
</w:fldData>
        </w:fldChar>
      </w:r>
      <w:r w:rsidR="000B5C53">
        <w:rPr>
          <w:rFonts w:asciiTheme="minorHAnsi" w:hAnsiTheme="minorHAnsi"/>
          <w:bCs/>
        </w:rPr>
        <w:instrText xml:space="preserve"> ADDIN EN.CITE.DATA </w:instrText>
      </w:r>
      <w:r w:rsidR="000B5C53">
        <w:rPr>
          <w:rFonts w:asciiTheme="minorHAnsi" w:hAnsiTheme="minorHAnsi"/>
          <w:bCs/>
        </w:rPr>
      </w:r>
      <w:r w:rsidR="000B5C53">
        <w:rPr>
          <w:rFonts w:asciiTheme="minorHAnsi" w:hAnsiTheme="minorHAnsi"/>
          <w:bCs/>
        </w:rPr>
        <w:fldChar w:fldCharType="end"/>
      </w:r>
      <w:r w:rsidR="0046060F">
        <w:rPr>
          <w:rFonts w:asciiTheme="minorHAnsi" w:hAnsiTheme="minorHAnsi"/>
          <w:bCs/>
        </w:rPr>
      </w:r>
      <w:r w:rsidR="0046060F">
        <w:rPr>
          <w:rFonts w:asciiTheme="minorHAnsi" w:hAnsiTheme="minorHAnsi"/>
          <w:bCs/>
        </w:rPr>
        <w:fldChar w:fldCharType="separate"/>
      </w:r>
      <w:r w:rsidR="000B5C53">
        <w:rPr>
          <w:rFonts w:asciiTheme="minorHAnsi" w:hAnsiTheme="minorHAnsi"/>
          <w:bCs/>
          <w:noProof/>
        </w:rPr>
        <w:t>(</w:t>
      </w:r>
      <w:hyperlink w:anchor="_ENREF_52" w:tooltip="Defense, 2014 #186" w:history="1">
        <w:r w:rsidR="00040370">
          <w:rPr>
            <w:rFonts w:asciiTheme="minorHAnsi" w:hAnsiTheme="minorHAnsi"/>
            <w:bCs/>
            <w:noProof/>
          </w:rPr>
          <w:t>Defense, 2014</w:t>
        </w:r>
      </w:hyperlink>
      <w:r w:rsidR="000B5C53">
        <w:rPr>
          <w:rFonts w:asciiTheme="minorHAnsi" w:hAnsiTheme="minorHAnsi"/>
          <w:bCs/>
          <w:noProof/>
        </w:rPr>
        <w:t xml:space="preserve">; </w:t>
      </w:r>
      <w:hyperlink w:anchor="_ENREF_150" w:tooltip="National Conference of State Legislatures, 2014 #231" w:history="1">
        <w:r w:rsidR="00040370">
          <w:rPr>
            <w:rFonts w:asciiTheme="minorHAnsi" w:hAnsiTheme="minorHAnsi"/>
            <w:bCs/>
            <w:noProof/>
          </w:rPr>
          <w:t>National Conference of State Legislatures, 2014</w:t>
        </w:r>
      </w:hyperlink>
      <w:r w:rsidR="000B5C53">
        <w:rPr>
          <w:rFonts w:asciiTheme="minorHAnsi" w:hAnsiTheme="minorHAnsi"/>
          <w:bCs/>
          <w:noProof/>
        </w:rPr>
        <w:t xml:space="preserve">; </w:t>
      </w:r>
      <w:hyperlink w:anchor="_ENREF_238" w:tooltip="Vacchi, 2012 #98" w:history="1">
        <w:r w:rsidR="00040370">
          <w:rPr>
            <w:rFonts w:asciiTheme="minorHAnsi" w:hAnsiTheme="minorHAnsi"/>
            <w:bCs/>
            <w:noProof/>
          </w:rPr>
          <w:t>Vacchi, 2012</w:t>
        </w:r>
      </w:hyperlink>
      <w:r w:rsidR="000B5C53">
        <w:rPr>
          <w:rFonts w:asciiTheme="minorHAnsi" w:hAnsiTheme="minorHAnsi"/>
          <w:bCs/>
          <w:noProof/>
        </w:rPr>
        <w:t>)</w:t>
      </w:r>
      <w:r w:rsidR="0046060F">
        <w:rPr>
          <w:rFonts w:asciiTheme="minorHAnsi" w:hAnsiTheme="minorHAnsi"/>
          <w:bCs/>
        </w:rPr>
        <w:fldChar w:fldCharType="end"/>
      </w:r>
      <w:r w:rsidRPr="00D918D4">
        <w:rPr>
          <w:rFonts w:asciiTheme="minorHAnsi" w:hAnsiTheme="minorHAnsi"/>
          <w:bCs/>
        </w:rPr>
        <w:t>.  What distinguishes this generation of veteran students is the historically significant number of women who served during the War on Terror (WOT) campaign.  A 2011 Pew study report</w:t>
      </w:r>
      <w:r w:rsidR="0057473F">
        <w:rPr>
          <w:rFonts w:asciiTheme="minorHAnsi" w:hAnsiTheme="minorHAnsi"/>
          <w:bCs/>
        </w:rPr>
        <w:t>ed</w:t>
      </w:r>
      <w:r w:rsidRPr="00D918D4">
        <w:rPr>
          <w:rFonts w:asciiTheme="minorHAnsi" w:hAnsiTheme="minorHAnsi"/>
          <w:bCs/>
        </w:rPr>
        <w:t xml:space="preserve"> that 82% of female veterans surveyed indicated that they joined the military for educational benefits </w:t>
      </w:r>
      <w:r w:rsidR="00AD6D56">
        <w:rPr>
          <w:rFonts w:asciiTheme="minorHAnsi" w:hAnsiTheme="minorHAnsi"/>
          <w:bCs/>
        </w:rPr>
        <w:fldChar w:fldCharType="begin"/>
      </w:r>
      <w:r w:rsidR="00AD6D56">
        <w:rPr>
          <w:rFonts w:asciiTheme="minorHAnsi" w:hAnsiTheme="minorHAnsi"/>
          <w:bCs/>
        </w:rPr>
        <w:instrText xml:space="preserve"> ADDIN EN.CITE &lt;EndNote&gt;&lt;Cite&gt;&lt;Author&gt;Patten&lt;/Author&gt;&lt;Year&gt;2011&lt;/Year&gt;&lt;RecNum&gt;89&lt;/RecNum&gt;&lt;DisplayText&gt;(Patten &amp;amp; Parker, 2011)&lt;/DisplayText&gt;&lt;record&gt;&lt;rec-number&gt;89&lt;/rec-number&gt;&lt;foreign-keys&gt;&lt;key app="EN" db-id="5fe5tzdzh5wx9vesrerxstxh5pdddf5ff2d5" timestamp="1550197627"&gt;89&lt;/key&gt;&lt;/foreign-keys&gt;&lt;ref-type name="Web Page"&gt;12&lt;/ref-type&gt;&lt;contributors&gt;&lt;authors&gt;&lt;author&gt;Patten, Eileen&lt;/author&gt;&lt;author&gt;Parker, Kim&lt;/author&gt;&lt;/authors&gt;&lt;/contributors&gt;&lt;titles&gt;&lt;title&gt;Women in the US military: Growing share, distinctive profile&lt;/title&gt;&lt;/titles&gt;&lt;dates&gt;&lt;year&gt;2011&lt;/year&gt;&lt;/dates&gt;&lt;publisher&gt;Pew Research Center Washington, DC&lt;/publisher&gt;&lt;urls&gt;&lt;related-urls&gt;&lt;url&gt;www.pewsocialtrends.org/2011/12/22/women-in-the-u-s-military-growing-share-distinctive-profile/&lt;/url&gt;&lt;/related-urls&gt;&lt;/urls&gt;&lt;/record&gt;&lt;/Cite&gt;&lt;/EndNote&gt;</w:instrText>
      </w:r>
      <w:r w:rsidR="00AD6D56">
        <w:rPr>
          <w:rFonts w:asciiTheme="minorHAnsi" w:hAnsiTheme="minorHAnsi"/>
          <w:bCs/>
        </w:rPr>
        <w:fldChar w:fldCharType="separate"/>
      </w:r>
      <w:r w:rsidR="00AD6D56">
        <w:rPr>
          <w:rFonts w:asciiTheme="minorHAnsi" w:hAnsiTheme="minorHAnsi"/>
          <w:bCs/>
          <w:noProof/>
        </w:rPr>
        <w:t>(</w:t>
      </w:r>
      <w:hyperlink w:anchor="_ENREF_164" w:tooltip="Patten, 2011 #89" w:history="1">
        <w:r w:rsidR="00040370">
          <w:rPr>
            <w:rFonts w:asciiTheme="minorHAnsi" w:hAnsiTheme="minorHAnsi"/>
            <w:bCs/>
            <w:noProof/>
          </w:rPr>
          <w:t>Patten &amp; Parker, 2011</w:t>
        </w:r>
      </w:hyperlink>
      <w:r w:rsidR="00AD6D56">
        <w:rPr>
          <w:rFonts w:asciiTheme="minorHAnsi" w:hAnsiTheme="minorHAnsi"/>
          <w:bCs/>
          <w:noProof/>
        </w:rPr>
        <w:t>)</w:t>
      </w:r>
      <w:r w:rsidR="00AD6D56">
        <w:rPr>
          <w:rFonts w:asciiTheme="minorHAnsi" w:hAnsiTheme="minorHAnsi"/>
          <w:bCs/>
        </w:rPr>
        <w:fldChar w:fldCharType="end"/>
      </w:r>
      <w:r w:rsidRPr="00D918D4">
        <w:rPr>
          <w:rFonts w:asciiTheme="minorHAnsi" w:hAnsiTheme="minorHAnsi"/>
          <w:bCs/>
        </w:rPr>
        <w:t xml:space="preserve">.  Female veterans are entering college in record numbers, and despite comprising only 10-12% of the military population, women constitute 27% of the veteran student population </w:t>
      </w:r>
      <w:r w:rsidR="00D31DBF">
        <w:rPr>
          <w:rFonts w:asciiTheme="minorHAnsi" w:hAnsiTheme="minorHAnsi"/>
          <w:bCs/>
        </w:rPr>
        <w:fldChar w:fldCharType="begin"/>
      </w:r>
      <w:r w:rsidR="009B25F8">
        <w:rPr>
          <w:rFonts w:asciiTheme="minorHAnsi" w:hAnsiTheme="minorHAnsi"/>
          <w:bCs/>
        </w:rPr>
        <w:instrText xml:space="preserve"> ADDIN EN.CITE &lt;EndNote&gt;&lt;Cite&gt;&lt;Author&gt;Department of Veterans Affairs&lt;/Author&gt;&lt;Year&gt;2014&lt;/Year&gt;&lt;RecNum&gt;146&lt;/RecNum&gt;&lt;DisplayText&gt;(Department of Veterans Affairs, 2014; Military OneSource, 2016)&lt;/DisplayText&gt;&lt;record&gt;&lt;rec-number&gt;146&lt;/rec-number&gt;&lt;foreign-keys&gt;&lt;key app="EN" db-id="5fe5tzdzh5wx9vesrerxstxh5pdddf5ff2d5" timestamp="1550697694"&gt;146&lt;/key&gt;&lt;/foreign-keys&gt;&lt;ref-type name="Web Page"&gt;12&lt;/ref-type&gt;&lt;contributors&gt;&lt;authors&gt;&lt;author&gt;Department of Veterans Affairs,&lt;/author&gt;&lt;/authors&gt;&lt;/contributors&gt;&lt;titles&gt;&lt;title&gt;Characteristics of student veterans&lt;/title&gt;&lt;/titles&gt;&lt;dates&gt;&lt;year&gt;2014&lt;/year&gt;&lt;/dates&gt;&lt;pub-location&gt;VA Campus Toolkit Handout&lt;/pub-location&gt;&lt;urls&gt;&lt;related-urls&gt;&lt;url&gt;http://www.mentalhealth.va.gov/studentveteran/docs/ed_todaysStudentVets.html&lt;/url&gt;&lt;/related-urls&gt;&lt;/urls&gt;&lt;/record&gt;&lt;/Cite&gt;&lt;Cite&gt;&lt;Author&gt;Military OneSource&lt;/Author&gt;&lt;Year&gt;2016&lt;/Year&gt;&lt;RecNum&gt;219&lt;/RecNum&gt;&lt;record&gt;&lt;rec-number&gt;219&lt;/rec-number&gt;&lt;foreign-keys&gt;&lt;key app="EN" db-id="5fe5tzdzh5wx9vesrerxstxh5pdddf5ff2d5" timestamp="1553648552"&gt;219&lt;/key&gt;&lt;/foreign-keys&gt;&lt;ref-type name="Journal Article"&gt;17&lt;/ref-type&gt;&lt;contributors&gt;&lt;authors&gt;&lt;author&gt;Military OneSource,&lt;/author&gt;&lt;/authors&gt;&lt;/contributors&gt;&lt;titles&gt;&lt;title&gt;2016 demographic reports: Profile of the military community&lt;/title&gt;&lt;/titles&gt;&lt;dates&gt;&lt;year&gt;2016&lt;/year&gt;&lt;/dates&gt;&lt;urls&gt;&lt;related-urls&gt;&lt;url&gt;http://download.militaryonesource.mil/12038/MOS/Reports/2016-Demographics-Report.pdf&lt;/url&gt;&lt;/related-urls&gt;&lt;/urls&gt;&lt;/record&gt;&lt;/Cite&gt;&lt;/EndNote&gt;</w:instrText>
      </w:r>
      <w:r w:rsidR="00D31DBF">
        <w:rPr>
          <w:rFonts w:asciiTheme="minorHAnsi" w:hAnsiTheme="minorHAnsi"/>
          <w:bCs/>
        </w:rPr>
        <w:fldChar w:fldCharType="separate"/>
      </w:r>
      <w:r w:rsidR="009B25F8">
        <w:rPr>
          <w:rFonts w:asciiTheme="minorHAnsi" w:hAnsiTheme="minorHAnsi"/>
          <w:bCs/>
          <w:noProof/>
        </w:rPr>
        <w:t>(</w:t>
      </w:r>
      <w:hyperlink w:anchor="_ENREF_55" w:tooltip="Department of Veterans Affairs, 2014 #146" w:history="1">
        <w:r w:rsidR="00040370">
          <w:rPr>
            <w:rFonts w:asciiTheme="minorHAnsi" w:hAnsiTheme="minorHAnsi"/>
            <w:bCs/>
            <w:noProof/>
          </w:rPr>
          <w:t>Department of Veterans Affairs, 2014</w:t>
        </w:r>
      </w:hyperlink>
      <w:r w:rsidR="009B25F8">
        <w:rPr>
          <w:rFonts w:asciiTheme="minorHAnsi" w:hAnsiTheme="minorHAnsi"/>
          <w:bCs/>
          <w:noProof/>
        </w:rPr>
        <w:t xml:space="preserve">; </w:t>
      </w:r>
      <w:hyperlink w:anchor="_ENREF_136" w:tooltip="Military OneSource, 2016 #219" w:history="1">
        <w:r w:rsidR="00040370">
          <w:rPr>
            <w:rFonts w:asciiTheme="minorHAnsi" w:hAnsiTheme="minorHAnsi"/>
            <w:bCs/>
            <w:noProof/>
          </w:rPr>
          <w:t>Military OneSource, 2016</w:t>
        </w:r>
      </w:hyperlink>
      <w:r w:rsidR="009B25F8">
        <w:rPr>
          <w:rFonts w:asciiTheme="minorHAnsi" w:hAnsiTheme="minorHAnsi"/>
          <w:bCs/>
          <w:noProof/>
        </w:rPr>
        <w:t>)</w:t>
      </w:r>
      <w:r w:rsidR="00D31DBF">
        <w:rPr>
          <w:rFonts w:asciiTheme="minorHAnsi" w:hAnsiTheme="minorHAnsi"/>
          <w:bCs/>
        </w:rPr>
        <w:fldChar w:fldCharType="end"/>
      </w:r>
      <w:r w:rsidRPr="00D918D4">
        <w:rPr>
          <w:rFonts w:asciiTheme="minorHAnsi" w:hAnsiTheme="minorHAnsi"/>
          <w:bCs/>
        </w:rPr>
        <w:t xml:space="preserve">.  It is estimated that 250,000 women with military experience will attend college by 2020 </w:t>
      </w:r>
      <w:r w:rsidR="00F12A93">
        <w:rPr>
          <w:rFonts w:asciiTheme="minorHAnsi" w:hAnsiTheme="minorHAnsi"/>
          <w:bCs/>
        </w:rPr>
        <w:fldChar w:fldCharType="begin"/>
      </w:r>
      <w:r w:rsidR="00F12A93">
        <w:rPr>
          <w:rFonts w:asciiTheme="minorHAnsi" w:hAnsiTheme="minorHAnsi"/>
          <w:bCs/>
        </w:rPr>
        <w:instrText xml:space="preserve"> ADDIN EN.CITE &lt;EndNote&gt;&lt;Cite&gt;&lt;Author&gt;DiRamio&lt;/Author&gt;&lt;Year&gt;2015&lt;/Year&gt;&lt;RecNum&gt;29&lt;/RecNum&gt;&lt;DisplayText&gt;(DiRamio et al., 2015)&lt;/DisplayText&gt;&lt;record&gt;&lt;rec-number&gt;29&lt;/rec-number&gt;&lt;foreign-keys&gt;&lt;key app="EN" db-id="5fe5tzdzh5wx9vesrerxstxh5pdddf5ff2d5" timestamp="1549424754"&gt;29&lt;/key&gt;&lt;/foreign-keys&gt;&lt;ref-type name="Journal Article"&gt;17&lt;/ref-type&gt;&lt;contributors&gt;&lt;authors&gt;&lt;author&gt;DiRamio, David&lt;/author&gt;&lt;author&gt;Jarvis, Kathryn&lt;/author&gt;&lt;author&gt;Iverson, Susan&lt;/author&gt;&lt;author&gt;Seher, Christin&lt;/author&gt;&lt;author&gt;Anderson, Rachel&lt;/author&gt;&lt;/authors&gt;&lt;/contributors&gt;&lt;titles&gt;&lt;title&gt;Out from the shadows: Female student veterans and help-seeking&lt;/title&gt;&lt;secondary-title&gt;College Student Journal&lt;/secondary-title&gt;&lt;/titles&gt;&lt;periodical&gt;&lt;full-title&gt;College Student Journal&lt;/full-title&gt;&lt;/periodical&gt;&lt;pages&gt;49-68&lt;/pages&gt;&lt;volume&gt;49&lt;/volume&gt;&lt;number&gt;1&lt;/number&gt;&lt;dates&gt;&lt;year&gt;2015&lt;/year&gt;&lt;/dates&gt;&lt;isbn&gt;0146-3934&lt;/isbn&gt;&lt;urls&gt;&lt;/urls&gt;&lt;/record&gt;&lt;/Cite&gt;&lt;/EndNote&gt;</w:instrText>
      </w:r>
      <w:r w:rsidR="00F12A93">
        <w:rPr>
          <w:rFonts w:asciiTheme="minorHAnsi" w:hAnsiTheme="minorHAnsi"/>
          <w:bCs/>
        </w:rPr>
        <w:fldChar w:fldCharType="separate"/>
      </w:r>
      <w:r w:rsidR="00F12A93">
        <w:rPr>
          <w:rFonts w:asciiTheme="minorHAnsi" w:hAnsiTheme="minorHAnsi"/>
          <w:bCs/>
          <w:noProof/>
        </w:rPr>
        <w:t>(</w:t>
      </w:r>
      <w:hyperlink w:anchor="_ENREF_60" w:tooltip="DiRamio, 2015 #29" w:history="1">
        <w:r w:rsidR="00040370">
          <w:rPr>
            <w:rFonts w:asciiTheme="minorHAnsi" w:hAnsiTheme="minorHAnsi"/>
            <w:bCs/>
            <w:noProof/>
          </w:rPr>
          <w:t>DiRamio et al., 2015</w:t>
        </w:r>
      </w:hyperlink>
      <w:r w:rsidR="00F12A93">
        <w:rPr>
          <w:rFonts w:asciiTheme="minorHAnsi" w:hAnsiTheme="minorHAnsi"/>
          <w:bCs/>
          <w:noProof/>
        </w:rPr>
        <w:t>)</w:t>
      </w:r>
      <w:r w:rsidR="00F12A93">
        <w:rPr>
          <w:rFonts w:asciiTheme="minorHAnsi" w:hAnsiTheme="minorHAnsi"/>
          <w:bCs/>
        </w:rPr>
        <w:fldChar w:fldCharType="end"/>
      </w:r>
      <w:r w:rsidRPr="00D918D4">
        <w:rPr>
          <w:rFonts w:asciiTheme="minorHAnsi" w:hAnsiTheme="minorHAnsi"/>
          <w:bCs/>
        </w:rPr>
        <w:t>.</w:t>
      </w:r>
    </w:p>
    <w:p w14:paraId="466962A3" w14:textId="7E1FC98C" w:rsidR="00D918D4" w:rsidRPr="00134A1D" w:rsidRDefault="00134A1D">
      <w:pPr>
        <w:pStyle w:val="Heading3"/>
      </w:pPr>
      <w:r>
        <w:t xml:space="preserve"> </w:t>
      </w:r>
      <w:r>
        <w:br/>
      </w:r>
      <w:r w:rsidR="00D918D4" w:rsidRPr="00D918D4">
        <w:t xml:space="preserve">Veteran </w:t>
      </w:r>
      <w:r w:rsidR="00AD5094">
        <w:t>s</w:t>
      </w:r>
      <w:r w:rsidR="00D918D4" w:rsidRPr="00D918D4">
        <w:t xml:space="preserve">tudents, </w:t>
      </w:r>
      <w:r w:rsidR="00AD5094">
        <w:t>g</w:t>
      </w:r>
      <w:r w:rsidR="00D918D4" w:rsidRPr="00D918D4">
        <w:t>eneral</w:t>
      </w:r>
    </w:p>
    <w:p w14:paraId="53F9D7B0" w14:textId="27B98A61" w:rsidR="00D918D4" w:rsidRPr="005C58A9" w:rsidRDefault="00134A1D" w:rsidP="00164D0C">
      <w:pPr>
        <w:spacing w:line="480" w:lineRule="auto"/>
        <w:ind w:firstLine="720"/>
        <w:contextualSpacing/>
        <w:rPr>
          <w:rFonts w:asciiTheme="minorHAnsi" w:hAnsiTheme="minorHAnsi"/>
          <w:bCs/>
          <w:vanish/>
          <w:specVanish/>
        </w:rPr>
      </w:pPr>
      <w:r>
        <w:rPr>
          <w:rFonts w:asciiTheme="minorHAnsi" w:hAnsiTheme="minorHAnsi"/>
          <w:bCs/>
        </w:rPr>
        <w:t xml:space="preserve"> </w:t>
      </w:r>
      <w:r w:rsidR="00D918D4" w:rsidRPr="00D918D4">
        <w:rPr>
          <w:rFonts w:asciiTheme="minorHAnsi" w:hAnsiTheme="minorHAnsi"/>
          <w:bCs/>
        </w:rPr>
        <w:t xml:space="preserve">As veteran students attend college for the first time or return from previous enrollments, they face various obstacles that are unique to their demographic </w:t>
      </w:r>
      <w:r w:rsidR="00A12617">
        <w:rPr>
          <w:bCs/>
        </w:rPr>
        <w:fldChar w:fldCharType="begin">
          <w:fldData xml:space="preserve">PEVuZE5vdGU+PENpdGU+PEF1dGhvcj5Cb3JzYXJpPC9BdXRob3I+PFllYXI+MjAxNzwvWWVhcj48
UmVjTnVtPjU8L1JlY051bT48RGlzcGxheVRleHQ+KEJvcnNhcmkgZXQgYWwuLCAyMDE3OyBEaVJh
bWlvIGV0IGFsLiwgMjAwODsgS2lyY2huZXIsIDIwMTUpPC9EaXNwbGF5VGV4dD48cmVjb3JkPjxy
ZWMtbnVtYmVyPjU8L3JlYy1udW1iZXI+PGZvcmVpZ24ta2V5cz48a2V5IGFwcD0iRU4iIGRiLWlk
PSI1ZmU1dHpkemg1d3g5dmVzcmVyeHN0eGg1cGRkZGY1ZmYyZDUiIHRpbWVzdGFtcD0iMTU0OTQx
NDI5OSI+NTwva2V5PjwvZm9yZWlnbi1rZXlzPjxyZWYtdHlwZSBuYW1lPSJKb3VybmFsIEFydGlj
bGUiPjE3PC9yZWYtdHlwZT48Y29udHJpYnV0b3JzPjxhdXRob3JzPjxhdXRob3I+Qm9yc2FyaSwg
QnJpYW48L2F1dGhvcj48YXV0aG9yPll1cmFzZWssIEFsaTwvYXV0aG9yPjxhdXRob3I+TWlsbGVy
LCBNYXJ5IEJldGg8L2F1dGhvcj48YXV0aG9yPk11cnBoeSwgSmFtZXMgRzwvYXV0aG9yPjxhdXRo
b3I+TWNEZXZpdHQtTXVycGh5LCBNZWdoYW4gRTwvYXV0aG9yPjxhdXRob3I+TWFydGVucywgTWF0
dGhldyBQPC9hdXRob3I+PGF1dGhvcj5EYXJjeSwgTW9uaWNhIEc8L2F1dGhvcj48YXV0aG9yPkNh
cmV5LCBLYXRlIEI8L2F1dGhvcj48L2F1dGhvcnM+PC9jb250cmlidXRvcnM+PHRpdGxlcz48dGl0
bGU+U3R1ZGVudCBzZXJ2aWNlIG1lbWJlcnMvdmV0ZXJhbnMgb24gY2FtcHVzOiBDaGFsbGVuZ2Vz
IGZvciByZWludGVncmF0aW9uPC90aXRsZT48c2Vjb25kYXJ5LXRpdGxlPkFtZXJpY2FuIEpvdXJu
YWwgb2YgT3J0aG9wc3ljaGlhdHJ5PC9zZWNvbmRhcnktdGl0bGU+PC90aXRsZXM+PHBlcmlvZGlj
YWw+PGZ1bGwtdGl0bGU+QW1lcmljYW4gSm91cm5hbCBvZiBPcnRob3BzeWNoaWF0cnk8L2Z1bGwt
dGl0bGU+PC9wZXJpb2RpY2FsPjxwYWdlcz4xNjY8L3BhZ2VzPjx2b2x1bWU+ODc8L3ZvbHVtZT48
bnVtYmVyPjI8L251bWJlcj48ZGF0ZXM+PHllYXI+MjAxNzwveWVhcj48L2RhdGVzPjxpc2JuPjE0
MzM4OTAzODA8L2lzYm4+PHVybHM+PC91cmxzPjwvcmVjb3JkPjwvQ2l0ZT48Q2l0ZT48QXV0aG9y
PkRpUmFtaW88L0F1dGhvcj48WWVhcj4yMDA4PC9ZZWFyPjxSZWNOdW0+Mjc8L1JlY051bT48cmVj
b3JkPjxyZWMtbnVtYmVyPjI3PC9yZWMtbnVtYmVyPjxmb3JlaWduLWtleXM+PGtleSBhcHA9IkVO
IiBkYi1pZD0iNWZlNXR6ZHpoNXd4OXZlc3JlcnhzdHhoNXBkZGRmNWZmMmQ1IiB0aW1lc3RhbXA9
IjE1NDk0MjQ2NTkiPjI3PC9rZXk+PC9mb3JlaWduLWtleXM+PHJlZi10eXBlIG5hbWU9IkpvdXJu
YWwgQXJ0aWNsZSI+MTc8L3JlZi10eXBlPjxjb250cmlidXRvcnM+PGF1dGhvcnM+PGF1dGhvcj5E
aVJhbWlvLCBEYXZpZDwvYXV0aG9yPjxhdXRob3I+QWNrZXJtYW4sIFJvYmVydDwvYXV0aG9yPjxh
dXRob3I+TWl0Y2hlbGwsIFJlZ2luYSBMPC9hdXRob3I+PC9hdXRob3JzPjwvY29udHJpYnV0b3Jz
Pjx0aXRsZXM+PHRpdGxlPkZyb20gY29tYmF0IHRvIGNhbXB1czogVm9pY2VzIG9mIHN0dWRlbnQt
dmV0ZXJhbnM8L3RpdGxlPjxzZWNvbmRhcnktdGl0bGU+TkFTUEEgSm91cm5hbDwvc2Vjb25kYXJ5
LXRpdGxlPjwvdGl0bGVzPjxwZXJpb2RpY2FsPjxmdWxsLXRpdGxlPk5BU1BBIEpvdXJuYWw8L2Z1
bGwtdGl0bGU+PC9wZXJpb2RpY2FsPjxwYWdlcz43My0xMDI8L3BhZ2VzPjx2b2x1bWU+NDU8L3Zv
bHVtZT48bnVtYmVyPjE8L251bWJlcj48ZGF0ZXM+PHllYXI+MjAwODwveWVhcj48L2RhdGVzPjxp
c2JuPjE1NTktNTQ1NTwvaXNibj48dXJscz48L3VybHM+PC9yZWNvcmQ+PC9DaXRlPjxDaXRlPjxB
dXRob3I+S2lyY2huZXI8L0F1dGhvcj48WWVhcj4yMDE1PC9ZZWFyPjxSZWNOdW0+NDE8L1JlY051
bT48cmVjb3JkPjxyZWMtbnVtYmVyPjQxPC9yZWMtbnVtYmVyPjxmb3JlaWduLWtleXM+PGtleSBh
cHA9IkVOIiBkYi1pZD0iNWZlNXR6ZHpoNXd4OXZlc3JlcnhzdHhoNXBkZGRmNWZmMmQ1IiB0aW1l
c3RhbXA9IjE1NDk0NzY3ODkiPjQxPC9rZXk+PC9mb3JlaWduLWtleXM+PHJlZi10eXBlIG5hbWU9
IkpvdXJuYWwgQXJ0aWNsZSI+MTc8L3JlZi10eXBlPjxjb250cmlidXRvcnM+PGF1dGhvcnM+PGF1
dGhvcj5LaXJjaG5lciwgTWljaGFlbCBKPC9hdXRob3I+PC9hdXRob3JzPjwvY29udHJpYnV0b3Jz
Pjx0aXRsZXM+PHRpdGxlPlN1cHBvcnRpbmcgc3R1ZGVudCB2ZXRlcmFuIHRyYW5zaXRpb24gdG8g
Y29sbGVnZSBhbmQgYWNhZGVtaWMgc3VjY2VzczwvdGl0bGU+PHNlY29uZGFyeS10aXRsZT5BZHVs
dCBMZWFybmluZzwvc2Vjb25kYXJ5LXRpdGxlPjwvdGl0bGVzPjxwZXJpb2RpY2FsPjxmdWxsLXRp
dGxlPkFkdWx0IExlYXJuaW5nPC9mdWxsLXRpdGxlPjwvcGVyaW9kaWNhbD48cGFnZXM+MTE2LTEy
MzwvcGFnZXM+PHZvbHVtZT4yNjwvdm9sdW1lPjxudW1iZXI+MzwvbnVtYmVyPjxkYXRlcz48eWVh
cj4yMDE1PC95ZWFyPjwvZGF0ZXM+PGlzYm4+MTA0NS0xNTk1PC9pc2JuPjx1cmxzPjwvdXJscz48
L3JlY29yZD48L0NpdGU+PC9FbmROb3RlPgB=
</w:fldData>
        </w:fldChar>
      </w:r>
      <w:r w:rsidR="00C467A6">
        <w:rPr>
          <w:bCs/>
        </w:rPr>
        <w:instrText xml:space="preserve"> ADDIN EN.CITE </w:instrText>
      </w:r>
      <w:r w:rsidR="00C467A6">
        <w:rPr>
          <w:bCs/>
        </w:rPr>
        <w:fldChar w:fldCharType="begin">
          <w:fldData xml:space="preserve">PEVuZE5vdGU+PENpdGU+PEF1dGhvcj5Cb3JzYXJpPC9BdXRob3I+PFllYXI+MjAxNzwvWWVhcj48
UmVjTnVtPjU8L1JlY051bT48RGlzcGxheVRleHQ+KEJvcnNhcmkgZXQgYWwuLCAyMDE3OyBEaVJh
bWlvIGV0IGFsLiwgMjAwODsgS2lyY2huZXIsIDIwMTUpPC9EaXNwbGF5VGV4dD48cmVjb3JkPjxy
ZWMtbnVtYmVyPjU8L3JlYy1udW1iZXI+PGZvcmVpZ24ta2V5cz48a2V5IGFwcD0iRU4iIGRiLWlk
PSI1ZmU1dHpkemg1d3g5dmVzcmVyeHN0eGg1cGRkZGY1ZmYyZDUiIHRpbWVzdGFtcD0iMTU0OTQx
NDI5OSI+NTwva2V5PjwvZm9yZWlnbi1rZXlzPjxyZWYtdHlwZSBuYW1lPSJKb3VybmFsIEFydGlj
bGUiPjE3PC9yZWYtdHlwZT48Y29udHJpYnV0b3JzPjxhdXRob3JzPjxhdXRob3I+Qm9yc2FyaSwg
QnJpYW48L2F1dGhvcj48YXV0aG9yPll1cmFzZWssIEFsaTwvYXV0aG9yPjxhdXRob3I+TWlsbGVy
LCBNYXJ5IEJldGg8L2F1dGhvcj48YXV0aG9yPk11cnBoeSwgSmFtZXMgRzwvYXV0aG9yPjxhdXRo
b3I+TWNEZXZpdHQtTXVycGh5LCBNZWdoYW4gRTwvYXV0aG9yPjxhdXRob3I+TWFydGVucywgTWF0
dGhldyBQPC9hdXRob3I+PGF1dGhvcj5EYXJjeSwgTW9uaWNhIEc8L2F1dGhvcj48YXV0aG9yPkNh
cmV5LCBLYXRlIEI8L2F1dGhvcj48L2F1dGhvcnM+PC9jb250cmlidXRvcnM+PHRpdGxlcz48dGl0
bGU+U3R1ZGVudCBzZXJ2aWNlIG1lbWJlcnMvdmV0ZXJhbnMgb24gY2FtcHVzOiBDaGFsbGVuZ2Vz
IGZvciByZWludGVncmF0aW9uPC90aXRsZT48c2Vjb25kYXJ5LXRpdGxlPkFtZXJpY2FuIEpvdXJu
YWwgb2YgT3J0aG9wc3ljaGlhdHJ5PC9zZWNvbmRhcnktdGl0bGU+PC90aXRsZXM+PHBlcmlvZGlj
YWw+PGZ1bGwtdGl0bGU+QW1lcmljYW4gSm91cm5hbCBvZiBPcnRob3BzeWNoaWF0cnk8L2Z1bGwt
dGl0bGU+PC9wZXJpb2RpY2FsPjxwYWdlcz4xNjY8L3BhZ2VzPjx2b2x1bWU+ODc8L3ZvbHVtZT48
bnVtYmVyPjI8L251bWJlcj48ZGF0ZXM+PHllYXI+MjAxNzwveWVhcj48L2RhdGVzPjxpc2JuPjE0
MzM4OTAzODA8L2lzYm4+PHVybHM+PC91cmxzPjwvcmVjb3JkPjwvQ2l0ZT48Q2l0ZT48QXV0aG9y
PkRpUmFtaW88L0F1dGhvcj48WWVhcj4yMDA4PC9ZZWFyPjxSZWNOdW0+Mjc8L1JlY051bT48cmVj
b3JkPjxyZWMtbnVtYmVyPjI3PC9yZWMtbnVtYmVyPjxmb3JlaWduLWtleXM+PGtleSBhcHA9IkVO
IiBkYi1pZD0iNWZlNXR6ZHpoNXd4OXZlc3JlcnhzdHhoNXBkZGRmNWZmMmQ1IiB0aW1lc3RhbXA9
IjE1NDk0MjQ2NTkiPjI3PC9rZXk+PC9mb3JlaWduLWtleXM+PHJlZi10eXBlIG5hbWU9IkpvdXJu
YWwgQXJ0aWNsZSI+MTc8L3JlZi10eXBlPjxjb250cmlidXRvcnM+PGF1dGhvcnM+PGF1dGhvcj5E
aVJhbWlvLCBEYXZpZDwvYXV0aG9yPjxhdXRob3I+QWNrZXJtYW4sIFJvYmVydDwvYXV0aG9yPjxh
dXRob3I+TWl0Y2hlbGwsIFJlZ2luYSBMPC9hdXRob3I+PC9hdXRob3JzPjwvY29udHJpYnV0b3Jz
Pjx0aXRsZXM+PHRpdGxlPkZyb20gY29tYmF0IHRvIGNhbXB1czogVm9pY2VzIG9mIHN0dWRlbnQt
dmV0ZXJhbnM8L3RpdGxlPjxzZWNvbmRhcnktdGl0bGU+TkFTUEEgSm91cm5hbDwvc2Vjb25kYXJ5
LXRpdGxlPjwvdGl0bGVzPjxwZXJpb2RpY2FsPjxmdWxsLXRpdGxlPk5BU1BBIEpvdXJuYWw8L2Z1
bGwtdGl0bGU+PC9wZXJpb2RpY2FsPjxwYWdlcz43My0xMDI8L3BhZ2VzPjx2b2x1bWU+NDU8L3Zv
bHVtZT48bnVtYmVyPjE8L251bWJlcj48ZGF0ZXM+PHllYXI+MjAwODwveWVhcj48L2RhdGVzPjxp
c2JuPjE1NTktNTQ1NTwvaXNibj48dXJscz48L3VybHM+PC9yZWNvcmQ+PC9DaXRlPjxDaXRlPjxB
dXRob3I+S2lyY2huZXI8L0F1dGhvcj48WWVhcj4yMDE1PC9ZZWFyPjxSZWNOdW0+NDE8L1JlY051
bT48cmVjb3JkPjxyZWMtbnVtYmVyPjQxPC9yZWMtbnVtYmVyPjxmb3JlaWduLWtleXM+PGtleSBh
cHA9IkVOIiBkYi1pZD0iNWZlNXR6ZHpoNXd4OXZlc3JlcnhzdHhoNXBkZGRmNWZmMmQ1IiB0aW1l
c3RhbXA9IjE1NDk0NzY3ODkiPjQxPC9rZXk+PC9mb3JlaWduLWtleXM+PHJlZi10eXBlIG5hbWU9
IkpvdXJuYWwgQXJ0aWNsZSI+MTc8L3JlZi10eXBlPjxjb250cmlidXRvcnM+PGF1dGhvcnM+PGF1
dGhvcj5LaXJjaG5lciwgTWljaGFlbCBKPC9hdXRob3I+PC9hdXRob3JzPjwvY29udHJpYnV0b3Jz
Pjx0aXRsZXM+PHRpdGxlPlN1cHBvcnRpbmcgc3R1ZGVudCB2ZXRlcmFuIHRyYW5zaXRpb24gdG8g
Y29sbGVnZSBhbmQgYWNhZGVtaWMgc3VjY2VzczwvdGl0bGU+PHNlY29uZGFyeS10aXRsZT5BZHVs
dCBMZWFybmluZzwvc2Vjb25kYXJ5LXRpdGxlPjwvdGl0bGVzPjxwZXJpb2RpY2FsPjxmdWxsLXRp
dGxlPkFkdWx0IExlYXJuaW5nPC9mdWxsLXRpdGxlPjwvcGVyaW9kaWNhbD48cGFnZXM+MTE2LTEy
MzwvcGFnZXM+PHZvbHVtZT4yNjwvdm9sdW1lPjxudW1iZXI+MzwvbnVtYmVyPjxkYXRlcz48eWVh
cj4yMDE1PC95ZWFyPjwvZGF0ZXM+PGlzYm4+MTA0NS0xNTk1PC9pc2JuPjx1cmxzPjwvdXJscz48
L3JlY29yZD48L0NpdGU+PC9FbmROb3RlPgB=
</w:fldData>
        </w:fldChar>
      </w:r>
      <w:r w:rsidR="00C467A6">
        <w:rPr>
          <w:bCs/>
        </w:rPr>
        <w:instrText xml:space="preserve"> ADDIN EN.CITE.DATA </w:instrText>
      </w:r>
      <w:r w:rsidR="00C467A6">
        <w:rPr>
          <w:bCs/>
        </w:rPr>
      </w:r>
      <w:r w:rsidR="00C467A6">
        <w:rPr>
          <w:bCs/>
        </w:rPr>
        <w:fldChar w:fldCharType="end"/>
      </w:r>
      <w:r w:rsidR="00A12617">
        <w:rPr>
          <w:bCs/>
        </w:rPr>
      </w:r>
      <w:r w:rsidR="00A12617">
        <w:rPr>
          <w:bCs/>
        </w:rPr>
        <w:fldChar w:fldCharType="separate"/>
      </w:r>
      <w:r w:rsidR="00C467A6">
        <w:rPr>
          <w:bCs/>
          <w:noProof/>
        </w:rPr>
        <w:t>(</w:t>
      </w:r>
      <w:hyperlink w:anchor="_ENREF_17" w:tooltip="Borsari, 2017 #5" w:history="1">
        <w:r w:rsidR="00040370">
          <w:rPr>
            <w:bCs/>
            <w:noProof/>
          </w:rPr>
          <w:t>Borsari et al., 2017</w:t>
        </w:r>
      </w:hyperlink>
      <w:r w:rsidR="00C467A6">
        <w:rPr>
          <w:bCs/>
          <w:noProof/>
        </w:rPr>
        <w:t xml:space="preserve">; </w:t>
      </w:r>
      <w:hyperlink w:anchor="_ENREF_58" w:tooltip="DiRamio, 2008 #27" w:history="1">
        <w:r w:rsidR="00040370">
          <w:rPr>
            <w:bCs/>
            <w:noProof/>
          </w:rPr>
          <w:t>DiRamio et al., 2008</w:t>
        </w:r>
      </w:hyperlink>
      <w:r w:rsidR="00C467A6">
        <w:rPr>
          <w:bCs/>
          <w:noProof/>
        </w:rPr>
        <w:t xml:space="preserve">; </w:t>
      </w:r>
      <w:hyperlink w:anchor="_ENREF_111" w:tooltip="Kirchner, 2015 #41" w:history="1">
        <w:r w:rsidR="00040370">
          <w:rPr>
            <w:bCs/>
            <w:noProof/>
          </w:rPr>
          <w:t>Kirchner, 2015</w:t>
        </w:r>
      </w:hyperlink>
      <w:r w:rsidR="00C467A6">
        <w:rPr>
          <w:bCs/>
          <w:noProof/>
        </w:rPr>
        <w:t>)</w:t>
      </w:r>
      <w:r w:rsidR="00A12617">
        <w:rPr>
          <w:bCs/>
        </w:rPr>
        <w:fldChar w:fldCharType="end"/>
      </w:r>
      <w:r w:rsidR="00D918D4" w:rsidRPr="00D918D4">
        <w:rPr>
          <w:rFonts w:asciiTheme="minorHAnsi" w:hAnsiTheme="minorHAnsi"/>
          <w:bCs/>
        </w:rPr>
        <w:t xml:space="preserve">.  Service members who transition from the military to academic life can face challenges including adjusting to college and feeling isolated </w:t>
      </w:r>
      <w:r w:rsidR="00A12617">
        <w:rPr>
          <w:bCs/>
        </w:rPr>
        <w:fldChar w:fldCharType="begin">
          <w:fldData xml:space="preserve">PEVuZE5vdGU+PENpdGU+PEF1dGhvcj5Cb3JzYXJpPC9BdXRob3I+PFllYXI+MjAxNzwvWWVhcj48
UmVjTnVtPjU8L1JlY051bT48RGlzcGxheVRleHQ+KEJvcnNhcmkgZXQgYWwuLCAyMDE3OyBMaWdo
dGhhbGwsIDIwMTI7IFN0ZWVsZSBldCBhbC4sIDIwMTApPC9EaXNwbGF5VGV4dD48cmVjb3JkPjxy
ZWMtbnVtYmVyPjU8L3JlYy1udW1iZXI+PGZvcmVpZ24ta2V5cz48a2V5IGFwcD0iRU4iIGRiLWlk
PSI1ZmU1dHpkemg1d3g5dmVzcmVyeHN0eGg1cGRkZGY1ZmYyZDUiIHRpbWVzdGFtcD0iMTU0OTQx
NDI5OSI+NTwva2V5PjwvZm9yZWlnbi1rZXlzPjxyZWYtdHlwZSBuYW1lPSJKb3VybmFsIEFydGlj
bGUiPjE3PC9yZWYtdHlwZT48Y29udHJpYnV0b3JzPjxhdXRob3JzPjxhdXRob3I+Qm9yc2FyaSwg
QnJpYW48L2F1dGhvcj48YXV0aG9yPll1cmFzZWssIEFsaTwvYXV0aG9yPjxhdXRob3I+TWlsbGVy
LCBNYXJ5IEJldGg8L2F1dGhvcj48YXV0aG9yPk11cnBoeSwgSmFtZXMgRzwvYXV0aG9yPjxhdXRo
b3I+TWNEZXZpdHQtTXVycGh5LCBNZWdoYW4gRTwvYXV0aG9yPjxhdXRob3I+TWFydGVucywgTWF0
dGhldyBQPC9hdXRob3I+PGF1dGhvcj5EYXJjeSwgTW9uaWNhIEc8L2F1dGhvcj48YXV0aG9yPkNh
cmV5LCBLYXRlIEI8L2F1dGhvcj48L2F1dGhvcnM+PC9jb250cmlidXRvcnM+PHRpdGxlcz48dGl0
bGU+U3R1ZGVudCBzZXJ2aWNlIG1lbWJlcnMvdmV0ZXJhbnMgb24gY2FtcHVzOiBDaGFsbGVuZ2Vz
IGZvciByZWludGVncmF0aW9uPC90aXRsZT48c2Vjb25kYXJ5LXRpdGxlPkFtZXJpY2FuIEpvdXJu
YWwgb2YgT3J0aG9wc3ljaGlhdHJ5PC9zZWNvbmRhcnktdGl0bGU+PC90aXRsZXM+PHBlcmlvZGlj
YWw+PGZ1bGwtdGl0bGU+QW1lcmljYW4gSm91cm5hbCBvZiBPcnRob3BzeWNoaWF0cnk8L2Z1bGwt
dGl0bGU+PC9wZXJpb2RpY2FsPjxwYWdlcz4xNjY8L3BhZ2VzPjx2b2x1bWU+ODc8L3ZvbHVtZT48
bnVtYmVyPjI8L251bWJlcj48ZGF0ZXM+PHllYXI+MjAxNzwveWVhcj48L2RhdGVzPjxpc2JuPjE0
MzM4OTAzODA8L2lzYm4+PHVybHM+PC91cmxzPjwvcmVjb3JkPjwvQ2l0ZT48Q2l0ZT48QXV0aG9y
PlN0ZWVsZTwvQXV0aG9yPjxZZWFyPjIwMTA8L1llYXI+PFJlY051bT45NTwvUmVjTnVtPjxyZWNv
cmQ+PHJlYy1udW1iZXI+OTU8L3JlYy1udW1iZXI+PGZvcmVpZ24ta2V5cz48a2V5IGFwcD0iRU4i
IGRiLWlkPSI1ZmU1dHpkemg1d3g5dmVzcmVyeHN0eGg1cGRkZGY1ZmYyZDUiIHRpbWVzdGFtcD0i
MTU1MDE5ODYzMSI+OTU8L2tleT48L2ZvcmVpZ24ta2V5cz48cmVmLXR5cGUgbmFtZT0iUmVwb3J0
Ij4yNzwvcmVmLXR5cGU+PGNvbnRyaWJ1dG9ycz48YXV0aG9ycz48YXV0aG9yPlN0ZWVsZSwgSmVu
bmlmZXIgTDwvYXV0aG9yPjxhdXRob3I+U2FsY2VkbywgTmljaG9sYXM8L2F1dGhvcj48YXV0aG9y
PkNvbGV5LCBKYW1lczwvYXV0aG9yPjwvYXV0aG9ycz48L2NvbnRyaWJ1dG9ycz48dGl0bGVzPjx0
aXRsZT5TZXJ2aWNlIG1lbWJlcnMgaW4gc2Nob29sOiBNaWxpdGFyeSB2ZXRlcmFucyZhcG9zOyBl
eHBlcmllbmNlcyB1c2luZyB0aGUgUG9zdC05LzExIEdJIEJpbGwgYW5kIHB1cnN1aW5nIHBvc3Rz
ZWNvbmRhcnkgZWR1Y2F0aW9uPC90aXRsZT48L3RpdGxlcz48ZGF0ZXM+PHllYXI+MjAxMDwveWVh
cj48L2RhdGVzPjxwdWJsaXNoZXI+UkFORCBDT1JQIFNBTlRBIE1PTklDQSBDQTwvcHVibGlzaGVy
Pjx1cmxzPjwvdXJscz48L3JlY29yZD48L0NpdGU+PENpdGU+PEF1dGhvcj5MaWdodGhhbGw8L0F1
dGhvcj48WWVhcj4yMDEyPC9ZZWFyPjxSZWNOdW0+MTk3PC9SZWNOdW0+PHJlY29yZD48cmVjLW51
bWJlcj4xOTc8L3JlYy1udW1iZXI+PGZvcmVpZ24ta2V5cz48a2V5IGFwcD0iRU4iIGRiLWlkPSI1
ZmU1dHpkemg1d3g5dmVzcmVyeHN0eGg1cGRkZGY1ZmYyZDUiIHRpbWVzdGFtcD0iMTU1MzA5NjU4
OCI+MTk3PC9rZXk+PC9mb3JlaWduLWtleXM+PHJlZi10eXBlIG5hbWU9IkpvdXJuYWwgQXJ0aWNs
ZSI+MTc8L3JlZi10eXBlPjxjb250cmlidXRvcnM+PGF1dGhvcnM+PGF1dGhvcj5MaWdodGhhbGws
IEFsaXNvbjwvYXV0aG9yPjwvYXV0aG9ycz48L2NvbnRyaWJ1dG9ycz48dGl0bGVzPjx0aXRsZT5U
ZW4gdGhpbmdzIHlvdSBzaG91bGQga25vdyBhYm91dCB0b2RheeKAmXMgc3R1ZGVudCB2ZXRlcmFu
PC90aXRsZT48c2Vjb25kYXJ5LXRpdGxlPlRob3VnaHQgJmFtcDsgQWN0aW9uPC9zZWNvbmRhcnkt
dGl0bGU+PC90aXRsZXM+PHBlcmlvZGljYWw+PGZ1bGwtdGl0bGU+VGhvdWdodCAmYW1wOyBBY3Rp
b248L2Z1bGwtdGl0bGU+PC9wZXJpb2RpY2FsPjxwYWdlcz44MDwvcGFnZXM+PGRhdGVzPjx5ZWFy
PjIwMTI8L3llYXI+PC9kYXRlcz48dXJscz48L3VybHM+PC9yZWNvcmQ+PC9DaXRlPjwvRW5kTm90
ZT5=
</w:fldData>
        </w:fldChar>
      </w:r>
      <w:r w:rsidR="000A60A0">
        <w:rPr>
          <w:bCs/>
        </w:rPr>
        <w:instrText xml:space="preserve"> ADDIN EN.CITE </w:instrText>
      </w:r>
      <w:r w:rsidR="000A60A0">
        <w:rPr>
          <w:bCs/>
        </w:rPr>
        <w:fldChar w:fldCharType="begin">
          <w:fldData xml:space="preserve">PEVuZE5vdGU+PENpdGU+PEF1dGhvcj5Cb3JzYXJpPC9BdXRob3I+PFllYXI+MjAxNzwvWWVhcj48
UmVjTnVtPjU8L1JlY051bT48RGlzcGxheVRleHQ+KEJvcnNhcmkgZXQgYWwuLCAyMDE3OyBMaWdo
dGhhbGwsIDIwMTI7IFN0ZWVsZSBldCBhbC4sIDIwMTApPC9EaXNwbGF5VGV4dD48cmVjb3JkPjxy
ZWMtbnVtYmVyPjU8L3JlYy1udW1iZXI+PGZvcmVpZ24ta2V5cz48a2V5IGFwcD0iRU4iIGRiLWlk
PSI1ZmU1dHpkemg1d3g5dmVzcmVyeHN0eGg1cGRkZGY1ZmYyZDUiIHRpbWVzdGFtcD0iMTU0OTQx
NDI5OSI+NTwva2V5PjwvZm9yZWlnbi1rZXlzPjxyZWYtdHlwZSBuYW1lPSJKb3VybmFsIEFydGlj
bGUiPjE3PC9yZWYtdHlwZT48Y29udHJpYnV0b3JzPjxhdXRob3JzPjxhdXRob3I+Qm9yc2FyaSwg
QnJpYW48L2F1dGhvcj48YXV0aG9yPll1cmFzZWssIEFsaTwvYXV0aG9yPjxhdXRob3I+TWlsbGVy
LCBNYXJ5IEJldGg8L2F1dGhvcj48YXV0aG9yPk11cnBoeSwgSmFtZXMgRzwvYXV0aG9yPjxhdXRo
b3I+TWNEZXZpdHQtTXVycGh5LCBNZWdoYW4gRTwvYXV0aG9yPjxhdXRob3I+TWFydGVucywgTWF0
dGhldyBQPC9hdXRob3I+PGF1dGhvcj5EYXJjeSwgTW9uaWNhIEc8L2F1dGhvcj48YXV0aG9yPkNh
cmV5LCBLYXRlIEI8L2F1dGhvcj48L2F1dGhvcnM+PC9jb250cmlidXRvcnM+PHRpdGxlcz48dGl0
bGU+U3R1ZGVudCBzZXJ2aWNlIG1lbWJlcnMvdmV0ZXJhbnMgb24gY2FtcHVzOiBDaGFsbGVuZ2Vz
IGZvciByZWludGVncmF0aW9uPC90aXRsZT48c2Vjb25kYXJ5LXRpdGxlPkFtZXJpY2FuIEpvdXJu
YWwgb2YgT3J0aG9wc3ljaGlhdHJ5PC9zZWNvbmRhcnktdGl0bGU+PC90aXRsZXM+PHBlcmlvZGlj
YWw+PGZ1bGwtdGl0bGU+QW1lcmljYW4gSm91cm5hbCBvZiBPcnRob3BzeWNoaWF0cnk8L2Z1bGwt
dGl0bGU+PC9wZXJpb2RpY2FsPjxwYWdlcz4xNjY8L3BhZ2VzPjx2b2x1bWU+ODc8L3ZvbHVtZT48
bnVtYmVyPjI8L251bWJlcj48ZGF0ZXM+PHllYXI+MjAxNzwveWVhcj48L2RhdGVzPjxpc2JuPjE0
MzM4OTAzODA8L2lzYm4+PHVybHM+PC91cmxzPjwvcmVjb3JkPjwvQ2l0ZT48Q2l0ZT48QXV0aG9y
PlN0ZWVsZTwvQXV0aG9yPjxZZWFyPjIwMTA8L1llYXI+PFJlY051bT45NTwvUmVjTnVtPjxyZWNv
cmQ+PHJlYy1udW1iZXI+OTU8L3JlYy1udW1iZXI+PGZvcmVpZ24ta2V5cz48a2V5IGFwcD0iRU4i
IGRiLWlkPSI1ZmU1dHpkemg1d3g5dmVzcmVyeHN0eGg1cGRkZGY1ZmYyZDUiIHRpbWVzdGFtcD0i
MTU1MDE5ODYzMSI+OTU8L2tleT48L2ZvcmVpZ24ta2V5cz48cmVmLXR5cGUgbmFtZT0iUmVwb3J0
Ij4yNzwvcmVmLXR5cGU+PGNvbnRyaWJ1dG9ycz48YXV0aG9ycz48YXV0aG9yPlN0ZWVsZSwgSmVu
bmlmZXIgTDwvYXV0aG9yPjxhdXRob3I+U2FsY2VkbywgTmljaG9sYXM8L2F1dGhvcj48YXV0aG9y
PkNvbGV5LCBKYW1lczwvYXV0aG9yPjwvYXV0aG9ycz48L2NvbnRyaWJ1dG9ycz48dGl0bGVzPjx0
aXRsZT5TZXJ2aWNlIG1lbWJlcnMgaW4gc2Nob29sOiBNaWxpdGFyeSB2ZXRlcmFucyZhcG9zOyBl
eHBlcmllbmNlcyB1c2luZyB0aGUgUG9zdC05LzExIEdJIEJpbGwgYW5kIHB1cnN1aW5nIHBvc3Rz
ZWNvbmRhcnkgZWR1Y2F0aW9uPC90aXRsZT48L3RpdGxlcz48ZGF0ZXM+PHllYXI+MjAxMDwveWVh
cj48L2RhdGVzPjxwdWJsaXNoZXI+UkFORCBDT1JQIFNBTlRBIE1PTklDQSBDQTwvcHVibGlzaGVy
Pjx1cmxzPjwvdXJscz48L3JlY29yZD48L0NpdGU+PENpdGU+PEF1dGhvcj5MaWdodGhhbGw8L0F1
dGhvcj48WWVhcj4yMDEyPC9ZZWFyPjxSZWNOdW0+MTk3PC9SZWNOdW0+PHJlY29yZD48cmVjLW51
bWJlcj4xOTc8L3JlYy1udW1iZXI+PGZvcmVpZ24ta2V5cz48a2V5IGFwcD0iRU4iIGRiLWlkPSI1
ZmU1dHpkemg1d3g5dmVzcmVyeHN0eGg1cGRkZGY1ZmYyZDUiIHRpbWVzdGFtcD0iMTU1MzA5NjU4
OCI+MTk3PC9rZXk+PC9mb3JlaWduLWtleXM+PHJlZi10eXBlIG5hbWU9IkpvdXJuYWwgQXJ0aWNs
ZSI+MTc8L3JlZi10eXBlPjxjb250cmlidXRvcnM+PGF1dGhvcnM+PGF1dGhvcj5MaWdodGhhbGws
IEFsaXNvbjwvYXV0aG9yPjwvYXV0aG9ycz48L2NvbnRyaWJ1dG9ycz48dGl0bGVzPjx0aXRsZT5U
ZW4gdGhpbmdzIHlvdSBzaG91bGQga25vdyBhYm91dCB0b2RheeKAmXMgc3R1ZGVudCB2ZXRlcmFu
PC90aXRsZT48c2Vjb25kYXJ5LXRpdGxlPlRob3VnaHQgJmFtcDsgQWN0aW9uPC9zZWNvbmRhcnkt
dGl0bGU+PC90aXRsZXM+PHBlcmlvZGljYWw+PGZ1bGwtdGl0bGU+VGhvdWdodCAmYW1wOyBBY3Rp
b248L2Z1bGwtdGl0bGU+PC9wZXJpb2RpY2FsPjxwYWdlcz44MDwvcGFnZXM+PGRhdGVzPjx5ZWFy
PjIwMTI8L3llYXI+PC9kYXRlcz48dXJscz48L3VybHM+PC9yZWNvcmQ+PC9DaXRlPjwvRW5kTm90
ZT5=
</w:fldData>
        </w:fldChar>
      </w:r>
      <w:r w:rsidR="000A60A0">
        <w:rPr>
          <w:bCs/>
        </w:rPr>
        <w:instrText xml:space="preserve"> ADDIN EN.CITE.DATA </w:instrText>
      </w:r>
      <w:r w:rsidR="000A60A0">
        <w:rPr>
          <w:bCs/>
        </w:rPr>
      </w:r>
      <w:r w:rsidR="000A60A0">
        <w:rPr>
          <w:bCs/>
        </w:rPr>
        <w:fldChar w:fldCharType="end"/>
      </w:r>
      <w:r w:rsidR="00A12617">
        <w:rPr>
          <w:bCs/>
        </w:rPr>
      </w:r>
      <w:r w:rsidR="00A12617">
        <w:rPr>
          <w:bCs/>
        </w:rPr>
        <w:fldChar w:fldCharType="separate"/>
      </w:r>
      <w:r w:rsidR="000A60A0">
        <w:rPr>
          <w:bCs/>
          <w:noProof/>
        </w:rPr>
        <w:t>(</w:t>
      </w:r>
      <w:hyperlink w:anchor="_ENREF_17" w:tooltip="Borsari, 2017 #5" w:history="1">
        <w:r w:rsidR="00040370">
          <w:rPr>
            <w:bCs/>
            <w:noProof/>
          </w:rPr>
          <w:t>Borsari et al., 2017</w:t>
        </w:r>
      </w:hyperlink>
      <w:r w:rsidR="000A60A0">
        <w:rPr>
          <w:bCs/>
          <w:noProof/>
        </w:rPr>
        <w:t xml:space="preserve">; </w:t>
      </w:r>
      <w:hyperlink w:anchor="_ENREF_116" w:tooltip="Lighthall, 2012 #197" w:history="1">
        <w:r w:rsidR="00040370">
          <w:rPr>
            <w:bCs/>
            <w:noProof/>
          </w:rPr>
          <w:t>Lighthall, 2012</w:t>
        </w:r>
      </w:hyperlink>
      <w:r w:rsidR="000A60A0">
        <w:rPr>
          <w:bCs/>
          <w:noProof/>
        </w:rPr>
        <w:t xml:space="preserve">; </w:t>
      </w:r>
      <w:hyperlink w:anchor="_ENREF_212" w:tooltip="Steele, 2010 #95" w:history="1">
        <w:r w:rsidR="00040370">
          <w:rPr>
            <w:bCs/>
            <w:noProof/>
          </w:rPr>
          <w:t>Steele et al., 2010</w:t>
        </w:r>
      </w:hyperlink>
      <w:r w:rsidR="000A60A0">
        <w:rPr>
          <w:bCs/>
          <w:noProof/>
        </w:rPr>
        <w:t>)</w:t>
      </w:r>
      <w:r w:rsidR="00A12617">
        <w:rPr>
          <w:bCs/>
        </w:rPr>
        <w:fldChar w:fldCharType="end"/>
      </w:r>
      <w:r w:rsidR="00D918D4" w:rsidRPr="00D918D4">
        <w:rPr>
          <w:rFonts w:asciiTheme="minorHAnsi" w:hAnsiTheme="minorHAnsi"/>
          <w:bCs/>
        </w:rPr>
        <w:t xml:space="preserve">.  To compound these challenges, veterans may also be dealing with post-military injuries, both physical and invisible </w:t>
      </w:r>
      <w:r w:rsidR="00E43BBA">
        <w:rPr>
          <w:rFonts w:asciiTheme="minorHAnsi" w:hAnsiTheme="minorHAnsi"/>
          <w:bCs/>
        </w:rPr>
        <w:fldChar w:fldCharType="begin">
          <w:fldData xml:space="preserve">PEVuZE5vdGU+PENpdGU+PEF1dGhvcj5Cb29kbWFuPC9BdXRob3I+PFllYXI+MjAxMTwvWWVhcj48
UmVjTnVtPjcwPC9SZWNOdW0+PERpc3BsYXlUZXh0PihCb29kbWFuLCAyMDExOyBMaWdodGhhbGws
IDIwMTI7IFNoZXJpbiwgMjAxNCk8L0Rpc3BsYXlUZXh0PjxyZWNvcmQ+PHJlYy1udW1iZXI+NzA8
L3JlYy1udW1iZXI+PGZvcmVpZ24ta2V5cz48a2V5IGFwcD0iRU4iIGRiLWlkPSI1ZmU1dHpkemg1
d3g5dmVzcmVyeHN0eGg1cGRkZGY1ZmYyZDUiIHRpbWVzdGFtcD0iMTU0OTg1MTQ0MiI+NzA8L2tl
eT48L2ZvcmVpZ24ta2V5cz48cmVmLXR5cGUgbmFtZT0iSm91cm5hbCBBcnRpY2xlIj4xNzwvcmVm
LXR5cGU+PGNvbnRyaWJ1dG9ycz48YXV0aG9ycz48YXV0aG9yPkJvb2RtYW4sIFNhbmRyYSBHPC9h
dXRob3I+PC9hdXRob3JzPjwvY29udHJpYnV0b3JzPjx0aXRsZXM+PHRpdGxlPlZldGVyYW5zIGZp
bmQgdGhhdCB0aGVpciB0cmFuc2l0aW9uIGZyb20gY29tYmF0IHRvIGNvbGxlZ2UgY2FuIGJlIGRp
ZmZpY3VsdDwvdGl0bGU+PHNlY29uZGFyeS10aXRsZT5UaGUgV2FzaGluZ3RvbiBQb3N0PC9zZWNv
bmRhcnktdGl0bGU+PC90aXRsZXM+PHBlcmlvZGljYWw+PGZ1bGwtdGl0bGU+VGhlIFdhc2hpbmd0
b24gUG9zdDwvZnVsbC10aXRsZT48L3BlcmlvZGljYWw+PGRhdGVzPjx5ZWFyPjIwMTE8L3llYXI+
PC9kYXRlcz48dXJscz48L3VybHM+PC9yZWNvcmQ+PC9DaXRlPjxDaXRlPjxBdXRob3I+TGlnaHRo
YWxsPC9BdXRob3I+PFllYXI+MjAxMjwvWWVhcj48UmVjTnVtPjE5NzwvUmVjTnVtPjxyZWNvcmQ+
PHJlYy1udW1iZXI+MTk3PC9yZWMtbnVtYmVyPjxmb3JlaWduLWtleXM+PGtleSBhcHA9IkVOIiBk
Yi1pZD0iNWZlNXR6ZHpoNXd4OXZlc3JlcnhzdHhoNXBkZGRmNWZmMmQ1IiB0aW1lc3RhbXA9IjE1
NTMwOTY1ODgiPjE5Nzwva2V5PjwvZm9yZWlnbi1rZXlzPjxyZWYtdHlwZSBuYW1lPSJKb3VybmFs
IEFydGljbGUiPjE3PC9yZWYtdHlwZT48Y29udHJpYnV0b3JzPjxhdXRob3JzPjxhdXRob3I+TGln
aHRoYWxsLCBBbGlzb248L2F1dGhvcj48L2F1dGhvcnM+PC9jb250cmlidXRvcnM+PHRpdGxlcz48
dGl0bGU+VGVuIHRoaW5ncyB5b3Ugc2hvdWxkIGtub3cgYWJvdXQgdG9kYXnigJlzIHN0dWRlbnQg
dmV0ZXJhbjwvdGl0bGU+PHNlY29uZGFyeS10aXRsZT5UaG91Z2h0ICZhbXA7IEFjdGlvbjwvc2Vj
b25kYXJ5LXRpdGxlPjwvdGl0bGVzPjxwZXJpb2RpY2FsPjxmdWxsLXRpdGxlPlRob3VnaHQgJmFt
cDsgQWN0aW9uPC9mdWxsLXRpdGxlPjwvcGVyaW9kaWNhbD48cGFnZXM+ODA8L3BhZ2VzPjxkYXRl
cz48eWVhcj4yMDEyPC95ZWFyPjwvZGF0ZXM+PHVybHM+PC91cmxzPjwvcmVjb3JkPjwvQ2l0ZT48
Q2l0ZT48QXV0aG9yPlNoZXJpbjwvQXV0aG9yPjxZZWFyPjIwMTQ8L1llYXI+PFJlY051bT41Nzwv
UmVjTnVtPjxyZWNvcmQ+PHJlYy1udW1iZXI+NTc8L3JlYy1udW1iZXI+PGZvcmVpZ24ta2V5cz48
a2V5IGFwcD0iRU4iIGRiLWlkPSI1ZmU1dHpkemg1d3g5dmVzcmVyeHN0eGg1cGRkZGY1ZmYyZDUi
IHRpbWVzdGFtcD0iMTU0OTQ5ODExMiI+NTc8L2tleT48L2ZvcmVpZ24ta2V5cz48cmVmLXR5cGUg
bmFtZT0iSm91cm5hbCBBcnRpY2xlIj4xNzwvcmVmLXR5cGU+PGNvbnRyaWJ1dG9ycz48YXV0aG9y
cz48YXV0aG9yPlNoZXJpbiwgSm9uYXRoYW48L2F1dGhvcj48L2F1dGhvcnM+PC9jb250cmlidXRv
cnM+PHRpdGxlcz48dGl0bGU+TmV3IENoYWxsZW5nZXMgZm9yIE5ldyBWZXRlcmFuczogTGV2ZXJh
Z2luZyBDb21tdW5pdHkgQXNzZXRzIHRvIFN1cHBvcnQgUmV0dXJuaW5nIFNlcnZpY2UgTWVtYmVy
czwvdGl0bGU+PHNlY29uZGFyeS10aXRsZT5Db21tdW5pdHkgSW52ZXN0bWVudHM8L3NlY29uZGFy
eS10aXRsZT48L3RpdGxlcz48cGVyaW9kaWNhbD48ZnVsbC10aXRsZT5Db21tdW5pdHkgSW52ZXN0
bWVudHM8L2Z1bGwtdGl0bGU+PC9wZXJpb2RpY2FsPjxwYWdlcz4wOC0xMDwvcGFnZXM+PG51bWJl
cj4wMzwvbnVtYmVyPjxkYXRlcz48eWVhcj4yMDE0PC95ZWFyPjwvZGF0ZXM+PHVybHM+PC91cmxz
PjwvcmVjb3JkPjwvQ2l0ZT48L0VuZE5vdGU+AG==
</w:fldData>
        </w:fldChar>
      </w:r>
      <w:r w:rsidR="009B25F8">
        <w:rPr>
          <w:rFonts w:asciiTheme="minorHAnsi" w:hAnsiTheme="minorHAnsi"/>
          <w:bCs/>
        </w:rPr>
        <w:instrText xml:space="preserve"> ADDIN EN.CITE </w:instrText>
      </w:r>
      <w:r w:rsidR="009B25F8">
        <w:rPr>
          <w:rFonts w:asciiTheme="minorHAnsi" w:hAnsiTheme="minorHAnsi"/>
          <w:bCs/>
        </w:rPr>
        <w:fldChar w:fldCharType="begin">
          <w:fldData xml:space="preserve">PEVuZE5vdGU+PENpdGU+PEF1dGhvcj5Cb29kbWFuPC9BdXRob3I+PFllYXI+MjAxMTwvWWVhcj48
UmVjTnVtPjcwPC9SZWNOdW0+PERpc3BsYXlUZXh0PihCb29kbWFuLCAyMDExOyBMaWdodGhhbGws
IDIwMTI7IFNoZXJpbiwgMjAxNCk8L0Rpc3BsYXlUZXh0PjxyZWNvcmQ+PHJlYy1udW1iZXI+NzA8
L3JlYy1udW1iZXI+PGZvcmVpZ24ta2V5cz48a2V5IGFwcD0iRU4iIGRiLWlkPSI1ZmU1dHpkemg1
d3g5dmVzcmVyeHN0eGg1cGRkZGY1ZmYyZDUiIHRpbWVzdGFtcD0iMTU0OTg1MTQ0MiI+NzA8L2tl
eT48L2ZvcmVpZ24ta2V5cz48cmVmLXR5cGUgbmFtZT0iSm91cm5hbCBBcnRpY2xlIj4xNzwvcmVm
LXR5cGU+PGNvbnRyaWJ1dG9ycz48YXV0aG9ycz48YXV0aG9yPkJvb2RtYW4sIFNhbmRyYSBHPC9h
dXRob3I+PC9hdXRob3JzPjwvY29udHJpYnV0b3JzPjx0aXRsZXM+PHRpdGxlPlZldGVyYW5zIGZp
bmQgdGhhdCB0aGVpciB0cmFuc2l0aW9uIGZyb20gY29tYmF0IHRvIGNvbGxlZ2UgY2FuIGJlIGRp
ZmZpY3VsdDwvdGl0bGU+PHNlY29uZGFyeS10aXRsZT5UaGUgV2FzaGluZ3RvbiBQb3N0PC9zZWNv
bmRhcnktdGl0bGU+PC90aXRsZXM+PHBlcmlvZGljYWw+PGZ1bGwtdGl0bGU+VGhlIFdhc2hpbmd0
b24gUG9zdDwvZnVsbC10aXRsZT48L3BlcmlvZGljYWw+PGRhdGVzPjx5ZWFyPjIwMTE8L3llYXI+
PC9kYXRlcz48dXJscz48L3VybHM+PC9yZWNvcmQ+PC9DaXRlPjxDaXRlPjxBdXRob3I+TGlnaHRo
YWxsPC9BdXRob3I+PFllYXI+MjAxMjwvWWVhcj48UmVjTnVtPjE5NzwvUmVjTnVtPjxyZWNvcmQ+
PHJlYy1udW1iZXI+MTk3PC9yZWMtbnVtYmVyPjxmb3JlaWduLWtleXM+PGtleSBhcHA9IkVOIiBk
Yi1pZD0iNWZlNXR6ZHpoNXd4OXZlc3JlcnhzdHhoNXBkZGRmNWZmMmQ1IiB0aW1lc3RhbXA9IjE1
NTMwOTY1ODgiPjE5Nzwva2V5PjwvZm9yZWlnbi1rZXlzPjxyZWYtdHlwZSBuYW1lPSJKb3VybmFs
IEFydGljbGUiPjE3PC9yZWYtdHlwZT48Y29udHJpYnV0b3JzPjxhdXRob3JzPjxhdXRob3I+TGln
aHRoYWxsLCBBbGlzb248L2F1dGhvcj48L2F1dGhvcnM+PC9jb250cmlidXRvcnM+PHRpdGxlcz48
dGl0bGU+VGVuIHRoaW5ncyB5b3Ugc2hvdWxkIGtub3cgYWJvdXQgdG9kYXnigJlzIHN0dWRlbnQg
dmV0ZXJhbjwvdGl0bGU+PHNlY29uZGFyeS10aXRsZT5UaG91Z2h0ICZhbXA7IEFjdGlvbjwvc2Vj
b25kYXJ5LXRpdGxlPjwvdGl0bGVzPjxwZXJpb2RpY2FsPjxmdWxsLXRpdGxlPlRob3VnaHQgJmFt
cDsgQWN0aW9uPC9mdWxsLXRpdGxlPjwvcGVyaW9kaWNhbD48cGFnZXM+ODA8L3BhZ2VzPjxkYXRl
cz48eWVhcj4yMDEyPC95ZWFyPjwvZGF0ZXM+PHVybHM+PC91cmxzPjwvcmVjb3JkPjwvQ2l0ZT48
Q2l0ZT48QXV0aG9yPlNoZXJpbjwvQXV0aG9yPjxZZWFyPjIwMTQ8L1llYXI+PFJlY051bT41Nzwv
UmVjTnVtPjxyZWNvcmQ+PHJlYy1udW1iZXI+NTc8L3JlYy1udW1iZXI+PGZvcmVpZ24ta2V5cz48
a2V5IGFwcD0iRU4iIGRiLWlkPSI1ZmU1dHpkemg1d3g5dmVzcmVyeHN0eGg1cGRkZGY1ZmYyZDUi
IHRpbWVzdGFtcD0iMTU0OTQ5ODExMiI+NTc8L2tleT48L2ZvcmVpZ24ta2V5cz48cmVmLXR5cGUg
bmFtZT0iSm91cm5hbCBBcnRpY2xlIj4xNzwvcmVmLXR5cGU+PGNvbnRyaWJ1dG9ycz48YXV0aG9y
cz48YXV0aG9yPlNoZXJpbiwgSm9uYXRoYW48L2F1dGhvcj48L2F1dGhvcnM+PC9jb250cmlidXRv
cnM+PHRpdGxlcz48dGl0bGU+TmV3IENoYWxsZW5nZXMgZm9yIE5ldyBWZXRlcmFuczogTGV2ZXJh
Z2luZyBDb21tdW5pdHkgQXNzZXRzIHRvIFN1cHBvcnQgUmV0dXJuaW5nIFNlcnZpY2UgTWVtYmVy
czwvdGl0bGU+PHNlY29uZGFyeS10aXRsZT5Db21tdW5pdHkgSW52ZXN0bWVudHM8L3NlY29uZGFy
eS10aXRsZT48L3RpdGxlcz48cGVyaW9kaWNhbD48ZnVsbC10aXRsZT5Db21tdW5pdHkgSW52ZXN0
bWVudHM8L2Z1bGwtdGl0bGU+PC9wZXJpb2RpY2FsPjxwYWdlcz4wOC0xMDwvcGFnZXM+PG51bWJl
cj4wMzwvbnVtYmVyPjxkYXRlcz48eWVhcj4yMDE0PC95ZWFyPjwvZGF0ZXM+PHVybHM+PC91cmxz
PjwvcmVjb3JkPjwvQ2l0ZT48L0VuZE5vdGU+AG==
</w:fldData>
        </w:fldChar>
      </w:r>
      <w:r w:rsidR="009B25F8">
        <w:rPr>
          <w:rFonts w:asciiTheme="minorHAnsi" w:hAnsiTheme="minorHAnsi"/>
          <w:bCs/>
        </w:rPr>
        <w:instrText xml:space="preserve"> ADDIN EN.CITE.DATA </w:instrText>
      </w:r>
      <w:r w:rsidR="009B25F8">
        <w:rPr>
          <w:rFonts w:asciiTheme="minorHAnsi" w:hAnsiTheme="minorHAnsi"/>
          <w:bCs/>
        </w:rPr>
      </w:r>
      <w:r w:rsidR="009B25F8">
        <w:rPr>
          <w:rFonts w:asciiTheme="minorHAnsi" w:hAnsiTheme="minorHAnsi"/>
          <w:bCs/>
        </w:rPr>
        <w:fldChar w:fldCharType="end"/>
      </w:r>
      <w:r w:rsidR="00E43BBA">
        <w:rPr>
          <w:rFonts w:asciiTheme="minorHAnsi" w:hAnsiTheme="minorHAnsi"/>
          <w:bCs/>
        </w:rPr>
      </w:r>
      <w:r w:rsidR="00E43BBA">
        <w:rPr>
          <w:rFonts w:asciiTheme="minorHAnsi" w:hAnsiTheme="minorHAnsi"/>
          <w:bCs/>
        </w:rPr>
        <w:fldChar w:fldCharType="separate"/>
      </w:r>
      <w:r w:rsidR="009B25F8">
        <w:rPr>
          <w:rFonts w:asciiTheme="minorHAnsi" w:hAnsiTheme="minorHAnsi"/>
          <w:bCs/>
          <w:noProof/>
        </w:rPr>
        <w:t>(</w:t>
      </w:r>
      <w:hyperlink w:anchor="_ENREF_15" w:tooltip="Boodman, 2011 #70" w:history="1">
        <w:r w:rsidR="00040370">
          <w:rPr>
            <w:rFonts w:asciiTheme="minorHAnsi" w:hAnsiTheme="minorHAnsi"/>
            <w:bCs/>
            <w:noProof/>
          </w:rPr>
          <w:t>Boodman, 2011</w:t>
        </w:r>
      </w:hyperlink>
      <w:r w:rsidR="009B25F8">
        <w:rPr>
          <w:rFonts w:asciiTheme="minorHAnsi" w:hAnsiTheme="minorHAnsi"/>
          <w:bCs/>
          <w:noProof/>
        </w:rPr>
        <w:t xml:space="preserve">; </w:t>
      </w:r>
      <w:hyperlink w:anchor="_ENREF_116" w:tooltip="Lighthall, 2012 #197" w:history="1">
        <w:r w:rsidR="00040370">
          <w:rPr>
            <w:rFonts w:asciiTheme="minorHAnsi" w:hAnsiTheme="minorHAnsi"/>
            <w:bCs/>
            <w:noProof/>
          </w:rPr>
          <w:t>Lighthall, 2012</w:t>
        </w:r>
      </w:hyperlink>
      <w:r w:rsidR="009B25F8">
        <w:rPr>
          <w:rFonts w:asciiTheme="minorHAnsi" w:hAnsiTheme="minorHAnsi"/>
          <w:bCs/>
          <w:noProof/>
        </w:rPr>
        <w:t xml:space="preserve">; </w:t>
      </w:r>
      <w:hyperlink w:anchor="_ENREF_204" w:tooltip="Sherin, 2014 #57" w:history="1">
        <w:r w:rsidR="00040370">
          <w:rPr>
            <w:rFonts w:asciiTheme="minorHAnsi" w:hAnsiTheme="minorHAnsi"/>
            <w:bCs/>
            <w:noProof/>
          </w:rPr>
          <w:t>Sherin, 2014</w:t>
        </w:r>
      </w:hyperlink>
      <w:r w:rsidR="009B25F8">
        <w:rPr>
          <w:rFonts w:asciiTheme="minorHAnsi" w:hAnsiTheme="minorHAnsi"/>
          <w:bCs/>
          <w:noProof/>
        </w:rPr>
        <w:t>)</w:t>
      </w:r>
      <w:r w:rsidR="00E43BBA">
        <w:rPr>
          <w:rFonts w:asciiTheme="minorHAnsi" w:hAnsiTheme="minorHAnsi"/>
          <w:bCs/>
        </w:rPr>
        <w:fldChar w:fldCharType="end"/>
      </w:r>
      <w:r w:rsidR="00D918D4" w:rsidRPr="00D918D4">
        <w:rPr>
          <w:rFonts w:asciiTheme="minorHAnsi" w:hAnsiTheme="minorHAnsi"/>
          <w:bCs/>
        </w:rPr>
        <w:t>.  Veterans consider their time in the military to be an asset to their college career</w:t>
      </w:r>
      <w:r w:rsidR="004A32F3">
        <w:rPr>
          <w:rFonts w:asciiTheme="minorHAnsi" w:hAnsiTheme="minorHAnsi"/>
          <w:bCs/>
        </w:rPr>
        <w:t>s</w:t>
      </w:r>
      <w:r w:rsidR="00D918D4" w:rsidRPr="00D918D4">
        <w:rPr>
          <w:rFonts w:asciiTheme="minorHAnsi" w:hAnsiTheme="minorHAnsi"/>
          <w:bCs/>
        </w:rPr>
        <w:t xml:space="preserve"> and </w:t>
      </w:r>
      <w:r w:rsidR="004A32F3">
        <w:rPr>
          <w:rFonts w:asciiTheme="minorHAnsi" w:hAnsiTheme="minorHAnsi"/>
          <w:bCs/>
        </w:rPr>
        <w:t xml:space="preserve">have </w:t>
      </w:r>
      <w:r w:rsidR="00D918D4" w:rsidRPr="00D918D4">
        <w:rPr>
          <w:rFonts w:asciiTheme="minorHAnsi" w:hAnsiTheme="minorHAnsi"/>
          <w:bCs/>
        </w:rPr>
        <w:t>reported that they learned</w:t>
      </w:r>
      <w:r w:rsidR="004A32F3">
        <w:rPr>
          <w:rFonts w:asciiTheme="minorHAnsi" w:hAnsiTheme="minorHAnsi"/>
          <w:bCs/>
        </w:rPr>
        <w:t xml:space="preserve"> how to be</w:t>
      </w:r>
      <w:r w:rsidR="00D918D4" w:rsidRPr="00D918D4">
        <w:rPr>
          <w:rFonts w:asciiTheme="minorHAnsi" w:hAnsiTheme="minorHAnsi"/>
          <w:bCs/>
        </w:rPr>
        <w:t xml:space="preserve"> self-discipline</w:t>
      </w:r>
      <w:r w:rsidR="004A32F3">
        <w:rPr>
          <w:rFonts w:asciiTheme="minorHAnsi" w:hAnsiTheme="minorHAnsi"/>
          <w:bCs/>
        </w:rPr>
        <w:t>d</w:t>
      </w:r>
      <w:r w:rsidR="00D918D4" w:rsidRPr="00D918D4">
        <w:rPr>
          <w:rFonts w:asciiTheme="minorHAnsi" w:hAnsiTheme="minorHAnsi"/>
          <w:bCs/>
        </w:rPr>
        <w:t>, to focus on the mission</w:t>
      </w:r>
      <w:r w:rsidR="008A11C4">
        <w:rPr>
          <w:rFonts w:asciiTheme="minorHAnsi" w:hAnsiTheme="minorHAnsi"/>
          <w:bCs/>
        </w:rPr>
        <w:t>,</w:t>
      </w:r>
      <w:r w:rsidR="00D918D4" w:rsidRPr="00D918D4">
        <w:rPr>
          <w:rFonts w:asciiTheme="minorHAnsi" w:hAnsiTheme="minorHAnsi"/>
          <w:bCs/>
        </w:rPr>
        <w:t xml:space="preserve"> and to rely on fellow military students for help </w:t>
      </w:r>
      <w:r w:rsidR="003A04D6">
        <w:rPr>
          <w:rFonts w:asciiTheme="minorHAnsi" w:hAnsiTheme="minorHAnsi"/>
          <w:bCs/>
        </w:rPr>
        <w:fldChar w:fldCharType="begin"/>
      </w:r>
      <w:r w:rsidR="007B5D64">
        <w:rPr>
          <w:rFonts w:asciiTheme="minorHAnsi" w:hAnsiTheme="minorHAnsi"/>
          <w:bCs/>
        </w:rPr>
        <w:instrText xml:space="preserve"> ADDIN EN.CITE &lt;EndNote&gt;&lt;Cite&gt;&lt;Author&gt;Ford&lt;/Author&gt;&lt;Year&gt;2015&lt;/Year&gt;&lt;RecNum&gt;34&lt;/RecNum&gt;&lt;DisplayText&gt;(Ford &amp;amp; Vignare, 2015)&lt;/DisplayText&gt;&lt;record&gt;&lt;rec-number&gt;34&lt;/rec-number&gt;&lt;foreign-keys&gt;&lt;key app="EN" db-id="5fe5tzdzh5wx9vesrerxstxh5pdddf5ff2d5" timestamp="1549425565"&gt;34&lt;/key&gt;&lt;/foreign-keys&gt;&lt;ref-type name="Journal Article"&gt;17&lt;/ref-type&gt;&lt;contributors&gt;&lt;authors&gt;&lt;author&gt;Ford, Kate&lt;/author&gt;&lt;author&gt;Vignare, Karen&lt;/author&gt;&lt;/authors&gt;&lt;/contributors&gt;&lt;titles&gt;&lt;title&gt;The Evolving Military Learner Population: A Review of the Literature&lt;/title&gt;&lt;secondary-title&gt;Online Learning&lt;/secondary-title&gt;&lt;/titles&gt;&lt;periodical&gt;&lt;full-title&gt;Online Learning&lt;/full-title&gt;&lt;/periodical&gt;&lt;pages&gt;7-30&lt;/pages&gt;&lt;volume&gt;19&lt;/volume&gt;&lt;number&gt;1&lt;/number&gt;&lt;dates&gt;&lt;year&gt;2015&lt;/year&gt;&lt;/dates&gt;&lt;isbn&gt;1939-5256&lt;/isbn&gt;&lt;urls&gt;&lt;/urls&gt;&lt;/record&gt;&lt;/Cite&gt;&lt;/EndNote&gt;</w:instrText>
      </w:r>
      <w:r w:rsidR="003A04D6">
        <w:rPr>
          <w:rFonts w:asciiTheme="minorHAnsi" w:hAnsiTheme="minorHAnsi"/>
          <w:bCs/>
        </w:rPr>
        <w:fldChar w:fldCharType="separate"/>
      </w:r>
      <w:r w:rsidR="007B5D64">
        <w:rPr>
          <w:rFonts w:asciiTheme="minorHAnsi" w:hAnsiTheme="minorHAnsi"/>
          <w:bCs/>
          <w:noProof/>
        </w:rPr>
        <w:t>(</w:t>
      </w:r>
      <w:hyperlink w:anchor="_ENREF_76" w:tooltip="Ford, 2015 #34" w:history="1">
        <w:r w:rsidR="00040370">
          <w:rPr>
            <w:rFonts w:asciiTheme="minorHAnsi" w:hAnsiTheme="minorHAnsi"/>
            <w:bCs/>
            <w:noProof/>
          </w:rPr>
          <w:t>Ford &amp; Vignare, 2015</w:t>
        </w:r>
      </w:hyperlink>
      <w:r w:rsidR="007B5D64">
        <w:rPr>
          <w:rFonts w:asciiTheme="minorHAnsi" w:hAnsiTheme="minorHAnsi"/>
          <w:bCs/>
          <w:noProof/>
        </w:rPr>
        <w:t>)</w:t>
      </w:r>
      <w:r w:rsidR="003A04D6">
        <w:rPr>
          <w:rFonts w:asciiTheme="minorHAnsi" w:hAnsiTheme="minorHAnsi"/>
          <w:bCs/>
        </w:rPr>
        <w:fldChar w:fldCharType="end"/>
      </w:r>
      <w:r w:rsidR="00D918D4" w:rsidRPr="00D918D4">
        <w:rPr>
          <w:rFonts w:asciiTheme="minorHAnsi" w:hAnsiTheme="minorHAnsi"/>
          <w:bCs/>
        </w:rPr>
        <w:t xml:space="preserve">.  Veterans also believed they were more successful in higher education because of their maturity and </w:t>
      </w:r>
      <w:r w:rsidR="001A34A9">
        <w:rPr>
          <w:rFonts w:asciiTheme="minorHAnsi" w:hAnsiTheme="minorHAnsi"/>
          <w:bCs/>
        </w:rPr>
        <w:t>ability to concentrate with focus</w:t>
      </w:r>
      <w:r w:rsidR="00D918D4" w:rsidRPr="00D918D4">
        <w:rPr>
          <w:rFonts w:asciiTheme="minorHAnsi" w:hAnsiTheme="minorHAnsi"/>
          <w:bCs/>
        </w:rPr>
        <w:t xml:space="preserve"> </w:t>
      </w:r>
      <w:r w:rsidR="003A04D6">
        <w:rPr>
          <w:rFonts w:asciiTheme="minorHAnsi" w:hAnsiTheme="minorHAnsi"/>
          <w:bCs/>
        </w:rPr>
        <w:fldChar w:fldCharType="begin"/>
      </w:r>
      <w:r w:rsidR="007B5D64">
        <w:rPr>
          <w:rFonts w:asciiTheme="minorHAnsi" w:hAnsiTheme="minorHAnsi"/>
          <w:bCs/>
        </w:rPr>
        <w:instrText xml:space="preserve"> ADDIN EN.CITE &lt;EndNote&gt;&lt;Cite&gt;&lt;Author&gt;Ford&lt;/Author&gt;&lt;Year&gt;2015&lt;/Year&gt;&lt;RecNum&gt;34&lt;/RecNum&gt;&lt;DisplayText&gt;(Ford &amp;amp; Vignare, 2015)&lt;/DisplayText&gt;&lt;record&gt;&lt;rec-number&gt;34&lt;/rec-number&gt;&lt;foreign-keys&gt;&lt;key app="EN" db-id="5fe5tzdzh5wx9vesrerxstxh5pdddf5ff2d5" timestamp="1549425565"&gt;34&lt;/key&gt;&lt;/foreign-keys&gt;&lt;ref-type name="Journal Article"&gt;17&lt;/ref-type&gt;&lt;contributors&gt;&lt;authors&gt;&lt;author&gt;Ford, Kate&lt;/author&gt;&lt;author&gt;Vignare, Karen&lt;/author&gt;&lt;/authors&gt;&lt;/contributors&gt;&lt;titles&gt;&lt;title&gt;The Evolving Military Learner Population: A Review of the Literature&lt;/title&gt;&lt;secondary-title&gt;Online Learning&lt;/secondary-title&gt;&lt;/titles&gt;&lt;periodical&gt;&lt;full-title&gt;Online Learning&lt;/full-title&gt;&lt;/periodical&gt;&lt;pages&gt;7-30&lt;/pages&gt;&lt;volume&gt;19&lt;/volume&gt;&lt;number&gt;1&lt;/number&gt;&lt;dates&gt;&lt;year&gt;2015&lt;/year&gt;&lt;/dates&gt;&lt;isbn&gt;1939-5256&lt;/isbn&gt;&lt;urls&gt;&lt;/urls&gt;&lt;/record&gt;&lt;/Cite&gt;&lt;/EndNote&gt;</w:instrText>
      </w:r>
      <w:r w:rsidR="003A04D6">
        <w:rPr>
          <w:rFonts w:asciiTheme="minorHAnsi" w:hAnsiTheme="minorHAnsi"/>
          <w:bCs/>
        </w:rPr>
        <w:fldChar w:fldCharType="separate"/>
      </w:r>
      <w:r w:rsidR="007B5D64">
        <w:rPr>
          <w:rFonts w:asciiTheme="minorHAnsi" w:hAnsiTheme="minorHAnsi"/>
          <w:bCs/>
          <w:noProof/>
        </w:rPr>
        <w:t>(</w:t>
      </w:r>
      <w:hyperlink w:anchor="_ENREF_76" w:tooltip="Ford, 2015 #34" w:history="1">
        <w:r w:rsidR="00040370">
          <w:rPr>
            <w:rFonts w:asciiTheme="minorHAnsi" w:hAnsiTheme="minorHAnsi"/>
            <w:bCs/>
            <w:noProof/>
          </w:rPr>
          <w:t>Ford &amp; Vignare, 2015</w:t>
        </w:r>
      </w:hyperlink>
      <w:r w:rsidR="007B5D64">
        <w:rPr>
          <w:rFonts w:asciiTheme="minorHAnsi" w:hAnsiTheme="minorHAnsi"/>
          <w:bCs/>
          <w:noProof/>
        </w:rPr>
        <w:t>)</w:t>
      </w:r>
      <w:r w:rsidR="003A04D6">
        <w:rPr>
          <w:rFonts w:asciiTheme="minorHAnsi" w:hAnsiTheme="minorHAnsi"/>
          <w:bCs/>
        </w:rPr>
        <w:fldChar w:fldCharType="end"/>
      </w:r>
      <w:r w:rsidR="00986712">
        <w:rPr>
          <w:rFonts w:asciiTheme="minorHAnsi" w:hAnsiTheme="minorHAnsi"/>
          <w:bCs/>
        </w:rPr>
        <w:t xml:space="preserve">; 71% of those surveyed by </w:t>
      </w:r>
      <w:r w:rsidR="00986712" w:rsidRPr="00986712">
        <w:rPr>
          <w:rFonts w:asciiTheme="minorHAnsi" w:hAnsiTheme="minorHAnsi"/>
          <w:bCs/>
        </w:rPr>
        <w:t xml:space="preserve">Zoli, Maury, </w:t>
      </w:r>
      <w:r w:rsidR="00991FBA">
        <w:rPr>
          <w:rFonts w:asciiTheme="minorHAnsi" w:hAnsiTheme="minorHAnsi"/>
          <w:bCs/>
        </w:rPr>
        <w:lastRenderedPageBreak/>
        <w:t>and</w:t>
      </w:r>
      <w:r w:rsidR="00986712" w:rsidRPr="00986712">
        <w:rPr>
          <w:rFonts w:asciiTheme="minorHAnsi" w:hAnsiTheme="minorHAnsi"/>
          <w:bCs/>
        </w:rPr>
        <w:t xml:space="preserve"> Fay</w:t>
      </w:r>
      <w:r w:rsidR="00991FBA">
        <w:rPr>
          <w:rFonts w:asciiTheme="minorHAnsi" w:hAnsiTheme="minorHAnsi"/>
          <w:bCs/>
        </w:rPr>
        <w:t xml:space="preserve"> (2017) </w:t>
      </w:r>
      <w:r w:rsidR="00986712">
        <w:rPr>
          <w:rFonts w:asciiTheme="minorHAnsi" w:hAnsiTheme="minorHAnsi"/>
          <w:bCs/>
        </w:rPr>
        <w:t xml:space="preserve">indicated that they </w:t>
      </w:r>
      <w:r w:rsidR="00D12AAF">
        <w:rPr>
          <w:rFonts w:asciiTheme="minorHAnsi" w:hAnsiTheme="minorHAnsi"/>
          <w:bCs/>
        </w:rPr>
        <w:t>“</w:t>
      </w:r>
      <w:r w:rsidR="00986712" w:rsidRPr="009D1DA2">
        <w:rPr>
          <w:rFonts w:asciiTheme="minorHAnsi" w:hAnsiTheme="minorHAnsi"/>
          <w:bCs/>
        </w:rPr>
        <w:t>moderately</w:t>
      </w:r>
      <w:r w:rsidR="00986712" w:rsidRPr="00D12AAF">
        <w:rPr>
          <w:rFonts w:asciiTheme="minorHAnsi" w:hAnsiTheme="minorHAnsi"/>
          <w:bCs/>
        </w:rPr>
        <w:t xml:space="preserve"> or </w:t>
      </w:r>
      <w:r w:rsidR="00986712" w:rsidRPr="009D1DA2">
        <w:rPr>
          <w:rFonts w:asciiTheme="minorHAnsi" w:hAnsiTheme="minorHAnsi"/>
          <w:bCs/>
        </w:rPr>
        <w:t>completely</w:t>
      </w:r>
      <w:r w:rsidR="00D12AAF">
        <w:rPr>
          <w:rFonts w:asciiTheme="minorHAnsi" w:hAnsiTheme="minorHAnsi"/>
          <w:bCs/>
          <w:i/>
        </w:rPr>
        <w:t>”</w:t>
      </w:r>
      <w:r w:rsidR="00986712">
        <w:rPr>
          <w:rFonts w:asciiTheme="minorHAnsi" w:hAnsiTheme="minorHAnsi"/>
          <w:bCs/>
          <w:i/>
        </w:rPr>
        <w:t xml:space="preserve"> </w:t>
      </w:r>
      <w:r w:rsidR="00986712" w:rsidRPr="00991FBA">
        <w:rPr>
          <w:rFonts w:asciiTheme="minorHAnsi" w:hAnsiTheme="minorHAnsi"/>
          <w:bCs/>
        </w:rPr>
        <w:t>a</w:t>
      </w:r>
      <w:r w:rsidR="00986712">
        <w:rPr>
          <w:rFonts w:asciiTheme="minorHAnsi" w:hAnsiTheme="minorHAnsi"/>
          <w:bCs/>
        </w:rPr>
        <w:t>greed that their military service helped them develop “skills and attributes” (p. 10) that will help them succeed in higher education</w:t>
      </w:r>
      <w:r w:rsidR="00D918D4" w:rsidRPr="00D918D4">
        <w:rPr>
          <w:rFonts w:asciiTheme="minorHAnsi" w:hAnsiTheme="minorHAnsi"/>
          <w:bCs/>
        </w:rPr>
        <w:t>.</w:t>
      </w:r>
    </w:p>
    <w:p w14:paraId="7831AC32" w14:textId="010DA1F2" w:rsidR="0005104E" w:rsidRPr="005C58A9" w:rsidRDefault="00134A1D" w:rsidP="00A00AD1">
      <w:pPr>
        <w:spacing w:line="480" w:lineRule="auto"/>
        <w:ind w:firstLine="720"/>
        <w:contextualSpacing/>
        <w:rPr>
          <w:rFonts w:asciiTheme="minorHAnsi" w:hAnsiTheme="minorHAnsi"/>
          <w:bCs/>
          <w:vanish/>
          <w:specVanish/>
        </w:rPr>
      </w:pPr>
      <w:r>
        <w:rPr>
          <w:rFonts w:asciiTheme="minorHAnsi" w:hAnsiTheme="minorHAnsi"/>
          <w:bCs/>
        </w:rPr>
        <w:t xml:space="preserve"> </w:t>
      </w:r>
      <w:r w:rsidR="00D918D4" w:rsidRPr="00D918D4">
        <w:rPr>
          <w:rFonts w:asciiTheme="minorHAnsi" w:hAnsiTheme="minorHAnsi"/>
          <w:bCs/>
        </w:rPr>
        <w:t xml:space="preserve">From the time they </w:t>
      </w:r>
      <w:r w:rsidR="0057473F">
        <w:rPr>
          <w:rFonts w:asciiTheme="minorHAnsi" w:hAnsiTheme="minorHAnsi"/>
          <w:bCs/>
        </w:rPr>
        <w:t>enroll</w:t>
      </w:r>
      <w:r w:rsidR="00D918D4" w:rsidRPr="00D918D4">
        <w:rPr>
          <w:rFonts w:asciiTheme="minorHAnsi" w:hAnsiTheme="minorHAnsi"/>
          <w:bCs/>
        </w:rPr>
        <w:t xml:space="preserve">, veteran students often report that they experience challenges in adjusting.  Some issues that veteran students </w:t>
      </w:r>
      <w:r w:rsidR="001A34A9">
        <w:rPr>
          <w:rFonts w:asciiTheme="minorHAnsi" w:hAnsiTheme="minorHAnsi"/>
          <w:bCs/>
        </w:rPr>
        <w:t>face</w:t>
      </w:r>
      <w:r w:rsidR="00D918D4" w:rsidRPr="00D918D4">
        <w:rPr>
          <w:rFonts w:asciiTheme="minorHAnsi" w:hAnsiTheme="minorHAnsi"/>
          <w:bCs/>
        </w:rPr>
        <w:t xml:space="preserve"> include challenges with social relationships and administration of their educational benefits </w:t>
      </w:r>
      <w:r w:rsidR="0033618B">
        <w:rPr>
          <w:rFonts w:asciiTheme="minorHAnsi" w:hAnsiTheme="minorHAnsi"/>
          <w:bCs/>
        </w:rPr>
        <w:fldChar w:fldCharType="begin"/>
      </w:r>
      <w:r w:rsidR="009B25F8">
        <w:rPr>
          <w:rFonts w:asciiTheme="minorHAnsi" w:hAnsiTheme="minorHAnsi"/>
          <w:bCs/>
        </w:rPr>
        <w:instrText xml:space="preserve"> ADDIN EN.CITE &lt;EndNote&gt;&lt;Cite&gt;&lt;Author&gt;Tinoco&lt;/Author&gt;&lt;Year&gt;2014&lt;/Year&gt;&lt;RecNum&gt;58&lt;/RecNum&gt;&lt;DisplayText&gt;(Sherin, 2014; Tinoco, 2014)&lt;/DisplayText&gt;&lt;record&gt;&lt;rec-number&gt;58&lt;/rec-number&gt;&lt;foreign-keys&gt;&lt;key app="EN" db-id="5fe5tzdzh5wx9vesrerxstxh5pdddf5ff2d5" timestamp="1549498238"&gt;58&lt;/key&gt;&lt;/foreign-keys&gt;&lt;ref-type name="Journal Article"&gt;17&lt;/ref-type&gt;&lt;contributors&gt;&lt;authors&gt;&lt;author&gt;Tinoco, Eduardo M&lt;/author&gt;&lt;/authors&gt;&lt;/contributors&gt;&lt;titles&gt;&lt;title&gt;Student veterans in higher education: A transitional challenge&lt;/title&gt;&lt;secondary-title&gt;Community Investments&lt;/secondary-title&gt;&lt;/titles&gt;&lt;periodical&gt;&lt;full-title&gt;Community Investments&lt;/full-title&gt;&lt;/periodical&gt;&lt;pages&gt;28-44&lt;/pages&gt;&lt;volume&gt;26&lt;/volume&gt;&lt;number&gt;3&lt;/number&gt;&lt;dates&gt;&lt;year&gt;2014&lt;/year&gt;&lt;/dates&gt;&lt;urls&gt;&lt;/urls&gt;&lt;/record&gt;&lt;/Cite&gt;&lt;Cite&gt;&lt;Author&gt;Sherin&lt;/Author&gt;&lt;Year&gt;2014&lt;/Year&gt;&lt;RecNum&gt;57&lt;/RecNum&gt;&lt;record&gt;&lt;rec-number&gt;57&lt;/rec-number&gt;&lt;foreign-keys&gt;&lt;key app="EN" db-id="5fe5tzdzh5wx9vesrerxstxh5pdddf5ff2d5" timestamp="1549498112"&gt;57&lt;/key&gt;&lt;/foreign-keys&gt;&lt;ref-type name="Journal Article"&gt;17&lt;/ref-type&gt;&lt;contributors&gt;&lt;authors&gt;&lt;author&gt;Sherin, Jonathan&lt;/author&gt;&lt;/authors&gt;&lt;/contributors&gt;&lt;titles&gt;&lt;title&gt;New Challenges for New Veterans: Leveraging Community Assets to Support Returning Service Members&lt;/title&gt;&lt;secondary-title&gt;Community Investments&lt;/secondary-title&gt;&lt;/titles&gt;&lt;periodical&gt;&lt;full-title&gt;Community Investments&lt;/full-title&gt;&lt;/periodical&gt;&lt;pages&gt;08-10&lt;/pages&gt;&lt;number&gt;03&lt;/number&gt;&lt;dates&gt;&lt;year&gt;2014&lt;/year&gt;&lt;/dates&gt;&lt;urls&gt;&lt;/urls&gt;&lt;/record&gt;&lt;/Cite&gt;&lt;/EndNote&gt;</w:instrText>
      </w:r>
      <w:r w:rsidR="0033618B">
        <w:rPr>
          <w:rFonts w:asciiTheme="minorHAnsi" w:hAnsiTheme="minorHAnsi"/>
          <w:bCs/>
        </w:rPr>
        <w:fldChar w:fldCharType="separate"/>
      </w:r>
      <w:r w:rsidR="009B25F8">
        <w:rPr>
          <w:rFonts w:asciiTheme="minorHAnsi" w:hAnsiTheme="minorHAnsi"/>
          <w:bCs/>
          <w:noProof/>
        </w:rPr>
        <w:t>(</w:t>
      </w:r>
      <w:hyperlink w:anchor="_ENREF_204" w:tooltip="Sherin, 2014 #57" w:history="1">
        <w:r w:rsidR="00040370">
          <w:rPr>
            <w:rFonts w:asciiTheme="minorHAnsi" w:hAnsiTheme="minorHAnsi"/>
            <w:bCs/>
            <w:noProof/>
          </w:rPr>
          <w:t>Sherin, 2014</w:t>
        </w:r>
      </w:hyperlink>
      <w:r w:rsidR="009B25F8">
        <w:rPr>
          <w:rFonts w:asciiTheme="minorHAnsi" w:hAnsiTheme="minorHAnsi"/>
          <w:bCs/>
          <w:noProof/>
        </w:rPr>
        <w:t xml:space="preserve">; </w:t>
      </w:r>
      <w:hyperlink w:anchor="_ENREF_219" w:tooltip="Tinoco, 2014 #58" w:history="1">
        <w:r w:rsidR="00040370">
          <w:rPr>
            <w:rFonts w:asciiTheme="minorHAnsi" w:hAnsiTheme="minorHAnsi"/>
            <w:bCs/>
            <w:noProof/>
          </w:rPr>
          <w:t>Tinoco, 2014</w:t>
        </w:r>
      </w:hyperlink>
      <w:r w:rsidR="009B25F8">
        <w:rPr>
          <w:rFonts w:asciiTheme="minorHAnsi" w:hAnsiTheme="minorHAnsi"/>
          <w:bCs/>
          <w:noProof/>
        </w:rPr>
        <w:t>)</w:t>
      </w:r>
      <w:r w:rsidR="0033618B">
        <w:rPr>
          <w:rFonts w:asciiTheme="minorHAnsi" w:hAnsiTheme="minorHAnsi"/>
          <w:bCs/>
        </w:rPr>
        <w:fldChar w:fldCharType="end"/>
      </w:r>
      <w:r w:rsidR="00D918D4" w:rsidRPr="00D918D4">
        <w:rPr>
          <w:rFonts w:asciiTheme="minorHAnsi" w:hAnsiTheme="minorHAnsi"/>
          <w:bCs/>
        </w:rPr>
        <w:t xml:space="preserve">. </w:t>
      </w:r>
      <w:r w:rsidR="0057473F">
        <w:rPr>
          <w:rFonts w:asciiTheme="minorHAnsi" w:hAnsiTheme="minorHAnsi"/>
          <w:bCs/>
        </w:rPr>
        <w:t xml:space="preserve"> </w:t>
      </w:r>
      <w:r w:rsidR="00D918D4" w:rsidRPr="00D918D4">
        <w:rPr>
          <w:rFonts w:asciiTheme="minorHAnsi" w:hAnsiTheme="minorHAnsi"/>
          <w:bCs/>
        </w:rPr>
        <w:t>Veteran students report that they do not fit in with fellow students and often struggle with the lack of structure in their college experience</w:t>
      </w:r>
      <w:r w:rsidR="001A34A9">
        <w:rPr>
          <w:rFonts w:asciiTheme="minorHAnsi" w:hAnsiTheme="minorHAnsi"/>
          <w:bCs/>
        </w:rPr>
        <w:t>s</w:t>
      </w:r>
      <w:r w:rsidR="00D918D4" w:rsidRPr="00D918D4">
        <w:rPr>
          <w:rFonts w:asciiTheme="minorHAnsi" w:hAnsiTheme="minorHAnsi"/>
          <w:bCs/>
        </w:rPr>
        <w:t xml:space="preserve"> </w:t>
      </w:r>
      <w:r w:rsidR="00C467A6">
        <w:rPr>
          <w:rFonts w:asciiTheme="minorHAnsi" w:hAnsiTheme="minorHAnsi"/>
          <w:bCs/>
        </w:rPr>
        <w:fldChar w:fldCharType="begin"/>
      </w:r>
      <w:r w:rsidR="0033618B">
        <w:rPr>
          <w:rFonts w:asciiTheme="minorHAnsi" w:hAnsiTheme="minorHAnsi"/>
          <w:bCs/>
        </w:rPr>
        <w:instrText xml:space="preserve"> ADDIN EN.CITE &lt;EndNote&gt;&lt;Cite&gt;&lt;Author&gt;Kirchner&lt;/Author&gt;&lt;Year&gt;2015&lt;/Year&gt;&lt;RecNum&gt;41&lt;/RecNum&gt;&lt;DisplayText&gt;(Kirchner, 2015; Tinoco, 2014)&lt;/DisplayText&gt;&lt;record&gt;&lt;rec-number&gt;41&lt;/rec-number&gt;&lt;foreign-keys&gt;&lt;key app="EN" db-id="5fe5tzdzh5wx9vesrerxstxh5pdddf5ff2d5" timestamp="1549476789"&gt;41&lt;/key&gt;&lt;/foreign-keys&gt;&lt;ref-type name="Journal Article"&gt;17&lt;/ref-type&gt;&lt;contributors&gt;&lt;authors&gt;&lt;author&gt;Kirchner, Michael J&lt;/author&gt;&lt;/authors&gt;&lt;/contributors&gt;&lt;titles&gt;&lt;title&gt;Supporting student veteran transition to college and academic success&lt;/title&gt;&lt;secondary-title&gt;Adult Learning&lt;/secondary-title&gt;&lt;/titles&gt;&lt;periodical&gt;&lt;full-title&gt;Adult Learning&lt;/full-title&gt;&lt;/periodical&gt;&lt;pages&gt;116-123&lt;/pages&gt;&lt;volume&gt;26&lt;/volume&gt;&lt;number&gt;3&lt;/number&gt;&lt;dates&gt;&lt;year&gt;2015&lt;/year&gt;&lt;/dates&gt;&lt;isbn&gt;1045-1595&lt;/isbn&gt;&lt;urls&gt;&lt;/urls&gt;&lt;/record&gt;&lt;/Cite&gt;&lt;Cite&gt;&lt;Author&gt;Tinoco&lt;/Author&gt;&lt;Year&gt;2014&lt;/Year&gt;&lt;RecNum&gt;58&lt;/RecNum&gt;&lt;record&gt;&lt;rec-number&gt;58&lt;/rec-number&gt;&lt;foreign-keys&gt;&lt;key app="EN" db-id="5fe5tzdzh5wx9vesrerxstxh5pdddf5ff2d5" timestamp="1549498238"&gt;58&lt;/key&gt;&lt;/foreign-keys&gt;&lt;ref-type name="Journal Article"&gt;17&lt;/ref-type&gt;&lt;contributors&gt;&lt;authors&gt;&lt;author&gt;Tinoco, Eduardo M&lt;/author&gt;&lt;/authors&gt;&lt;/contributors&gt;&lt;titles&gt;&lt;title&gt;Student veterans in higher education: A transitional challenge&lt;/title&gt;&lt;secondary-title&gt;Community Investments&lt;/secondary-title&gt;&lt;/titles&gt;&lt;periodical&gt;&lt;full-title&gt;Community Investments&lt;/full-title&gt;&lt;/periodical&gt;&lt;pages&gt;28-44&lt;/pages&gt;&lt;volume&gt;26&lt;/volume&gt;&lt;number&gt;3&lt;/number&gt;&lt;dates&gt;&lt;year&gt;2014&lt;/year&gt;&lt;/dates&gt;&lt;urls&gt;&lt;/urls&gt;&lt;/record&gt;&lt;/Cite&gt;&lt;/EndNote&gt;</w:instrText>
      </w:r>
      <w:r w:rsidR="00C467A6">
        <w:rPr>
          <w:rFonts w:asciiTheme="minorHAnsi" w:hAnsiTheme="minorHAnsi"/>
          <w:bCs/>
        </w:rPr>
        <w:fldChar w:fldCharType="separate"/>
      </w:r>
      <w:r w:rsidR="0033618B">
        <w:rPr>
          <w:rFonts w:asciiTheme="minorHAnsi" w:hAnsiTheme="minorHAnsi"/>
          <w:bCs/>
          <w:noProof/>
        </w:rPr>
        <w:t>(</w:t>
      </w:r>
      <w:hyperlink w:anchor="_ENREF_111" w:tooltip="Kirchner, 2015 #41" w:history="1">
        <w:r w:rsidR="00040370">
          <w:rPr>
            <w:rFonts w:asciiTheme="minorHAnsi" w:hAnsiTheme="minorHAnsi"/>
            <w:bCs/>
            <w:noProof/>
          </w:rPr>
          <w:t>Kirchner, 2015</w:t>
        </w:r>
      </w:hyperlink>
      <w:r w:rsidR="0033618B">
        <w:rPr>
          <w:rFonts w:asciiTheme="minorHAnsi" w:hAnsiTheme="minorHAnsi"/>
          <w:bCs/>
          <w:noProof/>
        </w:rPr>
        <w:t xml:space="preserve">; </w:t>
      </w:r>
      <w:hyperlink w:anchor="_ENREF_219" w:tooltip="Tinoco, 2014 #58" w:history="1">
        <w:r w:rsidR="00040370">
          <w:rPr>
            <w:rFonts w:asciiTheme="minorHAnsi" w:hAnsiTheme="minorHAnsi"/>
            <w:bCs/>
            <w:noProof/>
          </w:rPr>
          <w:t>Tinoco, 2014</w:t>
        </w:r>
      </w:hyperlink>
      <w:r w:rsidR="0033618B">
        <w:rPr>
          <w:rFonts w:asciiTheme="minorHAnsi" w:hAnsiTheme="minorHAnsi"/>
          <w:bCs/>
          <w:noProof/>
        </w:rPr>
        <w:t>)</w:t>
      </w:r>
      <w:r w:rsidR="00C467A6">
        <w:rPr>
          <w:rFonts w:asciiTheme="minorHAnsi" w:hAnsiTheme="minorHAnsi"/>
          <w:bCs/>
        </w:rPr>
        <w:fldChar w:fldCharType="end"/>
      </w:r>
      <w:r w:rsidR="00D918D4" w:rsidRPr="00D918D4">
        <w:rPr>
          <w:rFonts w:asciiTheme="minorHAnsi" w:hAnsiTheme="minorHAnsi"/>
          <w:bCs/>
        </w:rPr>
        <w:t xml:space="preserve">.  </w:t>
      </w:r>
      <w:r w:rsidR="00E51AA5">
        <w:rPr>
          <w:rFonts w:asciiTheme="minorHAnsi" w:hAnsiTheme="minorHAnsi"/>
          <w:bCs/>
        </w:rPr>
        <w:t>These students</w:t>
      </w:r>
      <w:r w:rsidR="00D918D4" w:rsidRPr="00D918D4">
        <w:rPr>
          <w:rFonts w:asciiTheme="minorHAnsi" w:hAnsiTheme="minorHAnsi"/>
          <w:bCs/>
        </w:rPr>
        <w:t xml:space="preserve"> are often older than traditional students, are often first</w:t>
      </w:r>
      <w:r w:rsidR="0057473F">
        <w:rPr>
          <w:rFonts w:asciiTheme="minorHAnsi" w:hAnsiTheme="minorHAnsi"/>
          <w:bCs/>
        </w:rPr>
        <w:t>-</w:t>
      </w:r>
      <w:r w:rsidR="00D918D4" w:rsidRPr="00D918D4">
        <w:rPr>
          <w:rFonts w:asciiTheme="minorHAnsi" w:hAnsiTheme="minorHAnsi"/>
          <w:bCs/>
        </w:rPr>
        <w:t>generation students, and have obligations such as work or family outside of their academic pursuits</w:t>
      </w:r>
      <w:r w:rsidR="0033618B">
        <w:rPr>
          <w:rFonts w:asciiTheme="minorHAnsi" w:hAnsiTheme="minorHAnsi"/>
          <w:bCs/>
        </w:rPr>
        <w:t xml:space="preserve"> </w:t>
      </w:r>
      <w:r w:rsidR="0033618B">
        <w:rPr>
          <w:rFonts w:asciiTheme="minorHAnsi" w:hAnsiTheme="minorHAnsi"/>
          <w:bCs/>
        </w:rPr>
        <w:fldChar w:fldCharType="begin"/>
      </w:r>
      <w:r w:rsidR="000A60A0">
        <w:rPr>
          <w:rFonts w:asciiTheme="minorHAnsi" w:hAnsiTheme="minorHAnsi"/>
          <w:bCs/>
        </w:rPr>
        <w:instrText xml:space="preserve"> ADDIN EN.CITE &lt;EndNote&gt;&lt;Cite&gt;&lt;Author&gt;Tinoco&lt;/Author&gt;&lt;Year&gt;2014&lt;/Year&gt;&lt;RecNum&gt;58&lt;/RecNum&gt;&lt;DisplayText&gt;(Kim, 2013; Tinoco, 2014)&lt;/DisplayText&gt;&lt;record&gt;&lt;rec-number&gt;58&lt;/rec-number&gt;&lt;foreign-keys&gt;&lt;key app="EN" db-id="5fe5tzdzh5wx9vesrerxstxh5pdddf5ff2d5" timestamp="1549498238"&gt;58&lt;/key&gt;&lt;/foreign-keys&gt;&lt;ref-type name="Journal Article"&gt;17&lt;/ref-type&gt;&lt;contributors&gt;&lt;authors&gt;&lt;author&gt;Tinoco, Eduardo M&lt;/author&gt;&lt;/authors&gt;&lt;/contributors&gt;&lt;titles&gt;&lt;title&gt;Student veterans in higher education: A transitional challenge&lt;/title&gt;&lt;secondary-title&gt;Community Investments&lt;/secondary-title&gt;&lt;/titles&gt;&lt;periodical&gt;&lt;full-title&gt;Community Investments&lt;/full-title&gt;&lt;/periodical&gt;&lt;pages&gt;28-44&lt;/pages&gt;&lt;volume&gt;26&lt;/volume&gt;&lt;number&gt;3&lt;/number&gt;&lt;dates&gt;&lt;year&gt;2014&lt;/year&gt;&lt;/dates&gt;&lt;urls&gt;&lt;/urls&gt;&lt;/record&gt;&lt;/Cite&gt;&lt;Cite&gt;&lt;Author&gt;Kim&lt;/Author&gt;&lt;Year&gt;2013&lt;/Year&gt;&lt;RecNum&gt;206&lt;/RecNum&gt;&lt;record&gt;&lt;rec-number&gt;206&lt;/rec-number&gt;&lt;foreign-keys&gt;&lt;key app="EN" db-id="5fe5tzdzh5wx9vesrerxstxh5pdddf5ff2d5" timestamp="1553194669"&gt;206&lt;/key&gt;&lt;/foreign-keys&gt;&lt;ref-type name="Journal Article"&gt;17&lt;/ref-type&gt;&lt;contributors&gt;&lt;authors&gt;&lt;author&gt;Kim, Y. M., &amp;amp; Cole, J. S. &lt;/author&gt;&lt;/authors&gt;&lt;/contributors&gt;&lt;titles&gt;&lt;title&gt;Student veterans/service members’ engagement in college and university life and education. &lt;/title&gt;&lt;secondary-title&gt;American Council on Education&lt;/secondary-title&gt;&lt;/titles&gt;&lt;periodical&gt;&lt;full-title&gt;American Council on Education&lt;/full-title&gt;&lt;/periodical&gt;&lt;pages&gt;1-20&lt;/pages&gt;&lt;dates&gt;&lt;year&gt;2013&lt;/year&gt;&lt;/dates&gt;&lt;urls&gt;&lt;related-urls&gt;&lt;url&gt;https://www.acenet.edu/news-room/Documents/Student-Veterans-Service-Members-Engagement.pdf&lt;/url&gt;&lt;/related-urls&gt;&lt;/urls&gt;&lt;/record&gt;&lt;/Cite&gt;&lt;/EndNote&gt;</w:instrText>
      </w:r>
      <w:r w:rsidR="0033618B">
        <w:rPr>
          <w:rFonts w:asciiTheme="minorHAnsi" w:hAnsiTheme="minorHAnsi"/>
          <w:bCs/>
        </w:rPr>
        <w:fldChar w:fldCharType="separate"/>
      </w:r>
      <w:r w:rsidR="000A60A0">
        <w:rPr>
          <w:rFonts w:asciiTheme="minorHAnsi" w:hAnsiTheme="minorHAnsi"/>
          <w:bCs/>
          <w:noProof/>
        </w:rPr>
        <w:t>(</w:t>
      </w:r>
      <w:hyperlink w:anchor="_ENREF_110" w:tooltip="Kim, 2013 #206" w:history="1">
        <w:r w:rsidR="00040370">
          <w:rPr>
            <w:rFonts w:asciiTheme="minorHAnsi" w:hAnsiTheme="minorHAnsi"/>
            <w:bCs/>
            <w:noProof/>
          </w:rPr>
          <w:t>Kim, 2013</w:t>
        </w:r>
      </w:hyperlink>
      <w:r w:rsidR="000A60A0">
        <w:rPr>
          <w:rFonts w:asciiTheme="minorHAnsi" w:hAnsiTheme="minorHAnsi"/>
          <w:bCs/>
          <w:noProof/>
        </w:rPr>
        <w:t xml:space="preserve">; </w:t>
      </w:r>
      <w:hyperlink w:anchor="_ENREF_219" w:tooltip="Tinoco, 2014 #58" w:history="1">
        <w:r w:rsidR="00040370">
          <w:rPr>
            <w:rFonts w:asciiTheme="minorHAnsi" w:hAnsiTheme="minorHAnsi"/>
            <w:bCs/>
            <w:noProof/>
          </w:rPr>
          <w:t>Tinoco, 2014</w:t>
        </w:r>
      </w:hyperlink>
      <w:r w:rsidR="000A60A0">
        <w:rPr>
          <w:rFonts w:asciiTheme="minorHAnsi" w:hAnsiTheme="minorHAnsi"/>
          <w:bCs/>
          <w:noProof/>
        </w:rPr>
        <w:t>)</w:t>
      </w:r>
      <w:r w:rsidR="0033618B">
        <w:rPr>
          <w:rFonts w:asciiTheme="minorHAnsi" w:hAnsiTheme="minorHAnsi"/>
          <w:bCs/>
        </w:rPr>
        <w:fldChar w:fldCharType="end"/>
      </w:r>
      <w:r w:rsidR="00D918D4" w:rsidRPr="00D918D4">
        <w:rPr>
          <w:rFonts w:asciiTheme="minorHAnsi" w:hAnsiTheme="minorHAnsi"/>
          <w:bCs/>
        </w:rPr>
        <w:t xml:space="preserve">.  </w:t>
      </w:r>
      <w:r w:rsidR="00E51AA5" w:rsidRPr="00A31463">
        <w:rPr>
          <w:rFonts w:asciiTheme="minorHAnsi" w:hAnsiTheme="minorHAnsi"/>
          <w:bCs/>
        </w:rPr>
        <w:t>The VA indicated that in 2014, 62% of military learners were first-generation college students</w:t>
      </w:r>
      <w:r w:rsidR="00D31DBF">
        <w:rPr>
          <w:rFonts w:asciiTheme="minorHAnsi" w:hAnsiTheme="minorHAnsi"/>
          <w:bCs/>
        </w:rPr>
        <w:t xml:space="preserve"> </w:t>
      </w:r>
      <w:r w:rsidR="00D31DBF">
        <w:rPr>
          <w:rFonts w:asciiTheme="minorHAnsi" w:hAnsiTheme="minorHAnsi"/>
          <w:bCs/>
        </w:rPr>
        <w:fldChar w:fldCharType="begin"/>
      </w:r>
      <w:r w:rsidR="00D31DBF">
        <w:rPr>
          <w:rFonts w:asciiTheme="minorHAnsi" w:hAnsiTheme="minorHAnsi"/>
          <w:bCs/>
        </w:rPr>
        <w:instrText xml:space="preserve"> ADDIN EN.CITE &lt;EndNote&gt;&lt;Cite&gt;&lt;Author&gt;Department of Veterans Affairs&lt;/Author&gt;&lt;Year&gt;2014&lt;/Year&gt;&lt;RecNum&gt;146&lt;/RecNum&gt;&lt;DisplayText&gt;(Department of Veterans Affairs, 2014)&lt;/DisplayText&gt;&lt;record&gt;&lt;rec-number&gt;146&lt;/rec-number&gt;&lt;foreign-keys&gt;&lt;key app="EN" db-id="5fe5tzdzh5wx9vesrerxstxh5pdddf5ff2d5" timestamp="1550697694"&gt;146&lt;/key&gt;&lt;/foreign-keys&gt;&lt;ref-type name="Web Page"&gt;12&lt;/ref-type&gt;&lt;contributors&gt;&lt;authors&gt;&lt;author&gt;Department of Veterans Affairs,&lt;/author&gt;&lt;/authors&gt;&lt;/contributors&gt;&lt;titles&gt;&lt;title&gt;Characteristics of student veterans&lt;/title&gt;&lt;/titles&gt;&lt;dates&gt;&lt;year&gt;2014&lt;/year&gt;&lt;/dates&gt;&lt;pub-location&gt;VA Campus Toolkit Handout&lt;/pub-location&gt;&lt;urls&gt;&lt;related-urls&gt;&lt;url&gt;http://www.mentalhealth.va.gov/studentveteran/docs/ed_todaysStudentVets.html&lt;/url&gt;&lt;/related-urls&gt;&lt;/urls&gt;&lt;/record&gt;&lt;/Cite&gt;&lt;/EndNote&gt;</w:instrText>
      </w:r>
      <w:r w:rsidR="00D31DBF">
        <w:rPr>
          <w:rFonts w:asciiTheme="minorHAnsi" w:hAnsiTheme="minorHAnsi"/>
          <w:bCs/>
        </w:rPr>
        <w:fldChar w:fldCharType="separate"/>
      </w:r>
      <w:r w:rsidR="00D31DBF">
        <w:rPr>
          <w:rFonts w:asciiTheme="minorHAnsi" w:hAnsiTheme="minorHAnsi"/>
          <w:bCs/>
          <w:noProof/>
        </w:rPr>
        <w:t>(</w:t>
      </w:r>
      <w:hyperlink w:anchor="_ENREF_55" w:tooltip="Department of Veterans Affairs, 2014 #146" w:history="1">
        <w:r w:rsidR="00040370">
          <w:rPr>
            <w:rFonts w:asciiTheme="minorHAnsi" w:hAnsiTheme="minorHAnsi"/>
            <w:bCs/>
            <w:noProof/>
          </w:rPr>
          <w:t>Department of Veterans Affairs, 2014</w:t>
        </w:r>
      </w:hyperlink>
      <w:r w:rsidR="00D31DBF">
        <w:rPr>
          <w:rFonts w:asciiTheme="minorHAnsi" w:hAnsiTheme="minorHAnsi"/>
          <w:bCs/>
          <w:noProof/>
        </w:rPr>
        <w:t>)</w:t>
      </w:r>
      <w:r w:rsidR="00D31DBF">
        <w:rPr>
          <w:rFonts w:asciiTheme="minorHAnsi" w:hAnsiTheme="minorHAnsi"/>
          <w:bCs/>
        </w:rPr>
        <w:fldChar w:fldCharType="end"/>
      </w:r>
      <w:r w:rsidR="00E51AA5" w:rsidRPr="00A31463">
        <w:rPr>
          <w:rFonts w:asciiTheme="minorHAnsi" w:hAnsiTheme="minorHAnsi"/>
          <w:bCs/>
        </w:rPr>
        <w:t xml:space="preserve">.  </w:t>
      </w:r>
      <w:r w:rsidR="0005104E" w:rsidRPr="00A31463">
        <w:rPr>
          <w:rFonts w:asciiTheme="minorHAnsi" w:hAnsiTheme="minorHAnsi"/>
          <w:bCs/>
        </w:rPr>
        <w:t xml:space="preserve">Ford and </w:t>
      </w:r>
      <w:proofErr w:type="spellStart"/>
      <w:r w:rsidR="0005104E" w:rsidRPr="00A31463">
        <w:rPr>
          <w:rFonts w:asciiTheme="minorHAnsi" w:hAnsiTheme="minorHAnsi"/>
          <w:bCs/>
        </w:rPr>
        <w:t>Vignare</w:t>
      </w:r>
      <w:proofErr w:type="spellEnd"/>
      <w:r w:rsidR="0005104E" w:rsidRPr="00A31463">
        <w:rPr>
          <w:rFonts w:asciiTheme="minorHAnsi" w:hAnsiTheme="minorHAnsi"/>
          <w:bCs/>
        </w:rPr>
        <w:t xml:space="preserve"> </w:t>
      </w:r>
      <w:r w:rsidR="003A04D6">
        <w:rPr>
          <w:rFonts w:asciiTheme="minorHAnsi" w:hAnsiTheme="minorHAnsi"/>
          <w:bCs/>
        </w:rPr>
        <w:fldChar w:fldCharType="begin"/>
      </w:r>
      <w:r w:rsidR="003A04D6">
        <w:rPr>
          <w:rFonts w:asciiTheme="minorHAnsi" w:hAnsiTheme="minorHAnsi"/>
          <w:bCs/>
        </w:rPr>
        <w:instrText xml:space="preserve"> ADDIN EN.CITE &lt;EndNote&gt;&lt;Cite ExcludeAuth="1"&gt;&lt;Author&gt;Ford&lt;/Author&gt;&lt;Year&gt;2015&lt;/Year&gt;&lt;RecNum&gt;34&lt;/RecNum&gt;&lt;DisplayText&gt;(2015)&lt;/DisplayText&gt;&lt;record&gt;&lt;rec-number&gt;34&lt;/rec-number&gt;&lt;foreign-keys&gt;&lt;key app="EN" db-id="5fe5tzdzh5wx9vesrerxstxh5pdddf5ff2d5" timestamp="1549425565"&gt;34&lt;/key&gt;&lt;/foreign-keys&gt;&lt;ref-type name="Journal Article"&gt;17&lt;/ref-type&gt;&lt;contributors&gt;&lt;authors&gt;&lt;author&gt;Ford, Kate&lt;/author&gt;&lt;author&gt;Vignare, Karen&lt;/author&gt;&lt;/authors&gt;&lt;/contributors&gt;&lt;titles&gt;&lt;title&gt;The Evolving Military Learner Population: A Review of the Literature&lt;/title&gt;&lt;secondary-title&gt;Online Learning&lt;/secondary-title&gt;&lt;/titles&gt;&lt;periodical&gt;&lt;full-title&gt;Online Learning&lt;/full-title&gt;&lt;/periodical&gt;&lt;pages&gt;7-30&lt;/pages&gt;&lt;volume&gt;19&lt;/volume&gt;&lt;number&gt;1&lt;/number&gt;&lt;dates&gt;&lt;year&gt;2015&lt;/year&gt;&lt;/dates&gt;&lt;isbn&gt;1939-5256&lt;/isbn&gt;&lt;urls&gt;&lt;/urls&gt;&lt;/record&gt;&lt;/Cite&gt;&lt;/EndNote&gt;</w:instrText>
      </w:r>
      <w:r w:rsidR="003A04D6">
        <w:rPr>
          <w:rFonts w:asciiTheme="minorHAnsi" w:hAnsiTheme="minorHAnsi"/>
          <w:bCs/>
        </w:rPr>
        <w:fldChar w:fldCharType="separate"/>
      </w:r>
      <w:r w:rsidR="003A04D6">
        <w:rPr>
          <w:rFonts w:asciiTheme="minorHAnsi" w:hAnsiTheme="minorHAnsi"/>
          <w:bCs/>
          <w:noProof/>
        </w:rPr>
        <w:t>(</w:t>
      </w:r>
      <w:hyperlink w:anchor="_ENREF_76" w:tooltip="Ford, 2015 #34" w:history="1">
        <w:r w:rsidR="00040370">
          <w:rPr>
            <w:rFonts w:asciiTheme="minorHAnsi" w:hAnsiTheme="minorHAnsi"/>
            <w:bCs/>
            <w:noProof/>
          </w:rPr>
          <w:t>2015</w:t>
        </w:r>
      </w:hyperlink>
      <w:r w:rsidR="003A04D6">
        <w:rPr>
          <w:rFonts w:asciiTheme="minorHAnsi" w:hAnsiTheme="minorHAnsi"/>
          <w:bCs/>
          <w:noProof/>
        </w:rPr>
        <w:t>)</w:t>
      </w:r>
      <w:r w:rsidR="003A04D6">
        <w:rPr>
          <w:rFonts w:asciiTheme="minorHAnsi" w:hAnsiTheme="minorHAnsi"/>
          <w:bCs/>
        </w:rPr>
        <w:fldChar w:fldCharType="end"/>
      </w:r>
      <w:r w:rsidR="0005104E" w:rsidRPr="00A31463">
        <w:rPr>
          <w:rFonts w:asciiTheme="minorHAnsi" w:hAnsiTheme="minorHAnsi"/>
          <w:bCs/>
        </w:rPr>
        <w:t xml:space="preserve"> describe</w:t>
      </w:r>
      <w:r w:rsidR="0057473F">
        <w:rPr>
          <w:rFonts w:asciiTheme="minorHAnsi" w:hAnsiTheme="minorHAnsi"/>
          <w:bCs/>
        </w:rPr>
        <w:t>d</w:t>
      </w:r>
      <w:r w:rsidR="0005104E" w:rsidRPr="00A31463">
        <w:rPr>
          <w:rFonts w:asciiTheme="minorHAnsi" w:hAnsiTheme="minorHAnsi"/>
          <w:bCs/>
        </w:rPr>
        <w:t xml:space="preserve"> this population as having “risk profiles” (p.</w:t>
      </w:r>
      <w:r w:rsidR="0057473F">
        <w:rPr>
          <w:rFonts w:asciiTheme="minorHAnsi" w:hAnsiTheme="minorHAnsi"/>
          <w:bCs/>
        </w:rPr>
        <w:t xml:space="preserve"> </w:t>
      </w:r>
      <w:r w:rsidR="0005104E" w:rsidRPr="00A31463">
        <w:rPr>
          <w:rFonts w:asciiTheme="minorHAnsi" w:hAnsiTheme="minorHAnsi"/>
          <w:bCs/>
        </w:rPr>
        <w:t xml:space="preserve">7) that are similar to nontraditional students and first-generation students.  Compounding these </w:t>
      </w:r>
      <w:r w:rsidR="001A34A9">
        <w:rPr>
          <w:rFonts w:asciiTheme="minorHAnsi" w:hAnsiTheme="minorHAnsi"/>
          <w:bCs/>
        </w:rPr>
        <w:t>challenges</w:t>
      </w:r>
      <w:r w:rsidR="0005104E" w:rsidRPr="00A31463">
        <w:rPr>
          <w:rFonts w:asciiTheme="minorHAnsi" w:hAnsiTheme="minorHAnsi"/>
          <w:bCs/>
        </w:rPr>
        <w:t xml:space="preserve">, veteran students may also face additional </w:t>
      </w:r>
      <w:r w:rsidR="001A34A9">
        <w:rPr>
          <w:rFonts w:asciiTheme="minorHAnsi" w:hAnsiTheme="minorHAnsi"/>
          <w:bCs/>
        </w:rPr>
        <w:t>issues</w:t>
      </w:r>
      <w:r w:rsidR="001A34A9" w:rsidRPr="00A31463">
        <w:rPr>
          <w:rFonts w:asciiTheme="minorHAnsi" w:hAnsiTheme="minorHAnsi"/>
          <w:bCs/>
        </w:rPr>
        <w:t xml:space="preserve"> </w:t>
      </w:r>
      <w:r w:rsidR="0005104E" w:rsidRPr="00A31463">
        <w:rPr>
          <w:rFonts w:asciiTheme="minorHAnsi" w:hAnsiTheme="minorHAnsi"/>
          <w:bCs/>
        </w:rPr>
        <w:t>including disabilities and/or service</w:t>
      </w:r>
      <w:r w:rsidR="001A34A9">
        <w:rPr>
          <w:rFonts w:asciiTheme="minorHAnsi" w:hAnsiTheme="minorHAnsi"/>
          <w:bCs/>
        </w:rPr>
        <w:t>-</w:t>
      </w:r>
      <w:r w:rsidR="0005104E" w:rsidRPr="00A31463">
        <w:rPr>
          <w:rFonts w:asciiTheme="minorHAnsi" w:hAnsiTheme="minorHAnsi"/>
          <w:bCs/>
        </w:rPr>
        <w:t xml:space="preserve">connected injuries </w:t>
      </w:r>
      <w:r w:rsidR="003A04D6">
        <w:rPr>
          <w:rFonts w:asciiTheme="minorHAnsi" w:hAnsiTheme="minorHAnsi"/>
          <w:bCs/>
        </w:rPr>
        <w:fldChar w:fldCharType="begin"/>
      </w:r>
      <w:r w:rsidR="007B5D64">
        <w:rPr>
          <w:rFonts w:asciiTheme="minorHAnsi" w:hAnsiTheme="minorHAnsi"/>
          <w:bCs/>
        </w:rPr>
        <w:instrText xml:space="preserve"> ADDIN EN.CITE &lt;EndNote&gt;&lt;Cite&gt;&lt;Author&gt;Ford&lt;/Author&gt;&lt;Year&gt;2015&lt;/Year&gt;&lt;RecNum&gt;34&lt;/RecNum&gt;&lt;DisplayText&gt;(Ford &amp;amp; Vignare, 2015)&lt;/DisplayText&gt;&lt;record&gt;&lt;rec-number&gt;34&lt;/rec-number&gt;&lt;foreign-keys&gt;&lt;key app="EN" db-id="5fe5tzdzh5wx9vesrerxstxh5pdddf5ff2d5" timestamp="1549425565"&gt;34&lt;/key&gt;&lt;/foreign-keys&gt;&lt;ref-type name="Journal Article"&gt;17&lt;/ref-type&gt;&lt;contributors&gt;&lt;authors&gt;&lt;author&gt;Ford, Kate&lt;/author&gt;&lt;author&gt;Vignare, Karen&lt;/author&gt;&lt;/authors&gt;&lt;/contributors&gt;&lt;titles&gt;&lt;title&gt;The Evolving Military Learner Population: A Review of the Literature&lt;/title&gt;&lt;secondary-title&gt;Online Learning&lt;/secondary-title&gt;&lt;/titles&gt;&lt;periodical&gt;&lt;full-title&gt;Online Learning&lt;/full-title&gt;&lt;/periodical&gt;&lt;pages&gt;7-30&lt;/pages&gt;&lt;volume&gt;19&lt;/volume&gt;&lt;number&gt;1&lt;/number&gt;&lt;dates&gt;&lt;year&gt;2015&lt;/year&gt;&lt;/dates&gt;&lt;isbn&gt;1939-5256&lt;/isbn&gt;&lt;urls&gt;&lt;/urls&gt;&lt;/record&gt;&lt;/Cite&gt;&lt;/EndNote&gt;</w:instrText>
      </w:r>
      <w:r w:rsidR="003A04D6">
        <w:rPr>
          <w:rFonts w:asciiTheme="minorHAnsi" w:hAnsiTheme="minorHAnsi"/>
          <w:bCs/>
        </w:rPr>
        <w:fldChar w:fldCharType="separate"/>
      </w:r>
      <w:r w:rsidR="007B5D64">
        <w:rPr>
          <w:rFonts w:asciiTheme="minorHAnsi" w:hAnsiTheme="minorHAnsi"/>
          <w:bCs/>
          <w:noProof/>
        </w:rPr>
        <w:t>(</w:t>
      </w:r>
      <w:hyperlink w:anchor="_ENREF_76" w:tooltip="Ford, 2015 #34" w:history="1">
        <w:r w:rsidR="00040370">
          <w:rPr>
            <w:rFonts w:asciiTheme="minorHAnsi" w:hAnsiTheme="minorHAnsi"/>
            <w:bCs/>
            <w:noProof/>
          </w:rPr>
          <w:t>Ford &amp; Vignare, 2015</w:t>
        </w:r>
      </w:hyperlink>
      <w:r w:rsidR="007B5D64">
        <w:rPr>
          <w:rFonts w:asciiTheme="minorHAnsi" w:hAnsiTheme="minorHAnsi"/>
          <w:bCs/>
          <w:noProof/>
        </w:rPr>
        <w:t>)</w:t>
      </w:r>
      <w:r w:rsidR="003A04D6">
        <w:rPr>
          <w:rFonts w:asciiTheme="minorHAnsi" w:hAnsiTheme="minorHAnsi"/>
          <w:bCs/>
        </w:rPr>
        <w:fldChar w:fldCharType="end"/>
      </w:r>
      <w:r w:rsidR="0005104E" w:rsidRPr="00A31463">
        <w:rPr>
          <w:rFonts w:asciiTheme="minorHAnsi" w:hAnsiTheme="minorHAnsi"/>
          <w:bCs/>
        </w:rPr>
        <w:t xml:space="preserve">.  </w:t>
      </w:r>
    </w:p>
    <w:p w14:paraId="35DA586A" w14:textId="77777777" w:rsidR="001A34A9" w:rsidRDefault="00134A1D" w:rsidP="00164D0C">
      <w:pPr>
        <w:spacing w:line="480" w:lineRule="auto"/>
        <w:ind w:firstLine="720"/>
        <w:contextualSpacing/>
        <w:rPr>
          <w:rFonts w:asciiTheme="minorHAnsi" w:hAnsiTheme="minorHAnsi"/>
          <w:bCs/>
        </w:rPr>
      </w:pPr>
      <w:r>
        <w:rPr>
          <w:rFonts w:asciiTheme="minorHAnsi" w:hAnsiTheme="minorHAnsi"/>
          <w:bCs/>
        </w:rPr>
        <w:t xml:space="preserve"> </w:t>
      </w:r>
    </w:p>
    <w:p w14:paraId="32D457ED" w14:textId="1AA31845" w:rsidR="00D918D4" w:rsidRPr="00D918D4" w:rsidRDefault="00D918D4" w:rsidP="00164D0C">
      <w:pPr>
        <w:spacing w:line="480" w:lineRule="auto"/>
        <w:ind w:firstLine="720"/>
        <w:contextualSpacing/>
        <w:rPr>
          <w:rFonts w:asciiTheme="minorHAnsi" w:hAnsiTheme="minorHAnsi"/>
          <w:bCs/>
        </w:rPr>
      </w:pPr>
      <w:r w:rsidRPr="00D918D4">
        <w:rPr>
          <w:rFonts w:asciiTheme="minorHAnsi" w:hAnsiTheme="minorHAnsi"/>
          <w:bCs/>
        </w:rPr>
        <w:t xml:space="preserve">The challenges of administering the Post 9/11 GI Bill are well-documented, and in addition, students describe </w:t>
      </w:r>
      <w:r w:rsidR="001A34A9">
        <w:rPr>
          <w:rFonts w:asciiTheme="minorHAnsi" w:hAnsiTheme="minorHAnsi"/>
          <w:bCs/>
        </w:rPr>
        <w:t>difficulty</w:t>
      </w:r>
      <w:r w:rsidRPr="00D918D4">
        <w:rPr>
          <w:rFonts w:asciiTheme="minorHAnsi" w:hAnsiTheme="minorHAnsi"/>
          <w:bCs/>
        </w:rPr>
        <w:t xml:space="preserve"> in understanding their total benefit package </w:t>
      </w:r>
      <w:r w:rsidR="0033618B">
        <w:rPr>
          <w:rFonts w:asciiTheme="minorHAnsi" w:hAnsiTheme="minorHAnsi"/>
          <w:bCs/>
        </w:rPr>
        <w:fldChar w:fldCharType="begin"/>
      </w:r>
      <w:r w:rsidR="00092E43">
        <w:rPr>
          <w:rFonts w:asciiTheme="minorHAnsi" w:hAnsiTheme="minorHAnsi"/>
          <w:bCs/>
        </w:rPr>
        <w:instrText xml:space="preserve"> ADDIN EN.CITE &lt;EndNote&gt;&lt;Cite&gt;&lt;Author&gt;Tinoco&lt;/Author&gt;&lt;Year&gt;2014&lt;/Year&gt;&lt;RecNum&gt;58&lt;/RecNum&gt;&lt;DisplayText&gt;(Steele et al., 2010; Tinoco, 2014)&lt;/DisplayText&gt;&lt;record&gt;&lt;rec-number&gt;58&lt;/rec-number&gt;&lt;foreign-keys&gt;&lt;key app="EN" db-id="5fe5tzdzh5wx9vesrerxstxh5pdddf5ff2d5" timestamp="1549498238"&gt;58&lt;/key&gt;&lt;/foreign-keys&gt;&lt;ref-type name="Journal Article"&gt;17&lt;/ref-type&gt;&lt;contributors&gt;&lt;authors&gt;&lt;author&gt;Tinoco, Eduardo M&lt;/author&gt;&lt;/authors&gt;&lt;/contributors&gt;&lt;titles&gt;&lt;title&gt;Student veterans in higher education: A transitional challenge&lt;/title&gt;&lt;secondary-title&gt;Community Investments&lt;/secondary-title&gt;&lt;/titles&gt;&lt;periodical&gt;&lt;full-title&gt;Community Investments&lt;/full-title&gt;&lt;/periodical&gt;&lt;pages&gt;28-44&lt;/pages&gt;&lt;volume&gt;26&lt;/volume&gt;&lt;number&gt;3&lt;/number&gt;&lt;dates&gt;&lt;year&gt;2014&lt;/year&gt;&lt;/dates&gt;&lt;urls&gt;&lt;/urls&gt;&lt;/record&gt;&lt;/Cite&gt;&lt;Cite&gt;&lt;Author&gt;Steele&lt;/Author&gt;&lt;Year&gt;2010&lt;/Year&gt;&lt;RecNum&gt;95&lt;/RecNum&gt;&lt;record&gt;&lt;rec-number&gt;95&lt;/rec-number&gt;&lt;foreign-keys&gt;&lt;key app="EN" db-id="5fe5tzdzh5wx9vesrerxstxh5pdddf5ff2d5" timestamp="1550198631"&gt;95&lt;/key&gt;&lt;/foreign-keys&gt;&lt;ref-type name="Report"&gt;27&lt;/ref-type&gt;&lt;contributors&gt;&lt;authors&gt;&lt;author&gt;Steele, Jennifer L&lt;/author&gt;&lt;author&gt;Salcedo, Nicholas&lt;/author&gt;&lt;author&gt;Coley, James&lt;/author&gt;&lt;/authors&gt;&lt;/contributors&gt;&lt;titles&gt;&lt;title&gt;Service members in school: Military veterans&amp;apos; experiences using the Post-9/11 GI Bill and pursuing postsecondary education&lt;/title&gt;&lt;/titles&gt;&lt;dates&gt;&lt;year&gt;2010&lt;/year&gt;&lt;/dates&gt;&lt;publisher&gt;RAND CORP SANTA MONICA CA&lt;/publisher&gt;&lt;urls&gt;&lt;/urls&gt;&lt;/record&gt;&lt;/Cite&gt;&lt;/EndNote&gt;</w:instrText>
      </w:r>
      <w:r w:rsidR="0033618B">
        <w:rPr>
          <w:rFonts w:asciiTheme="minorHAnsi" w:hAnsiTheme="minorHAnsi"/>
          <w:bCs/>
        </w:rPr>
        <w:fldChar w:fldCharType="separate"/>
      </w:r>
      <w:r w:rsidR="00092E43">
        <w:rPr>
          <w:rFonts w:asciiTheme="minorHAnsi" w:hAnsiTheme="minorHAnsi"/>
          <w:bCs/>
          <w:noProof/>
        </w:rPr>
        <w:t>(</w:t>
      </w:r>
      <w:hyperlink w:anchor="_ENREF_212" w:tooltip="Steele, 2010 #95" w:history="1">
        <w:r w:rsidR="00040370">
          <w:rPr>
            <w:rFonts w:asciiTheme="minorHAnsi" w:hAnsiTheme="minorHAnsi"/>
            <w:bCs/>
            <w:noProof/>
          </w:rPr>
          <w:t>Steele et al., 2010</w:t>
        </w:r>
      </w:hyperlink>
      <w:r w:rsidR="00092E43">
        <w:rPr>
          <w:rFonts w:asciiTheme="minorHAnsi" w:hAnsiTheme="minorHAnsi"/>
          <w:bCs/>
          <w:noProof/>
        </w:rPr>
        <w:t xml:space="preserve">; </w:t>
      </w:r>
      <w:hyperlink w:anchor="_ENREF_219" w:tooltip="Tinoco, 2014 #58" w:history="1">
        <w:r w:rsidR="00040370">
          <w:rPr>
            <w:rFonts w:asciiTheme="minorHAnsi" w:hAnsiTheme="minorHAnsi"/>
            <w:bCs/>
            <w:noProof/>
          </w:rPr>
          <w:t>Tinoco, 2014</w:t>
        </w:r>
      </w:hyperlink>
      <w:r w:rsidR="00092E43">
        <w:rPr>
          <w:rFonts w:asciiTheme="minorHAnsi" w:hAnsiTheme="minorHAnsi"/>
          <w:bCs/>
          <w:noProof/>
        </w:rPr>
        <w:t>)</w:t>
      </w:r>
      <w:r w:rsidR="0033618B">
        <w:rPr>
          <w:rFonts w:asciiTheme="minorHAnsi" w:hAnsiTheme="minorHAnsi"/>
          <w:bCs/>
        </w:rPr>
        <w:fldChar w:fldCharType="end"/>
      </w:r>
      <w:r w:rsidRPr="00D918D4">
        <w:rPr>
          <w:rFonts w:asciiTheme="minorHAnsi" w:hAnsiTheme="minorHAnsi"/>
          <w:bCs/>
        </w:rPr>
        <w:t xml:space="preserve">.  For example, </w:t>
      </w:r>
      <w:r w:rsidR="001A34A9">
        <w:rPr>
          <w:rFonts w:asciiTheme="minorHAnsi" w:hAnsiTheme="minorHAnsi"/>
          <w:bCs/>
        </w:rPr>
        <w:t xml:space="preserve">in previous studies they did </w:t>
      </w:r>
      <w:r w:rsidRPr="00D918D4">
        <w:rPr>
          <w:rFonts w:asciiTheme="minorHAnsi" w:hAnsiTheme="minorHAnsi"/>
          <w:bCs/>
        </w:rPr>
        <w:t>not know what payments they had received, the total amount that they were eligible for, and/or the purpose of</w:t>
      </w:r>
      <w:r w:rsidR="001A34A9">
        <w:rPr>
          <w:rFonts w:asciiTheme="minorHAnsi" w:hAnsiTheme="minorHAnsi"/>
          <w:bCs/>
        </w:rPr>
        <w:t xml:space="preserve"> the</w:t>
      </w:r>
      <w:r w:rsidRPr="00D918D4">
        <w:rPr>
          <w:rFonts w:asciiTheme="minorHAnsi" w:hAnsiTheme="minorHAnsi"/>
          <w:bCs/>
        </w:rPr>
        <w:t xml:space="preserve"> payments they ha</w:t>
      </w:r>
      <w:r w:rsidR="00092E43">
        <w:rPr>
          <w:rFonts w:asciiTheme="minorHAnsi" w:hAnsiTheme="minorHAnsi"/>
          <w:bCs/>
        </w:rPr>
        <w:t xml:space="preserve">d received </w:t>
      </w:r>
      <w:r w:rsidR="00092E43">
        <w:rPr>
          <w:rFonts w:asciiTheme="minorHAnsi" w:hAnsiTheme="minorHAnsi"/>
          <w:bCs/>
        </w:rPr>
        <w:fldChar w:fldCharType="begin"/>
      </w:r>
      <w:r w:rsidR="00092E43">
        <w:rPr>
          <w:rFonts w:asciiTheme="minorHAnsi" w:hAnsiTheme="minorHAnsi"/>
          <w:bCs/>
        </w:rPr>
        <w:instrText xml:space="preserve"> ADDIN EN.CITE &lt;EndNote&gt;&lt;Cite&gt;&lt;Author&gt;Steele&lt;/Author&gt;&lt;Year&gt;2010&lt;/Year&gt;&lt;RecNum&gt;95&lt;/RecNum&gt;&lt;DisplayText&gt;(Steele et al., 2010)&lt;/DisplayText&gt;&lt;record&gt;&lt;rec-number&gt;95&lt;/rec-number&gt;&lt;foreign-keys&gt;&lt;key app="EN" db-id="5fe5tzdzh5wx9vesrerxstxh5pdddf5ff2d5" timestamp="1550198631"&gt;95&lt;/key&gt;&lt;/foreign-keys&gt;&lt;ref-type name="Report"&gt;27&lt;/ref-type&gt;&lt;contributors&gt;&lt;authors&gt;&lt;author&gt;Steele, Jennifer L&lt;/author&gt;&lt;author&gt;Salcedo, Nicholas&lt;/author&gt;&lt;author&gt;Coley, James&lt;/author&gt;&lt;/authors&gt;&lt;/contributors&gt;&lt;titles&gt;&lt;title&gt;Service members in school: Military veterans&amp;apos; experiences using the Post-9/11 GI Bill and pursuing postsecondary education&lt;/title&gt;&lt;/titles&gt;&lt;dates&gt;&lt;year&gt;2010&lt;/year&gt;&lt;/dates&gt;&lt;publisher&gt;RAND CORP SANTA MONICA CA&lt;/publisher&gt;&lt;urls&gt;&lt;/urls&gt;&lt;/record&gt;&lt;/Cite&gt;&lt;/EndNote&gt;</w:instrText>
      </w:r>
      <w:r w:rsidR="00092E43">
        <w:rPr>
          <w:rFonts w:asciiTheme="minorHAnsi" w:hAnsiTheme="minorHAnsi"/>
          <w:bCs/>
        </w:rPr>
        <w:fldChar w:fldCharType="separate"/>
      </w:r>
      <w:r w:rsidR="00092E43">
        <w:rPr>
          <w:rFonts w:asciiTheme="minorHAnsi" w:hAnsiTheme="minorHAnsi"/>
          <w:bCs/>
          <w:noProof/>
        </w:rPr>
        <w:t>(</w:t>
      </w:r>
      <w:hyperlink w:anchor="_ENREF_212" w:tooltip="Steele, 2010 #95" w:history="1">
        <w:r w:rsidR="00040370">
          <w:rPr>
            <w:rFonts w:asciiTheme="minorHAnsi" w:hAnsiTheme="minorHAnsi"/>
            <w:bCs/>
            <w:noProof/>
          </w:rPr>
          <w:t>Steele et al., 2010</w:t>
        </w:r>
      </w:hyperlink>
      <w:r w:rsidR="00092E43">
        <w:rPr>
          <w:rFonts w:asciiTheme="minorHAnsi" w:hAnsiTheme="minorHAnsi"/>
          <w:bCs/>
          <w:noProof/>
        </w:rPr>
        <w:t>)</w:t>
      </w:r>
      <w:r w:rsidR="00092E43">
        <w:rPr>
          <w:rFonts w:asciiTheme="minorHAnsi" w:hAnsiTheme="minorHAnsi"/>
          <w:bCs/>
        </w:rPr>
        <w:fldChar w:fldCharType="end"/>
      </w:r>
      <w:r w:rsidRPr="00D918D4">
        <w:rPr>
          <w:rFonts w:asciiTheme="minorHAnsi" w:hAnsiTheme="minorHAnsi"/>
          <w:bCs/>
        </w:rPr>
        <w:t xml:space="preserve">.  </w:t>
      </w:r>
      <w:r w:rsidR="00E32E5E">
        <w:rPr>
          <w:rFonts w:asciiTheme="minorHAnsi" w:hAnsiTheme="minorHAnsi"/>
          <w:bCs/>
        </w:rPr>
        <w:t xml:space="preserve">Although these </w:t>
      </w:r>
      <w:r w:rsidR="001A34A9">
        <w:rPr>
          <w:rFonts w:asciiTheme="minorHAnsi" w:hAnsiTheme="minorHAnsi"/>
          <w:bCs/>
        </w:rPr>
        <w:t>issues</w:t>
      </w:r>
      <w:r w:rsidR="00E32E5E">
        <w:rPr>
          <w:rFonts w:asciiTheme="minorHAnsi" w:hAnsiTheme="minorHAnsi"/>
          <w:bCs/>
        </w:rPr>
        <w:t xml:space="preserve"> were addressed, students again experienced challenges receiving their Forever GI Bill benefits</w:t>
      </w:r>
      <w:r w:rsidR="00D12AAF">
        <w:rPr>
          <w:rFonts w:asciiTheme="minorHAnsi" w:hAnsiTheme="minorHAnsi"/>
          <w:bCs/>
        </w:rPr>
        <w:t xml:space="preserve"> </w:t>
      </w:r>
      <w:r w:rsidR="00D12AAF">
        <w:rPr>
          <w:rFonts w:asciiTheme="minorHAnsi" w:hAnsiTheme="minorHAnsi"/>
          <w:bCs/>
        </w:rPr>
        <w:fldChar w:fldCharType="begin"/>
      </w:r>
      <w:r w:rsidR="00D12AAF">
        <w:rPr>
          <w:rFonts w:asciiTheme="minorHAnsi" w:hAnsiTheme="minorHAnsi"/>
          <w:bCs/>
        </w:rPr>
        <w:instrText xml:space="preserve"> ADDIN EN.CITE &lt;EndNote&gt;&lt;Cite&gt;&lt;Author&gt;Gross&lt;/Author&gt;&lt;Year&gt;2018&lt;/Year&gt;&lt;RecNum&gt;297&lt;/RecNum&gt;&lt;DisplayText&gt;(Gross 2018; McCausland, 2018)&lt;/DisplayText&gt;&lt;record&gt;&lt;rec-number&gt;297&lt;/rec-number&gt;&lt;foreign-keys&gt;&lt;key app="EN" db-id="5fe5tzdzh5wx9vesrerxstxh5pdddf5ff2d5" timestamp="1564104708"&gt;297&lt;/key&gt;&lt;/foreign-keys&gt;&lt;ref-type name="Newspaper Article"&gt;23&lt;/ref-type&gt;&lt;contributors&gt;&lt;authors&gt;&lt;author&gt;Gross , N.&lt;/author&gt;&lt;/authors&gt;&lt;/contributors&gt;&lt;titles&gt;&lt;title&gt;Here’s the VA’s long, slow fix to the GI Bill cash crunch&lt;/title&gt;&lt;secondary-title&gt;MilitaryTimes &lt;/secondary-title&gt;&lt;/titles&gt;&lt;dates&gt;&lt;year&gt;2018&lt;/year&gt;&lt;/dates&gt;&lt;pub-location&gt;Education&lt;/pub-location&gt;&lt;urls&gt;&lt;related-urls&gt;&lt;url&gt;https://rebootcamp.militarytimes.com/news/education/2018/12/05/what-the-heck-is-going-on-with-the-forever-gi-bill/ &lt;/url&gt;&lt;/related-urls&gt;&lt;/urls&gt;&lt;/record&gt;&lt;/Cite&gt;&lt;Cite&gt;&lt;Author&gt;McCausland&lt;/Author&gt;&lt;Year&gt;2018&lt;/Year&gt;&lt;RecNum&gt;296&lt;/RecNum&gt;&lt;record&gt;&lt;rec-number&gt;296&lt;/rec-number&gt;&lt;foreign-keys&gt;&lt;key app="EN" db-id="5fe5tzdzh5wx9vesrerxstxh5pdddf5ff2d5" timestamp="1564104524"&gt;296&lt;/key&gt;&lt;/foreign-keys&gt;&lt;ref-type name="Newspaper Article"&gt;23&lt;/ref-type&gt;&lt;contributors&gt;&lt;authors&gt;&lt;author&gt;McCausland, P.&lt;/author&gt;&lt;/authors&gt;&lt;/contributors&gt;&lt;titles&gt;&lt;title&gt;Veterans haven&amp;apos;t received GI Bill benefits for months due to ongoing IT issues at VA&lt;/title&gt;&lt;secondary-title&gt;NBC News&lt;/secondary-title&gt;&lt;/titles&gt;&lt;dates&gt;&lt;year&gt;2018&lt;/year&gt;&lt;/dates&gt;&lt;pub-location&gt;U.S. News&lt;/pub-location&gt;&lt;urls&gt;&lt;related-urls&gt;&lt;url&gt;https://www.nbcnews.com/news/us-news/veterans-haven-t-receive-gi-bill-benefits-months-due-ongoing-n934696&lt;/url&gt;&lt;/related-urls&gt;&lt;/urls&gt;&lt;/record&gt;&lt;/Cite&gt;&lt;/EndNote&gt;</w:instrText>
      </w:r>
      <w:r w:rsidR="00D12AAF">
        <w:rPr>
          <w:rFonts w:asciiTheme="minorHAnsi" w:hAnsiTheme="minorHAnsi"/>
          <w:bCs/>
        </w:rPr>
        <w:fldChar w:fldCharType="separate"/>
      </w:r>
      <w:r w:rsidR="00D12AAF">
        <w:rPr>
          <w:rFonts w:asciiTheme="minorHAnsi" w:hAnsiTheme="minorHAnsi"/>
          <w:bCs/>
          <w:noProof/>
        </w:rPr>
        <w:t>(</w:t>
      </w:r>
      <w:hyperlink w:anchor="_ENREF_87" w:tooltip="Gross , 2018 #297" w:history="1">
        <w:r w:rsidR="00040370">
          <w:rPr>
            <w:rFonts w:asciiTheme="minorHAnsi" w:hAnsiTheme="minorHAnsi"/>
            <w:bCs/>
            <w:noProof/>
          </w:rPr>
          <w:t>Gross 2018</w:t>
        </w:r>
      </w:hyperlink>
      <w:r w:rsidR="00D12AAF">
        <w:rPr>
          <w:rFonts w:asciiTheme="minorHAnsi" w:hAnsiTheme="minorHAnsi"/>
          <w:bCs/>
          <w:noProof/>
        </w:rPr>
        <w:t xml:space="preserve">; </w:t>
      </w:r>
      <w:hyperlink w:anchor="_ENREF_128" w:tooltip="McCausland, 2018 #296" w:history="1">
        <w:r w:rsidR="00040370">
          <w:rPr>
            <w:rFonts w:asciiTheme="minorHAnsi" w:hAnsiTheme="minorHAnsi"/>
            <w:bCs/>
            <w:noProof/>
          </w:rPr>
          <w:t>McCausland, 2018</w:t>
        </w:r>
      </w:hyperlink>
      <w:r w:rsidR="00D12AAF">
        <w:rPr>
          <w:rFonts w:asciiTheme="minorHAnsi" w:hAnsiTheme="minorHAnsi"/>
          <w:bCs/>
          <w:noProof/>
        </w:rPr>
        <w:t>)</w:t>
      </w:r>
      <w:r w:rsidR="00D12AAF">
        <w:rPr>
          <w:rFonts w:asciiTheme="minorHAnsi" w:hAnsiTheme="minorHAnsi"/>
          <w:bCs/>
        </w:rPr>
        <w:fldChar w:fldCharType="end"/>
      </w:r>
      <w:r w:rsidR="00E32E5E">
        <w:rPr>
          <w:rFonts w:asciiTheme="minorHAnsi" w:hAnsiTheme="minorHAnsi"/>
          <w:bCs/>
        </w:rPr>
        <w:t>.  A technical glitch in the VA’s information technology infrastructure led to delays in the processing</w:t>
      </w:r>
      <w:r w:rsidR="001A34A9">
        <w:rPr>
          <w:rFonts w:asciiTheme="minorHAnsi" w:hAnsiTheme="minorHAnsi"/>
          <w:bCs/>
        </w:rPr>
        <w:t>,</w:t>
      </w:r>
      <w:r w:rsidR="00E32E5E">
        <w:rPr>
          <w:rFonts w:asciiTheme="minorHAnsi" w:hAnsiTheme="minorHAnsi"/>
          <w:bCs/>
        </w:rPr>
        <w:t xml:space="preserve"> which resulted in housing and education</w:t>
      </w:r>
      <w:r w:rsidR="001A34A9">
        <w:rPr>
          <w:rFonts w:asciiTheme="minorHAnsi" w:hAnsiTheme="minorHAnsi"/>
          <w:bCs/>
        </w:rPr>
        <w:t>al</w:t>
      </w:r>
      <w:r w:rsidR="00E32E5E">
        <w:rPr>
          <w:rFonts w:asciiTheme="minorHAnsi" w:hAnsiTheme="minorHAnsi"/>
          <w:bCs/>
        </w:rPr>
        <w:t xml:space="preserve"> payment delays </w:t>
      </w:r>
      <w:r w:rsidR="002A64E4">
        <w:rPr>
          <w:rFonts w:asciiTheme="minorHAnsi" w:hAnsiTheme="minorHAnsi"/>
          <w:bCs/>
        </w:rPr>
        <w:fldChar w:fldCharType="begin"/>
      </w:r>
      <w:r w:rsidR="002A64E4">
        <w:rPr>
          <w:rFonts w:asciiTheme="minorHAnsi" w:hAnsiTheme="minorHAnsi"/>
          <w:bCs/>
        </w:rPr>
        <w:instrText xml:space="preserve"> ADDIN EN.CITE &lt;EndNote&gt;&lt;Cite&gt;&lt;Author&gt;McCausland&lt;/Author&gt;&lt;Year&gt;2018&lt;/Year&gt;&lt;RecNum&gt;296&lt;/RecNum&gt;&lt;DisplayText&gt;(McCausland, 2018)&lt;/DisplayText&gt;&lt;record&gt;&lt;rec-number&gt;296&lt;/rec-number&gt;&lt;foreign-keys&gt;&lt;key app="EN" db-id="5fe5tzdzh5wx9vesrerxstxh5pdddf5ff2d5" timestamp="1564104524"&gt;296&lt;/key&gt;&lt;/foreign-keys&gt;&lt;ref-type name="Newspaper Article"&gt;23&lt;/ref-type&gt;&lt;contributors&gt;&lt;authors&gt;&lt;author&gt;McCausland, P.&lt;/author&gt;&lt;/authors&gt;&lt;/contributors&gt;&lt;titles&gt;&lt;title&gt;Veterans haven&amp;apos;t received GI Bill benefits for months due to ongoing IT issues at VA&lt;/title&gt;&lt;secondary-title&gt;NBC News&lt;/secondary-title&gt;&lt;/titles&gt;&lt;dates&gt;&lt;year&gt;2018&lt;/year&gt;&lt;/dates&gt;&lt;pub-location&gt;U.S. News&lt;/pub-location&gt;&lt;urls&gt;&lt;related-urls&gt;&lt;url&gt;https://www.nbcnews.com/news/us-news/veterans-haven-t-receive-gi-bill-benefits-months-due-ongoing-n934696&lt;/url&gt;&lt;/related-urls&gt;&lt;/urls&gt;&lt;/record&gt;&lt;/Cite&gt;&lt;/EndNote&gt;</w:instrText>
      </w:r>
      <w:r w:rsidR="002A64E4">
        <w:rPr>
          <w:rFonts w:asciiTheme="minorHAnsi" w:hAnsiTheme="minorHAnsi"/>
          <w:bCs/>
        </w:rPr>
        <w:fldChar w:fldCharType="separate"/>
      </w:r>
      <w:r w:rsidR="002A64E4">
        <w:rPr>
          <w:rFonts w:asciiTheme="minorHAnsi" w:hAnsiTheme="minorHAnsi"/>
          <w:bCs/>
          <w:noProof/>
        </w:rPr>
        <w:t>(</w:t>
      </w:r>
      <w:hyperlink w:anchor="_ENREF_128" w:tooltip="McCausland, 2018 #296" w:history="1">
        <w:r w:rsidR="00040370">
          <w:rPr>
            <w:rFonts w:asciiTheme="minorHAnsi" w:hAnsiTheme="minorHAnsi"/>
            <w:bCs/>
            <w:noProof/>
          </w:rPr>
          <w:t>McCausland, 2018</w:t>
        </w:r>
      </w:hyperlink>
      <w:r w:rsidR="002A64E4">
        <w:rPr>
          <w:rFonts w:asciiTheme="minorHAnsi" w:hAnsiTheme="minorHAnsi"/>
          <w:bCs/>
          <w:noProof/>
        </w:rPr>
        <w:t>)</w:t>
      </w:r>
      <w:r w:rsidR="002A64E4">
        <w:rPr>
          <w:rFonts w:asciiTheme="minorHAnsi" w:hAnsiTheme="minorHAnsi"/>
          <w:bCs/>
        </w:rPr>
        <w:fldChar w:fldCharType="end"/>
      </w:r>
      <w:r w:rsidR="00E32E5E">
        <w:rPr>
          <w:rFonts w:asciiTheme="minorHAnsi" w:hAnsiTheme="minorHAnsi"/>
          <w:bCs/>
        </w:rPr>
        <w:t xml:space="preserve">.  </w:t>
      </w:r>
      <w:r w:rsidRPr="00D918D4">
        <w:rPr>
          <w:rFonts w:asciiTheme="minorHAnsi" w:hAnsiTheme="minorHAnsi"/>
          <w:bCs/>
        </w:rPr>
        <w:t xml:space="preserve">  </w:t>
      </w:r>
    </w:p>
    <w:p w14:paraId="030D611C" w14:textId="1CA7934B" w:rsidR="007D683B" w:rsidRDefault="00D918D4" w:rsidP="00AD5094">
      <w:pPr>
        <w:spacing w:line="480" w:lineRule="auto"/>
        <w:contextualSpacing/>
        <w:rPr>
          <w:rFonts w:asciiTheme="minorHAnsi" w:hAnsiTheme="minorHAnsi"/>
        </w:rPr>
      </w:pPr>
      <w:r w:rsidRPr="00D918D4">
        <w:rPr>
          <w:rFonts w:asciiTheme="minorHAnsi" w:hAnsiTheme="minorHAnsi"/>
        </w:rPr>
        <w:lastRenderedPageBreak/>
        <w:tab/>
        <w:t xml:space="preserve">A final challenge for veteran students who are returning </w:t>
      </w:r>
      <w:r w:rsidR="001A34A9">
        <w:rPr>
          <w:rFonts w:asciiTheme="minorHAnsi" w:hAnsiTheme="minorHAnsi"/>
        </w:rPr>
        <w:t xml:space="preserve">to school </w:t>
      </w:r>
      <w:r w:rsidRPr="00D918D4">
        <w:rPr>
          <w:rFonts w:asciiTheme="minorHAnsi" w:hAnsiTheme="minorHAnsi"/>
        </w:rPr>
        <w:t>is the injuries they incur</w:t>
      </w:r>
      <w:r w:rsidR="001A34A9">
        <w:rPr>
          <w:rFonts w:asciiTheme="minorHAnsi" w:hAnsiTheme="minorHAnsi"/>
        </w:rPr>
        <w:t>red</w:t>
      </w:r>
      <w:r w:rsidRPr="00D918D4">
        <w:rPr>
          <w:rFonts w:asciiTheme="minorHAnsi" w:hAnsiTheme="minorHAnsi"/>
        </w:rPr>
        <w:t xml:space="preserve"> during their time in the military.  These injuries are both physical and mental and include traumatic brain injury (TBI), depression, post-traumatic stress disorder</w:t>
      </w:r>
      <w:r w:rsidR="00A00AD1">
        <w:rPr>
          <w:rFonts w:asciiTheme="minorHAnsi" w:hAnsiTheme="minorHAnsi"/>
        </w:rPr>
        <w:t xml:space="preserve"> (PTSD)</w:t>
      </w:r>
      <w:r w:rsidRPr="00D918D4">
        <w:rPr>
          <w:rFonts w:asciiTheme="minorHAnsi" w:hAnsiTheme="minorHAnsi"/>
        </w:rPr>
        <w:t xml:space="preserve">, and physical injuries </w:t>
      </w:r>
      <w:r w:rsidR="000A60A0">
        <w:rPr>
          <w:rFonts w:asciiTheme="minorHAnsi" w:hAnsiTheme="minorHAnsi"/>
        </w:rPr>
        <w:fldChar w:fldCharType="begin"/>
      </w:r>
      <w:r w:rsidR="009B25F8">
        <w:rPr>
          <w:rFonts w:asciiTheme="minorHAnsi" w:hAnsiTheme="minorHAnsi"/>
        </w:rPr>
        <w:instrText xml:space="preserve"> ADDIN EN.CITE &lt;EndNote&gt;&lt;Cite&gt;&lt;Author&gt;Lighthall&lt;/Author&gt;&lt;Year&gt;2012&lt;/Year&gt;&lt;RecNum&gt;197&lt;/RecNum&gt;&lt;DisplayText&gt;(Lighthall, 2012; Sherin, 2014)&lt;/DisplayText&gt;&lt;record&gt;&lt;rec-number&gt;197&lt;/rec-number&gt;&lt;foreign-keys&gt;&lt;key app="EN" db-id="5fe5tzdzh5wx9vesrerxstxh5pdddf5ff2d5" timestamp="1553096588"&gt;197&lt;/key&gt;&lt;/foreign-keys&gt;&lt;ref-type name="Journal Article"&gt;17&lt;/ref-type&gt;&lt;contributors&gt;&lt;authors&gt;&lt;author&gt;Lighthall, Alison&lt;/author&gt;&lt;/authors&gt;&lt;/contributors&gt;&lt;titles&gt;&lt;title&gt;Ten things you should know about today’s student veteran&lt;/title&gt;&lt;secondary-title&gt;Thought &amp;amp; Action&lt;/secondary-title&gt;&lt;/titles&gt;&lt;periodical&gt;&lt;full-title&gt;Thought &amp;amp; Action&lt;/full-title&gt;&lt;/periodical&gt;&lt;pages&gt;80&lt;/pages&gt;&lt;dates&gt;&lt;year&gt;2012&lt;/year&gt;&lt;/dates&gt;&lt;urls&gt;&lt;/urls&gt;&lt;/record&gt;&lt;/Cite&gt;&lt;Cite&gt;&lt;Author&gt;Sherin&lt;/Author&gt;&lt;Year&gt;2014&lt;/Year&gt;&lt;RecNum&gt;57&lt;/RecNum&gt;&lt;record&gt;&lt;rec-number&gt;57&lt;/rec-number&gt;&lt;foreign-keys&gt;&lt;key app="EN" db-id="5fe5tzdzh5wx9vesrerxstxh5pdddf5ff2d5" timestamp="1549498112"&gt;57&lt;/key&gt;&lt;/foreign-keys&gt;&lt;ref-type name="Journal Article"&gt;17&lt;/ref-type&gt;&lt;contributors&gt;&lt;authors&gt;&lt;author&gt;Sherin, Jonathan&lt;/author&gt;&lt;/authors&gt;&lt;/contributors&gt;&lt;titles&gt;&lt;title&gt;New Challenges for New Veterans: Leveraging Community Assets to Support Returning Service Members&lt;/title&gt;&lt;secondary-title&gt;Community Investments&lt;/secondary-title&gt;&lt;/titles&gt;&lt;periodical&gt;&lt;full-title&gt;Community Investments&lt;/full-title&gt;&lt;/periodical&gt;&lt;pages&gt;08-10&lt;/pages&gt;&lt;number&gt;03&lt;/number&gt;&lt;dates&gt;&lt;year&gt;2014&lt;/year&gt;&lt;/dates&gt;&lt;urls&gt;&lt;/urls&gt;&lt;/record&gt;&lt;/Cite&gt;&lt;/EndNote&gt;</w:instrText>
      </w:r>
      <w:r w:rsidR="000A60A0">
        <w:rPr>
          <w:rFonts w:asciiTheme="minorHAnsi" w:hAnsiTheme="minorHAnsi"/>
        </w:rPr>
        <w:fldChar w:fldCharType="separate"/>
      </w:r>
      <w:r w:rsidR="009B25F8">
        <w:rPr>
          <w:rFonts w:asciiTheme="minorHAnsi" w:hAnsiTheme="minorHAnsi"/>
          <w:noProof/>
        </w:rPr>
        <w:t>(</w:t>
      </w:r>
      <w:hyperlink w:anchor="_ENREF_116" w:tooltip="Lighthall, 2012 #197" w:history="1">
        <w:r w:rsidR="00040370">
          <w:rPr>
            <w:rFonts w:asciiTheme="minorHAnsi" w:hAnsiTheme="minorHAnsi"/>
            <w:noProof/>
          </w:rPr>
          <w:t>Lighthall, 2012</w:t>
        </w:r>
      </w:hyperlink>
      <w:r w:rsidR="009B25F8">
        <w:rPr>
          <w:rFonts w:asciiTheme="minorHAnsi" w:hAnsiTheme="minorHAnsi"/>
          <w:noProof/>
        </w:rPr>
        <w:t xml:space="preserve">; </w:t>
      </w:r>
      <w:hyperlink w:anchor="_ENREF_204" w:tooltip="Sherin, 2014 #57" w:history="1">
        <w:r w:rsidR="00040370">
          <w:rPr>
            <w:rFonts w:asciiTheme="minorHAnsi" w:hAnsiTheme="minorHAnsi"/>
            <w:noProof/>
          </w:rPr>
          <w:t>Sherin, 2014</w:t>
        </w:r>
      </w:hyperlink>
      <w:r w:rsidR="009B25F8">
        <w:rPr>
          <w:rFonts w:asciiTheme="minorHAnsi" w:hAnsiTheme="minorHAnsi"/>
          <w:noProof/>
        </w:rPr>
        <w:t>)</w:t>
      </w:r>
      <w:r w:rsidR="000A60A0">
        <w:rPr>
          <w:rFonts w:asciiTheme="minorHAnsi" w:hAnsiTheme="minorHAnsi"/>
        </w:rPr>
        <w:fldChar w:fldCharType="end"/>
      </w:r>
      <w:r w:rsidRPr="00D918D4">
        <w:rPr>
          <w:rFonts w:asciiTheme="minorHAnsi" w:hAnsiTheme="minorHAnsi"/>
        </w:rPr>
        <w:t xml:space="preserve">.  </w:t>
      </w:r>
      <w:r w:rsidR="005944E2">
        <w:rPr>
          <w:rFonts w:asciiTheme="minorHAnsi" w:hAnsiTheme="minorHAnsi"/>
        </w:rPr>
        <w:t xml:space="preserve">In 2015, the three </w:t>
      </w:r>
      <w:r w:rsidR="005944E2" w:rsidRPr="005944E2">
        <w:rPr>
          <w:rFonts w:asciiTheme="minorHAnsi" w:hAnsiTheme="minorHAnsi"/>
        </w:rPr>
        <w:t>most prevalent service-connected disabilities</w:t>
      </w:r>
      <w:r w:rsidR="005944E2">
        <w:rPr>
          <w:rFonts w:asciiTheme="minorHAnsi" w:hAnsiTheme="minorHAnsi"/>
        </w:rPr>
        <w:t xml:space="preserve"> for female veterans were PTSD, major depressive disorder, and migraine </w:t>
      </w:r>
      <w:r w:rsidR="001A34A9">
        <w:rPr>
          <w:rFonts w:asciiTheme="minorHAnsi" w:hAnsiTheme="minorHAnsi"/>
        </w:rPr>
        <w:t xml:space="preserve">headaches </w:t>
      </w:r>
      <w:r w:rsidR="00027C43">
        <w:rPr>
          <w:rFonts w:asciiTheme="minorHAnsi" w:hAnsiTheme="minorHAnsi"/>
        </w:rPr>
        <w:fldChar w:fldCharType="begin"/>
      </w:r>
      <w:r w:rsidR="00027C43">
        <w:rPr>
          <w:rFonts w:asciiTheme="minorHAnsi" w:hAnsiTheme="minorHAnsi"/>
        </w:rPr>
        <w:instrText xml:space="preserve"> ADDIN EN.CITE &lt;EndNote&gt;&lt;Cite&gt;&lt;Author&gt;National Center for Veterans Analysis and Statistics&lt;/Author&gt;&lt;Year&gt;2017&lt;/Year&gt;&lt;RecNum&gt;290&lt;/RecNum&gt;&lt;DisplayText&gt;(National Center for Veterans Analysis and Statistics, 2017)&lt;/DisplayText&gt;&lt;record&gt;&lt;rec-number&gt;290&lt;/rec-number&gt;&lt;foreign-keys&gt;&lt;key app="EN" db-id="5fe5tzdzh5wx9vesrerxstxh5pdddf5ff2d5" timestamp="1563844065"&gt;290&lt;/key&gt;&lt;/foreign-keys&gt;&lt;ref-type name="Web Page"&gt;12&lt;/ref-type&gt;&lt;contributors&gt;&lt;authors&gt;&lt;author&gt;National Center for Veterans Analysis and Statistics,&lt;/author&gt;&lt;/authors&gt;&lt;secondary-authors&gt;&lt;author&gt;Department of Veterans Affairs&lt;/author&gt;&lt;/secondary-authors&gt;&lt;/contributors&gt;&lt;titles&gt;&lt;title&gt;Women Veterans Report: The Past, Present and Future of&amp;#xD;Women Veterans&lt;/title&gt;&lt;/titles&gt;&lt;dates&gt;&lt;year&gt;2017&lt;/year&gt;&lt;/dates&gt;&lt;pub-location&gt;Washington, DC&lt;/pub-location&gt;&lt;urls&gt;&lt;/urls&gt;&lt;/record&gt;&lt;/Cite&gt;&lt;/EndNote&gt;</w:instrText>
      </w:r>
      <w:r w:rsidR="00027C43">
        <w:rPr>
          <w:rFonts w:asciiTheme="minorHAnsi" w:hAnsiTheme="minorHAnsi"/>
        </w:rPr>
        <w:fldChar w:fldCharType="separate"/>
      </w:r>
      <w:r w:rsidR="00027C43">
        <w:rPr>
          <w:rFonts w:asciiTheme="minorHAnsi" w:hAnsiTheme="minorHAnsi"/>
          <w:noProof/>
        </w:rPr>
        <w:t>(</w:t>
      </w:r>
      <w:hyperlink w:anchor="_ENREF_149" w:tooltip="National Center for Veterans Analysis and Statistics, 2017 #290" w:history="1">
        <w:r w:rsidR="00040370">
          <w:rPr>
            <w:rFonts w:asciiTheme="minorHAnsi" w:hAnsiTheme="minorHAnsi"/>
            <w:noProof/>
          </w:rPr>
          <w:t>National Center for Veterans Analysis and Statistics, 2017</w:t>
        </w:r>
      </w:hyperlink>
      <w:r w:rsidR="00027C43">
        <w:rPr>
          <w:rFonts w:asciiTheme="minorHAnsi" w:hAnsiTheme="minorHAnsi"/>
          <w:noProof/>
        </w:rPr>
        <w:t>)</w:t>
      </w:r>
      <w:r w:rsidR="00027C43">
        <w:rPr>
          <w:rFonts w:asciiTheme="minorHAnsi" w:hAnsiTheme="minorHAnsi"/>
        </w:rPr>
        <w:fldChar w:fldCharType="end"/>
      </w:r>
      <w:r w:rsidR="005944E2">
        <w:rPr>
          <w:rFonts w:asciiTheme="minorHAnsi" w:hAnsiTheme="minorHAnsi"/>
        </w:rPr>
        <w:t xml:space="preserve">.  </w:t>
      </w:r>
      <w:r w:rsidRPr="00D918D4">
        <w:rPr>
          <w:rFonts w:asciiTheme="minorHAnsi" w:hAnsiTheme="minorHAnsi"/>
        </w:rPr>
        <w:t xml:space="preserve">Because it is invisible and has no physical signs, service members are often unaware of their TBI but have trouble with mental reasoning, remembering, and concentrating </w:t>
      </w:r>
      <w:r w:rsidR="00E43BBA">
        <w:rPr>
          <w:rFonts w:asciiTheme="minorHAnsi" w:hAnsiTheme="minorHAnsi"/>
        </w:rPr>
        <w:fldChar w:fldCharType="begin"/>
      </w:r>
      <w:r w:rsidR="000A60A0">
        <w:rPr>
          <w:rFonts w:asciiTheme="minorHAnsi" w:hAnsiTheme="minorHAnsi"/>
        </w:rPr>
        <w:instrText xml:space="preserve"> ADDIN EN.CITE &lt;EndNote&gt;&lt;Cite&gt;&lt;Author&gt;Boodman&lt;/Author&gt;&lt;Year&gt;2011&lt;/Year&gt;&lt;RecNum&gt;70&lt;/RecNum&gt;&lt;DisplayText&gt;(Boodman, 2011; Lighthall, 2012)&lt;/DisplayText&gt;&lt;record&gt;&lt;rec-number&gt;70&lt;/rec-number&gt;&lt;foreign-keys&gt;&lt;key app="EN" db-id="5fe5tzdzh5wx9vesrerxstxh5pdddf5ff2d5" timestamp="1549851442"&gt;70&lt;/key&gt;&lt;/foreign-keys&gt;&lt;ref-type name="Journal Article"&gt;17&lt;/ref-type&gt;&lt;contributors&gt;&lt;authors&gt;&lt;author&gt;Boodman, Sandra G&lt;/author&gt;&lt;/authors&gt;&lt;/contributors&gt;&lt;titles&gt;&lt;title&gt;Veterans find that their transition from combat to college can be difficult&lt;/title&gt;&lt;secondary-title&gt;The Washington Post&lt;/secondary-title&gt;&lt;/titles&gt;&lt;periodical&gt;&lt;full-title&gt;The Washington Post&lt;/full-title&gt;&lt;/periodical&gt;&lt;dates&gt;&lt;year&gt;2011&lt;/year&gt;&lt;/dates&gt;&lt;urls&gt;&lt;/urls&gt;&lt;/record&gt;&lt;/Cite&gt;&lt;Cite&gt;&lt;Author&gt;Lighthall&lt;/Author&gt;&lt;Year&gt;2012&lt;/Year&gt;&lt;RecNum&gt;197&lt;/RecNum&gt;&lt;record&gt;&lt;rec-number&gt;197&lt;/rec-number&gt;&lt;foreign-keys&gt;&lt;key app="EN" db-id="5fe5tzdzh5wx9vesrerxstxh5pdddf5ff2d5" timestamp="1553096588"&gt;197&lt;/key&gt;&lt;/foreign-keys&gt;&lt;ref-type name="Journal Article"&gt;17&lt;/ref-type&gt;&lt;contributors&gt;&lt;authors&gt;&lt;author&gt;Lighthall, Alison&lt;/author&gt;&lt;/authors&gt;&lt;/contributors&gt;&lt;titles&gt;&lt;title&gt;Ten things you should know about today’s student veteran&lt;/title&gt;&lt;secondary-title&gt;Thought &amp;amp; Action&lt;/secondary-title&gt;&lt;/titles&gt;&lt;periodical&gt;&lt;full-title&gt;Thought &amp;amp; Action&lt;/full-title&gt;&lt;/periodical&gt;&lt;pages&gt;80&lt;/pages&gt;&lt;dates&gt;&lt;year&gt;2012&lt;/year&gt;&lt;/dates&gt;&lt;urls&gt;&lt;/urls&gt;&lt;/record&gt;&lt;/Cite&gt;&lt;/EndNote&gt;</w:instrText>
      </w:r>
      <w:r w:rsidR="00E43BBA">
        <w:rPr>
          <w:rFonts w:asciiTheme="minorHAnsi" w:hAnsiTheme="minorHAnsi"/>
        </w:rPr>
        <w:fldChar w:fldCharType="separate"/>
      </w:r>
      <w:r w:rsidR="000A60A0">
        <w:rPr>
          <w:rFonts w:asciiTheme="minorHAnsi" w:hAnsiTheme="minorHAnsi"/>
          <w:noProof/>
        </w:rPr>
        <w:t>(</w:t>
      </w:r>
      <w:hyperlink w:anchor="_ENREF_15" w:tooltip="Boodman, 2011 #70" w:history="1">
        <w:r w:rsidR="00040370">
          <w:rPr>
            <w:rFonts w:asciiTheme="minorHAnsi" w:hAnsiTheme="minorHAnsi"/>
            <w:noProof/>
          </w:rPr>
          <w:t>Boodman, 2011</w:t>
        </w:r>
      </w:hyperlink>
      <w:r w:rsidR="000A60A0">
        <w:rPr>
          <w:rFonts w:asciiTheme="minorHAnsi" w:hAnsiTheme="minorHAnsi"/>
          <w:noProof/>
        </w:rPr>
        <w:t xml:space="preserve">; </w:t>
      </w:r>
      <w:hyperlink w:anchor="_ENREF_116" w:tooltip="Lighthall, 2012 #197" w:history="1">
        <w:r w:rsidR="00040370">
          <w:rPr>
            <w:rFonts w:asciiTheme="minorHAnsi" w:hAnsiTheme="minorHAnsi"/>
            <w:noProof/>
          </w:rPr>
          <w:t>Lighthall, 2012</w:t>
        </w:r>
      </w:hyperlink>
      <w:r w:rsidR="000A60A0">
        <w:rPr>
          <w:rFonts w:asciiTheme="minorHAnsi" w:hAnsiTheme="minorHAnsi"/>
          <w:noProof/>
        </w:rPr>
        <w:t>)</w:t>
      </w:r>
      <w:r w:rsidR="00E43BBA">
        <w:rPr>
          <w:rFonts w:asciiTheme="minorHAnsi" w:hAnsiTheme="minorHAnsi"/>
        </w:rPr>
        <w:fldChar w:fldCharType="end"/>
      </w:r>
      <w:r w:rsidRPr="00D918D4">
        <w:rPr>
          <w:rFonts w:asciiTheme="minorHAnsi" w:hAnsiTheme="minorHAnsi"/>
        </w:rPr>
        <w:t xml:space="preserve">.  </w:t>
      </w:r>
    </w:p>
    <w:p w14:paraId="173DE289" w14:textId="4B29661C" w:rsidR="00D918D4" w:rsidRPr="00D918D4" w:rsidRDefault="00D918D4" w:rsidP="00991FBA">
      <w:pPr>
        <w:spacing w:line="480" w:lineRule="auto"/>
        <w:ind w:firstLine="720"/>
        <w:contextualSpacing/>
        <w:rPr>
          <w:rFonts w:asciiTheme="minorHAnsi" w:hAnsiTheme="minorHAnsi"/>
        </w:rPr>
      </w:pPr>
      <w:r w:rsidRPr="00D918D4">
        <w:rPr>
          <w:rFonts w:asciiTheme="minorHAnsi" w:hAnsiTheme="minorHAnsi"/>
        </w:rPr>
        <w:t>Veterans might also deal with depression or PTSD</w:t>
      </w:r>
      <w:r w:rsidR="00E43BBA">
        <w:rPr>
          <w:rFonts w:asciiTheme="minorHAnsi" w:hAnsiTheme="minorHAnsi"/>
        </w:rPr>
        <w:t xml:space="preserve"> </w:t>
      </w:r>
      <w:r w:rsidR="00E43BBA">
        <w:rPr>
          <w:rFonts w:asciiTheme="minorHAnsi" w:hAnsiTheme="minorHAnsi"/>
        </w:rPr>
        <w:fldChar w:fldCharType="begin"/>
      </w:r>
      <w:r w:rsidR="00E43BBA">
        <w:rPr>
          <w:rFonts w:asciiTheme="minorHAnsi" w:hAnsiTheme="minorHAnsi"/>
        </w:rPr>
        <w:instrText xml:space="preserve"> ADDIN EN.CITE &lt;EndNote&gt;&lt;Cite&gt;&lt;Author&gt;Boodman&lt;/Author&gt;&lt;Year&gt;2011&lt;/Year&gt;&lt;RecNum&gt;70&lt;/RecNum&gt;&lt;DisplayText&gt;(Boodman, 2011)&lt;/DisplayText&gt;&lt;record&gt;&lt;rec-number&gt;70&lt;/rec-number&gt;&lt;foreign-keys&gt;&lt;key app="EN" db-id="5fe5tzdzh5wx9vesrerxstxh5pdddf5ff2d5" timestamp="1549851442"&gt;70&lt;/key&gt;&lt;/foreign-keys&gt;&lt;ref-type name="Journal Article"&gt;17&lt;/ref-type&gt;&lt;contributors&gt;&lt;authors&gt;&lt;author&gt;Boodman, Sandra G&lt;/author&gt;&lt;/authors&gt;&lt;/contributors&gt;&lt;titles&gt;&lt;title&gt;Veterans find that their transition from combat to college can be difficult&lt;/title&gt;&lt;secondary-title&gt;The Washington Post&lt;/secondary-title&gt;&lt;/titles&gt;&lt;periodical&gt;&lt;full-title&gt;The Washington Post&lt;/full-title&gt;&lt;/periodical&gt;&lt;dates&gt;&lt;year&gt;2011&lt;/year&gt;&lt;/dates&gt;&lt;urls&gt;&lt;/urls&gt;&lt;/record&gt;&lt;/Cite&gt;&lt;/EndNote&gt;</w:instrText>
      </w:r>
      <w:r w:rsidR="00E43BBA">
        <w:rPr>
          <w:rFonts w:asciiTheme="minorHAnsi" w:hAnsiTheme="minorHAnsi"/>
        </w:rPr>
        <w:fldChar w:fldCharType="separate"/>
      </w:r>
      <w:r w:rsidR="00E43BBA">
        <w:rPr>
          <w:rFonts w:asciiTheme="minorHAnsi" w:hAnsiTheme="minorHAnsi"/>
          <w:noProof/>
        </w:rPr>
        <w:t>(</w:t>
      </w:r>
      <w:hyperlink w:anchor="_ENREF_15" w:tooltip="Boodman, 2011 #70" w:history="1">
        <w:r w:rsidR="00040370">
          <w:rPr>
            <w:rFonts w:asciiTheme="minorHAnsi" w:hAnsiTheme="minorHAnsi"/>
            <w:noProof/>
          </w:rPr>
          <w:t>Boodman, 2011</w:t>
        </w:r>
      </w:hyperlink>
      <w:r w:rsidR="00E43BBA">
        <w:rPr>
          <w:rFonts w:asciiTheme="minorHAnsi" w:hAnsiTheme="minorHAnsi"/>
          <w:noProof/>
        </w:rPr>
        <w:t>)</w:t>
      </w:r>
      <w:r w:rsidR="00E43BBA">
        <w:rPr>
          <w:rFonts w:asciiTheme="minorHAnsi" w:hAnsiTheme="minorHAnsi"/>
        </w:rPr>
        <w:fldChar w:fldCharType="end"/>
      </w:r>
      <w:r w:rsidRPr="00D918D4">
        <w:rPr>
          <w:rFonts w:asciiTheme="minorHAnsi" w:hAnsiTheme="minorHAnsi"/>
        </w:rPr>
        <w:t>.</w:t>
      </w:r>
      <w:r w:rsidR="007D683B">
        <w:rPr>
          <w:rFonts w:asciiTheme="minorHAnsi" w:hAnsiTheme="minorHAnsi"/>
        </w:rPr>
        <w:t xml:space="preserve">  Veteran students</w:t>
      </w:r>
      <w:r w:rsidR="001A34A9">
        <w:rPr>
          <w:rFonts w:asciiTheme="minorHAnsi" w:hAnsiTheme="minorHAnsi"/>
        </w:rPr>
        <w:t>’</w:t>
      </w:r>
      <w:r w:rsidR="007D683B">
        <w:rPr>
          <w:rFonts w:asciiTheme="minorHAnsi" w:hAnsiTheme="minorHAnsi"/>
        </w:rPr>
        <w:t xml:space="preserve"> fear of public stigma has been found to be a significant barrier to </w:t>
      </w:r>
      <w:r w:rsidR="001A34A9">
        <w:rPr>
          <w:rFonts w:asciiTheme="minorHAnsi" w:hAnsiTheme="minorHAnsi"/>
        </w:rPr>
        <w:t>their</w:t>
      </w:r>
      <w:r w:rsidR="007D683B">
        <w:rPr>
          <w:rFonts w:asciiTheme="minorHAnsi" w:hAnsiTheme="minorHAnsi"/>
        </w:rPr>
        <w:t xml:space="preserve"> seeking </w:t>
      </w:r>
      <w:r w:rsidR="001A34A9">
        <w:rPr>
          <w:rFonts w:asciiTheme="minorHAnsi" w:hAnsiTheme="minorHAnsi"/>
        </w:rPr>
        <w:t xml:space="preserve">mental health </w:t>
      </w:r>
      <w:r w:rsidR="007D683B">
        <w:rPr>
          <w:rFonts w:asciiTheme="minorHAnsi" w:hAnsiTheme="minorHAnsi"/>
        </w:rPr>
        <w:t>services</w:t>
      </w:r>
      <w:r w:rsidR="007D683B">
        <w:t xml:space="preserve"> </w:t>
      </w:r>
      <w:r w:rsidR="00D710F0">
        <w:fldChar w:fldCharType="begin"/>
      </w:r>
      <w:r w:rsidR="00D710F0">
        <w:instrText xml:space="preserve"> ADDIN EN.CITE &lt;EndNote&gt;&lt;Cite&gt;&lt;Author&gt;Cheney&lt;/Author&gt;&lt;Year&gt;2017&lt;/Year&gt;&lt;RecNum&gt;300&lt;/RecNum&gt;&lt;DisplayText&gt;(Cheney, 2017)&lt;/DisplayText&gt;&lt;record&gt;&lt;rec-number&gt;300&lt;/rec-number&gt;&lt;foreign-keys&gt;&lt;key app="EN" db-id="5fe5tzdzh5wx9vesrerxstxh5pdddf5ff2d5" timestamp="1564333493"&gt;300&lt;/key&gt;&lt;/foreign-keys&gt;&lt;ref-type name="Newspaper Article"&gt;23&lt;/ref-type&gt;&lt;contributors&gt;&lt;authors&gt;&lt;author&gt;Cheney, A.&lt;/author&gt;&lt;/authors&gt;&lt;/contributors&gt;&lt;titles&gt;&lt;title&gt;The Emotional Challenges of Student Veterans on Campus&lt;/title&gt;&lt;secondary-title&gt;Higher Ed Jobs&lt;/secondary-title&gt;&lt;/titles&gt;&lt;dates&gt;&lt;year&gt;2017&lt;/year&gt;&lt;/dates&gt;&lt;pub-location&gt;Advice &amp;amp; News &lt;/pub-location&gt;&lt;urls&gt;&lt;related-urls&gt;&lt;url&gt;https://www.higheredjobs.com/Articles/articleDisplay.cfm?ID=1454&lt;/url&gt;&lt;/related-urls&gt;&lt;/urls&gt;&lt;/record&gt;&lt;/Cite&gt;&lt;/EndNote&gt;</w:instrText>
      </w:r>
      <w:r w:rsidR="00D710F0">
        <w:fldChar w:fldCharType="separate"/>
      </w:r>
      <w:r w:rsidR="00D710F0">
        <w:rPr>
          <w:noProof/>
        </w:rPr>
        <w:t>(</w:t>
      </w:r>
      <w:hyperlink w:anchor="_ENREF_37" w:tooltip="Cheney, 2017 #300" w:history="1">
        <w:r w:rsidR="00040370">
          <w:rPr>
            <w:noProof/>
          </w:rPr>
          <w:t>Cheney, 2017</w:t>
        </w:r>
      </w:hyperlink>
      <w:r w:rsidR="00D710F0">
        <w:rPr>
          <w:noProof/>
        </w:rPr>
        <w:t>)</w:t>
      </w:r>
      <w:r w:rsidR="00D710F0">
        <w:fldChar w:fldCharType="end"/>
      </w:r>
      <w:r w:rsidR="007D683B">
        <w:t>.</w:t>
      </w:r>
      <w:r w:rsidRPr="00D918D4">
        <w:rPr>
          <w:rFonts w:asciiTheme="minorHAnsi" w:hAnsiTheme="minorHAnsi"/>
        </w:rPr>
        <w:t xml:space="preserve">  </w:t>
      </w:r>
      <w:r w:rsidR="000D447E">
        <w:rPr>
          <w:rFonts w:asciiTheme="minorHAnsi" w:hAnsiTheme="minorHAnsi"/>
        </w:rPr>
        <w:t xml:space="preserve">Both men and women suffer PTSD, but </w:t>
      </w:r>
      <w:r w:rsidR="000D447E" w:rsidRPr="000D447E">
        <w:rPr>
          <w:rFonts w:asciiTheme="minorHAnsi" w:hAnsiTheme="minorHAnsi"/>
        </w:rPr>
        <w:t xml:space="preserve">Krupnick </w:t>
      </w:r>
      <w:r w:rsidR="00991FBA">
        <w:rPr>
          <w:rFonts w:asciiTheme="minorHAnsi" w:hAnsiTheme="minorHAnsi"/>
        </w:rPr>
        <w:t xml:space="preserve">(2017) </w:t>
      </w:r>
      <w:r w:rsidR="000D447E">
        <w:rPr>
          <w:rFonts w:asciiTheme="minorHAnsi" w:hAnsiTheme="minorHAnsi"/>
        </w:rPr>
        <w:t>found that female servicemembers mostly developed PTSD after sexual trauma</w:t>
      </w:r>
      <w:r w:rsidR="001A34A9">
        <w:rPr>
          <w:rFonts w:asciiTheme="minorHAnsi" w:hAnsiTheme="minorHAnsi"/>
        </w:rPr>
        <w:t>,</w:t>
      </w:r>
      <w:r w:rsidR="000D447E">
        <w:rPr>
          <w:rFonts w:asciiTheme="minorHAnsi" w:hAnsiTheme="minorHAnsi"/>
        </w:rPr>
        <w:t xml:space="preserve"> and men were more likely to develop PTSD after combat trauma.</w:t>
      </w:r>
      <w:r w:rsidR="007D683B">
        <w:rPr>
          <w:rFonts w:asciiTheme="minorHAnsi" w:hAnsiTheme="minorHAnsi"/>
        </w:rPr>
        <w:t xml:space="preserve">  </w:t>
      </w:r>
      <w:r w:rsidRPr="00D918D4">
        <w:rPr>
          <w:rFonts w:asciiTheme="minorHAnsi" w:hAnsiTheme="minorHAnsi"/>
        </w:rPr>
        <w:t>These two</w:t>
      </w:r>
      <w:r w:rsidR="00B35FA4">
        <w:rPr>
          <w:rFonts w:asciiTheme="minorHAnsi" w:hAnsiTheme="minorHAnsi"/>
        </w:rPr>
        <w:t xml:space="preserve"> mental health conditions</w:t>
      </w:r>
      <w:r w:rsidRPr="00D918D4">
        <w:rPr>
          <w:rFonts w:asciiTheme="minorHAnsi" w:hAnsiTheme="minorHAnsi"/>
        </w:rPr>
        <w:t xml:space="preserve"> put this group of students at a high risk for suicide.  In </w:t>
      </w:r>
      <w:r w:rsidR="00A00AD1">
        <w:rPr>
          <w:rFonts w:asciiTheme="minorHAnsi" w:hAnsiTheme="minorHAnsi"/>
        </w:rPr>
        <w:t>a</w:t>
      </w:r>
      <w:r w:rsidRPr="00D918D4">
        <w:rPr>
          <w:rFonts w:asciiTheme="minorHAnsi" w:hAnsiTheme="minorHAnsi"/>
        </w:rPr>
        <w:t xml:space="preserve"> Student Veteran Association survey, 46% of veterans surveyed had contemplated suicide</w:t>
      </w:r>
      <w:r w:rsidR="001A34A9">
        <w:rPr>
          <w:rFonts w:asciiTheme="minorHAnsi" w:hAnsiTheme="minorHAnsi"/>
        </w:rPr>
        <w:t>,</w:t>
      </w:r>
      <w:r w:rsidRPr="00D918D4">
        <w:rPr>
          <w:rFonts w:asciiTheme="minorHAnsi" w:hAnsiTheme="minorHAnsi"/>
        </w:rPr>
        <w:t xml:space="preserve"> compared to</w:t>
      </w:r>
      <w:r w:rsidR="00C47374">
        <w:rPr>
          <w:rFonts w:asciiTheme="minorHAnsi" w:hAnsiTheme="minorHAnsi"/>
        </w:rPr>
        <w:t xml:space="preserve"> 6%</w:t>
      </w:r>
      <w:r w:rsidRPr="00D918D4">
        <w:rPr>
          <w:rFonts w:asciiTheme="minorHAnsi" w:hAnsiTheme="minorHAnsi"/>
        </w:rPr>
        <w:t xml:space="preserve"> percent of non-veteran students</w:t>
      </w:r>
      <w:r w:rsidR="00E43BBA">
        <w:rPr>
          <w:rFonts w:asciiTheme="minorHAnsi" w:hAnsiTheme="minorHAnsi"/>
        </w:rPr>
        <w:t xml:space="preserve"> </w:t>
      </w:r>
      <w:r w:rsidR="00E43BBA">
        <w:rPr>
          <w:rFonts w:asciiTheme="minorHAnsi" w:hAnsiTheme="minorHAnsi"/>
        </w:rPr>
        <w:fldChar w:fldCharType="begin"/>
      </w:r>
      <w:r w:rsidR="002A64E4">
        <w:rPr>
          <w:rFonts w:asciiTheme="minorHAnsi" w:hAnsiTheme="minorHAnsi"/>
        </w:rPr>
        <w:instrText xml:space="preserve"> ADDIN EN.CITE &lt;EndNote&gt;&lt;Cite&gt;&lt;Author&gt;Boodman&lt;/Author&gt;&lt;Year&gt;2011&lt;/Year&gt;&lt;RecNum&gt;70&lt;/RecNum&gt;&lt;DisplayText&gt;(Boodman, 2011)&lt;/DisplayText&gt;&lt;record&gt;&lt;rec-number&gt;70&lt;/rec-number&gt;&lt;foreign-keys&gt;&lt;key app="EN" db-id="5fe5tzdzh5wx9vesrerxstxh5pdddf5ff2d5" timestamp="1549851442"&gt;70&lt;/key&gt;&lt;/foreign-keys&gt;&lt;ref-type name="Journal Article"&gt;17&lt;/ref-type&gt;&lt;contributors&gt;&lt;authors&gt;&lt;author&gt;Boodman, Sandra G&lt;/author&gt;&lt;/authors&gt;&lt;/contributors&gt;&lt;titles&gt;&lt;title&gt;Veterans find that their transition from combat to college can be difficult&lt;/title&gt;&lt;secondary-title&gt;The Washington Post&lt;/secondary-title&gt;&lt;/titles&gt;&lt;periodical&gt;&lt;full-title&gt;The Washington Post&lt;/full-title&gt;&lt;/periodical&gt;&lt;dates&gt;&lt;year&gt;2011&lt;/year&gt;&lt;/dates&gt;&lt;urls&gt;&lt;/urls&gt;&lt;/record&gt;&lt;/Cite&gt;&lt;/EndNote&gt;</w:instrText>
      </w:r>
      <w:r w:rsidR="00E43BBA">
        <w:rPr>
          <w:rFonts w:asciiTheme="minorHAnsi" w:hAnsiTheme="minorHAnsi"/>
        </w:rPr>
        <w:fldChar w:fldCharType="separate"/>
      </w:r>
      <w:r w:rsidR="002A64E4">
        <w:rPr>
          <w:rFonts w:asciiTheme="minorHAnsi" w:hAnsiTheme="minorHAnsi"/>
          <w:noProof/>
        </w:rPr>
        <w:t>(</w:t>
      </w:r>
      <w:hyperlink w:anchor="_ENREF_15" w:tooltip="Boodman, 2011 #70" w:history="1">
        <w:r w:rsidR="00040370">
          <w:rPr>
            <w:rFonts w:asciiTheme="minorHAnsi" w:hAnsiTheme="minorHAnsi"/>
            <w:noProof/>
          </w:rPr>
          <w:t>Boodman, 2011</w:t>
        </w:r>
      </w:hyperlink>
      <w:r w:rsidR="002A64E4">
        <w:rPr>
          <w:rFonts w:asciiTheme="minorHAnsi" w:hAnsiTheme="minorHAnsi"/>
          <w:noProof/>
        </w:rPr>
        <w:t>)</w:t>
      </w:r>
      <w:r w:rsidR="00E43BBA">
        <w:rPr>
          <w:rFonts w:asciiTheme="minorHAnsi" w:hAnsiTheme="minorHAnsi"/>
        </w:rPr>
        <w:fldChar w:fldCharType="end"/>
      </w:r>
      <w:r w:rsidRPr="00D918D4">
        <w:rPr>
          <w:rFonts w:asciiTheme="minorHAnsi" w:hAnsiTheme="minorHAnsi"/>
        </w:rPr>
        <w:t xml:space="preserve">.  </w:t>
      </w:r>
      <w:r w:rsidR="002A64E4">
        <w:rPr>
          <w:rFonts w:asciiTheme="minorHAnsi" w:hAnsiTheme="minorHAnsi"/>
        </w:rPr>
        <w:t>On average, 20 United States veterans commit suicide each day</w:t>
      </w:r>
      <w:r w:rsidR="007D683B">
        <w:rPr>
          <w:rFonts w:asciiTheme="minorHAnsi" w:hAnsiTheme="minorHAnsi"/>
        </w:rPr>
        <w:t xml:space="preserve">, and the Department of Veterans Affairs reports that veterans are two times more likely to die by suicide than civilians </w:t>
      </w:r>
      <w:r w:rsidR="002A64E4">
        <w:rPr>
          <w:rFonts w:asciiTheme="minorHAnsi" w:hAnsiTheme="minorHAnsi"/>
        </w:rPr>
        <w:fldChar w:fldCharType="begin"/>
      </w:r>
      <w:r w:rsidR="00D710F0">
        <w:rPr>
          <w:rFonts w:asciiTheme="minorHAnsi" w:hAnsiTheme="minorHAnsi"/>
        </w:rPr>
        <w:instrText xml:space="preserve"> ADDIN EN.CITE &lt;EndNote&gt;&lt;Cite&gt;&lt;Author&gt;Office of Public and Intergovernmental Affairs&lt;/Author&gt;&lt;Year&gt;2018&lt;/Year&gt;&lt;RecNum&gt;298&lt;/RecNum&gt;&lt;DisplayText&gt;(Fox, 2018; Office of Public and Intergovernmental Affairs, 2018)&lt;/DisplayText&gt;&lt;record&gt;&lt;rec-number&gt;298&lt;/rec-number&gt;&lt;foreign-keys&gt;&lt;key app="EN" db-id="5fe5tzdzh5wx9vesrerxstxh5pdddf5ff2d5" timestamp="1564105401"&gt;298&lt;/key&gt;&lt;/foreign-keys&gt;&lt;ref-type name="Journal Article"&gt;17&lt;/ref-type&gt;&lt;contributors&gt;&lt;authors&gt;&lt;author&gt;Office of Public and Intergovernmental Affairs,&lt;/author&gt;&lt;/authors&gt;&lt;/contributors&gt;&lt;titles&gt;&lt;title&gt;VA Releases National Suicide Data Report&lt;/title&gt;&lt;/titles&gt;&lt;dates&gt;&lt;year&gt;2018&lt;/year&gt;&lt;/dates&gt;&lt;urls&gt;&lt;related-urls&gt;&lt;url&gt;https://www.va.gov/opa/pressrel/pressrelease.cfm?id=4074&lt;/url&gt;&lt;/related-urls&gt;&lt;/urls&gt;&lt;/record&gt;&lt;/Cite&gt;&lt;Cite&gt;&lt;Author&gt;Fox&lt;/Author&gt;&lt;Year&gt;2018&lt;/Year&gt;&lt;RecNum&gt;301&lt;/RecNum&gt;&lt;record&gt;&lt;rec-number&gt;301&lt;/rec-number&gt;&lt;foreign-keys&gt;&lt;key app="EN" db-id="5fe5tzdzh5wx9vesrerxstxh5pdddf5ff2d5" timestamp="1564334277"&gt;301&lt;/key&gt;&lt;/foreign-keys&gt;&lt;ref-type name="Newspaper Article"&gt;23&lt;/ref-type&gt;&lt;contributors&gt;&lt;authors&gt;&lt;author&gt;Fox, M. &lt;/author&gt;&lt;/authors&gt;&lt;/contributors&gt;&lt;titles&gt;&lt;title&gt;Veterans more likely than civilians to die by suicide, VA study finds&lt;/title&gt;&lt;secondary-title&gt;NBC News&lt;/secondary-title&gt;&lt;/titles&gt;&lt;dates&gt;&lt;year&gt;2018&lt;/year&gt;&lt;/dates&gt;&lt;pub-location&gt;Health News&lt;/pub-location&gt;&lt;urls&gt;&lt;related-urls&gt;&lt;url&gt;https://www.nbcnews.com/health/health-news/veterans-more-likely-civilians-die-suicide-va-study-finds-n884471&lt;/url&gt;&lt;/related-urls&gt;&lt;/urls&gt;&lt;/record&gt;&lt;/Cite&gt;&lt;/EndNote&gt;</w:instrText>
      </w:r>
      <w:r w:rsidR="002A64E4">
        <w:rPr>
          <w:rFonts w:asciiTheme="minorHAnsi" w:hAnsiTheme="minorHAnsi"/>
        </w:rPr>
        <w:fldChar w:fldCharType="separate"/>
      </w:r>
      <w:r w:rsidR="00D710F0">
        <w:rPr>
          <w:rFonts w:asciiTheme="minorHAnsi" w:hAnsiTheme="minorHAnsi"/>
          <w:noProof/>
        </w:rPr>
        <w:t>(</w:t>
      </w:r>
      <w:hyperlink w:anchor="_ENREF_77" w:tooltip="Fox, 2018 #301" w:history="1">
        <w:r w:rsidR="00040370">
          <w:rPr>
            <w:rFonts w:asciiTheme="minorHAnsi" w:hAnsiTheme="minorHAnsi"/>
            <w:noProof/>
          </w:rPr>
          <w:t>Fox, 2018</w:t>
        </w:r>
      </w:hyperlink>
      <w:r w:rsidR="00D710F0">
        <w:rPr>
          <w:rFonts w:asciiTheme="minorHAnsi" w:hAnsiTheme="minorHAnsi"/>
          <w:noProof/>
        </w:rPr>
        <w:t xml:space="preserve">; </w:t>
      </w:r>
      <w:hyperlink w:anchor="_ENREF_157" w:tooltip="Office of Public and Intergovernmental Affairs, 2018 #298" w:history="1">
        <w:r w:rsidR="00040370">
          <w:rPr>
            <w:rFonts w:asciiTheme="minorHAnsi" w:hAnsiTheme="minorHAnsi"/>
            <w:noProof/>
          </w:rPr>
          <w:t>Office of Public and Intergovernmental Affairs, 2018</w:t>
        </w:r>
      </w:hyperlink>
      <w:r w:rsidR="00D710F0">
        <w:rPr>
          <w:rFonts w:asciiTheme="minorHAnsi" w:hAnsiTheme="minorHAnsi"/>
          <w:noProof/>
        </w:rPr>
        <w:t>)</w:t>
      </w:r>
      <w:r w:rsidR="002A64E4">
        <w:rPr>
          <w:rFonts w:asciiTheme="minorHAnsi" w:hAnsiTheme="minorHAnsi"/>
        </w:rPr>
        <w:fldChar w:fldCharType="end"/>
      </w:r>
      <w:r w:rsidR="002A64E4">
        <w:rPr>
          <w:rFonts w:asciiTheme="minorHAnsi" w:hAnsiTheme="minorHAnsi"/>
        </w:rPr>
        <w:t>.</w:t>
      </w:r>
    </w:p>
    <w:p w14:paraId="3C286787" w14:textId="730CAF07" w:rsidR="00D918D4" w:rsidRPr="00D918D4" w:rsidRDefault="00D918D4" w:rsidP="00AD5094">
      <w:pPr>
        <w:spacing w:line="480" w:lineRule="auto"/>
        <w:ind w:firstLine="720"/>
        <w:contextualSpacing/>
        <w:rPr>
          <w:rFonts w:asciiTheme="minorHAnsi" w:hAnsiTheme="minorHAnsi"/>
        </w:rPr>
      </w:pPr>
      <w:r w:rsidRPr="00D918D4">
        <w:rPr>
          <w:rFonts w:asciiTheme="minorHAnsi" w:hAnsiTheme="minorHAnsi"/>
        </w:rPr>
        <w:t>The Wounded Warrior Project estimates that 52,400 service men and women have been physically injured in support of the WOT</w:t>
      </w:r>
      <w:r w:rsidR="00A16295">
        <w:rPr>
          <w:rFonts w:asciiTheme="minorHAnsi" w:hAnsiTheme="minorHAnsi"/>
        </w:rPr>
        <w:t xml:space="preserve"> </w:t>
      </w:r>
      <w:r w:rsidR="009B25F8">
        <w:rPr>
          <w:rFonts w:asciiTheme="minorHAnsi" w:hAnsiTheme="minorHAnsi"/>
        </w:rPr>
        <w:fldChar w:fldCharType="begin"/>
      </w:r>
      <w:r w:rsidR="009B25F8">
        <w:rPr>
          <w:rFonts w:asciiTheme="minorHAnsi" w:hAnsiTheme="minorHAnsi"/>
        </w:rPr>
        <w:instrText xml:space="preserve"> ADDIN EN.CITE &lt;EndNote&gt;&lt;Cite&gt;&lt;Author&gt;Project&lt;/Author&gt;&lt;Year&gt;n.d.&lt;/Year&gt;&lt;RecNum&gt;212&lt;/RecNum&gt;&lt;DisplayText&gt;(Wounded Warrior Project, n.d.)&lt;/DisplayText&gt;&lt;record&gt;&lt;rec-number&gt;212&lt;/rec-number&gt;&lt;foreign-keys&gt;&lt;key app="EN" db-id="5fe5tzdzh5wx9vesrerxstxh5pdddf5ff2d5" timestamp="1553646894"&gt;212&lt;/key&gt;&lt;/foreign-keys&gt;&lt;ref-type name="Journal Article"&gt;17&lt;/ref-type&gt;&lt;contributors&gt;&lt;authors&gt;&lt;author&gt;Wounded Warrior Project,&lt;/author&gt;&lt;/authors&gt;&lt;/contributors&gt;&lt;titles&gt;&lt;title&gt;Casting Light on the Invisible Wounds of War&lt;/title&gt;&lt;/titles&gt;&lt;dates&gt;&lt;year&gt;n.d.&lt;/year&gt;&lt;/dates&gt;&lt;urls&gt;&lt;related-urls&gt;&lt;url&gt;https://www.woundedwarriorproject.org/featured-campaign/casting-light-on-the-invisible-wounds-of-war&lt;/url&gt;&lt;/related-urls&gt;&lt;/urls&gt;&lt;/record&gt;&lt;/Cite&gt;&lt;/EndNote&gt;</w:instrText>
      </w:r>
      <w:r w:rsidR="009B25F8">
        <w:rPr>
          <w:rFonts w:asciiTheme="minorHAnsi" w:hAnsiTheme="minorHAnsi"/>
        </w:rPr>
        <w:fldChar w:fldCharType="separate"/>
      </w:r>
      <w:r w:rsidR="009B25F8">
        <w:rPr>
          <w:rFonts w:asciiTheme="minorHAnsi" w:hAnsiTheme="minorHAnsi"/>
          <w:noProof/>
        </w:rPr>
        <w:t>(</w:t>
      </w:r>
      <w:hyperlink w:anchor="_ENREF_256" w:tooltip="Wounded Warrior Project, n.d. #212" w:history="1">
        <w:r w:rsidR="00040370">
          <w:rPr>
            <w:rFonts w:asciiTheme="minorHAnsi" w:hAnsiTheme="minorHAnsi"/>
            <w:noProof/>
          </w:rPr>
          <w:t>Wounded Warrior Project, n.d.</w:t>
        </w:r>
      </w:hyperlink>
      <w:r w:rsidR="009B25F8">
        <w:rPr>
          <w:rFonts w:asciiTheme="minorHAnsi" w:hAnsiTheme="minorHAnsi"/>
          <w:noProof/>
        </w:rPr>
        <w:t>)</w:t>
      </w:r>
      <w:r w:rsidR="009B25F8">
        <w:rPr>
          <w:rFonts w:asciiTheme="minorHAnsi" w:hAnsiTheme="minorHAnsi"/>
        </w:rPr>
        <w:fldChar w:fldCharType="end"/>
      </w:r>
      <w:r w:rsidRPr="00D918D4">
        <w:rPr>
          <w:rFonts w:asciiTheme="minorHAnsi" w:hAnsiTheme="minorHAnsi"/>
        </w:rPr>
        <w:t xml:space="preserve">.  Advancements in medicine have allowed a record percentage of service members to survive severe wounds and injuries; for every WOT servicemember killed, another 48 were injured </w:t>
      </w:r>
      <w:r w:rsidR="009B25F8">
        <w:rPr>
          <w:rFonts w:asciiTheme="minorHAnsi" w:hAnsiTheme="minorHAnsi"/>
        </w:rPr>
        <w:fldChar w:fldCharType="begin"/>
      </w:r>
      <w:r w:rsidR="009B25F8">
        <w:rPr>
          <w:rFonts w:asciiTheme="minorHAnsi" w:hAnsiTheme="minorHAnsi"/>
        </w:rPr>
        <w:instrText xml:space="preserve"> ADDIN EN.CITE &lt;EndNote&gt;&lt;Cite&gt;&lt;Author&gt;Project&lt;/Author&gt;&lt;Year&gt;n.d.&lt;/Year&gt;&lt;RecNum&gt;212&lt;/RecNum&gt;&lt;DisplayText&gt;(Wounded Warrior Project, n.d.)&lt;/DisplayText&gt;&lt;record&gt;&lt;rec-number&gt;212&lt;/rec-number&gt;&lt;foreign-keys&gt;&lt;key app="EN" db-id="5fe5tzdzh5wx9vesrerxstxh5pdddf5ff2d5" timestamp="1553646894"&gt;212&lt;/key&gt;&lt;/foreign-keys&gt;&lt;ref-type name="Journal Article"&gt;17&lt;/ref-type&gt;&lt;contributors&gt;&lt;authors&gt;&lt;author&gt;Wounded Warrior Project,&lt;/author&gt;&lt;/authors&gt;&lt;/contributors&gt;&lt;titles&gt;&lt;title&gt;Casting Light on the Invisible Wounds of War&lt;/title&gt;&lt;/titles&gt;&lt;dates&gt;&lt;year&gt;n.d.&lt;/year&gt;&lt;/dates&gt;&lt;urls&gt;&lt;related-urls&gt;&lt;url&gt;https://www.woundedwarriorproject.org/featured-campaign/casting-light-on-the-invisible-wounds-of-war&lt;/url&gt;&lt;/related-urls&gt;&lt;/urls&gt;&lt;/record&gt;&lt;/Cite&gt;&lt;/EndNote&gt;</w:instrText>
      </w:r>
      <w:r w:rsidR="009B25F8">
        <w:rPr>
          <w:rFonts w:asciiTheme="minorHAnsi" w:hAnsiTheme="minorHAnsi"/>
        </w:rPr>
        <w:fldChar w:fldCharType="separate"/>
      </w:r>
      <w:r w:rsidR="009B25F8">
        <w:rPr>
          <w:rFonts w:asciiTheme="minorHAnsi" w:hAnsiTheme="minorHAnsi"/>
          <w:noProof/>
        </w:rPr>
        <w:t>(</w:t>
      </w:r>
      <w:hyperlink w:anchor="_ENREF_256" w:tooltip="Wounded Warrior Project, n.d. #212" w:history="1">
        <w:r w:rsidR="00040370">
          <w:rPr>
            <w:rFonts w:asciiTheme="minorHAnsi" w:hAnsiTheme="minorHAnsi"/>
            <w:noProof/>
          </w:rPr>
          <w:t xml:space="preserve">Wounded Warrior </w:t>
        </w:r>
        <w:r w:rsidR="00040370">
          <w:rPr>
            <w:rFonts w:asciiTheme="minorHAnsi" w:hAnsiTheme="minorHAnsi"/>
            <w:noProof/>
          </w:rPr>
          <w:lastRenderedPageBreak/>
          <w:t>Project, n.d.</w:t>
        </w:r>
      </w:hyperlink>
      <w:r w:rsidR="009B25F8">
        <w:rPr>
          <w:rFonts w:asciiTheme="minorHAnsi" w:hAnsiTheme="minorHAnsi"/>
          <w:noProof/>
        </w:rPr>
        <w:t>)</w:t>
      </w:r>
      <w:r w:rsidR="009B25F8">
        <w:rPr>
          <w:rFonts w:asciiTheme="minorHAnsi" w:hAnsiTheme="minorHAnsi"/>
        </w:rPr>
        <w:fldChar w:fldCharType="end"/>
      </w:r>
      <w:r w:rsidRPr="00D918D4">
        <w:rPr>
          <w:rFonts w:asciiTheme="minorHAnsi" w:hAnsiTheme="minorHAnsi"/>
        </w:rPr>
        <w:t>.  Many veterans have witnessed their peers severely injured, have seen death, and have experienced grief</w:t>
      </w:r>
      <w:r w:rsidR="009E0818">
        <w:rPr>
          <w:rFonts w:asciiTheme="minorHAnsi" w:hAnsiTheme="minorHAnsi"/>
        </w:rPr>
        <w:t xml:space="preserve"> </w:t>
      </w:r>
      <w:r w:rsidR="009E0818">
        <w:rPr>
          <w:rFonts w:asciiTheme="minorHAnsi" w:hAnsiTheme="minorHAnsi"/>
        </w:rPr>
        <w:fldChar w:fldCharType="begin"/>
      </w:r>
      <w:r w:rsidR="009E0818">
        <w:rPr>
          <w:rFonts w:asciiTheme="minorHAnsi" w:hAnsiTheme="minorHAnsi"/>
        </w:rPr>
        <w:instrText xml:space="preserve"> ADDIN EN.CITE &lt;EndNote&gt;&lt;Cite&gt;&lt;Author&gt;Baechtold&lt;/Author&gt;&lt;Year&gt;2009&lt;/Year&gt;&lt;RecNum&gt;4&lt;/RecNum&gt;&lt;DisplayText&gt;(Baechtold &amp;amp; De Sawal, 2009)&lt;/DisplayText&gt;&lt;record&gt;&lt;rec-number&gt;4&lt;/rec-number&gt;&lt;foreign-keys&gt;&lt;key app="EN" db-id="5fe5tzdzh5wx9vesrerxstxh5pdddf5ff2d5" timestamp="0"&gt;4&lt;/key&gt;&lt;/foreign-keys&gt;&lt;ref-type name="Journal Article"&gt;17&lt;/ref-type&gt;&lt;contributors&gt;&lt;authors&gt;&lt;author&gt;Baechtold, Margaret&lt;/author&gt;&lt;author&gt;De Sawal, Danielle M.&lt;/author&gt;&lt;/authors&gt;&lt;/contributors&gt;&lt;titles&gt;&lt;title&gt;Meeting the needs of women veterans&lt;/title&gt;&lt;secondary-title&gt;New Directions for Student Services&lt;/secondary-title&gt;&lt;/titles&gt;&lt;periodical&gt;&lt;full-title&gt;New directions for student services&lt;/full-title&gt;&lt;/periodical&gt;&lt;pages&gt;35-43&lt;/pages&gt;&lt;volume&gt;2009&lt;/volume&gt;&lt;number&gt;126&lt;/number&gt;&lt;dates&gt;&lt;year&gt;2009&lt;/year&gt;&lt;/dates&gt;&lt;isbn&gt;01647970&amp;#xD;15360695&lt;/isbn&gt;&lt;urls&gt;&lt;/urls&gt;&lt;electronic-resource-num&gt;10.1002/ss.314&lt;/electronic-resource-num&gt;&lt;/record&gt;&lt;/Cite&gt;&lt;/EndNote&gt;</w:instrText>
      </w:r>
      <w:r w:rsidR="009E0818">
        <w:rPr>
          <w:rFonts w:asciiTheme="minorHAnsi" w:hAnsiTheme="minorHAnsi"/>
        </w:rPr>
        <w:fldChar w:fldCharType="separate"/>
      </w:r>
      <w:r w:rsidR="009E0818">
        <w:rPr>
          <w:rFonts w:asciiTheme="minorHAnsi" w:hAnsiTheme="minorHAnsi"/>
          <w:noProof/>
        </w:rPr>
        <w:t>(</w:t>
      </w:r>
      <w:hyperlink w:anchor="_ENREF_11" w:tooltip="Baechtold, 2009 #4" w:history="1">
        <w:r w:rsidR="00040370">
          <w:rPr>
            <w:rFonts w:asciiTheme="minorHAnsi" w:hAnsiTheme="minorHAnsi"/>
            <w:noProof/>
          </w:rPr>
          <w:t>Baechtold &amp; De Sawal, 2009</w:t>
        </w:r>
      </w:hyperlink>
      <w:r w:rsidR="009E0818">
        <w:rPr>
          <w:rFonts w:asciiTheme="minorHAnsi" w:hAnsiTheme="minorHAnsi"/>
          <w:noProof/>
        </w:rPr>
        <w:t>)</w:t>
      </w:r>
      <w:r w:rsidR="009E0818">
        <w:rPr>
          <w:rFonts w:asciiTheme="minorHAnsi" w:hAnsiTheme="minorHAnsi"/>
        </w:rPr>
        <w:fldChar w:fldCharType="end"/>
      </w:r>
      <w:r w:rsidRPr="00D918D4">
        <w:rPr>
          <w:rFonts w:asciiTheme="minorHAnsi" w:hAnsiTheme="minorHAnsi"/>
        </w:rPr>
        <w:t xml:space="preserve">.  Student veterans </w:t>
      </w:r>
      <w:r w:rsidR="001A34A9">
        <w:rPr>
          <w:rFonts w:asciiTheme="minorHAnsi" w:hAnsiTheme="minorHAnsi"/>
        </w:rPr>
        <w:t>come</w:t>
      </w:r>
      <w:r w:rsidRPr="00D918D4">
        <w:rPr>
          <w:rFonts w:asciiTheme="minorHAnsi" w:hAnsiTheme="minorHAnsi"/>
        </w:rPr>
        <w:t xml:space="preserve"> to campus with both physical and mental injuries.  </w:t>
      </w:r>
    </w:p>
    <w:p w14:paraId="75188400" w14:textId="4AC94594" w:rsidR="00D918D4" w:rsidRPr="00D918D4" w:rsidRDefault="00D918D4" w:rsidP="00AD5094">
      <w:pPr>
        <w:spacing w:line="480" w:lineRule="auto"/>
        <w:contextualSpacing/>
        <w:rPr>
          <w:rFonts w:asciiTheme="minorHAnsi" w:hAnsiTheme="minorHAnsi"/>
        </w:rPr>
      </w:pPr>
      <w:r w:rsidRPr="00D918D4">
        <w:rPr>
          <w:rFonts w:asciiTheme="minorHAnsi" w:hAnsiTheme="minorHAnsi"/>
        </w:rPr>
        <w:tab/>
        <w:t>Despite these challenges and negative feelings, veterans believe that the military provided a positive foundation for their college experience</w:t>
      </w:r>
      <w:r w:rsidR="001A34A9">
        <w:rPr>
          <w:rFonts w:asciiTheme="minorHAnsi" w:hAnsiTheme="minorHAnsi"/>
        </w:rPr>
        <w:t>s</w:t>
      </w:r>
      <w:r w:rsidRPr="00D918D4">
        <w:rPr>
          <w:rFonts w:asciiTheme="minorHAnsi" w:hAnsiTheme="minorHAnsi"/>
        </w:rPr>
        <w:t>.  Veterans report that their hard work, discipline, and emotional maturity help</w:t>
      </w:r>
      <w:r w:rsidR="00A00AD1">
        <w:rPr>
          <w:rFonts w:asciiTheme="minorHAnsi" w:hAnsiTheme="minorHAnsi"/>
        </w:rPr>
        <w:t>ed</w:t>
      </w:r>
      <w:r w:rsidRPr="00D918D4">
        <w:rPr>
          <w:rFonts w:asciiTheme="minorHAnsi" w:hAnsiTheme="minorHAnsi"/>
        </w:rPr>
        <w:t xml:space="preserve"> them succeed in college </w:t>
      </w:r>
      <w:r w:rsidR="00092E43">
        <w:rPr>
          <w:rFonts w:asciiTheme="minorHAnsi" w:hAnsiTheme="minorHAnsi"/>
        </w:rPr>
        <w:fldChar w:fldCharType="begin"/>
      </w:r>
      <w:r w:rsidR="00092E43">
        <w:rPr>
          <w:rFonts w:asciiTheme="minorHAnsi" w:hAnsiTheme="minorHAnsi"/>
        </w:rPr>
        <w:instrText xml:space="preserve"> ADDIN EN.CITE &lt;EndNote&gt;&lt;Cite&gt;&lt;Author&gt;Stalides&lt;/Author&gt;&lt;Year&gt;2008&lt;/Year&gt;&lt;RecNum&gt;60&lt;/RecNum&gt;&lt;DisplayText&gt;(Stalides, 2008)&lt;/DisplayText&gt;&lt;record&gt;&lt;rec-number&gt;60&lt;/rec-number&gt;&lt;foreign-keys&gt;&lt;key app="EN" db-id="5fe5tzdzh5wx9vesrerxstxh5pdddf5ff2d5" timestamp="1549498429"&gt;60&lt;/key&gt;&lt;/foreign-keys&gt;&lt;ref-type name="Thesis"&gt;32&lt;/ref-type&gt;&lt;contributors&gt;&lt;authors&gt;&lt;author&gt;Stalides, Dimitrios Jason&lt;/author&gt;&lt;/authors&gt;&lt;/contributors&gt;&lt;titles&gt;&lt;title&gt;College veteran transition stories: The use of weblogs to explore military-to-college transition narratives&lt;/title&gt;&lt;/titles&gt;&lt;dates&gt;&lt;year&gt;2008&lt;/year&gt;&lt;/dates&gt;&lt;publisher&gt;Southern Illinois University at Carbondale&lt;/publisher&gt;&lt;isbn&gt;0549729712&lt;/isbn&gt;&lt;work-type&gt;Doctoral Dissertation&lt;/work-type&gt;&lt;urls&gt;&lt;/urls&gt;&lt;/record&gt;&lt;/Cite&gt;&lt;/EndNote&gt;</w:instrText>
      </w:r>
      <w:r w:rsidR="00092E43">
        <w:rPr>
          <w:rFonts w:asciiTheme="minorHAnsi" w:hAnsiTheme="minorHAnsi"/>
        </w:rPr>
        <w:fldChar w:fldCharType="separate"/>
      </w:r>
      <w:r w:rsidR="00092E43">
        <w:rPr>
          <w:rFonts w:asciiTheme="minorHAnsi" w:hAnsiTheme="minorHAnsi"/>
          <w:noProof/>
        </w:rPr>
        <w:t>(</w:t>
      </w:r>
      <w:hyperlink w:anchor="_ENREF_210" w:tooltip="Stalides, 2008 #60" w:history="1">
        <w:r w:rsidR="00040370">
          <w:rPr>
            <w:rFonts w:asciiTheme="minorHAnsi" w:hAnsiTheme="minorHAnsi"/>
            <w:noProof/>
          </w:rPr>
          <w:t>Stalides, 2008</w:t>
        </w:r>
      </w:hyperlink>
      <w:r w:rsidR="00092E43">
        <w:rPr>
          <w:rFonts w:asciiTheme="minorHAnsi" w:hAnsiTheme="minorHAnsi"/>
          <w:noProof/>
        </w:rPr>
        <w:t>)</w:t>
      </w:r>
      <w:r w:rsidR="00092E43">
        <w:rPr>
          <w:rFonts w:asciiTheme="minorHAnsi" w:hAnsiTheme="minorHAnsi"/>
        </w:rPr>
        <w:fldChar w:fldCharType="end"/>
      </w:r>
      <w:r w:rsidRPr="00D918D4">
        <w:rPr>
          <w:rFonts w:asciiTheme="minorHAnsi" w:hAnsiTheme="minorHAnsi"/>
        </w:rPr>
        <w:t xml:space="preserve">.  One veteran expressed this sentiment when he </w:t>
      </w:r>
      <w:r w:rsidR="001A34A9">
        <w:rPr>
          <w:rFonts w:asciiTheme="minorHAnsi" w:hAnsiTheme="minorHAnsi"/>
        </w:rPr>
        <w:t>discussed</w:t>
      </w:r>
      <w:r w:rsidRPr="00D918D4">
        <w:rPr>
          <w:rFonts w:asciiTheme="minorHAnsi" w:hAnsiTheme="minorHAnsi"/>
        </w:rPr>
        <w:t xml:space="preserve"> the skills he learned in the military</w:t>
      </w:r>
      <w:r w:rsidR="001A34A9">
        <w:rPr>
          <w:rFonts w:asciiTheme="minorHAnsi" w:hAnsiTheme="minorHAnsi"/>
        </w:rPr>
        <w:t>.  H</w:t>
      </w:r>
      <w:r w:rsidRPr="00D918D4">
        <w:rPr>
          <w:rFonts w:asciiTheme="minorHAnsi" w:hAnsiTheme="minorHAnsi"/>
        </w:rPr>
        <w:t xml:space="preserve">e lamented that the skills he learned as an infantryman did not transfer well into the civilian world, “…however, the broader skills, discipline, duty, working hard, being motivated… transfer in anything you do” </w:t>
      </w:r>
      <w:r w:rsidR="00092E43">
        <w:rPr>
          <w:rFonts w:asciiTheme="minorHAnsi" w:hAnsiTheme="minorHAnsi"/>
        </w:rPr>
        <w:fldChar w:fldCharType="begin"/>
      </w:r>
      <w:r w:rsidR="00092E43">
        <w:rPr>
          <w:rFonts w:asciiTheme="minorHAnsi" w:hAnsiTheme="minorHAnsi"/>
        </w:rPr>
        <w:instrText xml:space="preserve"> ADDIN EN.CITE &lt;EndNote&gt;&lt;Cite&gt;&lt;Author&gt;Stalides&lt;/Author&gt;&lt;Year&gt;2008&lt;/Year&gt;&lt;RecNum&gt;60&lt;/RecNum&gt;&lt;Pages&gt;57&lt;/Pages&gt;&lt;DisplayText&gt;(Stalides, 2008, p. 57)&lt;/DisplayText&gt;&lt;record&gt;&lt;rec-number&gt;60&lt;/rec-number&gt;&lt;foreign-keys&gt;&lt;key app="EN" db-id="5fe5tzdzh5wx9vesrerxstxh5pdddf5ff2d5" timestamp="1549498429"&gt;60&lt;/key&gt;&lt;/foreign-keys&gt;&lt;ref-type name="Thesis"&gt;32&lt;/ref-type&gt;&lt;contributors&gt;&lt;authors&gt;&lt;author&gt;Stalides, Dimitrios Jason&lt;/author&gt;&lt;/authors&gt;&lt;/contributors&gt;&lt;titles&gt;&lt;title&gt;College veteran transition stories: The use of weblogs to explore military-to-college transition narratives&lt;/title&gt;&lt;/titles&gt;&lt;dates&gt;&lt;year&gt;2008&lt;/year&gt;&lt;/dates&gt;&lt;publisher&gt;Southern Illinois University at Carbondale&lt;/publisher&gt;&lt;isbn&gt;0549729712&lt;/isbn&gt;&lt;work-type&gt;Doctoral Dissertation&lt;/work-type&gt;&lt;urls&gt;&lt;/urls&gt;&lt;/record&gt;&lt;/Cite&gt;&lt;/EndNote&gt;</w:instrText>
      </w:r>
      <w:r w:rsidR="00092E43">
        <w:rPr>
          <w:rFonts w:asciiTheme="minorHAnsi" w:hAnsiTheme="minorHAnsi"/>
        </w:rPr>
        <w:fldChar w:fldCharType="separate"/>
      </w:r>
      <w:r w:rsidR="00092E43">
        <w:rPr>
          <w:rFonts w:asciiTheme="minorHAnsi" w:hAnsiTheme="minorHAnsi"/>
          <w:noProof/>
        </w:rPr>
        <w:t>(</w:t>
      </w:r>
      <w:hyperlink w:anchor="_ENREF_210" w:tooltip="Stalides, 2008 #60" w:history="1">
        <w:r w:rsidR="00040370">
          <w:rPr>
            <w:rFonts w:asciiTheme="minorHAnsi" w:hAnsiTheme="minorHAnsi"/>
            <w:noProof/>
          </w:rPr>
          <w:t>Stalides, 2008, p. 57</w:t>
        </w:r>
      </w:hyperlink>
      <w:r w:rsidR="00092E43">
        <w:rPr>
          <w:rFonts w:asciiTheme="minorHAnsi" w:hAnsiTheme="minorHAnsi"/>
          <w:noProof/>
        </w:rPr>
        <w:t>)</w:t>
      </w:r>
      <w:r w:rsidR="00092E43">
        <w:rPr>
          <w:rFonts w:asciiTheme="minorHAnsi" w:hAnsiTheme="minorHAnsi"/>
        </w:rPr>
        <w:fldChar w:fldCharType="end"/>
      </w:r>
      <w:r w:rsidRPr="00D918D4">
        <w:rPr>
          <w:rFonts w:asciiTheme="minorHAnsi" w:hAnsiTheme="minorHAnsi"/>
        </w:rPr>
        <w:t>.  Veteran students have similar graduation r</w:t>
      </w:r>
      <w:r w:rsidR="00A00AD1">
        <w:rPr>
          <w:rFonts w:asciiTheme="minorHAnsi" w:hAnsiTheme="minorHAnsi"/>
        </w:rPr>
        <w:t>ate</w:t>
      </w:r>
      <w:r w:rsidRPr="00D918D4">
        <w:rPr>
          <w:rFonts w:asciiTheme="minorHAnsi" w:hAnsiTheme="minorHAnsi"/>
        </w:rPr>
        <w:t xml:space="preserve">s as civilian students; in six years, 51.7% of veteran students attain a postsecondary degree </w:t>
      </w:r>
      <w:r w:rsidR="001A34A9">
        <w:rPr>
          <w:rFonts w:asciiTheme="minorHAnsi" w:hAnsiTheme="minorHAnsi"/>
        </w:rPr>
        <w:t>whereas</w:t>
      </w:r>
      <w:r w:rsidRPr="00D918D4">
        <w:rPr>
          <w:rFonts w:asciiTheme="minorHAnsi" w:hAnsiTheme="minorHAnsi"/>
        </w:rPr>
        <w:t xml:space="preserve"> the national average is 56.1%</w:t>
      </w:r>
      <w:r w:rsidR="006609BD">
        <w:rPr>
          <w:rFonts w:asciiTheme="minorHAnsi" w:hAnsiTheme="minorHAnsi"/>
        </w:rPr>
        <w:t xml:space="preserve"> </w:t>
      </w:r>
      <w:r w:rsidR="009B25F8">
        <w:rPr>
          <w:rFonts w:asciiTheme="minorHAnsi" w:hAnsiTheme="minorHAnsi"/>
        </w:rPr>
        <w:fldChar w:fldCharType="begin"/>
      </w:r>
      <w:r w:rsidR="009B25F8">
        <w:rPr>
          <w:rFonts w:asciiTheme="minorHAnsi" w:hAnsiTheme="minorHAnsi"/>
        </w:rPr>
        <w:instrText xml:space="preserve"> ADDIN EN.CITE &lt;EndNote&gt;&lt;Cite&gt;&lt;Author&gt;McCann&lt;/Author&gt;&lt;Year&gt;2014&lt;/Year&gt;&lt;RecNum&gt;220&lt;/RecNum&gt;&lt;DisplayText&gt;(McCann, 2014)&lt;/DisplayText&gt;&lt;record&gt;&lt;rec-number&gt;220&lt;/rec-number&gt;&lt;foreign-keys&gt;&lt;key app="EN" db-id="5fe5tzdzh5wx9vesrerxstxh5pdddf5ff2d5" timestamp="1553648924"&gt;220&lt;/key&gt;&lt;/foreign-keys&gt;&lt;ref-type name="Journal Article"&gt;17&lt;/ref-type&gt;&lt;contributors&gt;&lt;authors&gt;&lt;author&gt;McCann, C.&lt;/author&gt;&lt;/authors&gt;&lt;/contributors&gt;&lt;titles&gt;&lt;title&gt;Million records project explores student veterans’ outcomes&lt;/title&gt;&lt;secondary-title&gt;New American Ed Central&lt;/secondary-title&gt;&lt;/titles&gt;&lt;periodical&gt;&lt;full-title&gt;New American Ed Central&lt;/full-title&gt;&lt;/periodical&gt;&lt;dates&gt;&lt;year&gt;2014&lt;/year&gt;&lt;/dates&gt;&lt;urls&gt;&lt;related-urls&gt;&lt;url&gt;https://www.newamerica.org/education-policy/edcentral/million-records-project-explores-student-veterans-outcomes/ &lt;/url&gt;&lt;/related-urls&gt;&lt;/urls&gt;&lt;/record&gt;&lt;/Cite&gt;&lt;/EndNote&gt;</w:instrText>
      </w:r>
      <w:r w:rsidR="009B25F8">
        <w:rPr>
          <w:rFonts w:asciiTheme="minorHAnsi" w:hAnsiTheme="minorHAnsi"/>
        </w:rPr>
        <w:fldChar w:fldCharType="separate"/>
      </w:r>
      <w:r w:rsidR="009B25F8">
        <w:rPr>
          <w:rFonts w:asciiTheme="minorHAnsi" w:hAnsiTheme="minorHAnsi"/>
          <w:noProof/>
        </w:rPr>
        <w:t>(</w:t>
      </w:r>
      <w:hyperlink w:anchor="_ENREF_127" w:tooltip="McCann, 2014 #220" w:history="1">
        <w:r w:rsidR="00040370">
          <w:rPr>
            <w:rFonts w:asciiTheme="minorHAnsi" w:hAnsiTheme="minorHAnsi"/>
            <w:noProof/>
          </w:rPr>
          <w:t>McCann, 2014</w:t>
        </w:r>
      </w:hyperlink>
      <w:r w:rsidR="009B25F8">
        <w:rPr>
          <w:rFonts w:asciiTheme="minorHAnsi" w:hAnsiTheme="minorHAnsi"/>
          <w:noProof/>
        </w:rPr>
        <w:t>)</w:t>
      </w:r>
      <w:r w:rsidR="009B25F8">
        <w:rPr>
          <w:rFonts w:asciiTheme="minorHAnsi" w:hAnsiTheme="minorHAnsi"/>
        </w:rPr>
        <w:fldChar w:fldCharType="end"/>
      </w:r>
      <w:r w:rsidRPr="00D918D4">
        <w:rPr>
          <w:rFonts w:asciiTheme="minorHAnsi" w:hAnsiTheme="minorHAnsi"/>
        </w:rPr>
        <w:t xml:space="preserve">.  </w:t>
      </w:r>
      <w:r w:rsidR="002A64E4">
        <w:rPr>
          <w:rFonts w:asciiTheme="minorHAnsi" w:hAnsiTheme="minorHAnsi"/>
        </w:rPr>
        <w:t xml:space="preserve">In another report from Veterans Education Success, veterans had higher rates of completion (28% of veterans and 23% of non-veterans completed a degree during the study year) and persistence (40% of non-veterans vs. 20% of veterans did not persist) than their non-veteran peers </w:t>
      </w:r>
      <w:r w:rsidR="002A64E4">
        <w:rPr>
          <w:rFonts w:asciiTheme="minorHAnsi" w:hAnsiTheme="minorHAnsi"/>
        </w:rPr>
        <w:fldChar w:fldCharType="begin"/>
      </w:r>
      <w:r w:rsidR="002A64E4">
        <w:rPr>
          <w:rFonts w:asciiTheme="minorHAnsi" w:hAnsiTheme="minorHAnsi"/>
        </w:rPr>
        <w:instrText xml:space="preserve"> ADDIN EN.CITE &lt;EndNote&gt;&lt;Cite&gt;&lt;Author&gt;Ochinko&lt;/Author&gt;&lt;Year&gt;2018&lt;/Year&gt;&lt;RecNum&gt;299&lt;/RecNum&gt;&lt;DisplayText&gt;(Ochinko &amp;amp; Payea, 2018)&lt;/DisplayText&gt;&lt;record&gt;&lt;rec-number&gt;299&lt;/rec-number&gt;&lt;foreign-keys&gt;&lt;key app="EN" db-id="5fe5tzdzh5wx9vesrerxstxh5pdddf5ff2d5" timestamp="1564105936"&gt;299&lt;/key&gt;&lt;/foreign-keys&gt;&lt;ref-type name="Report"&gt;27&lt;/ref-type&gt;&lt;contributors&gt;&lt;authors&gt;&lt;author&gt;Ochinko, Walter &lt;/author&gt;&lt;author&gt;Payea, Kathy&lt;/author&gt;&lt;/authors&gt;&lt;/contributors&gt;&lt;titles&gt;&lt;title&gt;Postsecondary Non-Completion Among Veterans: Contributing Factors and Implications&lt;/title&gt;&lt;secondary-title&gt;Veteran Education Success&lt;/secondary-title&gt;&lt;/titles&gt;&lt;dates&gt;&lt;year&gt;2018&lt;/year&gt;&lt;/dates&gt;&lt;urls&gt;&lt;related-urls&gt;&lt;url&gt;https://static1.squarespace.com/static/556718b2e4b02e470eb1b186/t/5bfd81c1cd8366780d4c1a6c/1543340482077/Final+NCLC+paper+v.+2.0+(3).pdf&lt;/url&gt;&lt;/related-urls&gt;&lt;/urls&gt;&lt;/record&gt;&lt;/Cite&gt;&lt;/EndNote&gt;</w:instrText>
      </w:r>
      <w:r w:rsidR="002A64E4">
        <w:rPr>
          <w:rFonts w:asciiTheme="minorHAnsi" w:hAnsiTheme="minorHAnsi"/>
        </w:rPr>
        <w:fldChar w:fldCharType="separate"/>
      </w:r>
      <w:r w:rsidR="002A64E4">
        <w:rPr>
          <w:rFonts w:asciiTheme="minorHAnsi" w:hAnsiTheme="minorHAnsi"/>
          <w:noProof/>
        </w:rPr>
        <w:t>(</w:t>
      </w:r>
      <w:hyperlink w:anchor="_ENREF_156" w:tooltip="Ochinko, 2018 #299" w:history="1">
        <w:r w:rsidR="00040370">
          <w:rPr>
            <w:rFonts w:asciiTheme="minorHAnsi" w:hAnsiTheme="minorHAnsi"/>
            <w:noProof/>
          </w:rPr>
          <w:t>Ochinko &amp; Payea, 2018</w:t>
        </w:r>
      </w:hyperlink>
      <w:r w:rsidR="002A64E4">
        <w:rPr>
          <w:rFonts w:asciiTheme="minorHAnsi" w:hAnsiTheme="minorHAnsi"/>
          <w:noProof/>
        </w:rPr>
        <w:t>)</w:t>
      </w:r>
      <w:r w:rsidR="002A64E4">
        <w:rPr>
          <w:rFonts w:asciiTheme="minorHAnsi" w:hAnsiTheme="minorHAnsi"/>
        </w:rPr>
        <w:fldChar w:fldCharType="end"/>
      </w:r>
      <w:r w:rsidR="002A64E4">
        <w:rPr>
          <w:rFonts w:asciiTheme="minorHAnsi" w:hAnsiTheme="minorHAnsi"/>
        </w:rPr>
        <w:t>.</w:t>
      </w:r>
    </w:p>
    <w:p w14:paraId="488CEBA9" w14:textId="267F1922" w:rsidR="00D918D4" w:rsidRPr="00D918D4" w:rsidRDefault="00D918D4">
      <w:pPr>
        <w:pStyle w:val="Heading3"/>
      </w:pPr>
      <w:r w:rsidRPr="00D918D4">
        <w:t xml:space="preserve">Transition to </w:t>
      </w:r>
      <w:r w:rsidR="00AD5094">
        <w:t>c</w:t>
      </w:r>
      <w:r w:rsidRPr="00D918D4">
        <w:t xml:space="preserve">ivilian </w:t>
      </w:r>
      <w:r w:rsidR="00AD5094">
        <w:t>l</w:t>
      </w:r>
      <w:r w:rsidRPr="00D918D4">
        <w:t>ife</w:t>
      </w:r>
    </w:p>
    <w:p w14:paraId="61398F61" w14:textId="74F3E312" w:rsidR="00D918D4" w:rsidRPr="00D918D4" w:rsidRDefault="00D918D4" w:rsidP="00AD5094">
      <w:pPr>
        <w:spacing w:line="480" w:lineRule="auto"/>
        <w:contextualSpacing/>
        <w:rPr>
          <w:rFonts w:asciiTheme="minorHAnsi" w:hAnsiTheme="minorHAnsi"/>
        </w:rPr>
      </w:pPr>
      <w:r w:rsidRPr="00D918D4">
        <w:rPr>
          <w:rFonts w:asciiTheme="minorHAnsi" w:hAnsiTheme="minorHAnsi"/>
        </w:rPr>
        <w:tab/>
        <w:t xml:space="preserve">The transition from military to civilian life is best described as being difficult </w:t>
      </w:r>
      <w:r w:rsidR="00472264">
        <w:rPr>
          <w:rFonts w:asciiTheme="minorHAnsi" w:hAnsiTheme="minorHAnsi"/>
        </w:rPr>
        <w:t>including an elevated risk of suicide</w:t>
      </w:r>
      <w:r w:rsidRPr="00D918D4">
        <w:rPr>
          <w:rFonts w:asciiTheme="minorHAnsi" w:hAnsiTheme="minorHAnsi"/>
        </w:rPr>
        <w:t xml:space="preserve">.  Recent research has confirmed this elevated risk to be true, regardless of </w:t>
      </w:r>
      <w:r w:rsidR="00472264">
        <w:rPr>
          <w:rFonts w:asciiTheme="minorHAnsi" w:hAnsiTheme="minorHAnsi"/>
        </w:rPr>
        <w:t xml:space="preserve">a </w:t>
      </w:r>
      <w:r w:rsidRPr="00D918D4">
        <w:rPr>
          <w:rFonts w:asciiTheme="minorHAnsi" w:hAnsiTheme="minorHAnsi"/>
        </w:rPr>
        <w:t xml:space="preserve">service member’s deployment history </w:t>
      </w:r>
      <w:r w:rsidR="00BD54A7">
        <w:rPr>
          <w:rFonts w:asciiTheme="minorHAnsi" w:hAnsiTheme="minorHAnsi"/>
        </w:rPr>
        <w:fldChar w:fldCharType="begin"/>
      </w:r>
      <w:r w:rsidR="007B5D64">
        <w:rPr>
          <w:rFonts w:asciiTheme="minorHAnsi" w:hAnsiTheme="minorHAnsi"/>
        </w:rPr>
        <w:instrText xml:space="preserve"> ADDIN EN.CITE &lt;EndNote&gt;&lt;Cite&gt;&lt;Author&gt;Reger&lt;/Author&gt;&lt;Year&gt;2015&lt;/Year&gt;&lt;RecNum&gt;67&lt;/RecNum&gt;&lt;DisplayText&gt;(Reger et al., 2015)&lt;/DisplayText&gt;&lt;record&gt;&lt;rec-number&gt;67&lt;/rec-number&gt;&lt;foreign-keys&gt;&lt;key app="EN" db-id="5fe5tzdzh5wx9vesrerxstxh5pdddf5ff2d5" timestamp="1549850144"&gt;67&lt;/key&gt;&lt;/foreign-keys&gt;&lt;ref-type name="Journal Article"&gt;17&lt;/ref-type&gt;&lt;contributors&gt;&lt;authors&gt;&lt;author&gt;Reger, Mark A&lt;/author&gt;&lt;author&gt;Smolenski, Derek J&lt;/author&gt;&lt;author&gt;Skopp, Nancy A&lt;/author&gt;&lt;author&gt;Metzger-Abamukang, Melinda J&lt;/author&gt;&lt;author&gt;Kang, Han K&lt;/author&gt;&lt;author&gt;Bullman, Tim A&lt;/author&gt;&lt;author&gt;Perdue, Sondra&lt;/author&gt;&lt;author&gt;Gahm, Gregory A&lt;/author&gt;&lt;/authors&gt;&lt;/contributors&gt;&lt;titles&gt;&lt;title&gt;Risk of suicide among US military service members following Operation Enduring Freedom or Operation Iraqi Freedom deployment and separation from the US military&lt;/title&gt;&lt;secondary-title&gt;JAMA psychiatry&lt;/secondary-title&gt;&lt;/titles&gt;&lt;periodical&gt;&lt;full-title&gt;JAMA psychiatry&lt;/full-title&gt;&lt;/periodical&gt;&lt;pages&gt;561-569&lt;/pages&gt;&lt;volume&gt;72&lt;/volume&gt;&lt;number&gt;6&lt;/number&gt;&lt;dates&gt;&lt;year&gt;2015&lt;/year&gt;&lt;/dates&gt;&lt;isbn&gt;2168-622X&lt;/isbn&gt;&lt;urls&gt;&lt;/urls&gt;&lt;/record&gt;&lt;/Cite&gt;&lt;/EndNote&gt;</w:instrText>
      </w:r>
      <w:r w:rsidR="00BD54A7">
        <w:rPr>
          <w:rFonts w:asciiTheme="minorHAnsi" w:hAnsiTheme="minorHAnsi"/>
        </w:rPr>
        <w:fldChar w:fldCharType="separate"/>
      </w:r>
      <w:r w:rsidR="007B5D64">
        <w:rPr>
          <w:rFonts w:asciiTheme="minorHAnsi" w:hAnsiTheme="minorHAnsi"/>
          <w:noProof/>
        </w:rPr>
        <w:t>(</w:t>
      </w:r>
      <w:hyperlink w:anchor="_ENREF_185" w:tooltip="Reger, 2015 #67" w:history="1">
        <w:r w:rsidR="00040370">
          <w:rPr>
            <w:rFonts w:asciiTheme="minorHAnsi" w:hAnsiTheme="minorHAnsi"/>
            <w:noProof/>
          </w:rPr>
          <w:t>Reger et al., 2015</w:t>
        </w:r>
      </w:hyperlink>
      <w:r w:rsidR="007B5D64">
        <w:rPr>
          <w:rFonts w:asciiTheme="minorHAnsi" w:hAnsiTheme="minorHAnsi"/>
          <w:noProof/>
        </w:rPr>
        <w:t>)</w:t>
      </w:r>
      <w:r w:rsidR="00BD54A7">
        <w:rPr>
          <w:rFonts w:asciiTheme="minorHAnsi" w:hAnsiTheme="minorHAnsi"/>
        </w:rPr>
        <w:fldChar w:fldCharType="end"/>
      </w:r>
      <w:r w:rsidRPr="00D918D4">
        <w:rPr>
          <w:rFonts w:asciiTheme="minorHAnsi" w:hAnsiTheme="minorHAnsi"/>
        </w:rPr>
        <w:t>.  One reason for the challenging transition is because of</w:t>
      </w:r>
      <w:r w:rsidR="005E0987">
        <w:rPr>
          <w:rFonts w:asciiTheme="minorHAnsi" w:hAnsiTheme="minorHAnsi"/>
        </w:rPr>
        <w:t xml:space="preserve"> the</w:t>
      </w:r>
      <w:r w:rsidRPr="00D918D4">
        <w:rPr>
          <w:rFonts w:asciiTheme="minorHAnsi" w:hAnsiTheme="minorHAnsi"/>
        </w:rPr>
        <w:t xml:space="preserve"> </w:t>
      </w:r>
      <w:r w:rsidR="00DE3A4B">
        <w:rPr>
          <w:rFonts w:asciiTheme="minorHAnsi" w:hAnsiTheme="minorHAnsi"/>
        </w:rPr>
        <w:t xml:space="preserve">lack of congruency </w:t>
      </w:r>
      <w:r w:rsidRPr="00D918D4">
        <w:rPr>
          <w:rFonts w:asciiTheme="minorHAnsi" w:hAnsiTheme="minorHAnsi"/>
        </w:rPr>
        <w:t>between the collective U.S. military culture and individualistic U.S. civilian culture</w:t>
      </w:r>
      <w:r w:rsidR="00345506">
        <w:rPr>
          <w:rFonts w:asciiTheme="minorHAnsi" w:hAnsiTheme="minorHAnsi"/>
        </w:rPr>
        <w:t xml:space="preserve"> </w:t>
      </w:r>
      <w:r w:rsidR="00345506">
        <w:rPr>
          <w:rFonts w:asciiTheme="minorHAnsi" w:hAnsiTheme="minorHAnsi"/>
        </w:rPr>
        <w:fldChar w:fldCharType="begin"/>
      </w:r>
      <w:r w:rsidR="00345506">
        <w:rPr>
          <w:rFonts w:asciiTheme="minorHAnsi" w:hAnsiTheme="minorHAnsi"/>
        </w:rPr>
        <w:instrText xml:space="preserve"> ADDIN EN.CITE &lt;EndNote&gt;&lt;Cite&gt;&lt;Author&gt;Bryan&lt;/Author&gt;&lt;Year&gt;2012&lt;/Year&gt;&lt;RecNum&gt;8&lt;/RecNum&gt;&lt;DisplayText&gt;(Bryan, Jennings, Jobes, &amp;amp; Bradley, 2012)&lt;/DisplayText&gt;&lt;record&gt;&lt;rec-number&gt;8&lt;/rec-number&gt;&lt;foreign-keys&gt;&lt;key app="EN" db-id="5fe5tzdzh5wx9vesrerxstxh5pdddf5ff2d5" timestamp="1549414492"&gt;8&lt;/key&gt;&lt;/foreign-keys&gt;&lt;ref-type name="Journal Article"&gt;17&lt;/ref-type&gt;&lt;contributors&gt;&lt;authors&gt;&lt;author&gt;Bryan, Craig J&lt;/author&gt;&lt;author&gt;Jennings, Keith W&lt;/author&gt;&lt;author&gt;Jobes, David A&lt;/author&gt;&lt;author&gt;Bradley, John C&lt;/author&gt;&lt;/authors&gt;&lt;/contributors&gt;&lt;titles&gt;&lt;title&gt;Understanding and preventing military suicide&lt;/title&gt;&lt;secondary-title&gt;Archives of Suicide Research&lt;/secondary-title&gt;&lt;/titles&gt;&lt;periodical&gt;&lt;full-title&gt;Archives of Suicide Research&lt;/full-title&gt;&lt;/periodical&gt;&lt;pages&gt;95-110&lt;/pages&gt;&lt;volume&gt;16&lt;/volume&gt;&lt;number&gt;2&lt;/number&gt;&lt;dates&gt;&lt;year&gt;2012&lt;/year&gt;&lt;/dates&gt;&lt;isbn&gt;1381-1118&lt;/isbn&gt;&lt;urls&gt;&lt;/urls&gt;&lt;/record&gt;&lt;/Cite&gt;&lt;/EndNote&gt;</w:instrText>
      </w:r>
      <w:r w:rsidR="00345506">
        <w:rPr>
          <w:rFonts w:asciiTheme="minorHAnsi" w:hAnsiTheme="minorHAnsi"/>
        </w:rPr>
        <w:fldChar w:fldCharType="separate"/>
      </w:r>
      <w:r w:rsidR="00345506">
        <w:rPr>
          <w:rFonts w:asciiTheme="minorHAnsi" w:hAnsiTheme="minorHAnsi"/>
          <w:noProof/>
        </w:rPr>
        <w:t>(</w:t>
      </w:r>
      <w:hyperlink w:anchor="_ENREF_23" w:tooltip="Bryan, 2012 #8" w:history="1">
        <w:r w:rsidR="00040370">
          <w:rPr>
            <w:rFonts w:asciiTheme="minorHAnsi" w:hAnsiTheme="minorHAnsi"/>
            <w:noProof/>
          </w:rPr>
          <w:t>Bryan, Jennings, Jobes, &amp; Bradley, 2012</w:t>
        </w:r>
      </w:hyperlink>
      <w:r w:rsidR="00345506">
        <w:rPr>
          <w:rFonts w:asciiTheme="minorHAnsi" w:hAnsiTheme="minorHAnsi"/>
          <w:noProof/>
        </w:rPr>
        <w:t>)</w:t>
      </w:r>
      <w:r w:rsidR="00345506">
        <w:rPr>
          <w:rFonts w:asciiTheme="minorHAnsi" w:hAnsiTheme="minorHAnsi"/>
        </w:rPr>
        <w:fldChar w:fldCharType="end"/>
      </w:r>
      <w:r w:rsidRPr="00D918D4">
        <w:rPr>
          <w:rFonts w:asciiTheme="minorHAnsi" w:hAnsiTheme="minorHAnsi"/>
        </w:rPr>
        <w:t>.  Service members</w:t>
      </w:r>
      <w:r w:rsidR="00472264">
        <w:rPr>
          <w:rFonts w:asciiTheme="minorHAnsi" w:hAnsiTheme="minorHAnsi"/>
        </w:rPr>
        <w:t xml:space="preserve"> </w:t>
      </w:r>
      <w:r w:rsidR="00472264">
        <w:rPr>
          <w:rFonts w:asciiTheme="minorHAnsi" w:hAnsiTheme="minorHAnsi"/>
        </w:rPr>
        <w:lastRenderedPageBreak/>
        <w:t>have</w:t>
      </w:r>
      <w:r w:rsidRPr="00D918D4">
        <w:rPr>
          <w:rFonts w:asciiTheme="minorHAnsi" w:hAnsiTheme="minorHAnsi"/>
        </w:rPr>
        <w:t xml:space="preserve"> also report</w:t>
      </w:r>
      <w:r w:rsidR="005E0987">
        <w:rPr>
          <w:rFonts w:asciiTheme="minorHAnsi" w:hAnsiTheme="minorHAnsi"/>
        </w:rPr>
        <w:t>ed</w:t>
      </w:r>
      <w:r w:rsidRPr="00D918D4">
        <w:rPr>
          <w:rFonts w:asciiTheme="minorHAnsi" w:hAnsiTheme="minorHAnsi"/>
        </w:rPr>
        <w:t xml:space="preserve"> that their feelings of isolation are compounded when they do not “fit in” with their family’s expectations and norms </w:t>
      </w:r>
      <w:r w:rsidR="00FD30A0">
        <w:rPr>
          <w:rFonts w:asciiTheme="minorHAnsi" w:hAnsiTheme="minorHAnsi"/>
        </w:rPr>
        <w:fldChar w:fldCharType="begin"/>
      </w:r>
      <w:r w:rsidR="007B5D64">
        <w:rPr>
          <w:rFonts w:asciiTheme="minorHAnsi" w:hAnsiTheme="minorHAnsi"/>
        </w:rPr>
        <w:instrText xml:space="preserve"> ADDIN EN.CITE &lt;EndNote&gt;&lt;Cite&gt;&lt;Author&gt;Resnik&lt;/Author&gt;&lt;Year&gt;2012&lt;/Year&gt;&lt;RecNum&gt;170&lt;/RecNum&gt;&lt;DisplayText&gt;(Resnik et al., 2012)&lt;/DisplayText&gt;&lt;record&gt;&lt;rec-number&gt;170&lt;/rec-number&gt;&lt;foreign-keys&gt;&lt;key app="EN" db-id="5fe5tzdzh5wx9vesrerxstxh5pdddf5ff2d5" timestamp="1553045199"&gt;170&lt;/key&gt;&lt;/foreign-keys&gt;&lt;ref-type name="Journal Article"&gt;17&lt;/ref-type&gt;&lt;contributors&gt;&lt;authors&gt;&lt;author&gt;Resnik, Linda&lt;/author&gt;&lt;author&gt;Bradford, Daniel W&lt;/author&gt;&lt;author&gt;Glynn, Shirley M&lt;/author&gt;&lt;author&gt;Jette, Alan M&lt;/author&gt;&lt;author&gt;Hernandez, Caitlin Johnson&lt;/author&gt;&lt;author&gt;Wills, Sharon&lt;/author&gt;&lt;/authors&gt;&lt;/contributors&gt;&lt;titles&gt;&lt;title&gt;Issues in defining and measuring veteran community reintegration: Proceedings of the working group on community reintegration, VA rehabilitation outcomes conference, Miami, Florida&lt;/title&gt;&lt;secondary-title&gt;Journal of Rehabilitation Research &amp;amp; Development&lt;/secondary-title&gt;&lt;/titles&gt;&lt;periodical&gt;&lt;full-title&gt;Journal of Rehabilitation Research &amp;amp; Development&lt;/full-title&gt;&lt;/periodical&gt;&lt;pages&gt;87-102&lt;/pages&gt;&lt;volume&gt;49&lt;/volume&gt;&lt;number&gt;1&lt;/number&gt;&lt;dates&gt;&lt;year&gt;2012&lt;/year&gt;&lt;/dates&gt;&lt;isbn&gt;0748-7711&lt;/isbn&gt;&lt;urls&gt;&lt;/urls&gt;&lt;/record&gt;&lt;/Cite&gt;&lt;/EndNote&gt;</w:instrText>
      </w:r>
      <w:r w:rsidR="00FD30A0">
        <w:rPr>
          <w:rFonts w:asciiTheme="minorHAnsi" w:hAnsiTheme="minorHAnsi"/>
        </w:rPr>
        <w:fldChar w:fldCharType="separate"/>
      </w:r>
      <w:r w:rsidR="007B5D64">
        <w:rPr>
          <w:rFonts w:asciiTheme="minorHAnsi" w:hAnsiTheme="minorHAnsi"/>
          <w:noProof/>
        </w:rPr>
        <w:t>(</w:t>
      </w:r>
      <w:hyperlink w:anchor="_ENREF_186" w:tooltip="Resnik, 2012 #170" w:history="1">
        <w:r w:rsidR="00040370">
          <w:rPr>
            <w:rFonts w:asciiTheme="minorHAnsi" w:hAnsiTheme="minorHAnsi"/>
            <w:noProof/>
          </w:rPr>
          <w:t>Resnik et al., 2012</w:t>
        </w:r>
      </w:hyperlink>
      <w:r w:rsidR="007B5D64">
        <w:rPr>
          <w:rFonts w:asciiTheme="minorHAnsi" w:hAnsiTheme="minorHAnsi"/>
          <w:noProof/>
        </w:rPr>
        <w:t>)</w:t>
      </w:r>
      <w:r w:rsidR="00FD30A0">
        <w:rPr>
          <w:rFonts w:asciiTheme="minorHAnsi" w:hAnsiTheme="minorHAnsi"/>
        </w:rPr>
        <w:fldChar w:fldCharType="end"/>
      </w:r>
      <w:r w:rsidRPr="00D918D4">
        <w:rPr>
          <w:rFonts w:asciiTheme="minorHAnsi" w:hAnsiTheme="minorHAnsi"/>
        </w:rPr>
        <w:t>.</w:t>
      </w:r>
    </w:p>
    <w:p w14:paraId="2DF8E1C0" w14:textId="5E294E7D" w:rsidR="00472264" w:rsidRDefault="00D918D4" w:rsidP="00AD5094">
      <w:pPr>
        <w:spacing w:line="480" w:lineRule="auto"/>
        <w:contextualSpacing/>
        <w:rPr>
          <w:rFonts w:asciiTheme="minorHAnsi" w:hAnsiTheme="minorHAnsi"/>
        </w:rPr>
      </w:pPr>
      <w:r w:rsidRPr="00D918D4">
        <w:rPr>
          <w:rFonts w:asciiTheme="minorHAnsi" w:hAnsiTheme="minorHAnsi"/>
        </w:rPr>
        <w:tab/>
      </w:r>
      <w:bookmarkStart w:id="24" w:name="_Hlk53946129"/>
      <w:r w:rsidRPr="00D918D4">
        <w:rPr>
          <w:rFonts w:asciiTheme="minorHAnsi" w:hAnsiTheme="minorHAnsi"/>
        </w:rPr>
        <w:t>Veteran students face the challenge of moving from a highly structured military environment into an unstructured high</w:t>
      </w:r>
      <w:r w:rsidR="005E0987">
        <w:rPr>
          <w:rFonts w:asciiTheme="minorHAnsi" w:hAnsiTheme="minorHAnsi"/>
        </w:rPr>
        <w:t>er</w:t>
      </w:r>
      <w:r w:rsidRPr="00D918D4">
        <w:rPr>
          <w:rFonts w:asciiTheme="minorHAnsi" w:hAnsiTheme="minorHAnsi"/>
        </w:rPr>
        <w:t xml:space="preserve"> education environment</w:t>
      </w:r>
      <w:r w:rsidR="00207AE0">
        <w:rPr>
          <w:rFonts w:asciiTheme="minorHAnsi" w:hAnsiTheme="minorHAnsi"/>
        </w:rPr>
        <w:t xml:space="preserve"> </w:t>
      </w:r>
      <w:r w:rsidR="00207AE0">
        <w:rPr>
          <w:rFonts w:asciiTheme="minorHAnsi" w:hAnsiTheme="minorHAnsi"/>
        </w:rPr>
        <w:fldChar w:fldCharType="begin"/>
      </w:r>
      <w:r w:rsidR="0033618B">
        <w:rPr>
          <w:rFonts w:asciiTheme="minorHAnsi" w:hAnsiTheme="minorHAnsi"/>
        </w:rPr>
        <w:instrText xml:space="preserve"> ADDIN EN.CITE &lt;EndNote&gt;&lt;Cite&gt;&lt;Author&gt;Livingston&lt;/Author&gt;&lt;Year&gt;2011&lt;/Year&gt;&lt;RecNum&gt;43&lt;/RecNum&gt;&lt;DisplayText&gt;(Livingston et al., 2011; Tinoco, 2014)&lt;/DisplayText&gt;&lt;record&gt;&lt;rec-number&gt;43&lt;/rec-number&gt;&lt;foreign-keys&gt;&lt;key app="EN" db-id="5fe5tzdzh5wx9vesrerxstxh5pdddf5ff2d5" timestamp="1549477836"&gt;43&lt;/key&gt;&lt;/foreign-keys&gt;&lt;ref-type name="Journal Article"&gt;17&lt;/ref-type&gt;&lt;contributors&gt;&lt;authors&gt;&lt;author&gt;Livingston, Wade G&lt;/author&gt;&lt;author&gt;Havice, Pamela A&lt;/author&gt;&lt;author&gt;Cawthon, Tony W&lt;/author&gt;&lt;author&gt;Fleming, David S&lt;/author&gt;&lt;/authors&gt;&lt;/contributors&gt;&lt;titles&gt;&lt;title&gt;Coming home: Student veterans&amp;apos; articulation of college re-enrollment&lt;/title&gt;&lt;secondary-title&gt;Journal of Student Affairs Research and Practice&lt;/secondary-title&gt;&lt;/titles&gt;&lt;periodical&gt;&lt;full-title&gt;Journal of Student Affairs Research and Practice&lt;/full-title&gt;&lt;/periodical&gt;&lt;pages&gt;315-331&lt;/pages&gt;&lt;volume&gt;48&lt;/volume&gt;&lt;number&gt;3&lt;/number&gt;&lt;dates&gt;&lt;year&gt;2011&lt;/year&gt;&lt;/dates&gt;&lt;isbn&gt;1949-6605&lt;/isbn&gt;&lt;urls&gt;&lt;/urls&gt;&lt;/record&gt;&lt;/Cite&gt;&lt;Cite&gt;&lt;Author&gt;Tinoco&lt;/Author&gt;&lt;Year&gt;2014&lt;/Year&gt;&lt;RecNum&gt;58&lt;/RecNum&gt;&lt;record&gt;&lt;rec-number&gt;58&lt;/rec-number&gt;&lt;foreign-keys&gt;&lt;key app="EN" db-id="5fe5tzdzh5wx9vesrerxstxh5pdddf5ff2d5" timestamp="1549498238"&gt;58&lt;/key&gt;&lt;/foreign-keys&gt;&lt;ref-type name="Journal Article"&gt;17&lt;/ref-type&gt;&lt;contributors&gt;&lt;authors&gt;&lt;author&gt;Tinoco, Eduardo M&lt;/author&gt;&lt;/authors&gt;&lt;/contributors&gt;&lt;titles&gt;&lt;title&gt;Student veterans in higher education: A transitional challenge&lt;/title&gt;&lt;secondary-title&gt;Community Investments&lt;/secondary-title&gt;&lt;/titles&gt;&lt;periodical&gt;&lt;full-title&gt;Community Investments&lt;/full-title&gt;&lt;/periodical&gt;&lt;pages&gt;28-44&lt;/pages&gt;&lt;volume&gt;26&lt;/volume&gt;&lt;number&gt;3&lt;/number&gt;&lt;dates&gt;&lt;year&gt;2014&lt;/year&gt;&lt;/dates&gt;&lt;urls&gt;&lt;/urls&gt;&lt;/record&gt;&lt;/Cite&gt;&lt;/EndNote&gt;</w:instrText>
      </w:r>
      <w:r w:rsidR="00207AE0">
        <w:rPr>
          <w:rFonts w:asciiTheme="minorHAnsi" w:hAnsiTheme="minorHAnsi"/>
        </w:rPr>
        <w:fldChar w:fldCharType="separate"/>
      </w:r>
      <w:r w:rsidR="0033618B">
        <w:rPr>
          <w:rFonts w:asciiTheme="minorHAnsi" w:hAnsiTheme="minorHAnsi"/>
          <w:noProof/>
        </w:rPr>
        <w:t>(</w:t>
      </w:r>
      <w:hyperlink w:anchor="_ENREF_117" w:tooltip="Livingston, 2011 #43" w:history="1">
        <w:r w:rsidR="00040370">
          <w:rPr>
            <w:rFonts w:asciiTheme="minorHAnsi" w:hAnsiTheme="minorHAnsi"/>
            <w:noProof/>
          </w:rPr>
          <w:t>Livingston et al., 2011</w:t>
        </w:r>
      </w:hyperlink>
      <w:r w:rsidR="0033618B">
        <w:rPr>
          <w:rFonts w:asciiTheme="minorHAnsi" w:hAnsiTheme="minorHAnsi"/>
          <w:noProof/>
        </w:rPr>
        <w:t xml:space="preserve">; </w:t>
      </w:r>
      <w:hyperlink w:anchor="_ENREF_219" w:tooltip="Tinoco, 2014 #58" w:history="1">
        <w:r w:rsidR="00040370">
          <w:rPr>
            <w:rFonts w:asciiTheme="minorHAnsi" w:hAnsiTheme="minorHAnsi"/>
            <w:noProof/>
          </w:rPr>
          <w:t>Tinoco, 2014</w:t>
        </w:r>
      </w:hyperlink>
      <w:r w:rsidR="0033618B">
        <w:rPr>
          <w:rFonts w:asciiTheme="minorHAnsi" w:hAnsiTheme="minorHAnsi"/>
          <w:noProof/>
        </w:rPr>
        <w:t>)</w:t>
      </w:r>
      <w:r w:rsidR="00207AE0">
        <w:rPr>
          <w:rFonts w:asciiTheme="minorHAnsi" w:hAnsiTheme="minorHAnsi"/>
        </w:rPr>
        <w:fldChar w:fldCharType="end"/>
      </w:r>
      <w:r w:rsidRPr="00D918D4">
        <w:rPr>
          <w:rFonts w:asciiTheme="minorHAnsi" w:hAnsiTheme="minorHAnsi"/>
        </w:rPr>
        <w:t>.  In the military, service members are subjected to “… rules, regulations, intolerance of deviation, and punishments for failure to conform”</w:t>
      </w:r>
      <w:r w:rsidR="00974C35">
        <w:rPr>
          <w:rFonts w:asciiTheme="minorHAnsi" w:hAnsiTheme="minorHAnsi"/>
        </w:rPr>
        <w:t xml:space="preserve"> </w:t>
      </w:r>
      <w:r w:rsidR="00974C35">
        <w:rPr>
          <w:rFonts w:asciiTheme="minorHAnsi" w:hAnsiTheme="minorHAnsi"/>
        </w:rPr>
        <w:fldChar w:fldCharType="begin"/>
      </w:r>
      <w:r w:rsidR="00974C35">
        <w:rPr>
          <w:rFonts w:asciiTheme="minorHAnsi" w:hAnsiTheme="minorHAnsi"/>
        </w:rPr>
        <w:instrText xml:space="preserve"> ADDIN EN.CITE &lt;EndNote&gt;&lt;Cite&gt;&lt;Author&gt;Naphan&lt;/Author&gt;&lt;Year&gt;2015&lt;/Year&gt;&lt;RecNum&gt;48&lt;/RecNum&gt;&lt;Pages&gt;41&lt;/Pages&gt;&lt;DisplayText&gt;(Naphan &amp;amp; Elliot, 2015, p. 41)&lt;/DisplayText&gt;&lt;record&gt;&lt;rec-number&gt;48&lt;/rec-number&gt;&lt;foreign-keys&gt;&lt;key app="EN" db-id="5fe5tzdzh5wx9vesrerxstxh5pdddf5ff2d5" timestamp="1549478085"&gt;48&lt;/key&gt;&lt;/foreign-keys&gt;&lt;ref-type name="Journal Article"&gt;17&lt;/ref-type&gt;&lt;contributors&gt;&lt;authors&gt;&lt;author&gt;Naphan, Dara&lt;/author&gt;&lt;author&gt;Elliot, Marta&lt;/author&gt;&lt;/authors&gt;&lt;/contributors&gt;&lt;titles&gt;&lt;title&gt;Role exit from the military: Student veterans’ perceptions of transitioning from the US military to higher education&lt;/title&gt;&lt;secondary-title&gt;The Qualitative Report&lt;/secondary-title&gt;&lt;/titles&gt;&lt;periodical&gt;&lt;full-title&gt;The Qualitative Report&lt;/full-title&gt;&lt;/periodical&gt;&lt;pages&gt;36-48&lt;/pages&gt;&lt;volume&gt;20&lt;/volume&gt;&lt;number&gt;2&lt;/number&gt;&lt;dates&gt;&lt;year&gt;2015&lt;/year&gt;&lt;/dates&gt;&lt;isbn&gt;1052-0147&lt;/isbn&gt;&lt;urls&gt;&lt;/urls&gt;&lt;/record&gt;&lt;/Cite&gt;&lt;/EndNote&gt;</w:instrText>
      </w:r>
      <w:r w:rsidR="00974C35">
        <w:rPr>
          <w:rFonts w:asciiTheme="minorHAnsi" w:hAnsiTheme="minorHAnsi"/>
        </w:rPr>
        <w:fldChar w:fldCharType="separate"/>
      </w:r>
      <w:r w:rsidR="00974C35">
        <w:rPr>
          <w:rFonts w:asciiTheme="minorHAnsi" w:hAnsiTheme="minorHAnsi"/>
          <w:noProof/>
        </w:rPr>
        <w:t>(</w:t>
      </w:r>
      <w:hyperlink w:anchor="_ENREF_147" w:tooltip="Naphan, 2015 #48" w:history="1">
        <w:r w:rsidR="00040370">
          <w:rPr>
            <w:rFonts w:asciiTheme="minorHAnsi" w:hAnsiTheme="minorHAnsi"/>
            <w:noProof/>
          </w:rPr>
          <w:t>Naphan &amp; Elliot, 2015, p. 41</w:t>
        </w:r>
      </w:hyperlink>
      <w:r w:rsidR="00974C35">
        <w:rPr>
          <w:rFonts w:asciiTheme="minorHAnsi" w:hAnsiTheme="minorHAnsi"/>
          <w:noProof/>
        </w:rPr>
        <w:t>)</w:t>
      </w:r>
      <w:r w:rsidR="00974C35">
        <w:rPr>
          <w:rFonts w:asciiTheme="minorHAnsi" w:hAnsiTheme="minorHAnsi"/>
        </w:rPr>
        <w:fldChar w:fldCharType="end"/>
      </w:r>
      <w:r w:rsidRPr="00D918D4">
        <w:rPr>
          <w:rFonts w:asciiTheme="minorHAnsi" w:hAnsiTheme="minorHAnsi"/>
        </w:rPr>
        <w:t xml:space="preserve">.  </w:t>
      </w:r>
      <w:bookmarkEnd w:id="24"/>
      <w:r w:rsidRPr="00D918D4">
        <w:rPr>
          <w:rFonts w:asciiTheme="minorHAnsi" w:hAnsiTheme="minorHAnsi"/>
        </w:rPr>
        <w:t xml:space="preserve">Participants in Livingston et al.’s </w:t>
      </w:r>
      <w:r w:rsidR="00E07EFA">
        <w:rPr>
          <w:rFonts w:asciiTheme="minorHAnsi" w:hAnsiTheme="minorHAnsi"/>
        </w:rPr>
        <w:t>(2011)</w:t>
      </w:r>
      <w:r w:rsidR="005E0987">
        <w:rPr>
          <w:rFonts w:asciiTheme="minorHAnsi" w:hAnsiTheme="minorHAnsi"/>
        </w:rPr>
        <w:t xml:space="preserve"> </w:t>
      </w:r>
      <w:r w:rsidRPr="00D918D4">
        <w:rPr>
          <w:rFonts w:asciiTheme="minorHAnsi" w:hAnsiTheme="minorHAnsi"/>
        </w:rPr>
        <w:t>study captured this</w:t>
      </w:r>
      <w:r w:rsidR="005C58A9">
        <w:rPr>
          <w:rFonts w:asciiTheme="minorHAnsi" w:hAnsiTheme="minorHAnsi"/>
        </w:rPr>
        <w:t xml:space="preserve"> </w:t>
      </w:r>
      <w:r w:rsidR="00472264">
        <w:rPr>
          <w:rFonts w:asciiTheme="minorHAnsi" w:hAnsiTheme="minorHAnsi"/>
        </w:rPr>
        <w:t>conundrum, saying</w:t>
      </w:r>
    </w:p>
    <w:p w14:paraId="1C97D0A0" w14:textId="71B4F7AF" w:rsidR="00472264" w:rsidRDefault="00D918D4" w:rsidP="00472264">
      <w:pPr>
        <w:spacing w:line="480" w:lineRule="auto"/>
        <w:ind w:left="720"/>
        <w:contextualSpacing/>
        <w:rPr>
          <w:rFonts w:asciiTheme="minorHAnsi" w:hAnsiTheme="minorHAnsi"/>
        </w:rPr>
      </w:pPr>
      <w:r w:rsidRPr="00D918D4">
        <w:rPr>
          <w:rFonts w:asciiTheme="minorHAnsi" w:hAnsiTheme="minorHAnsi"/>
        </w:rPr>
        <w:t>It was a big transition all of a sudden going from being in the Army and pretty much knowing what to do because you were told what to do most of the time to [now] having [to] figure out things on my own</w:t>
      </w:r>
      <w:r w:rsidR="00E07EFA">
        <w:rPr>
          <w:rFonts w:asciiTheme="minorHAnsi" w:hAnsiTheme="minorHAnsi"/>
        </w:rPr>
        <w:t xml:space="preserve"> (p.</w:t>
      </w:r>
      <w:r w:rsidR="00472264">
        <w:rPr>
          <w:rFonts w:asciiTheme="minorHAnsi" w:hAnsiTheme="minorHAnsi"/>
        </w:rPr>
        <w:t xml:space="preserve"> </w:t>
      </w:r>
      <w:r w:rsidR="00E07EFA">
        <w:rPr>
          <w:rFonts w:asciiTheme="minorHAnsi" w:hAnsiTheme="minorHAnsi"/>
        </w:rPr>
        <w:t>235)</w:t>
      </w:r>
      <w:r w:rsidRPr="00D918D4">
        <w:rPr>
          <w:rFonts w:asciiTheme="minorHAnsi" w:hAnsiTheme="minorHAnsi"/>
        </w:rPr>
        <w:t xml:space="preserve">.  </w:t>
      </w:r>
    </w:p>
    <w:p w14:paraId="783E6609" w14:textId="468EF274" w:rsidR="00D918D4" w:rsidRPr="00D918D4" w:rsidRDefault="00D918D4" w:rsidP="00472264">
      <w:pPr>
        <w:spacing w:line="480" w:lineRule="auto"/>
        <w:contextualSpacing/>
        <w:rPr>
          <w:rFonts w:asciiTheme="minorHAnsi" w:hAnsiTheme="minorHAnsi"/>
          <w:highlight w:val="yellow"/>
        </w:rPr>
      </w:pPr>
      <w:r w:rsidRPr="00D918D4">
        <w:rPr>
          <w:rFonts w:asciiTheme="minorHAnsi" w:hAnsiTheme="minorHAnsi"/>
        </w:rPr>
        <w:t>This situation presents an interesting paradox: military students pride themselves on being self-reliant and yet they struggle with living an unstructured lifestyle</w:t>
      </w:r>
      <w:r w:rsidR="00207AE0">
        <w:rPr>
          <w:rFonts w:asciiTheme="minorHAnsi" w:hAnsiTheme="minorHAnsi"/>
        </w:rPr>
        <w:t xml:space="preserve"> </w:t>
      </w:r>
      <w:r w:rsidR="00207AE0">
        <w:rPr>
          <w:rFonts w:asciiTheme="minorHAnsi" w:hAnsiTheme="minorHAnsi"/>
        </w:rPr>
        <w:fldChar w:fldCharType="begin"/>
      </w:r>
      <w:r w:rsidR="00207AE0">
        <w:rPr>
          <w:rFonts w:asciiTheme="minorHAnsi" w:hAnsiTheme="minorHAnsi"/>
        </w:rPr>
        <w:instrText xml:space="preserve"> ADDIN EN.CITE &lt;EndNote&gt;&lt;Cite&gt;&lt;Author&gt;Livingston&lt;/Author&gt;&lt;Year&gt;2011&lt;/Year&gt;&lt;RecNum&gt;43&lt;/RecNum&gt;&lt;DisplayText&gt;(Livingston et al., 2011)&lt;/DisplayText&gt;&lt;record&gt;&lt;rec-number&gt;43&lt;/rec-number&gt;&lt;foreign-keys&gt;&lt;key app="EN" db-id="5fe5tzdzh5wx9vesrerxstxh5pdddf5ff2d5" timestamp="1549477836"&gt;43&lt;/key&gt;&lt;/foreign-keys&gt;&lt;ref-type name="Journal Article"&gt;17&lt;/ref-type&gt;&lt;contributors&gt;&lt;authors&gt;&lt;author&gt;Livingston, Wade G&lt;/author&gt;&lt;author&gt;Havice, Pamela A&lt;/author&gt;&lt;author&gt;Cawthon, Tony W&lt;/author&gt;&lt;author&gt;Fleming, David S&lt;/author&gt;&lt;/authors&gt;&lt;/contributors&gt;&lt;titles&gt;&lt;title&gt;Coming home: Student veterans&amp;apos; articulation of college re-enrollment&lt;/title&gt;&lt;secondary-title&gt;Journal of Student Affairs Research and Practice&lt;/secondary-title&gt;&lt;/titles&gt;&lt;periodical&gt;&lt;full-title&gt;Journal of Student Affairs Research and Practice&lt;/full-title&gt;&lt;/periodical&gt;&lt;pages&gt;315-331&lt;/pages&gt;&lt;volume&gt;48&lt;/volume&gt;&lt;number&gt;3&lt;/number&gt;&lt;dates&gt;&lt;year&gt;2011&lt;/year&gt;&lt;/dates&gt;&lt;isbn&gt;1949-6605&lt;/isbn&gt;&lt;urls&gt;&lt;/urls&gt;&lt;/record&gt;&lt;/Cite&gt;&lt;/EndNote&gt;</w:instrText>
      </w:r>
      <w:r w:rsidR="00207AE0">
        <w:rPr>
          <w:rFonts w:asciiTheme="minorHAnsi" w:hAnsiTheme="minorHAnsi"/>
        </w:rPr>
        <w:fldChar w:fldCharType="separate"/>
      </w:r>
      <w:r w:rsidR="00207AE0">
        <w:rPr>
          <w:rFonts w:asciiTheme="minorHAnsi" w:hAnsiTheme="minorHAnsi"/>
          <w:noProof/>
        </w:rPr>
        <w:t>(</w:t>
      </w:r>
      <w:hyperlink w:anchor="_ENREF_117" w:tooltip="Livingston, 2011 #43" w:history="1">
        <w:r w:rsidR="00040370">
          <w:rPr>
            <w:rFonts w:asciiTheme="minorHAnsi" w:hAnsiTheme="minorHAnsi"/>
            <w:noProof/>
          </w:rPr>
          <w:t>Livingston et al., 2011</w:t>
        </w:r>
      </w:hyperlink>
      <w:r w:rsidR="00207AE0">
        <w:rPr>
          <w:rFonts w:asciiTheme="minorHAnsi" w:hAnsiTheme="minorHAnsi"/>
          <w:noProof/>
        </w:rPr>
        <w:t>)</w:t>
      </w:r>
      <w:r w:rsidR="00207AE0">
        <w:rPr>
          <w:rFonts w:asciiTheme="minorHAnsi" w:hAnsiTheme="minorHAnsi"/>
        </w:rPr>
        <w:fldChar w:fldCharType="end"/>
      </w:r>
      <w:r w:rsidRPr="00D918D4">
        <w:rPr>
          <w:rFonts w:asciiTheme="minorHAnsi" w:hAnsiTheme="minorHAnsi"/>
        </w:rPr>
        <w:t xml:space="preserve">. </w:t>
      </w:r>
    </w:p>
    <w:p w14:paraId="0CDD5365" w14:textId="74F82BF9" w:rsidR="00D918D4" w:rsidRPr="00D918D4" w:rsidRDefault="00D918D4">
      <w:pPr>
        <w:pStyle w:val="Heading3"/>
      </w:pPr>
      <w:r w:rsidRPr="00D918D4">
        <w:t xml:space="preserve">Female </w:t>
      </w:r>
      <w:r w:rsidR="00AD5094">
        <w:t>v</w:t>
      </w:r>
      <w:r w:rsidRPr="00D918D4">
        <w:t xml:space="preserve">eteran </w:t>
      </w:r>
      <w:r w:rsidR="00AD5094">
        <w:t>s</w:t>
      </w:r>
      <w:r w:rsidRPr="00D918D4">
        <w:t>tudents</w:t>
      </w:r>
    </w:p>
    <w:p w14:paraId="21D5015E" w14:textId="03696531" w:rsidR="00D918D4" w:rsidRPr="00D918D4" w:rsidRDefault="00D918D4" w:rsidP="007B5D64">
      <w:pPr>
        <w:spacing w:line="480" w:lineRule="auto"/>
        <w:ind w:firstLine="720"/>
        <w:contextualSpacing/>
        <w:rPr>
          <w:rFonts w:asciiTheme="minorHAnsi" w:hAnsiTheme="minorHAnsi"/>
        </w:rPr>
      </w:pPr>
      <w:r w:rsidRPr="00D918D4">
        <w:rPr>
          <w:rFonts w:asciiTheme="minorHAnsi" w:hAnsiTheme="minorHAnsi"/>
        </w:rPr>
        <w:t xml:space="preserve">The majority of what is known about female veteran students is about their experiences during their time in the military.  Women who serve in the military experience a hypermasculine culture </w:t>
      </w:r>
      <w:r w:rsidR="002D48E6">
        <w:rPr>
          <w:rFonts w:asciiTheme="minorHAnsi" w:hAnsiTheme="minorHAnsi"/>
        </w:rPr>
        <w:fldChar w:fldCharType="begin"/>
      </w:r>
      <w:r w:rsidR="00F12A93">
        <w:rPr>
          <w:rFonts w:asciiTheme="minorHAnsi" w:hAnsiTheme="minorHAnsi"/>
        </w:rPr>
        <w:instrText xml:space="preserve"> ADDIN EN.CITE &lt;EndNote&gt;&lt;Cite&gt;&lt;Author&gt;Heitzman&lt;/Author&gt;&lt;Year&gt;2015&lt;/Year&gt;&lt;RecNum&gt;62&lt;/RecNum&gt;&lt;DisplayText&gt;(DiRamio et al., 2015; Heitzman &amp;amp; Somers, 2015)&lt;/DisplayText&gt;&lt;record&gt;&lt;rec-number&gt;62&lt;/rec-number&gt;&lt;foreign-keys&gt;&lt;key app="EN" db-id="5fe5tzdzh5wx9vesrerxstxh5pdddf5ff2d5" timestamp="1549591406"&gt;62&lt;/key&gt;&lt;/foreign-keys&gt;&lt;ref-type name="Journal Article"&gt;17&lt;/ref-type&gt;&lt;contributors&gt;&lt;authors&gt;&lt;author&gt;Heitzman, Amy Claire&lt;/author&gt;&lt;author&gt;Somers, Patricia&lt;/author&gt;&lt;/authors&gt;&lt;/contributors&gt;&lt;titles&gt;&lt;title&gt;The Disappeared Ones: Female Student Veterans at a Four-Year College&lt;/title&gt;&lt;secondary-title&gt;College and University&lt;/secondary-title&gt;&lt;/titles&gt;&lt;periodical&gt;&lt;full-title&gt;College and University&lt;/full-title&gt;&lt;/periodical&gt;&lt;pages&gt;16 - 19&lt;/pages&gt;&lt;volume&gt;90&lt;/volume&gt;&lt;number&gt;4&lt;/number&gt;&lt;dates&gt;&lt;year&gt;2015&lt;/year&gt;&lt;/dates&gt;&lt;isbn&gt;0010-0889&lt;/isbn&gt;&lt;urls&gt;&lt;/urls&gt;&lt;/record&gt;&lt;/Cite&gt;&lt;Cite&gt;&lt;Author&gt;DiRamio&lt;/Author&gt;&lt;Year&gt;2015&lt;/Year&gt;&lt;RecNum&gt;29&lt;/RecNum&gt;&lt;record&gt;&lt;rec-number&gt;29&lt;/rec-number&gt;&lt;foreign-keys&gt;&lt;key app="EN" db-id="5fe5tzdzh5wx9vesrerxstxh5pdddf5ff2d5" timestamp="1549424754"&gt;29&lt;/key&gt;&lt;/foreign-keys&gt;&lt;ref-type name="Journal Article"&gt;17&lt;/ref-type&gt;&lt;contributors&gt;&lt;authors&gt;&lt;author&gt;DiRamio, David&lt;/author&gt;&lt;author&gt;Jarvis, Kathryn&lt;/author&gt;&lt;author&gt;Iverson, Susan&lt;/author&gt;&lt;author&gt;Seher, Christin&lt;/author&gt;&lt;author&gt;Anderson, Rachel&lt;/author&gt;&lt;/authors&gt;&lt;/contributors&gt;&lt;titles&gt;&lt;title&gt;Out from the shadows: Female student veterans and help-seeking&lt;/title&gt;&lt;secondary-title&gt;College Student Journal&lt;/secondary-title&gt;&lt;/titles&gt;&lt;periodical&gt;&lt;full-title&gt;College Student Journal&lt;/full-title&gt;&lt;/periodical&gt;&lt;pages&gt;49-68&lt;/pages&gt;&lt;volume&gt;49&lt;/volume&gt;&lt;number&gt;1&lt;/number&gt;&lt;dates&gt;&lt;year&gt;2015&lt;/year&gt;&lt;/dates&gt;&lt;isbn&gt;0146-3934&lt;/isbn&gt;&lt;urls&gt;&lt;/urls&gt;&lt;/record&gt;&lt;/Cite&gt;&lt;/EndNote&gt;</w:instrText>
      </w:r>
      <w:r w:rsidR="002D48E6">
        <w:rPr>
          <w:rFonts w:asciiTheme="minorHAnsi" w:hAnsiTheme="minorHAnsi"/>
        </w:rPr>
        <w:fldChar w:fldCharType="separate"/>
      </w:r>
      <w:r w:rsidR="00F12A93">
        <w:rPr>
          <w:rFonts w:asciiTheme="minorHAnsi" w:hAnsiTheme="minorHAnsi"/>
          <w:noProof/>
        </w:rPr>
        <w:t>(</w:t>
      </w:r>
      <w:hyperlink w:anchor="_ENREF_60" w:tooltip="DiRamio, 2015 #29" w:history="1">
        <w:r w:rsidR="00040370">
          <w:rPr>
            <w:rFonts w:asciiTheme="minorHAnsi" w:hAnsiTheme="minorHAnsi"/>
            <w:noProof/>
          </w:rPr>
          <w:t>DiRamio et al., 2015</w:t>
        </w:r>
      </w:hyperlink>
      <w:r w:rsidR="00F12A93">
        <w:rPr>
          <w:rFonts w:asciiTheme="minorHAnsi" w:hAnsiTheme="minorHAnsi"/>
          <w:noProof/>
        </w:rPr>
        <w:t xml:space="preserve">; </w:t>
      </w:r>
      <w:hyperlink w:anchor="_ENREF_93" w:tooltip="Heitzman, 2015 #62" w:history="1">
        <w:r w:rsidR="00040370">
          <w:rPr>
            <w:rFonts w:asciiTheme="minorHAnsi" w:hAnsiTheme="minorHAnsi"/>
            <w:noProof/>
          </w:rPr>
          <w:t>Heitzman &amp; Somers, 2015</w:t>
        </w:r>
      </w:hyperlink>
      <w:r w:rsidR="00F12A93">
        <w:rPr>
          <w:rFonts w:asciiTheme="minorHAnsi" w:hAnsiTheme="minorHAnsi"/>
          <w:noProof/>
        </w:rPr>
        <w:t>)</w:t>
      </w:r>
      <w:r w:rsidR="002D48E6">
        <w:rPr>
          <w:rFonts w:asciiTheme="minorHAnsi" w:hAnsiTheme="minorHAnsi"/>
        </w:rPr>
        <w:fldChar w:fldCharType="end"/>
      </w:r>
      <w:r w:rsidR="00472264">
        <w:rPr>
          <w:rFonts w:asciiTheme="minorHAnsi" w:hAnsiTheme="minorHAnsi"/>
        </w:rPr>
        <w:t>;</w:t>
      </w:r>
      <w:r w:rsidRPr="00D918D4">
        <w:rPr>
          <w:rFonts w:asciiTheme="minorHAnsi" w:hAnsiTheme="minorHAnsi"/>
        </w:rPr>
        <w:t xml:space="preserve"> they are subjected to the same combat trauma as men</w:t>
      </w:r>
      <w:r w:rsidR="00F12A93">
        <w:rPr>
          <w:rFonts w:asciiTheme="minorHAnsi" w:hAnsiTheme="minorHAnsi"/>
        </w:rPr>
        <w:t xml:space="preserve"> </w:t>
      </w:r>
      <w:r w:rsidR="00F12A93">
        <w:rPr>
          <w:rFonts w:asciiTheme="minorHAnsi" w:hAnsiTheme="minorHAnsi"/>
        </w:rPr>
        <w:fldChar w:fldCharType="begin"/>
      </w:r>
      <w:r w:rsidR="00F12A93">
        <w:rPr>
          <w:rFonts w:asciiTheme="minorHAnsi" w:hAnsiTheme="minorHAnsi"/>
        </w:rPr>
        <w:instrText xml:space="preserve"> ADDIN EN.CITE &lt;EndNote&gt;&lt;Cite&gt;&lt;Author&gt;DiRamio&lt;/Author&gt;&lt;Year&gt;2015&lt;/Year&gt;&lt;RecNum&gt;29&lt;/RecNum&gt;&lt;DisplayText&gt;(DiRamio et al., 2015)&lt;/DisplayText&gt;&lt;record&gt;&lt;rec-number&gt;29&lt;/rec-number&gt;&lt;foreign-keys&gt;&lt;key app="EN" db-id="5fe5tzdzh5wx9vesrerxstxh5pdddf5ff2d5" timestamp="1549424754"&gt;29&lt;/key&gt;&lt;/foreign-keys&gt;&lt;ref-type name="Journal Article"&gt;17&lt;/ref-type&gt;&lt;contributors&gt;&lt;authors&gt;&lt;author&gt;DiRamio, David&lt;/author&gt;&lt;author&gt;Jarvis, Kathryn&lt;/author&gt;&lt;author&gt;Iverson, Susan&lt;/author&gt;&lt;author&gt;Seher, Christin&lt;/author&gt;&lt;author&gt;Anderson, Rachel&lt;/author&gt;&lt;/authors&gt;&lt;/contributors&gt;&lt;titles&gt;&lt;title&gt;Out from the shadows: Female student veterans and help-seeking&lt;/title&gt;&lt;secondary-title&gt;College Student Journal&lt;/secondary-title&gt;&lt;/titles&gt;&lt;periodical&gt;&lt;full-title&gt;College Student Journal&lt;/full-title&gt;&lt;/periodical&gt;&lt;pages&gt;49-68&lt;/pages&gt;&lt;volume&gt;49&lt;/volume&gt;&lt;number&gt;1&lt;/number&gt;&lt;dates&gt;&lt;year&gt;2015&lt;/year&gt;&lt;/dates&gt;&lt;isbn&gt;0146-3934&lt;/isbn&gt;&lt;urls&gt;&lt;/urls&gt;&lt;/record&gt;&lt;/Cite&gt;&lt;/EndNote&gt;</w:instrText>
      </w:r>
      <w:r w:rsidR="00F12A93">
        <w:rPr>
          <w:rFonts w:asciiTheme="minorHAnsi" w:hAnsiTheme="minorHAnsi"/>
        </w:rPr>
        <w:fldChar w:fldCharType="separate"/>
      </w:r>
      <w:r w:rsidR="00F12A93">
        <w:rPr>
          <w:rFonts w:asciiTheme="minorHAnsi" w:hAnsiTheme="minorHAnsi"/>
          <w:noProof/>
        </w:rPr>
        <w:t>(</w:t>
      </w:r>
      <w:hyperlink w:anchor="_ENREF_60" w:tooltip="DiRamio, 2015 #29" w:history="1">
        <w:r w:rsidR="00040370">
          <w:rPr>
            <w:rFonts w:asciiTheme="minorHAnsi" w:hAnsiTheme="minorHAnsi"/>
            <w:noProof/>
          </w:rPr>
          <w:t>DiRamio et al., 2015</w:t>
        </w:r>
      </w:hyperlink>
      <w:r w:rsidR="00F12A93">
        <w:rPr>
          <w:rFonts w:asciiTheme="minorHAnsi" w:hAnsiTheme="minorHAnsi"/>
          <w:noProof/>
        </w:rPr>
        <w:t>)</w:t>
      </w:r>
      <w:r w:rsidR="00F12A93">
        <w:rPr>
          <w:rFonts w:asciiTheme="minorHAnsi" w:hAnsiTheme="minorHAnsi"/>
        </w:rPr>
        <w:fldChar w:fldCharType="end"/>
      </w:r>
      <w:r w:rsidR="00472264">
        <w:rPr>
          <w:rFonts w:asciiTheme="minorHAnsi" w:hAnsiTheme="minorHAnsi"/>
        </w:rPr>
        <w:t>;</w:t>
      </w:r>
      <w:r w:rsidRPr="00D918D4">
        <w:rPr>
          <w:rFonts w:asciiTheme="minorHAnsi" w:hAnsiTheme="minorHAnsi"/>
        </w:rPr>
        <w:t xml:space="preserve"> and a high percentage of women </w:t>
      </w:r>
      <w:r w:rsidR="00472264">
        <w:rPr>
          <w:rFonts w:asciiTheme="minorHAnsi" w:hAnsiTheme="minorHAnsi"/>
        </w:rPr>
        <w:t>are sexually traumatized</w:t>
      </w:r>
      <w:r w:rsidRPr="00D918D4">
        <w:rPr>
          <w:rFonts w:asciiTheme="minorHAnsi" w:hAnsiTheme="minorHAnsi"/>
        </w:rPr>
        <w:t xml:space="preserve"> while they are enlisted</w:t>
      </w:r>
      <w:r w:rsidR="00F12A93">
        <w:rPr>
          <w:rFonts w:asciiTheme="minorHAnsi" w:hAnsiTheme="minorHAnsi"/>
        </w:rPr>
        <w:t xml:space="preserve"> </w:t>
      </w:r>
      <w:r w:rsidR="00F12A93">
        <w:rPr>
          <w:rFonts w:asciiTheme="minorHAnsi" w:hAnsiTheme="minorHAnsi"/>
        </w:rPr>
        <w:fldChar w:fldCharType="begin"/>
      </w:r>
      <w:r w:rsidR="00F12A93">
        <w:rPr>
          <w:rFonts w:asciiTheme="minorHAnsi" w:hAnsiTheme="minorHAnsi"/>
        </w:rPr>
        <w:instrText xml:space="preserve"> ADDIN EN.CITE &lt;EndNote&gt;&lt;Cite&gt;&lt;Author&gt;DiRamio&lt;/Author&gt;&lt;Year&gt;2015&lt;/Year&gt;&lt;RecNum&gt;29&lt;/RecNum&gt;&lt;DisplayText&gt;(DiRamio et al., 2015)&lt;/DisplayText&gt;&lt;record&gt;&lt;rec-number&gt;29&lt;/rec-number&gt;&lt;foreign-keys&gt;&lt;key app="EN" db-id="5fe5tzdzh5wx9vesrerxstxh5pdddf5ff2d5" timestamp="1549424754"&gt;29&lt;/key&gt;&lt;/foreign-keys&gt;&lt;ref-type name="Journal Article"&gt;17&lt;/ref-type&gt;&lt;contributors&gt;&lt;authors&gt;&lt;author&gt;DiRamio, David&lt;/author&gt;&lt;author&gt;Jarvis, Kathryn&lt;/author&gt;&lt;author&gt;Iverson, Susan&lt;/author&gt;&lt;author&gt;Seher, Christin&lt;/author&gt;&lt;author&gt;Anderson, Rachel&lt;/author&gt;&lt;/authors&gt;&lt;/contributors&gt;&lt;titles&gt;&lt;title&gt;Out from the shadows: Female student veterans and help-seeking&lt;/title&gt;&lt;secondary-title&gt;College Student Journal&lt;/secondary-title&gt;&lt;/titles&gt;&lt;periodical&gt;&lt;full-title&gt;College Student Journal&lt;/full-title&gt;&lt;/periodical&gt;&lt;pages&gt;49-68&lt;/pages&gt;&lt;volume&gt;49&lt;/volume&gt;&lt;number&gt;1&lt;/number&gt;&lt;dates&gt;&lt;year&gt;2015&lt;/year&gt;&lt;/dates&gt;&lt;isbn&gt;0146-3934&lt;/isbn&gt;&lt;urls&gt;&lt;/urls&gt;&lt;/record&gt;&lt;/Cite&gt;&lt;/EndNote&gt;</w:instrText>
      </w:r>
      <w:r w:rsidR="00F12A93">
        <w:rPr>
          <w:rFonts w:asciiTheme="minorHAnsi" w:hAnsiTheme="minorHAnsi"/>
        </w:rPr>
        <w:fldChar w:fldCharType="separate"/>
      </w:r>
      <w:r w:rsidR="00F12A93">
        <w:rPr>
          <w:rFonts w:asciiTheme="minorHAnsi" w:hAnsiTheme="minorHAnsi"/>
          <w:noProof/>
        </w:rPr>
        <w:t>(</w:t>
      </w:r>
      <w:hyperlink w:anchor="_ENREF_60" w:tooltip="DiRamio, 2015 #29" w:history="1">
        <w:r w:rsidR="00040370">
          <w:rPr>
            <w:rFonts w:asciiTheme="minorHAnsi" w:hAnsiTheme="minorHAnsi"/>
            <w:noProof/>
          </w:rPr>
          <w:t>DiRamio et al., 2015</w:t>
        </w:r>
      </w:hyperlink>
      <w:r w:rsidR="00F12A93">
        <w:rPr>
          <w:rFonts w:asciiTheme="minorHAnsi" w:hAnsiTheme="minorHAnsi"/>
          <w:noProof/>
        </w:rPr>
        <w:t>)</w:t>
      </w:r>
      <w:r w:rsidR="00F12A93">
        <w:rPr>
          <w:rFonts w:asciiTheme="minorHAnsi" w:hAnsiTheme="minorHAnsi"/>
        </w:rPr>
        <w:fldChar w:fldCharType="end"/>
      </w:r>
      <w:r w:rsidRPr="00D918D4">
        <w:rPr>
          <w:rFonts w:asciiTheme="minorHAnsi" w:hAnsiTheme="minorHAnsi"/>
        </w:rPr>
        <w:t xml:space="preserve">.  </w:t>
      </w:r>
      <w:bookmarkStart w:id="25" w:name="_Hlk53946175"/>
      <w:r w:rsidRPr="00D918D4">
        <w:rPr>
          <w:rFonts w:asciiTheme="minorHAnsi" w:hAnsiTheme="minorHAnsi"/>
        </w:rPr>
        <w:t xml:space="preserve">This group of students “possess unique characteristics stemming from personal experiences that few college administrators, faculty members, campus staff, or traditionally aged students can claim for themselves or, perhaps, empathize with and relate to” </w:t>
      </w:r>
      <w:r w:rsidR="00AA5AA2">
        <w:rPr>
          <w:bCs/>
        </w:rPr>
        <w:fldChar w:fldCharType="begin"/>
      </w:r>
      <w:r w:rsidR="00AA5AA2">
        <w:rPr>
          <w:bCs/>
        </w:rPr>
        <w:instrText xml:space="preserve"> ADDIN EN.CITE &lt;EndNote&gt;&lt;Cite&gt;&lt;Author&gt;DiRamio&lt;/Author&gt;&lt;Year&gt;2011&lt;/Year&gt;&lt;RecNum&gt;77&lt;/RecNum&gt;&lt;Pages&gt;1&lt;/Pages&gt;&lt;DisplayText&gt;(DiRamio &amp;amp; Jarvis, 2011, p. 1)&lt;/DisplayText&gt;&lt;record&gt;&lt;rec-number&gt;77&lt;/rec-number&gt;&lt;foreign-keys&gt;&lt;key app="EN" db-id="5fe5tzdzh5wx9vesrerxstxh5pdddf5ff2d5" timestamp="1549911499"&gt;77&lt;/key&gt;&lt;/foreign-keys&gt;&lt;ref-type name="Book"&gt;6&lt;/ref-type&gt;&lt;contributors&gt;&lt;authors&gt;&lt;author&gt;DiRamio, David&lt;/author&gt;&lt;author&gt;Jarvis, Kathryn&lt;/author&gt;&lt;/authors&gt;&lt;/contributors&gt;&lt;titles&gt;&lt;title&gt;Veterans in Higher Education: When Johnny and Jane Come Marching to Campus: ASHE Higher Education Report, Volume 37, Number 3&lt;/title&gt;&lt;/titles&gt;&lt;volume&gt;149&lt;/volume&gt;&lt;dates&gt;&lt;year&gt;2011&lt;/year&gt;&lt;/dates&gt;&lt;publisher&gt;John Wiley &amp;amp; Sons&lt;/publisher&gt;&lt;isbn&gt;1118173112&lt;/isbn&gt;&lt;urls&gt;&lt;/urls&gt;&lt;/record&gt;&lt;/Cite&gt;&lt;/EndNote&gt;</w:instrText>
      </w:r>
      <w:r w:rsidR="00AA5AA2">
        <w:rPr>
          <w:bCs/>
        </w:rPr>
        <w:fldChar w:fldCharType="separate"/>
      </w:r>
      <w:r w:rsidR="00AA5AA2">
        <w:rPr>
          <w:bCs/>
          <w:noProof/>
        </w:rPr>
        <w:t>(</w:t>
      </w:r>
      <w:hyperlink w:anchor="_ENREF_59" w:tooltip="DiRamio, 2011 #77" w:history="1">
        <w:r w:rsidR="00040370">
          <w:rPr>
            <w:bCs/>
            <w:noProof/>
          </w:rPr>
          <w:t>DiRamio &amp; Jarvis, 2011, p. 1</w:t>
        </w:r>
      </w:hyperlink>
      <w:r w:rsidR="00AA5AA2">
        <w:rPr>
          <w:bCs/>
          <w:noProof/>
        </w:rPr>
        <w:t>)</w:t>
      </w:r>
      <w:r w:rsidR="00AA5AA2">
        <w:rPr>
          <w:bCs/>
        </w:rPr>
        <w:fldChar w:fldCharType="end"/>
      </w:r>
      <w:r w:rsidRPr="00D918D4">
        <w:rPr>
          <w:rFonts w:asciiTheme="minorHAnsi" w:hAnsiTheme="minorHAnsi"/>
        </w:rPr>
        <w:t xml:space="preserve">.  </w:t>
      </w:r>
      <w:bookmarkEnd w:id="25"/>
      <w:r w:rsidRPr="00D918D4">
        <w:rPr>
          <w:rFonts w:asciiTheme="minorHAnsi" w:hAnsiTheme="minorHAnsi"/>
        </w:rPr>
        <w:t>As a demographic, female veterans differ from their male colleagues</w:t>
      </w:r>
      <w:r w:rsidR="001070B5">
        <w:rPr>
          <w:rFonts w:asciiTheme="minorHAnsi" w:hAnsiTheme="minorHAnsi"/>
        </w:rPr>
        <w:t>:</w:t>
      </w:r>
      <w:r w:rsidRPr="00D918D4">
        <w:rPr>
          <w:rFonts w:asciiTheme="minorHAnsi" w:hAnsiTheme="minorHAnsi"/>
        </w:rPr>
        <w:t xml:space="preserve"> they are younger and more </w:t>
      </w:r>
      <w:r w:rsidRPr="00D918D4">
        <w:rPr>
          <w:rFonts w:asciiTheme="minorHAnsi" w:hAnsiTheme="minorHAnsi"/>
        </w:rPr>
        <w:lastRenderedPageBreak/>
        <w:t>educated than male veterans (30% hold bachelor</w:t>
      </w:r>
      <w:r w:rsidR="00472264">
        <w:rPr>
          <w:rFonts w:asciiTheme="minorHAnsi" w:hAnsiTheme="minorHAnsi"/>
        </w:rPr>
        <w:t>’s</w:t>
      </w:r>
      <w:r w:rsidRPr="00D918D4">
        <w:rPr>
          <w:rFonts w:asciiTheme="minorHAnsi" w:hAnsiTheme="minorHAnsi"/>
        </w:rPr>
        <w:t xml:space="preserve"> degrees </w:t>
      </w:r>
      <w:r w:rsidR="005E0987">
        <w:rPr>
          <w:rFonts w:asciiTheme="minorHAnsi" w:hAnsiTheme="minorHAnsi"/>
        </w:rPr>
        <w:t>compared to</w:t>
      </w:r>
      <w:r w:rsidRPr="00D918D4">
        <w:rPr>
          <w:rFonts w:asciiTheme="minorHAnsi" w:hAnsiTheme="minorHAnsi"/>
        </w:rPr>
        <w:t xml:space="preserve"> </w:t>
      </w:r>
      <w:r w:rsidR="00957423">
        <w:rPr>
          <w:rFonts w:asciiTheme="minorHAnsi" w:hAnsiTheme="minorHAnsi"/>
        </w:rPr>
        <w:t>slightly more than</w:t>
      </w:r>
      <w:r w:rsidR="00D14647">
        <w:rPr>
          <w:rFonts w:asciiTheme="minorHAnsi" w:hAnsiTheme="minorHAnsi"/>
        </w:rPr>
        <w:t xml:space="preserve"> </w:t>
      </w:r>
      <w:r w:rsidRPr="00D918D4">
        <w:rPr>
          <w:rFonts w:asciiTheme="minorHAnsi" w:hAnsiTheme="minorHAnsi"/>
        </w:rPr>
        <w:t>20% for men)</w:t>
      </w:r>
      <w:r w:rsidR="00247351">
        <w:rPr>
          <w:rFonts w:asciiTheme="minorHAnsi" w:hAnsiTheme="minorHAnsi"/>
        </w:rPr>
        <w:t xml:space="preserve"> </w:t>
      </w:r>
      <w:r w:rsidR="00B43CEC">
        <w:rPr>
          <w:rFonts w:asciiTheme="minorHAnsi" w:hAnsiTheme="minorHAnsi"/>
        </w:rPr>
        <w:fldChar w:fldCharType="begin"/>
      </w:r>
      <w:r w:rsidR="00B43CEC">
        <w:rPr>
          <w:rFonts w:asciiTheme="minorHAnsi" w:hAnsiTheme="minorHAnsi"/>
        </w:rPr>
        <w:instrText xml:space="preserve"> ADDIN EN.CITE &lt;EndNote&gt;&lt;Cite&gt;&lt;Author&gt;Heitzman&lt;/Author&gt;&lt;Year&gt;2015&lt;/Year&gt;&lt;RecNum&gt;62&lt;/RecNum&gt;&lt;DisplayText&gt;(Heitzman &amp;amp; Somers, 2015)&lt;/DisplayText&gt;&lt;record&gt;&lt;rec-number&gt;62&lt;/rec-number&gt;&lt;foreign-keys&gt;&lt;key app="EN" db-id="5fe5tzdzh5wx9vesrerxstxh5pdddf5ff2d5" timestamp="1549591406"&gt;62&lt;/key&gt;&lt;/foreign-keys&gt;&lt;ref-type name="Journal Article"&gt;17&lt;/ref-type&gt;&lt;contributors&gt;&lt;authors&gt;&lt;author&gt;Heitzman, Amy Claire&lt;/author&gt;&lt;author&gt;Somers, Patricia&lt;/author&gt;&lt;/authors&gt;&lt;/contributors&gt;&lt;titles&gt;&lt;title&gt;The Disappeared Ones: Female Student Veterans at a Four-Year College&lt;/title&gt;&lt;secondary-title&gt;College and University&lt;/secondary-title&gt;&lt;/titles&gt;&lt;periodical&gt;&lt;full-title&gt;College and University&lt;/full-title&gt;&lt;/periodical&gt;&lt;pages&gt;16 - 19&lt;/pages&gt;&lt;volume&gt;90&lt;/volume&gt;&lt;number&gt;4&lt;/number&gt;&lt;dates&gt;&lt;year&gt;2015&lt;/year&gt;&lt;/dates&gt;&lt;isbn&gt;0010-0889&lt;/isbn&gt;&lt;urls&gt;&lt;/urls&gt;&lt;/record&gt;&lt;/Cite&gt;&lt;/EndNote&gt;</w:instrText>
      </w:r>
      <w:r w:rsidR="00B43CEC">
        <w:rPr>
          <w:rFonts w:asciiTheme="minorHAnsi" w:hAnsiTheme="minorHAnsi"/>
        </w:rPr>
        <w:fldChar w:fldCharType="separate"/>
      </w:r>
      <w:r w:rsidR="00B43CEC">
        <w:rPr>
          <w:rFonts w:asciiTheme="minorHAnsi" w:hAnsiTheme="minorHAnsi"/>
          <w:noProof/>
        </w:rPr>
        <w:t>(</w:t>
      </w:r>
      <w:hyperlink w:anchor="_ENREF_93" w:tooltip="Heitzman, 2015 #62" w:history="1">
        <w:r w:rsidR="00040370">
          <w:rPr>
            <w:rFonts w:asciiTheme="minorHAnsi" w:hAnsiTheme="minorHAnsi"/>
            <w:noProof/>
          </w:rPr>
          <w:t>Heitzman &amp; Somers, 2015</w:t>
        </w:r>
      </w:hyperlink>
      <w:r w:rsidR="00B43CEC">
        <w:rPr>
          <w:rFonts w:asciiTheme="minorHAnsi" w:hAnsiTheme="minorHAnsi"/>
          <w:noProof/>
        </w:rPr>
        <w:t>)</w:t>
      </w:r>
      <w:r w:rsidR="00B43CEC">
        <w:rPr>
          <w:rFonts w:asciiTheme="minorHAnsi" w:hAnsiTheme="minorHAnsi"/>
        </w:rPr>
        <w:fldChar w:fldCharType="end"/>
      </w:r>
      <w:r w:rsidRPr="00D918D4">
        <w:rPr>
          <w:rFonts w:asciiTheme="minorHAnsi" w:hAnsiTheme="minorHAnsi"/>
        </w:rPr>
        <w:t xml:space="preserve">.  </w:t>
      </w:r>
    </w:p>
    <w:p w14:paraId="03A2250E" w14:textId="1CC13BED" w:rsidR="00D918D4" w:rsidRPr="00D918D4" w:rsidRDefault="00D918D4" w:rsidP="007B5D64">
      <w:pPr>
        <w:spacing w:line="480" w:lineRule="auto"/>
        <w:ind w:firstLine="720"/>
        <w:contextualSpacing/>
        <w:rPr>
          <w:rFonts w:asciiTheme="minorHAnsi" w:hAnsiTheme="minorHAnsi"/>
        </w:rPr>
      </w:pPr>
      <w:r w:rsidRPr="00D918D4">
        <w:rPr>
          <w:rFonts w:asciiTheme="minorHAnsi" w:hAnsiTheme="minorHAnsi"/>
        </w:rPr>
        <w:t>Researchers are beginning to turn their attention to female veteran students.  For example, two studies were published in 2015 that specifically examine</w:t>
      </w:r>
      <w:r w:rsidR="00732504">
        <w:rPr>
          <w:rFonts w:asciiTheme="minorHAnsi" w:hAnsiTheme="minorHAnsi"/>
        </w:rPr>
        <w:t>d</w:t>
      </w:r>
      <w:r w:rsidRPr="00D918D4">
        <w:rPr>
          <w:rFonts w:asciiTheme="minorHAnsi" w:hAnsiTheme="minorHAnsi"/>
        </w:rPr>
        <w:t xml:space="preserve"> female veteran students</w:t>
      </w:r>
      <w:r w:rsidR="00247351">
        <w:rPr>
          <w:rFonts w:asciiTheme="minorHAnsi" w:hAnsiTheme="minorHAnsi"/>
        </w:rPr>
        <w:t xml:space="preserve"> </w:t>
      </w:r>
      <w:r w:rsidR="00B43CEC">
        <w:rPr>
          <w:rFonts w:asciiTheme="minorHAnsi" w:hAnsiTheme="minorHAnsi"/>
        </w:rPr>
        <w:fldChar w:fldCharType="begin"/>
      </w:r>
      <w:r w:rsidR="00B43CEC">
        <w:rPr>
          <w:rFonts w:asciiTheme="minorHAnsi" w:hAnsiTheme="minorHAnsi"/>
        </w:rPr>
        <w:instrText xml:space="preserve"> ADDIN EN.CITE &lt;EndNote&gt;&lt;Cite&gt;&lt;Author&gt;DiRamio&lt;/Author&gt;&lt;Year&gt;2015&lt;/Year&gt;&lt;RecNum&gt;29&lt;/RecNum&gt;&lt;DisplayText&gt;(DiRamio et al., 2015; Heitzman &amp;amp; Somers, 2015)&lt;/DisplayText&gt;&lt;record&gt;&lt;rec-number&gt;29&lt;/rec-number&gt;&lt;foreign-keys&gt;&lt;key app="EN" db-id="5fe5tzdzh5wx9vesrerxstxh5pdddf5ff2d5" timestamp="1549424754"&gt;29&lt;/key&gt;&lt;/foreign-keys&gt;&lt;ref-type name="Journal Article"&gt;17&lt;/ref-type&gt;&lt;contributors&gt;&lt;authors&gt;&lt;author&gt;DiRamio, David&lt;/author&gt;&lt;author&gt;Jarvis, Kathryn&lt;/author&gt;&lt;author&gt;Iverson, Susan&lt;/author&gt;&lt;author&gt;Seher, Christin&lt;/author&gt;&lt;author&gt;Anderson, Rachel&lt;/author&gt;&lt;/authors&gt;&lt;/contributors&gt;&lt;titles&gt;&lt;title&gt;Out from the shadows: Female student veterans and help-seeking&lt;/title&gt;&lt;secondary-title&gt;College Student Journal&lt;/secondary-title&gt;&lt;/titles&gt;&lt;periodical&gt;&lt;full-title&gt;College Student Journal&lt;/full-title&gt;&lt;/periodical&gt;&lt;pages&gt;49-68&lt;/pages&gt;&lt;volume&gt;49&lt;/volume&gt;&lt;number&gt;1&lt;/number&gt;&lt;dates&gt;&lt;year&gt;2015&lt;/year&gt;&lt;/dates&gt;&lt;isbn&gt;0146-3934&lt;/isbn&gt;&lt;urls&gt;&lt;/urls&gt;&lt;/record&gt;&lt;/Cite&gt;&lt;Cite&gt;&lt;Author&gt;Heitzman&lt;/Author&gt;&lt;Year&gt;2015&lt;/Year&gt;&lt;RecNum&gt;62&lt;/RecNum&gt;&lt;record&gt;&lt;rec-number&gt;62&lt;/rec-number&gt;&lt;foreign-keys&gt;&lt;key app="EN" db-id="5fe5tzdzh5wx9vesrerxstxh5pdddf5ff2d5" timestamp="1549591406"&gt;62&lt;/key&gt;&lt;/foreign-keys&gt;&lt;ref-type name="Journal Article"&gt;17&lt;/ref-type&gt;&lt;contributors&gt;&lt;authors&gt;&lt;author&gt;Heitzman, Amy Claire&lt;/author&gt;&lt;author&gt;Somers, Patricia&lt;/author&gt;&lt;/authors&gt;&lt;/contributors&gt;&lt;titles&gt;&lt;title&gt;The Disappeared Ones: Female Student Veterans at a Four-Year College&lt;/title&gt;&lt;secondary-title&gt;College and University&lt;/secondary-title&gt;&lt;/titles&gt;&lt;periodical&gt;&lt;full-title&gt;College and University&lt;/full-title&gt;&lt;/periodical&gt;&lt;pages&gt;16 - 19&lt;/pages&gt;&lt;volume&gt;90&lt;/volume&gt;&lt;number&gt;4&lt;/number&gt;&lt;dates&gt;&lt;year&gt;2015&lt;/year&gt;&lt;/dates&gt;&lt;isbn&gt;0010-0889&lt;/isbn&gt;&lt;urls&gt;&lt;/urls&gt;&lt;/record&gt;&lt;/Cite&gt;&lt;/EndNote&gt;</w:instrText>
      </w:r>
      <w:r w:rsidR="00B43CEC">
        <w:rPr>
          <w:rFonts w:asciiTheme="minorHAnsi" w:hAnsiTheme="minorHAnsi"/>
        </w:rPr>
        <w:fldChar w:fldCharType="separate"/>
      </w:r>
      <w:r w:rsidR="00B43CEC">
        <w:rPr>
          <w:rFonts w:asciiTheme="minorHAnsi" w:hAnsiTheme="minorHAnsi"/>
          <w:noProof/>
        </w:rPr>
        <w:t>(</w:t>
      </w:r>
      <w:hyperlink w:anchor="_ENREF_60" w:tooltip="DiRamio, 2015 #29" w:history="1">
        <w:r w:rsidR="00040370">
          <w:rPr>
            <w:rFonts w:asciiTheme="minorHAnsi" w:hAnsiTheme="minorHAnsi"/>
            <w:noProof/>
          </w:rPr>
          <w:t>DiRamio et al., 2015</w:t>
        </w:r>
      </w:hyperlink>
      <w:r w:rsidR="00B43CEC">
        <w:rPr>
          <w:rFonts w:asciiTheme="minorHAnsi" w:hAnsiTheme="minorHAnsi"/>
          <w:noProof/>
        </w:rPr>
        <w:t xml:space="preserve">; </w:t>
      </w:r>
      <w:hyperlink w:anchor="_ENREF_93" w:tooltip="Heitzman, 2015 #62" w:history="1">
        <w:r w:rsidR="00040370">
          <w:rPr>
            <w:rFonts w:asciiTheme="minorHAnsi" w:hAnsiTheme="minorHAnsi"/>
            <w:noProof/>
          </w:rPr>
          <w:t>Heitzman &amp; Somers, 2015</w:t>
        </w:r>
      </w:hyperlink>
      <w:r w:rsidR="00B43CEC">
        <w:rPr>
          <w:rFonts w:asciiTheme="minorHAnsi" w:hAnsiTheme="minorHAnsi"/>
          <w:noProof/>
        </w:rPr>
        <w:t>)</w:t>
      </w:r>
      <w:r w:rsidR="00B43CEC">
        <w:rPr>
          <w:rFonts w:asciiTheme="minorHAnsi" w:hAnsiTheme="minorHAnsi"/>
        </w:rPr>
        <w:fldChar w:fldCharType="end"/>
      </w:r>
      <w:r w:rsidRPr="00D918D4">
        <w:rPr>
          <w:rFonts w:asciiTheme="minorHAnsi" w:hAnsiTheme="minorHAnsi"/>
        </w:rPr>
        <w:t xml:space="preserve">.  </w:t>
      </w:r>
      <w:r w:rsidR="00472264">
        <w:rPr>
          <w:rFonts w:asciiTheme="minorHAnsi" w:hAnsiTheme="minorHAnsi"/>
        </w:rPr>
        <w:t>These studies found</w:t>
      </w:r>
      <w:r w:rsidRPr="00D918D4">
        <w:rPr>
          <w:rFonts w:asciiTheme="minorHAnsi" w:hAnsiTheme="minorHAnsi"/>
        </w:rPr>
        <w:t xml:space="preserve"> that there is no statistical difference in psychological help-seeking attitudes between male and female veteran students.  This is important because non-veteran women students are historically “statistically better (quantitative studies) and empirically more favorabl</w:t>
      </w:r>
      <w:r w:rsidR="00472264">
        <w:rPr>
          <w:rFonts w:asciiTheme="minorHAnsi" w:hAnsiTheme="minorHAnsi"/>
        </w:rPr>
        <w:t>e</w:t>
      </w:r>
      <w:r w:rsidRPr="00D918D4">
        <w:rPr>
          <w:rFonts w:asciiTheme="minorHAnsi" w:hAnsiTheme="minorHAnsi"/>
        </w:rPr>
        <w:t xml:space="preserve"> (qualitative studies) in their attitudes toward seeking help”</w:t>
      </w:r>
      <w:r w:rsidR="00F12A93">
        <w:rPr>
          <w:rFonts w:asciiTheme="minorHAnsi" w:hAnsiTheme="minorHAnsi"/>
        </w:rPr>
        <w:t xml:space="preserve"> </w:t>
      </w:r>
      <w:r w:rsidR="00F12A93">
        <w:rPr>
          <w:rFonts w:asciiTheme="minorHAnsi" w:hAnsiTheme="minorHAnsi"/>
        </w:rPr>
        <w:fldChar w:fldCharType="begin"/>
      </w:r>
      <w:r w:rsidR="00F12A93">
        <w:rPr>
          <w:rFonts w:asciiTheme="minorHAnsi" w:hAnsiTheme="minorHAnsi"/>
        </w:rPr>
        <w:instrText xml:space="preserve"> ADDIN EN.CITE &lt;EndNote&gt;&lt;Cite&gt;&lt;Author&gt;DiRamio&lt;/Author&gt;&lt;Year&gt;2015&lt;/Year&gt;&lt;RecNum&gt;29&lt;/RecNum&gt;&lt;Pages&gt;53&lt;/Pages&gt;&lt;DisplayText&gt;(DiRamio et al., 2015, p. 53)&lt;/DisplayText&gt;&lt;record&gt;&lt;rec-number&gt;29&lt;/rec-number&gt;&lt;foreign-keys&gt;&lt;key app="EN" db-id="5fe5tzdzh5wx9vesrerxstxh5pdddf5ff2d5" timestamp="1549424754"&gt;29&lt;/key&gt;&lt;/foreign-keys&gt;&lt;ref-type name="Journal Article"&gt;17&lt;/ref-type&gt;&lt;contributors&gt;&lt;authors&gt;&lt;author&gt;DiRamio, David&lt;/author&gt;&lt;author&gt;Jarvis, Kathryn&lt;/author&gt;&lt;author&gt;Iverson, Susan&lt;/author&gt;&lt;author&gt;Seher, Christin&lt;/author&gt;&lt;author&gt;Anderson, Rachel&lt;/author&gt;&lt;/authors&gt;&lt;/contributors&gt;&lt;titles&gt;&lt;title&gt;Out from the shadows: Female student veterans and help-seeking&lt;/title&gt;&lt;secondary-title&gt;College Student Journal&lt;/secondary-title&gt;&lt;/titles&gt;&lt;periodical&gt;&lt;full-title&gt;College Student Journal&lt;/full-title&gt;&lt;/periodical&gt;&lt;pages&gt;49-68&lt;/pages&gt;&lt;volume&gt;49&lt;/volume&gt;&lt;number&gt;1&lt;/number&gt;&lt;dates&gt;&lt;year&gt;2015&lt;/year&gt;&lt;/dates&gt;&lt;isbn&gt;0146-3934&lt;/isbn&gt;&lt;urls&gt;&lt;/urls&gt;&lt;/record&gt;&lt;/Cite&gt;&lt;/EndNote&gt;</w:instrText>
      </w:r>
      <w:r w:rsidR="00F12A93">
        <w:rPr>
          <w:rFonts w:asciiTheme="minorHAnsi" w:hAnsiTheme="minorHAnsi"/>
        </w:rPr>
        <w:fldChar w:fldCharType="separate"/>
      </w:r>
      <w:r w:rsidR="00F12A93">
        <w:rPr>
          <w:rFonts w:asciiTheme="minorHAnsi" w:hAnsiTheme="minorHAnsi"/>
          <w:noProof/>
        </w:rPr>
        <w:t>(</w:t>
      </w:r>
      <w:hyperlink w:anchor="_ENREF_60" w:tooltip="DiRamio, 2015 #29" w:history="1">
        <w:r w:rsidR="00040370">
          <w:rPr>
            <w:rFonts w:asciiTheme="minorHAnsi" w:hAnsiTheme="minorHAnsi"/>
            <w:noProof/>
          </w:rPr>
          <w:t>DiRamio et al., 2015, p. 53</w:t>
        </w:r>
      </w:hyperlink>
      <w:r w:rsidR="00F12A93">
        <w:rPr>
          <w:rFonts w:asciiTheme="minorHAnsi" w:hAnsiTheme="minorHAnsi"/>
          <w:noProof/>
        </w:rPr>
        <w:t>)</w:t>
      </w:r>
      <w:r w:rsidR="00F12A93">
        <w:rPr>
          <w:rFonts w:asciiTheme="minorHAnsi" w:hAnsiTheme="minorHAnsi"/>
        </w:rPr>
        <w:fldChar w:fldCharType="end"/>
      </w:r>
      <w:r w:rsidRPr="00D918D4">
        <w:rPr>
          <w:rFonts w:asciiTheme="minorHAnsi" w:hAnsiTheme="minorHAnsi"/>
        </w:rPr>
        <w:t xml:space="preserve">.  </w:t>
      </w:r>
      <w:bookmarkStart w:id="26" w:name="_Hlk53946200"/>
      <w:r w:rsidRPr="00D918D4">
        <w:rPr>
          <w:rFonts w:asciiTheme="minorHAnsi" w:hAnsiTheme="minorHAnsi"/>
        </w:rPr>
        <w:t xml:space="preserve">Women are less likely to define themselves as veterans post-service, further compounding the </w:t>
      </w:r>
      <w:r w:rsidR="00472264" w:rsidRPr="00D918D4">
        <w:rPr>
          <w:rFonts w:asciiTheme="minorHAnsi" w:hAnsiTheme="minorHAnsi"/>
        </w:rPr>
        <w:t>likeli</w:t>
      </w:r>
      <w:r w:rsidR="00472264">
        <w:rPr>
          <w:rFonts w:asciiTheme="minorHAnsi" w:hAnsiTheme="minorHAnsi"/>
        </w:rPr>
        <w:t>hood</w:t>
      </w:r>
      <w:r w:rsidR="00472264" w:rsidRPr="00D918D4">
        <w:rPr>
          <w:rFonts w:asciiTheme="minorHAnsi" w:hAnsiTheme="minorHAnsi"/>
        </w:rPr>
        <w:t xml:space="preserve"> </w:t>
      </w:r>
      <w:r w:rsidRPr="00D918D4">
        <w:rPr>
          <w:rFonts w:asciiTheme="minorHAnsi" w:hAnsiTheme="minorHAnsi"/>
        </w:rPr>
        <w:t xml:space="preserve">that female veteran students will not ask for help or treatment </w:t>
      </w:r>
      <w:r w:rsidR="009E0818">
        <w:rPr>
          <w:rFonts w:asciiTheme="minorHAnsi" w:hAnsiTheme="minorHAnsi"/>
        </w:rPr>
        <w:fldChar w:fldCharType="begin"/>
      </w:r>
      <w:r w:rsidR="009E0818">
        <w:rPr>
          <w:rFonts w:asciiTheme="minorHAnsi" w:hAnsiTheme="minorHAnsi"/>
        </w:rPr>
        <w:instrText xml:space="preserve"> ADDIN EN.CITE &lt;EndNote&gt;&lt;Cite&gt;&lt;Author&gt;Baechtold&lt;/Author&gt;&lt;Year&gt;2009&lt;/Year&gt;&lt;RecNum&gt;4&lt;/RecNum&gt;&lt;DisplayText&gt;(Baechtold &amp;amp; De Sawal, 2009)&lt;/DisplayText&gt;&lt;record&gt;&lt;rec-number&gt;4&lt;/rec-number&gt;&lt;foreign-keys&gt;&lt;key app="EN" db-id="5fe5tzdzh5wx9vesrerxstxh5pdddf5ff2d5" timestamp="0"&gt;4&lt;/key&gt;&lt;/foreign-keys&gt;&lt;ref-type name="Journal Article"&gt;17&lt;/ref-type&gt;&lt;contributors&gt;&lt;authors&gt;&lt;author&gt;Baechtold, Margaret&lt;/author&gt;&lt;author&gt;De Sawal, Danielle M.&lt;/author&gt;&lt;/authors&gt;&lt;/contributors&gt;&lt;titles&gt;&lt;title&gt;Meeting the needs of women veterans&lt;/title&gt;&lt;secondary-title&gt;New Directions for Student Services&lt;/secondary-title&gt;&lt;/titles&gt;&lt;periodical&gt;&lt;full-title&gt;New directions for student services&lt;/full-title&gt;&lt;/periodical&gt;&lt;pages&gt;35-43&lt;/pages&gt;&lt;volume&gt;2009&lt;/volume&gt;&lt;number&gt;126&lt;/number&gt;&lt;dates&gt;&lt;year&gt;2009&lt;/year&gt;&lt;/dates&gt;&lt;isbn&gt;01647970&amp;#xD;15360695&lt;/isbn&gt;&lt;urls&gt;&lt;/urls&gt;&lt;electronic-resource-num&gt;10.1002/ss.314&lt;/electronic-resource-num&gt;&lt;/record&gt;&lt;/Cite&gt;&lt;/EndNote&gt;</w:instrText>
      </w:r>
      <w:r w:rsidR="009E0818">
        <w:rPr>
          <w:rFonts w:asciiTheme="minorHAnsi" w:hAnsiTheme="minorHAnsi"/>
        </w:rPr>
        <w:fldChar w:fldCharType="separate"/>
      </w:r>
      <w:r w:rsidR="009E0818">
        <w:rPr>
          <w:rFonts w:asciiTheme="minorHAnsi" w:hAnsiTheme="minorHAnsi"/>
          <w:noProof/>
        </w:rPr>
        <w:t>(</w:t>
      </w:r>
      <w:hyperlink w:anchor="_ENREF_11" w:tooltip="Baechtold, 2009 #4" w:history="1">
        <w:r w:rsidR="00040370">
          <w:rPr>
            <w:rFonts w:asciiTheme="minorHAnsi" w:hAnsiTheme="minorHAnsi"/>
            <w:noProof/>
          </w:rPr>
          <w:t>Baechtold &amp; De Sawal, 2009</w:t>
        </w:r>
      </w:hyperlink>
      <w:r w:rsidR="009E0818">
        <w:rPr>
          <w:rFonts w:asciiTheme="minorHAnsi" w:hAnsiTheme="minorHAnsi"/>
          <w:noProof/>
        </w:rPr>
        <w:t>)</w:t>
      </w:r>
      <w:r w:rsidR="009E0818">
        <w:rPr>
          <w:rFonts w:asciiTheme="minorHAnsi" w:hAnsiTheme="minorHAnsi"/>
        </w:rPr>
        <w:fldChar w:fldCharType="end"/>
      </w:r>
      <w:r w:rsidRPr="00D918D4">
        <w:rPr>
          <w:rFonts w:asciiTheme="minorHAnsi" w:hAnsiTheme="minorHAnsi"/>
        </w:rPr>
        <w:t xml:space="preserve">. </w:t>
      </w:r>
    </w:p>
    <w:bookmarkEnd w:id="26"/>
    <w:p w14:paraId="7E743C82" w14:textId="404AE549" w:rsidR="00D918D4" w:rsidRDefault="00D918D4" w:rsidP="007B5D64">
      <w:pPr>
        <w:spacing w:line="480" w:lineRule="auto"/>
        <w:ind w:firstLine="720"/>
        <w:contextualSpacing/>
        <w:rPr>
          <w:rFonts w:asciiTheme="minorHAnsi" w:hAnsiTheme="minorHAnsi"/>
        </w:rPr>
      </w:pPr>
      <w:r w:rsidRPr="00D918D4">
        <w:rPr>
          <w:rFonts w:asciiTheme="minorHAnsi" w:hAnsiTheme="minorHAnsi"/>
        </w:rPr>
        <w:t>Another issue that female veterans often face is sexual assault</w:t>
      </w:r>
      <w:r w:rsidR="00472264">
        <w:rPr>
          <w:rFonts w:asciiTheme="minorHAnsi" w:hAnsiTheme="minorHAnsi"/>
        </w:rPr>
        <w:t>,</w:t>
      </w:r>
      <w:r w:rsidRPr="00D918D4">
        <w:rPr>
          <w:rFonts w:asciiTheme="minorHAnsi" w:hAnsiTheme="minorHAnsi"/>
        </w:rPr>
        <w:t xml:space="preserve"> which has been termed military sexual trauma (MST) by the Department of Veterans Affairs</w:t>
      </w:r>
      <w:r w:rsidR="005C1E4E">
        <w:rPr>
          <w:rFonts w:asciiTheme="minorHAnsi" w:hAnsiTheme="minorHAnsi"/>
        </w:rPr>
        <w:t xml:space="preserve"> </w:t>
      </w:r>
      <w:r w:rsidR="000A60A0">
        <w:rPr>
          <w:rFonts w:asciiTheme="minorHAnsi" w:hAnsiTheme="minorHAnsi"/>
          <w:bCs/>
        </w:rPr>
        <w:fldChar w:fldCharType="begin"/>
      </w:r>
      <w:r w:rsidR="000A60A0">
        <w:rPr>
          <w:rFonts w:asciiTheme="minorHAnsi" w:hAnsiTheme="minorHAnsi"/>
          <w:bCs/>
        </w:rPr>
        <w:instrText xml:space="preserve"> ADDIN EN.CITE &lt;EndNote&gt;&lt;Cite&gt;&lt;Author&gt;Iverson&lt;/Author&gt;&lt;Year&gt;2013&lt;/Year&gt;&lt;RecNum&gt;192&lt;/RecNum&gt;&lt;DisplayText&gt;(Iverson &amp;amp; Anderson, 2013)&lt;/DisplayText&gt;&lt;record&gt;&lt;rec-number&gt;192&lt;/rec-number&gt;&lt;foreign-keys&gt;&lt;key app="EN" db-id="5fe5tzdzh5wx9vesrerxstxh5pdddf5ff2d5" timestamp="1553095711"&gt;192&lt;/key&gt;&lt;/foreign-keys&gt;&lt;ref-type name="Book Section"&gt;5&lt;/ref-type&gt;&lt;contributors&gt;&lt;authors&gt;&lt;author&gt;Iverson, Susan V&lt;/author&gt;&lt;author&gt;Anderson, Rachel&lt;/author&gt;&lt;/authors&gt;&lt;secondary-authors&gt;&lt;author&gt;Hamrick, F. A.  &lt;/author&gt;&lt;author&gt;Rumann, C. B. &lt;/author&gt;&lt;/secondary-authors&gt;&lt;/contributors&gt;&lt;titles&gt;&lt;title&gt;The complexity of veteran identity: Understanding the role of gender, race and sexuality&lt;/title&gt;&lt;secondary-title&gt;Called to serve: A handbook on student veterans and higher education.&lt;/secondary-title&gt;&lt;/titles&gt;&lt;pages&gt;89-113&lt;/pages&gt;&lt;dates&gt;&lt;year&gt;2013&lt;/year&gt;&lt;/dates&gt;&lt;pub-location&gt;San Francisco, CA, &lt;/pub-location&gt;&lt;publisher&gt;Jossey-Bass&lt;/publisher&gt;&lt;isbn&gt;1118176766&lt;/isbn&gt;&lt;urls&gt;&lt;/urls&gt;&lt;/record&gt;&lt;/Cite&gt;&lt;/EndNote&gt;</w:instrText>
      </w:r>
      <w:r w:rsidR="000A60A0">
        <w:rPr>
          <w:rFonts w:asciiTheme="minorHAnsi" w:hAnsiTheme="minorHAnsi"/>
          <w:bCs/>
        </w:rPr>
        <w:fldChar w:fldCharType="separate"/>
      </w:r>
      <w:r w:rsidR="000A60A0">
        <w:rPr>
          <w:rFonts w:asciiTheme="minorHAnsi" w:hAnsiTheme="minorHAnsi"/>
          <w:bCs/>
          <w:noProof/>
        </w:rPr>
        <w:t>(</w:t>
      </w:r>
      <w:hyperlink w:anchor="_ENREF_100" w:tooltip="Iverson, 2013 #192" w:history="1">
        <w:r w:rsidR="00040370">
          <w:rPr>
            <w:rFonts w:asciiTheme="minorHAnsi" w:hAnsiTheme="minorHAnsi"/>
            <w:bCs/>
            <w:noProof/>
          </w:rPr>
          <w:t>Iverson &amp; Anderson, 2013</w:t>
        </w:r>
      </w:hyperlink>
      <w:r w:rsidR="000A60A0">
        <w:rPr>
          <w:rFonts w:asciiTheme="minorHAnsi" w:hAnsiTheme="minorHAnsi"/>
          <w:bCs/>
          <w:noProof/>
        </w:rPr>
        <w:t>)</w:t>
      </w:r>
      <w:r w:rsidR="000A60A0">
        <w:rPr>
          <w:rFonts w:asciiTheme="minorHAnsi" w:hAnsiTheme="minorHAnsi"/>
          <w:bCs/>
        </w:rPr>
        <w:fldChar w:fldCharType="end"/>
      </w:r>
      <w:r w:rsidRPr="00D918D4">
        <w:rPr>
          <w:rFonts w:asciiTheme="minorHAnsi" w:hAnsiTheme="minorHAnsi"/>
        </w:rPr>
        <w:t>.  MST encompasses sexual assault but can also include rape or threatening and repeated sexual harassment throughout a woman’s service in the military</w:t>
      </w:r>
      <w:r w:rsidR="005C1E4E">
        <w:rPr>
          <w:rFonts w:asciiTheme="minorHAnsi" w:hAnsiTheme="minorHAnsi"/>
        </w:rPr>
        <w:t xml:space="preserve"> </w:t>
      </w:r>
      <w:r w:rsidR="000A60A0">
        <w:rPr>
          <w:rFonts w:asciiTheme="minorHAnsi" w:hAnsiTheme="minorHAnsi"/>
          <w:bCs/>
        </w:rPr>
        <w:fldChar w:fldCharType="begin"/>
      </w:r>
      <w:r w:rsidR="000A60A0">
        <w:rPr>
          <w:rFonts w:asciiTheme="minorHAnsi" w:hAnsiTheme="minorHAnsi"/>
          <w:bCs/>
        </w:rPr>
        <w:instrText xml:space="preserve"> ADDIN EN.CITE &lt;EndNote&gt;&lt;Cite&gt;&lt;Author&gt;Iverson&lt;/Author&gt;&lt;Year&gt;2013&lt;/Year&gt;&lt;RecNum&gt;192&lt;/RecNum&gt;&lt;DisplayText&gt;(Iverson &amp;amp; Anderson, 2013)&lt;/DisplayText&gt;&lt;record&gt;&lt;rec-number&gt;192&lt;/rec-number&gt;&lt;foreign-keys&gt;&lt;key app="EN" db-id="5fe5tzdzh5wx9vesrerxstxh5pdddf5ff2d5" timestamp="1553095711"&gt;192&lt;/key&gt;&lt;/foreign-keys&gt;&lt;ref-type name="Book Section"&gt;5&lt;/ref-type&gt;&lt;contributors&gt;&lt;authors&gt;&lt;author&gt;Iverson, Susan V&lt;/author&gt;&lt;author&gt;Anderson, Rachel&lt;/author&gt;&lt;/authors&gt;&lt;secondary-authors&gt;&lt;author&gt;Hamrick, F. A.  &lt;/author&gt;&lt;author&gt;Rumann, C. B. &lt;/author&gt;&lt;/secondary-authors&gt;&lt;/contributors&gt;&lt;titles&gt;&lt;title&gt;The complexity of veteran identity: Understanding the role of gender, race and sexuality&lt;/title&gt;&lt;secondary-title&gt;Called to serve: A handbook on student veterans and higher education.&lt;/secondary-title&gt;&lt;/titles&gt;&lt;pages&gt;89-113&lt;/pages&gt;&lt;dates&gt;&lt;year&gt;2013&lt;/year&gt;&lt;/dates&gt;&lt;pub-location&gt;San Francisco, CA, &lt;/pub-location&gt;&lt;publisher&gt;Jossey-Bass&lt;/publisher&gt;&lt;isbn&gt;1118176766&lt;/isbn&gt;&lt;urls&gt;&lt;/urls&gt;&lt;/record&gt;&lt;/Cite&gt;&lt;/EndNote&gt;</w:instrText>
      </w:r>
      <w:r w:rsidR="000A60A0">
        <w:rPr>
          <w:rFonts w:asciiTheme="minorHAnsi" w:hAnsiTheme="minorHAnsi"/>
          <w:bCs/>
        </w:rPr>
        <w:fldChar w:fldCharType="separate"/>
      </w:r>
      <w:r w:rsidR="000A60A0">
        <w:rPr>
          <w:rFonts w:asciiTheme="minorHAnsi" w:hAnsiTheme="minorHAnsi"/>
          <w:bCs/>
          <w:noProof/>
        </w:rPr>
        <w:t>(</w:t>
      </w:r>
      <w:hyperlink w:anchor="_ENREF_100" w:tooltip="Iverson, 2013 #192" w:history="1">
        <w:r w:rsidR="00040370">
          <w:rPr>
            <w:rFonts w:asciiTheme="minorHAnsi" w:hAnsiTheme="minorHAnsi"/>
            <w:bCs/>
            <w:noProof/>
          </w:rPr>
          <w:t>Iverson &amp; Anderson, 2013</w:t>
        </w:r>
      </w:hyperlink>
      <w:r w:rsidR="000A60A0">
        <w:rPr>
          <w:rFonts w:asciiTheme="minorHAnsi" w:hAnsiTheme="minorHAnsi"/>
          <w:bCs/>
          <w:noProof/>
        </w:rPr>
        <w:t>)</w:t>
      </w:r>
      <w:r w:rsidR="000A60A0">
        <w:rPr>
          <w:rFonts w:asciiTheme="minorHAnsi" w:hAnsiTheme="minorHAnsi"/>
          <w:bCs/>
        </w:rPr>
        <w:fldChar w:fldCharType="end"/>
      </w:r>
      <w:r w:rsidRPr="00D918D4">
        <w:rPr>
          <w:rFonts w:asciiTheme="minorHAnsi" w:hAnsiTheme="minorHAnsi"/>
        </w:rPr>
        <w:t xml:space="preserve">.  </w:t>
      </w:r>
      <w:r w:rsidR="00991FBA">
        <w:rPr>
          <w:rFonts w:asciiTheme="minorHAnsi" w:hAnsiTheme="minorHAnsi"/>
        </w:rPr>
        <w:t xml:space="preserve">A </w:t>
      </w:r>
      <w:r w:rsidR="001B0764">
        <w:rPr>
          <w:rFonts w:asciiTheme="minorHAnsi" w:hAnsiTheme="minorHAnsi"/>
        </w:rPr>
        <w:t xml:space="preserve">large-scale </w:t>
      </w:r>
      <w:r w:rsidR="00472264">
        <w:rPr>
          <w:rFonts w:asciiTheme="minorHAnsi" w:hAnsiTheme="minorHAnsi"/>
        </w:rPr>
        <w:t xml:space="preserve">study </w:t>
      </w:r>
      <w:r w:rsidR="001B0764">
        <w:rPr>
          <w:rFonts w:asciiTheme="minorHAnsi" w:hAnsiTheme="minorHAnsi"/>
        </w:rPr>
        <w:t>co</w:t>
      </w:r>
      <w:r w:rsidR="00991FBA">
        <w:rPr>
          <w:rFonts w:asciiTheme="minorHAnsi" w:hAnsiTheme="minorHAnsi"/>
        </w:rPr>
        <w:t>nducte</w:t>
      </w:r>
      <w:r w:rsidR="001B0764">
        <w:rPr>
          <w:rFonts w:asciiTheme="minorHAnsi" w:hAnsiTheme="minorHAnsi"/>
        </w:rPr>
        <w:t>d by the VA</w:t>
      </w:r>
      <w:r w:rsidR="00991FBA">
        <w:rPr>
          <w:rFonts w:asciiTheme="minorHAnsi" w:hAnsiTheme="minorHAnsi"/>
        </w:rPr>
        <w:t xml:space="preserve"> revealed that</w:t>
      </w:r>
      <w:r w:rsidR="001B0764">
        <w:rPr>
          <w:rFonts w:asciiTheme="minorHAnsi" w:hAnsiTheme="minorHAnsi"/>
        </w:rPr>
        <w:t xml:space="preserve"> </w:t>
      </w:r>
      <w:r w:rsidR="00472264">
        <w:rPr>
          <w:rFonts w:asciiTheme="minorHAnsi" w:hAnsiTheme="minorHAnsi"/>
        </w:rPr>
        <w:t>one in four</w:t>
      </w:r>
      <w:r w:rsidR="001B0764">
        <w:rPr>
          <w:rFonts w:asciiTheme="minorHAnsi" w:hAnsiTheme="minorHAnsi"/>
        </w:rPr>
        <w:t xml:space="preserve"> female servicemembers and </w:t>
      </w:r>
      <w:r w:rsidR="00472264">
        <w:rPr>
          <w:rFonts w:asciiTheme="minorHAnsi" w:hAnsiTheme="minorHAnsi"/>
        </w:rPr>
        <w:t>one</w:t>
      </w:r>
      <w:r w:rsidR="001B0764">
        <w:rPr>
          <w:rFonts w:asciiTheme="minorHAnsi" w:hAnsiTheme="minorHAnsi"/>
        </w:rPr>
        <w:t xml:space="preserve"> in 100 male servicemembers are victims of MST </w:t>
      </w:r>
      <w:r w:rsidR="00B43CEC">
        <w:rPr>
          <w:rFonts w:asciiTheme="minorHAnsi" w:hAnsiTheme="minorHAnsi"/>
        </w:rPr>
        <w:fldChar w:fldCharType="begin"/>
      </w:r>
      <w:r w:rsidR="00CB1960">
        <w:rPr>
          <w:rFonts w:asciiTheme="minorHAnsi" w:hAnsiTheme="minorHAnsi"/>
        </w:rPr>
        <w:instrText xml:space="preserve"> ADDIN EN.CITE &lt;EndNote&gt;&lt;Cite&gt;&lt;Author&gt;Iverson&lt;/Author&gt;&lt;Year&gt;2013&lt;/Year&gt;&lt;RecNum&gt;192&lt;/RecNum&gt;&lt;DisplayText&gt;(Iverson &amp;amp; Anderson, 2013; Wilson, 2018)&lt;/DisplayText&gt;&lt;record&gt;&lt;rec-number&gt;192&lt;/rec-number&gt;&lt;foreign-keys&gt;&lt;key app="EN" db-id="5fe5tzdzh5wx9vesrerxstxh5pdddf5ff2d5" timestamp="1553095711"&gt;192&lt;/key&gt;&lt;/foreign-keys&gt;&lt;ref-type name="Book Section"&gt;5&lt;/ref-type&gt;&lt;contributors&gt;&lt;authors&gt;&lt;author&gt;Iverson, Susan V&lt;/author&gt;&lt;author&gt;Anderson, Rachel&lt;/author&gt;&lt;/authors&gt;&lt;secondary-authors&gt;&lt;author&gt;Hamrick, F. A.  &lt;/author&gt;&lt;author&gt;Rumann, C. B. &lt;/author&gt;&lt;/secondary-authors&gt;&lt;/contributors&gt;&lt;titles&gt;&lt;title&gt;The complexity of veteran identity: Understanding the role of gender, race and sexuality&lt;/title&gt;&lt;secondary-title&gt;Called to serve: A handbook on student veterans and higher education.&lt;/secondary-title&gt;&lt;/titles&gt;&lt;pages&gt;89-113&lt;/pages&gt;&lt;dates&gt;&lt;year&gt;2013&lt;/year&gt;&lt;/dates&gt;&lt;pub-location&gt;San Francisco, CA, &lt;/pub-location&gt;&lt;publisher&gt;Jossey-Bass&lt;/publisher&gt;&lt;isbn&gt;1118176766&lt;/isbn&gt;&lt;urls&gt;&lt;/urls&gt;&lt;/record&gt;&lt;/Cite&gt;&lt;Cite&gt;&lt;Author&gt;Wilson&lt;/Author&gt;&lt;Year&gt;2018&lt;/Year&gt;&lt;RecNum&gt;291&lt;/RecNum&gt;&lt;record&gt;&lt;rec-number&gt;291&lt;/rec-number&gt;&lt;foreign-keys&gt;&lt;key app="EN" db-id="5fe5tzdzh5wx9vesrerxstxh5pdddf5ff2d5" timestamp="1563924262"&gt;291&lt;/key&gt;&lt;/foreign-keys&gt;&lt;ref-type name="Journal Article"&gt;17&lt;/ref-type&gt;&lt;contributors&gt;&lt;authors&gt;&lt;author&gt;Wilson, Laura C&lt;/author&gt;&lt;/authors&gt;&lt;/contributors&gt;&lt;titles&gt;&lt;title&gt;The prevalence of military sexual trauma: A meta-analysis&lt;/title&gt;&lt;secondary-title&gt;Trauma, Violence, &amp;amp; Abuse&lt;/secondary-title&gt;&lt;/titles&gt;&lt;periodical&gt;&lt;full-title&gt;Trauma, Violence, &amp;amp; Abuse&lt;/full-title&gt;&lt;/periodical&gt;&lt;pages&gt;584-597&lt;/pages&gt;&lt;volume&gt;19&lt;/volume&gt;&lt;number&gt;5&lt;/number&gt;&lt;dates&gt;&lt;year&gt;2018&lt;/year&gt;&lt;/dates&gt;&lt;isbn&gt;1524-8380&lt;/isbn&gt;&lt;urls&gt;&lt;/urls&gt;&lt;/record&gt;&lt;/Cite&gt;&lt;/EndNote&gt;</w:instrText>
      </w:r>
      <w:r w:rsidR="00B43CEC">
        <w:rPr>
          <w:rFonts w:asciiTheme="minorHAnsi" w:hAnsiTheme="minorHAnsi"/>
        </w:rPr>
        <w:fldChar w:fldCharType="separate"/>
      </w:r>
      <w:r w:rsidR="00CB1960">
        <w:rPr>
          <w:rFonts w:asciiTheme="minorHAnsi" w:hAnsiTheme="minorHAnsi"/>
          <w:noProof/>
        </w:rPr>
        <w:t>(</w:t>
      </w:r>
      <w:hyperlink w:anchor="_ENREF_100" w:tooltip="Iverson, 2013 #192" w:history="1">
        <w:r w:rsidR="00040370">
          <w:rPr>
            <w:rFonts w:asciiTheme="minorHAnsi" w:hAnsiTheme="minorHAnsi"/>
            <w:noProof/>
          </w:rPr>
          <w:t>Iverson &amp; Anderson, 2013</w:t>
        </w:r>
      </w:hyperlink>
      <w:r w:rsidR="00CB1960">
        <w:rPr>
          <w:rFonts w:asciiTheme="minorHAnsi" w:hAnsiTheme="minorHAnsi"/>
          <w:noProof/>
        </w:rPr>
        <w:t xml:space="preserve">; </w:t>
      </w:r>
      <w:hyperlink w:anchor="_ENREF_253" w:tooltip="Wilson, 2018 #291" w:history="1">
        <w:r w:rsidR="00040370">
          <w:rPr>
            <w:rFonts w:asciiTheme="minorHAnsi" w:hAnsiTheme="minorHAnsi"/>
            <w:noProof/>
          </w:rPr>
          <w:t>Wilson, 2018</w:t>
        </w:r>
      </w:hyperlink>
      <w:r w:rsidR="00CB1960">
        <w:rPr>
          <w:rFonts w:asciiTheme="minorHAnsi" w:hAnsiTheme="minorHAnsi"/>
          <w:noProof/>
        </w:rPr>
        <w:t>)</w:t>
      </w:r>
      <w:r w:rsidR="00B43CEC">
        <w:rPr>
          <w:rFonts w:asciiTheme="minorHAnsi" w:hAnsiTheme="minorHAnsi"/>
        </w:rPr>
        <w:fldChar w:fldCharType="end"/>
      </w:r>
      <w:r w:rsidR="001B0764">
        <w:rPr>
          <w:rFonts w:asciiTheme="minorHAnsi" w:hAnsiTheme="minorHAnsi"/>
        </w:rPr>
        <w:t xml:space="preserve">.  </w:t>
      </w:r>
      <w:r w:rsidRPr="00D918D4">
        <w:rPr>
          <w:rFonts w:asciiTheme="minorHAnsi" w:hAnsiTheme="minorHAnsi"/>
        </w:rPr>
        <w:t>Military sexual trauma can have devastating effects beyond a person’s time in the military.  Women, including women veterans, are more likely to suffer from PTSD than men</w:t>
      </w:r>
      <w:r w:rsidR="00472264">
        <w:rPr>
          <w:rFonts w:asciiTheme="minorHAnsi" w:hAnsiTheme="minorHAnsi"/>
        </w:rPr>
        <w:t>,</w:t>
      </w:r>
      <w:r w:rsidR="00732504">
        <w:rPr>
          <w:rFonts w:asciiTheme="minorHAnsi" w:hAnsiTheme="minorHAnsi"/>
        </w:rPr>
        <w:t xml:space="preserve"> </w:t>
      </w:r>
      <w:r w:rsidRPr="00D918D4">
        <w:rPr>
          <w:rFonts w:asciiTheme="minorHAnsi" w:hAnsiTheme="minorHAnsi"/>
        </w:rPr>
        <w:t xml:space="preserve">and in the civilian population, women are </w:t>
      </w:r>
      <w:r w:rsidR="000D447E" w:rsidRPr="00D918D4">
        <w:rPr>
          <w:rFonts w:asciiTheme="minorHAnsi" w:hAnsiTheme="minorHAnsi"/>
        </w:rPr>
        <w:t>tw</w:t>
      </w:r>
      <w:r w:rsidR="00991FBA">
        <w:rPr>
          <w:rFonts w:asciiTheme="minorHAnsi" w:hAnsiTheme="minorHAnsi"/>
        </w:rPr>
        <w:t>o</w:t>
      </w:r>
      <w:r w:rsidR="000D447E">
        <w:rPr>
          <w:rFonts w:asciiTheme="minorHAnsi" w:hAnsiTheme="minorHAnsi"/>
        </w:rPr>
        <w:t xml:space="preserve"> to three times </w:t>
      </w:r>
      <w:r w:rsidRPr="00D918D4">
        <w:rPr>
          <w:rFonts w:asciiTheme="minorHAnsi" w:hAnsiTheme="minorHAnsi"/>
        </w:rPr>
        <w:t xml:space="preserve">as likely to suffer from PTSD as men </w:t>
      </w:r>
      <w:r w:rsidR="00BD54A7">
        <w:rPr>
          <w:rFonts w:asciiTheme="minorHAnsi" w:hAnsiTheme="minorHAnsi"/>
        </w:rPr>
        <w:fldChar w:fldCharType="begin">
          <w:fldData xml:space="preserve">PEVuZE5vdGU+PENpdGU+PEF1dGhvcj5QZXJjb250ZTwvQXV0aG9yPjxZZWFyPjE5OTM8L1llYXI+
PFJlY051bT41MjwvUmVjTnVtPjxEaXNwbGF5VGV4dD4oRG9iaWUgZXQgYWwuLCAyMDA0OyBPbGZm
LCAyMDE3OyBQZXJjb250ZSwgV2lsc29uLCBQb250aXVzLCBEaWV0cmljaywgJmFtcDsgU3Bpcm8s
IDE5OTMpPC9EaXNwbGF5VGV4dD48cmVjb3JkPjxyZWMtbnVtYmVyPjUyPC9yZWMtbnVtYmVyPjxm
b3JlaWduLWtleXM+PGtleSBhcHA9IkVOIiBkYi1pZD0iNWZlNXR6ZHpoNXd4OXZlc3JlcnhzdHho
NXBkZGRmNWZmMmQ1IiB0aW1lc3RhbXA9IjE1NDk0NzgyNDYiPjUyPC9rZXk+PC9mb3JlaWduLWtl
eXM+PHJlZi10eXBlIG5hbWU9IkpvdXJuYWwgQXJ0aWNsZSI+MTc8L3JlZi10eXBlPjxjb250cmli
dXRvcnM+PGF1dGhvcnM+PGF1dGhvcj5QZXJjb250ZSwgU3RlcGhlbiBUPC9hdXRob3I+PGF1dGhv
cj5XaWxzb24sIEFubmUgVDwvYXV0aG9yPjxhdXRob3I+UG9udGl1cywgRWR3YXJkIEI8L2F1dGhv
cj48YXV0aG9yPkRpZXRyaWNrLCBBbm4gTDwvYXV0aG9yPjxhdXRob3I+U3Bpcm8sIEtheSBKPC9h
dXRob3I+PC9hdXRob3JzPjwvY29udHJpYnV0b3JzPjx0aXRsZXM+PHRpdGxlPlBzeWNob2xvZ2lj
YWwgYW5kIHdhciBzdHJlc3Mgc3ltcHRvbXMgYW1vbmcgZGVwbG95ZWQgYW5kIG5vbi1kZXBsb3ll
ZCByZXNlcnZpc3RzIGZvbGxvd2luZyB0aGUgUGVyc2lhbiBHdWxmIFdhcjwvdGl0bGU+PHNlY29u
ZGFyeS10aXRsZT5NaWxpdGFyeSBNZWRpY2luZTwvc2Vjb25kYXJ5LXRpdGxlPjwvdGl0bGVzPjxw
ZXJpb2RpY2FsPjxmdWxsLXRpdGxlPk1pbGl0YXJ5IE1lZGljaW5lPC9mdWxsLXRpdGxlPjwvcGVy
aW9kaWNhbD48cGFnZXM+NTE2LTUyMTwvcGFnZXM+PHZvbHVtZT4xNTg8L3ZvbHVtZT48bnVtYmVy
Pjg8L251bWJlcj48ZGF0ZXM+PHllYXI+MTk5MzwveWVhcj48L2RhdGVzPjxpc2JuPjAwMjYtNDA3
NTwvaXNibj48dXJscz48L3VybHM+PC9yZWNvcmQ+PC9DaXRlPjxDaXRlPjxBdXRob3I+RG9iaWU8
L0F1dGhvcj48WWVhcj4yMDA0PC9ZZWFyPjxSZWNOdW0+MzA8L1JlY051bT48cmVjb3JkPjxyZWMt
bnVtYmVyPjMwPC9yZWMtbnVtYmVyPjxmb3JlaWduLWtleXM+PGtleSBhcHA9IkVOIiBkYi1pZD0i
NWZlNXR6ZHpoNXd4OXZlc3JlcnhzdHhoNXBkZGRmNWZmMmQ1IiB0aW1lc3RhbXA9IjE1NDk0MjQ4
MzEiPjMwPC9rZXk+PC9mb3JlaWduLWtleXM+PHJlZi10eXBlIG5hbWU9IkpvdXJuYWwgQXJ0aWNs
ZSI+MTc8L3JlZi10eXBlPjxjb250cmlidXRvcnM+PGF1dGhvcnM+PGF1dGhvcj5Eb2JpZSwgRG9y
Y2FzIEo8L2F1dGhvcj48YXV0aG9yPktpdmxhaGFuLCBEYW5pZWwgUjwvYXV0aG9yPjxhdXRob3I+
TWF5bmFyZCwgQ2hhcmxlczwvYXV0aG9yPjxhdXRob3I+QnVzaCwgS3Jpc3RlbiBSPC9hdXRob3I+
PGF1dGhvcj5EYXZpcywgVGFuaWEgTTwvYXV0aG9yPjxhdXRob3I+QnJhZGxleSwgS2F0aGFyaW5l
IEE8L2F1dGhvcj48L2F1dGhvcnM+PC9jb250cmlidXRvcnM+PHRpdGxlcz48dGl0bGU+UG9zdHRy
YXVtYXRpYyBzdHJlc3MgZGlzb3JkZXIgaW4gZmVtYWxlIHZldGVyYW5zOiBhc3NvY2lhdGlvbiB3
aXRoIHNlbGYtcmVwb3J0ZWQgaGVhbHRoIHByb2JsZW1zIGFuZCBmdW5jdGlvbmFsIGltcGFpcm1l
bnQ8L3RpdGxlPjxzZWNvbmRhcnktdGl0bGU+QXJjaGl2ZXMgb2YgaW50ZXJuYWwgbWVkaWNpbmU8
L3NlY29uZGFyeS10aXRsZT48L3RpdGxlcz48cGVyaW9kaWNhbD48ZnVsbC10aXRsZT5BcmNoaXZl
cyBvZiBpbnRlcm5hbCBtZWRpY2luZTwvZnVsbC10aXRsZT48L3BlcmlvZGljYWw+PHBhZ2VzPjM5
NC00MDA8L3BhZ2VzPjx2b2x1bWU+MTY0PC92b2x1bWU+PG51bWJlcj40PC9udW1iZXI+PGRhdGVz
Pjx5ZWFyPjIwMDQ8L3llYXI+PC9kYXRlcz48aXNibj4wMDAzLTk5MjY8L2lzYm4+PHVybHM+PC91
cmxzPjwvcmVjb3JkPjwvQ2l0ZT48Q2l0ZT48QXV0aG9yPk9sZmY8L0F1dGhvcj48WWVhcj4yMDE3
PC9ZZWFyPjxSZWNOdW0+MjkzPC9SZWNOdW0+PHJlY29yZD48cmVjLW51bWJlcj4yOTM8L3JlYy1u
dW1iZXI+PGZvcmVpZ24ta2V5cz48a2V5IGFwcD0iRU4iIGRiLWlkPSI1ZmU1dHpkemg1d3g5dmVz
cmVyeHN0eGg1cGRkZGY1ZmYyZDUiIHRpbWVzdGFtcD0iMTU2MzkyNjI3MiI+MjkzPC9rZXk+PC9m
b3JlaWduLWtleXM+PHJlZi10eXBlIG5hbWU9IkpvdXJuYWwgQXJ0aWNsZSI+MTc8L3JlZi10eXBl
Pjxjb250cmlidXRvcnM+PGF1dGhvcnM+PGF1dGhvcj5PbGZmLCBNaXJhbmRhPC9hdXRob3I+PC9h
dXRob3JzPjwvY29udHJpYnV0b3JzPjx0aXRsZXM+PHRpdGxlPlNleCBhbmQgZ2VuZGVyIGRpZmZl
cmVuY2VzIGluIHBvc3QtdHJhdW1hdGljIHN0cmVzcyBkaXNvcmRlcjogYW4gdXBkYXRlPC90aXRs
ZT48c2Vjb25kYXJ5LXRpdGxlPkV1cm9wZWFuIEpvdXJuYWwgb2YgUHN5Y2hvdHJhdW1hdG9sb2d5
PC9zZWNvbmRhcnktdGl0bGU+PC90aXRsZXM+PHBlcmlvZGljYWw+PGZ1bGwtdGl0bGU+RXVyb3Bl
YW4gSm91cm5hbCBvZiBQc3ljaG90cmF1bWF0b2xvZ3k8L2Z1bGwtdGl0bGU+PC9wZXJpb2RpY2Fs
PjxwYWdlcz4xMzUxMjA0PC9wYWdlcz48dm9sdW1lPjg8L3ZvbHVtZT48bnVtYmVyPnN1cDQ8L251
bWJlcj48ZGF0ZXM+PHllYXI+MjAxNzwveWVhcj48L2RhdGVzPjxpc2JuPjIwMDAtODE5ODwvaXNi
bj48dXJscz48L3VybHM+PC9yZWNvcmQ+PC9DaXRlPjwvRW5kTm90ZT5=
</w:fldData>
        </w:fldChar>
      </w:r>
      <w:r w:rsidR="00B43CEC">
        <w:rPr>
          <w:rFonts w:asciiTheme="minorHAnsi" w:hAnsiTheme="minorHAnsi"/>
        </w:rPr>
        <w:instrText xml:space="preserve"> ADDIN EN.CITE </w:instrText>
      </w:r>
      <w:r w:rsidR="00B43CEC">
        <w:rPr>
          <w:rFonts w:asciiTheme="minorHAnsi" w:hAnsiTheme="minorHAnsi"/>
        </w:rPr>
        <w:fldChar w:fldCharType="begin">
          <w:fldData xml:space="preserve">PEVuZE5vdGU+PENpdGU+PEF1dGhvcj5QZXJjb250ZTwvQXV0aG9yPjxZZWFyPjE5OTM8L1llYXI+
PFJlY051bT41MjwvUmVjTnVtPjxEaXNwbGF5VGV4dD4oRG9iaWUgZXQgYWwuLCAyMDA0OyBPbGZm
LCAyMDE3OyBQZXJjb250ZSwgV2lsc29uLCBQb250aXVzLCBEaWV0cmljaywgJmFtcDsgU3Bpcm8s
IDE5OTMpPC9EaXNwbGF5VGV4dD48cmVjb3JkPjxyZWMtbnVtYmVyPjUyPC9yZWMtbnVtYmVyPjxm
b3JlaWduLWtleXM+PGtleSBhcHA9IkVOIiBkYi1pZD0iNWZlNXR6ZHpoNXd4OXZlc3JlcnhzdHho
NXBkZGRmNWZmMmQ1IiB0aW1lc3RhbXA9IjE1NDk0NzgyNDYiPjUyPC9rZXk+PC9mb3JlaWduLWtl
eXM+PHJlZi10eXBlIG5hbWU9IkpvdXJuYWwgQXJ0aWNsZSI+MTc8L3JlZi10eXBlPjxjb250cmli
dXRvcnM+PGF1dGhvcnM+PGF1dGhvcj5QZXJjb250ZSwgU3RlcGhlbiBUPC9hdXRob3I+PGF1dGhv
cj5XaWxzb24sIEFubmUgVDwvYXV0aG9yPjxhdXRob3I+UG9udGl1cywgRWR3YXJkIEI8L2F1dGhv
cj48YXV0aG9yPkRpZXRyaWNrLCBBbm4gTDwvYXV0aG9yPjxhdXRob3I+U3Bpcm8sIEtheSBKPC9h
dXRob3I+PC9hdXRob3JzPjwvY29udHJpYnV0b3JzPjx0aXRsZXM+PHRpdGxlPlBzeWNob2xvZ2lj
YWwgYW5kIHdhciBzdHJlc3Mgc3ltcHRvbXMgYW1vbmcgZGVwbG95ZWQgYW5kIG5vbi1kZXBsb3ll
ZCByZXNlcnZpc3RzIGZvbGxvd2luZyB0aGUgUGVyc2lhbiBHdWxmIFdhcjwvdGl0bGU+PHNlY29u
ZGFyeS10aXRsZT5NaWxpdGFyeSBNZWRpY2luZTwvc2Vjb25kYXJ5LXRpdGxlPjwvdGl0bGVzPjxw
ZXJpb2RpY2FsPjxmdWxsLXRpdGxlPk1pbGl0YXJ5IE1lZGljaW5lPC9mdWxsLXRpdGxlPjwvcGVy
aW9kaWNhbD48cGFnZXM+NTE2LTUyMTwvcGFnZXM+PHZvbHVtZT4xNTg8L3ZvbHVtZT48bnVtYmVy
Pjg8L251bWJlcj48ZGF0ZXM+PHllYXI+MTk5MzwveWVhcj48L2RhdGVzPjxpc2JuPjAwMjYtNDA3
NTwvaXNibj48dXJscz48L3VybHM+PC9yZWNvcmQ+PC9DaXRlPjxDaXRlPjxBdXRob3I+RG9iaWU8
L0F1dGhvcj48WWVhcj4yMDA0PC9ZZWFyPjxSZWNOdW0+MzA8L1JlY051bT48cmVjb3JkPjxyZWMt
bnVtYmVyPjMwPC9yZWMtbnVtYmVyPjxmb3JlaWduLWtleXM+PGtleSBhcHA9IkVOIiBkYi1pZD0i
NWZlNXR6ZHpoNXd4OXZlc3JlcnhzdHhoNXBkZGRmNWZmMmQ1IiB0aW1lc3RhbXA9IjE1NDk0MjQ4
MzEiPjMwPC9rZXk+PC9mb3JlaWduLWtleXM+PHJlZi10eXBlIG5hbWU9IkpvdXJuYWwgQXJ0aWNs
ZSI+MTc8L3JlZi10eXBlPjxjb250cmlidXRvcnM+PGF1dGhvcnM+PGF1dGhvcj5Eb2JpZSwgRG9y
Y2FzIEo8L2F1dGhvcj48YXV0aG9yPktpdmxhaGFuLCBEYW5pZWwgUjwvYXV0aG9yPjxhdXRob3I+
TWF5bmFyZCwgQ2hhcmxlczwvYXV0aG9yPjxhdXRob3I+QnVzaCwgS3Jpc3RlbiBSPC9hdXRob3I+
PGF1dGhvcj5EYXZpcywgVGFuaWEgTTwvYXV0aG9yPjxhdXRob3I+QnJhZGxleSwgS2F0aGFyaW5l
IEE8L2F1dGhvcj48L2F1dGhvcnM+PC9jb250cmlidXRvcnM+PHRpdGxlcz48dGl0bGU+UG9zdHRy
YXVtYXRpYyBzdHJlc3MgZGlzb3JkZXIgaW4gZmVtYWxlIHZldGVyYW5zOiBhc3NvY2lhdGlvbiB3
aXRoIHNlbGYtcmVwb3J0ZWQgaGVhbHRoIHByb2JsZW1zIGFuZCBmdW5jdGlvbmFsIGltcGFpcm1l
bnQ8L3RpdGxlPjxzZWNvbmRhcnktdGl0bGU+QXJjaGl2ZXMgb2YgaW50ZXJuYWwgbWVkaWNpbmU8
L3NlY29uZGFyeS10aXRsZT48L3RpdGxlcz48cGVyaW9kaWNhbD48ZnVsbC10aXRsZT5BcmNoaXZl
cyBvZiBpbnRlcm5hbCBtZWRpY2luZTwvZnVsbC10aXRsZT48L3BlcmlvZGljYWw+PHBhZ2VzPjM5
NC00MDA8L3BhZ2VzPjx2b2x1bWU+MTY0PC92b2x1bWU+PG51bWJlcj40PC9udW1iZXI+PGRhdGVz
Pjx5ZWFyPjIwMDQ8L3llYXI+PC9kYXRlcz48aXNibj4wMDAzLTk5MjY8L2lzYm4+PHVybHM+PC91
cmxzPjwvcmVjb3JkPjwvQ2l0ZT48Q2l0ZT48QXV0aG9yPk9sZmY8L0F1dGhvcj48WWVhcj4yMDE3
PC9ZZWFyPjxSZWNOdW0+MjkzPC9SZWNOdW0+PHJlY29yZD48cmVjLW51bWJlcj4yOTM8L3JlYy1u
dW1iZXI+PGZvcmVpZ24ta2V5cz48a2V5IGFwcD0iRU4iIGRiLWlkPSI1ZmU1dHpkemg1d3g5dmVz
cmVyeHN0eGg1cGRkZGY1ZmYyZDUiIHRpbWVzdGFtcD0iMTU2MzkyNjI3MiI+MjkzPC9rZXk+PC9m
b3JlaWduLWtleXM+PHJlZi10eXBlIG5hbWU9IkpvdXJuYWwgQXJ0aWNsZSI+MTc8L3JlZi10eXBl
Pjxjb250cmlidXRvcnM+PGF1dGhvcnM+PGF1dGhvcj5PbGZmLCBNaXJhbmRhPC9hdXRob3I+PC9h
dXRob3JzPjwvY29udHJpYnV0b3JzPjx0aXRsZXM+PHRpdGxlPlNleCBhbmQgZ2VuZGVyIGRpZmZl
cmVuY2VzIGluIHBvc3QtdHJhdW1hdGljIHN0cmVzcyBkaXNvcmRlcjogYW4gdXBkYXRlPC90aXRs
ZT48c2Vjb25kYXJ5LXRpdGxlPkV1cm9wZWFuIEpvdXJuYWwgb2YgUHN5Y2hvdHJhdW1hdG9sb2d5
PC9zZWNvbmRhcnktdGl0bGU+PC90aXRsZXM+PHBlcmlvZGljYWw+PGZ1bGwtdGl0bGU+RXVyb3Bl
YW4gSm91cm5hbCBvZiBQc3ljaG90cmF1bWF0b2xvZ3k8L2Z1bGwtdGl0bGU+PC9wZXJpb2RpY2Fs
PjxwYWdlcz4xMzUxMjA0PC9wYWdlcz48dm9sdW1lPjg8L3ZvbHVtZT48bnVtYmVyPnN1cDQ8L251
bWJlcj48ZGF0ZXM+PHllYXI+MjAxNzwveWVhcj48L2RhdGVzPjxpc2JuPjIwMDAtODE5ODwvaXNi
bj48dXJscz48L3VybHM+PC9yZWNvcmQ+PC9DaXRlPjwvRW5kTm90ZT5=
</w:fldData>
        </w:fldChar>
      </w:r>
      <w:r w:rsidR="00B43CEC">
        <w:rPr>
          <w:rFonts w:asciiTheme="minorHAnsi" w:hAnsiTheme="minorHAnsi"/>
        </w:rPr>
        <w:instrText xml:space="preserve"> ADDIN EN.CITE.DATA </w:instrText>
      </w:r>
      <w:r w:rsidR="00B43CEC">
        <w:rPr>
          <w:rFonts w:asciiTheme="minorHAnsi" w:hAnsiTheme="minorHAnsi"/>
        </w:rPr>
      </w:r>
      <w:r w:rsidR="00B43CEC">
        <w:rPr>
          <w:rFonts w:asciiTheme="minorHAnsi" w:hAnsiTheme="minorHAnsi"/>
        </w:rPr>
        <w:fldChar w:fldCharType="end"/>
      </w:r>
      <w:r w:rsidR="00BD54A7">
        <w:rPr>
          <w:rFonts w:asciiTheme="minorHAnsi" w:hAnsiTheme="minorHAnsi"/>
        </w:rPr>
      </w:r>
      <w:r w:rsidR="00BD54A7">
        <w:rPr>
          <w:rFonts w:asciiTheme="minorHAnsi" w:hAnsiTheme="minorHAnsi"/>
        </w:rPr>
        <w:fldChar w:fldCharType="separate"/>
      </w:r>
      <w:r w:rsidR="00B43CEC">
        <w:rPr>
          <w:rFonts w:asciiTheme="minorHAnsi" w:hAnsiTheme="minorHAnsi"/>
          <w:noProof/>
        </w:rPr>
        <w:t>(</w:t>
      </w:r>
      <w:hyperlink w:anchor="_ENREF_61" w:tooltip="Dobie, 2004 #30" w:history="1">
        <w:r w:rsidR="00040370">
          <w:rPr>
            <w:rFonts w:asciiTheme="minorHAnsi" w:hAnsiTheme="minorHAnsi"/>
            <w:noProof/>
          </w:rPr>
          <w:t>Dobie et al., 2004</w:t>
        </w:r>
      </w:hyperlink>
      <w:r w:rsidR="00B43CEC">
        <w:rPr>
          <w:rFonts w:asciiTheme="minorHAnsi" w:hAnsiTheme="minorHAnsi"/>
          <w:noProof/>
        </w:rPr>
        <w:t xml:space="preserve">; </w:t>
      </w:r>
      <w:hyperlink w:anchor="_ENREF_159" w:tooltip="Olff, 2017 #293" w:history="1">
        <w:r w:rsidR="00040370">
          <w:rPr>
            <w:rFonts w:asciiTheme="minorHAnsi" w:hAnsiTheme="minorHAnsi"/>
            <w:noProof/>
          </w:rPr>
          <w:t>Olff, 2017</w:t>
        </w:r>
      </w:hyperlink>
      <w:r w:rsidR="00B43CEC">
        <w:rPr>
          <w:rFonts w:asciiTheme="minorHAnsi" w:hAnsiTheme="minorHAnsi"/>
          <w:noProof/>
        </w:rPr>
        <w:t xml:space="preserve">; </w:t>
      </w:r>
      <w:hyperlink w:anchor="_ENREF_169" w:tooltip="Perconte, 1993 #52" w:history="1">
        <w:r w:rsidR="00040370">
          <w:rPr>
            <w:rFonts w:asciiTheme="minorHAnsi" w:hAnsiTheme="minorHAnsi"/>
            <w:noProof/>
          </w:rPr>
          <w:t>Perconte, Wilson, Pontius, Dietrick, &amp; Spiro, 1993</w:t>
        </w:r>
      </w:hyperlink>
      <w:r w:rsidR="00B43CEC">
        <w:rPr>
          <w:rFonts w:asciiTheme="minorHAnsi" w:hAnsiTheme="minorHAnsi"/>
          <w:noProof/>
        </w:rPr>
        <w:t>)</w:t>
      </w:r>
      <w:r w:rsidR="00BD54A7">
        <w:rPr>
          <w:rFonts w:asciiTheme="minorHAnsi" w:hAnsiTheme="minorHAnsi"/>
        </w:rPr>
        <w:fldChar w:fldCharType="end"/>
      </w:r>
      <w:r w:rsidRPr="00D918D4">
        <w:rPr>
          <w:rFonts w:asciiTheme="minorHAnsi" w:hAnsiTheme="minorHAnsi"/>
        </w:rPr>
        <w:t xml:space="preserve">.  </w:t>
      </w:r>
      <w:r w:rsidR="00CB1960">
        <w:rPr>
          <w:rFonts w:asciiTheme="minorHAnsi" w:hAnsiTheme="minorHAnsi"/>
        </w:rPr>
        <w:t xml:space="preserve">The American Psychological Association indicates that women are twice as likely to develop </w:t>
      </w:r>
      <w:r w:rsidR="002A4B63">
        <w:rPr>
          <w:rFonts w:asciiTheme="minorHAnsi" w:hAnsiTheme="minorHAnsi"/>
        </w:rPr>
        <w:t>PTSD</w:t>
      </w:r>
      <w:r w:rsidR="00CB1960">
        <w:rPr>
          <w:rFonts w:asciiTheme="minorHAnsi" w:hAnsiTheme="minorHAnsi"/>
        </w:rPr>
        <w:t xml:space="preserve"> and that the </w:t>
      </w:r>
      <w:r w:rsidR="00CB1960">
        <w:rPr>
          <w:rFonts w:asciiTheme="minorHAnsi" w:hAnsiTheme="minorHAnsi"/>
        </w:rPr>
        <w:lastRenderedPageBreak/>
        <w:t>duration of their symptoms typically last</w:t>
      </w:r>
      <w:r w:rsidR="009702AB">
        <w:rPr>
          <w:rFonts w:asciiTheme="minorHAnsi" w:hAnsiTheme="minorHAnsi"/>
        </w:rPr>
        <w:t>s</w:t>
      </w:r>
      <w:r w:rsidR="00CB1960">
        <w:rPr>
          <w:rFonts w:asciiTheme="minorHAnsi" w:hAnsiTheme="minorHAnsi"/>
        </w:rPr>
        <w:t xml:space="preserve"> longer than men </w:t>
      </w:r>
      <w:r w:rsidR="00CB1960">
        <w:rPr>
          <w:rFonts w:asciiTheme="minorHAnsi" w:hAnsiTheme="minorHAnsi"/>
        </w:rPr>
        <w:fldChar w:fldCharType="begin"/>
      </w:r>
      <w:r w:rsidR="00CB1960">
        <w:rPr>
          <w:rFonts w:asciiTheme="minorHAnsi" w:hAnsiTheme="minorHAnsi"/>
        </w:rPr>
        <w:instrText xml:space="preserve"> ADDIN EN.CITE &lt;EndNote&gt;&lt;Cite&gt;&lt;Author&gt;American Psychological Association&lt;/Author&gt;&lt;Year&gt;2019&lt;/Year&gt;&lt;RecNum&gt;310&lt;/RecNum&gt;&lt;DisplayText&gt;(American Psychological Association, 2019)&lt;/DisplayText&gt;&lt;record&gt;&lt;rec-number&gt;310&lt;/rec-number&gt;&lt;foreign-keys&gt;&lt;key app="EN" db-id="5fe5tzdzh5wx9vesrerxstxh5pdddf5ff2d5" timestamp="1564940846"&gt;310&lt;/key&gt;&lt;/foreign-keys&gt;&lt;ref-type name="Aggregated Database"&gt;55&lt;/ref-type&gt;&lt;contributors&gt;&lt;authors&gt;&lt;author&gt;American Psychological Association,&lt;/author&gt;&lt;/authors&gt;&lt;/contributors&gt;&lt;titles&gt;&lt;title&gt;Facts About Women and Trauma&lt;/title&gt;&lt;/titles&gt;&lt;dates&gt;&lt;year&gt;2019&lt;/year&gt;&lt;/dates&gt;&lt;pub-location&gt;APA.org&lt;/pub-location&gt;&lt;urls&gt;&lt;related-urls&gt;&lt;url&gt;https://www.apa.org/advocacy/interpersonal-violence/women-trauma&lt;/url&gt;&lt;/related-urls&gt;&lt;/urls&gt;&lt;/record&gt;&lt;/Cite&gt;&lt;/EndNote&gt;</w:instrText>
      </w:r>
      <w:r w:rsidR="00CB1960">
        <w:rPr>
          <w:rFonts w:asciiTheme="minorHAnsi" w:hAnsiTheme="minorHAnsi"/>
        </w:rPr>
        <w:fldChar w:fldCharType="separate"/>
      </w:r>
      <w:r w:rsidR="00CB1960">
        <w:rPr>
          <w:rFonts w:asciiTheme="minorHAnsi" w:hAnsiTheme="minorHAnsi"/>
          <w:noProof/>
        </w:rPr>
        <w:t>(</w:t>
      </w:r>
      <w:hyperlink w:anchor="_ENREF_5" w:tooltip="American Psychological Association, 2019 #310" w:history="1">
        <w:r w:rsidR="00040370">
          <w:rPr>
            <w:rFonts w:asciiTheme="minorHAnsi" w:hAnsiTheme="minorHAnsi"/>
            <w:noProof/>
          </w:rPr>
          <w:t>American Psychological Association, 2019</w:t>
        </w:r>
      </w:hyperlink>
      <w:r w:rsidR="00CB1960">
        <w:rPr>
          <w:rFonts w:asciiTheme="minorHAnsi" w:hAnsiTheme="minorHAnsi"/>
          <w:noProof/>
        </w:rPr>
        <w:t>)</w:t>
      </w:r>
      <w:r w:rsidR="00CB1960">
        <w:rPr>
          <w:rFonts w:asciiTheme="minorHAnsi" w:hAnsiTheme="minorHAnsi"/>
        </w:rPr>
        <w:fldChar w:fldCharType="end"/>
      </w:r>
      <w:r w:rsidR="00CB1960">
        <w:rPr>
          <w:rFonts w:asciiTheme="minorHAnsi" w:hAnsiTheme="minorHAnsi"/>
        </w:rPr>
        <w:t xml:space="preserve">.  </w:t>
      </w:r>
      <w:r w:rsidRPr="00D918D4">
        <w:rPr>
          <w:rFonts w:asciiTheme="minorHAnsi" w:hAnsiTheme="minorHAnsi"/>
        </w:rPr>
        <w:t xml:space="preserve">Although PTSD is not an uncommon response to sexual trauma or rape, </w:t>
      </w:r>
      <w:r w:rsidR="00957423">
        <w:rPr>
          <w:rFonts w:asciiTheme="minorHAnsi" w:hAnsiTheme="minorHAnsi"/>
        </w:rPr>
        <w:t xml:space="preserve">clinicians are less likely to diagnose </w:t>
      </w:r>
      <w:r w:rsidRPr="00D918D4">
        <w:rPr>
          <w:rFonts w:asciiTheme="minorHAnsi" w:hAnsiTheme="minorHAnsi"/>
        </w:rPr>
        <w:t xml:space="preserve">women </w:t>
      </w:r>
      <w:r w:rsidR="00CB1960">
        <w:rPr>
          <w:rFonts w:asciiTheme="minorHAnsi" w:hAnsiTheme="minorHAnsi"/>
        </w:rPr>
        <w:fldChar w:fldCharType="begin"/>
      </w:r>
      <w:r w:rsidR="00CB1960">
        <w:rPr>
          <w:rFonts w:asciiTheme="minorHAnsi" w:hAnsiTheme="minorHAnsi"/>
        </w:rPr>
        <w:instrText xml:space="preserve"> ADDIN EN.CITE &lt;EndNote&gt;&lt;Cite&gt;&lt;Author&gt;Riddle&lt;/Author&gt;&lt;Year&gt;2018&lt;/Year&gt;&lt;RecNum&gt;309&lt;/RecNum&gt;&lt;DisplayText&gt;(Riddle, 2018)&lt;/DisplayText&gt;&lt;record&gt;&lt;rec-number&gt;309&lt;/rec-number&gt;&lt;foreign-keys&gt;&lt;key app="EN" db-id="5fe5tzdzh5wx9vesrerxstxh5pdddf5ff2d5" timestamp="1564940400"&gt;309&lt;/key&gt;&lt;/foreign-keys&gt;&lt;ref-type name="Journal Article"&gt;17&lt;/ref-type&gt;&lt;contributors&gt;&lt;authors&gt;&lt;author&gt;Riddle, J.&lt;/author&gt;&lt;/authors&gt;&lt;/contributors&gt;&lt;titles&gt;&lt;title&gt;PTSD Symptoms in Women: Unnoticed and Undiagnosed&lt;/title&gt;&lt;secondary-title&gt;PSYCOM.net&lt;/secondary-title&gt;&lt;/titles&gt;&lt;periodical&gt;&lt;full-title&gt;PSYCOM.net&lt;/full-title&gt;&lt;/periodical&gt;&lt;dates&gt;&lt;year&gt;2018&lt;/year&gt;&lt;/dates&gt;&lt;urls&gt;&lt;related-urls&gt;&lt;url&gt;https://www.psycom.net/PTSD-symptoms-women&lt;/url&gt;&lt;/related-urls&gt;&lt;/urls&gt;&lt;/record&gt;&lt;/Cite&gt;&lt;/EndNote&gt;</w:instrText>
      </w:r>
      <w:r w:rsidR="00CB1960">
        <w:rPr>
          <w:rFonts w:asciiTheme="minorHAnsi" w:hAnsiTheme="minorHAnsi"/>
        </w:rPr>
        <w:fldChar w:fldCharType="separate"/>
      </w:r>
      <w:r w:rsidR="00CB1960">
        <w:rPr>
          <w:rFonts w:asciiTheme="minorHAnsi" w:hAnsiTheme="minorHAnsi"/>
          <w:noProof/>
        </w:rPr>
        <w:t>(</w:t>
      </w:r>
      <w:hyperlink w:anchor="_ENREF_187" w:tooltip="Riddle, 2018 #309" w:history="1">
        <w:r w:rsidR="00040370">
          <w:rPr>
            <w:rFonts w:asciiTheme="minorHAnsi" w:hAnsiTheme="minorHAnsi"/>
            <w:noProof/>
          </w:rPr>
          <w:t>Riddle, 2018</w:t>
        </w:r>
      </w:hyperlink>
      <w:r w:rsidR="00CB1960">
        <w:rPr>
          <w:rFonts w:asciiTheme="minorHAnsi" w:hAnsiTheme="minorHAnsi"/>
          <w:noProof/>
        </w:rPr>
        <w:t>)</w:t>
      </w:r>
      <w:r w:rsidR="00CB1960">
        <w:rPr>
          <w:rFonts w:asciiTheme="minorHAnsi" w:hAnsiTheme="minorHAnsi"/>
        </w:rPr>
        <w:fldChar w:fldCharType="end"/>
      </w:r>
      <w:r w:rsidR="00CB1960">
        <w:rPr>
          <w:rFonts w:asciiTheme="minorHAnsi" w:hAnsiTheme="minorHAnsi"/>
          <w:bCs/>
          <w:noProof/>
        </w:rPr>
        <w:t xml:space="preserve"> </w:t>
      </w:r>
      <w:r w:rsidRPr="00D918D4">
        <w:rPr>
          <w:rFonts w:asciiTheme="minorHAnsi" w:hAnsiTheme="minorHAnsi"/>
        </w:rPr>
        <w:t>and female veterans with PTSD than men</w:t>
      </w:r>
      <w:r w:rsidR="005C1E4E">
        <w:rPr>
          <w:rFonts w:asciiTheme="minorHAnsi" w:hAnsiTheme="minorHAnsi"/>
        </w:rPr>
        <w:t xml:space="preserve"> </w:t>
      </w:r>
      <w:r w:rsidR="000A60A0">
        <w:rPr>
          <w:rFonts w:asciiTheme="minorHAnsi" w:hAnsiTheme="minorHAnsi"/>
          <w:bCs/>
        </w:rPr>
        <w:fldChar w:fldCharType="begin"/>
      </w:r>
      <w:r w:rsidR="00CB1960">
        <w:rPr>
          <w:rFonts w:asciiTheme="minorHAnsi" w:hAnsiTheme="minorHAnsi"/>
          <w:bCs/>
        </w:rPr>
        <w:instrText xml:space="preserve"> ADDIN EN.CITE &lt;EndNote&gt;&lt;Cite&gt;&lt;Author&gt;Iverson&lt;/Author&gt;&lt;Year&gt;2013&lt;/Year&gt;&lt;RecNum&gt;192&lt;/RecNum&gt;&lt;DisplayText&gt;(Iverson &amp;amp; Anderson, 2013; Riddle, 2018)&lt;/DisplayText&gt;&lt;record&gt;&lt;rec-number&gt;192&lt;/rec-number&gt;&lt;foreign-keys&gt;&lt;key app="EN" db-id="5fe5tzdzh5wx9vesrerxstxh5pdddf5ff2d5" timestamp="1553095711"&gt;192&lt;/key&gt;&lt;/foreign-keys&gt;&lt;ref-type name="Book Section"&gt;5&lt;/ref-type&gt;&lt;contributors&gt;&lt;authors&gt;&lt;author&gt;Iverson, Susan V&lt;/author&gt;&lt;author&gt;Anderson, Rachel&lt;/author&gt;&lt;/authors&gt;&lt;secondary-authors&gt;&lt;author&gt;Hamrick, F. A.  &lt;/author&gt;&lt;author&gt;Rumann, C. B. &lt;/author&gt;&lt;/secondary-authors&gt;&lt;/contributors&gt;&lt;titles&gt;&lt;title&gt;The complexity of veteran identity: Understanding the role of gender, race and sexuality&lt;/title&gt;&lt;secondary-title&gt;Called to serve: A handbook on student veterans and higher education.&lt;/secondary-title&gt;&lt;/titles&gt;&lt;pages&gt;89-113&lt;/pages&gt;&lt;dates&gt;&lt;year&gt;2013&lt;/year&gt;&lt;/dates&gt;&lt;pub-location&gt;San Francisco, CA, &lt;/pub-location&gt;&lt;publisher&gt;Jossey-Bass&lt;/publisher&gt;&lt;isbn&gt;1118176766&lt;/isbn&gt;&lt;urls&gt;&lt;/urls&gt;&lt;/record&gt;&lt;/Cite&gt;&lt;Cite&gt;&lt;Author&gt;Riddle&lt;/Author&gt;&lt;Year&gt;2018&lt;/Year&gt;&lt;RecNum&gt;309&lt;/RecNum&gt;&lt;record&gt;&lt;rec-number&gt;309&lt;/rec-number&gt;&lt;foreign-keys&gt;&lt;key app="EN" db-id="5fe5tzdzh5wx9vesrerxstxh5pdddf5ff2d5" timestamp="1564940400"&gt;309&lt;/key&gt;&lt;/foreign-keys&gt;&lt;ref-type name="Journal Article"&gt;17&lt;/ref-type&gt;&lt;contributors&gt;&lt;authors&gt;&lt;author&gt;Riddle, J.&lt;/author&gt;&lt;/authors&gt;&lt;/contributors&gt;&lt;titles&gt;&lt;title&gt;PTSD Symptoms in Women: Unnoticed and Undiagnosed&lt;/title&gt;&lt;secondary-title&gt;PSYCOM.net&lt;/secondary-title&gt;&lt;/titles&gt;&lt;periodical&gt;&lt;full-title&gt;PSYCOM.net&lt;/full-title&gt;&lt;/periodical&gt;&lt;dates&gt;&lt;year&gt;2018&lt;/year&gt;&lt;/dates&gt;&lt;urls&gt;&lt;related-urls&gt;&lt;url&gt;https://www.psycom.net/PTSD-symptoms-women&lt;/url&gt;&lt;/related-urls&gt;&lt;/urls&gt;&lt;/record&gt;&lt;/Cite&gt;&lt;/EndNote&gt;</w:instrText>
      </w:r>
      <w:r w:rsidR="000A60A0">
        <w:rPr>
          <w:rFonts w:asciiTheme="minorHAnsi" w:hAnsiTheme="minorHAnsi"/>
          <w:bCs/>
        </w:rPr>
        <w:fldChar w:fldCharType="separate"/>
      </w:r>
      <w:r w:rsidR="00CB1960">
        <w:rPr>
          <w:rFonts w:asciiTheme="minorHAnsi" w:hAnsiTheme="minorHAnsi"/>
          <w:bCs/>
          <w:noProof/>
        </w:rPr>
        <w:t>(</w:t>
      </w:r>
      <w:hyperlink w:anchor="_ENREF_100" w:tooltip="Iverson, 2013 #192" w:history="1">
        <w:r w:rsidR="00040370">
          <w:rPr>
            <w:rFonts w:asciiTheme="minorHAnsi" w:hAnsiTheme="minorHAnsi"/>
            <w:bCs/>
            <w:noProof/>
          </w:rPr>
          <w:t>Iverson &amp; Anderson, 2013</w:t>
        </w:r>
      </w:hyperlink>
      <w:r w:rsidR="00CB1960">
        <w:rPr>
          <w:rFonts w:asciiTheme="minorHAnsi" w:hAnsiTheme="minorHAnsi"/>
          <w:bCs/>
          <w:noProof/>
        </w:rPr>
        <w:t xml:space="preserve">; </w:t>
      </w:r>
      <w:hyperlink w:anchor="_ENREF_187" w:tooltip="Riddle, 2018 #309" w:history="1">
        <w:r w:rsidR="00040370">
          <w:rPr>
            <w:rFonts w:asciiTheme="minorHAnsi" w:hAnsiTheme="minorHAnsi"/>
            <w:bCs/>
            <w:noProof/>
          </w:rPr>
          <w:t>Riddle, 2018</w:t>
        </w:r>
      </w:hyperlink>
      <w:r w:rsidR="00CB1960">
        <w:rPr>
          <w:rFonts w:asciiTheme="minorHAnsi" w:hAnsiTheme="minorHAnsi"/>
          <w:bCs/>
          <w:noProof/>
        </w:rPr>
        <w:t>)</w:t>
      </w:r>
      <w:r w:rsidR="000A60A0">
        <w:rPr>
          <w:rFonts w:asciiTheme="minorHAnsi" w:hAnsiTheme="minorHAnsi"/>
          <w:bCs/>
        </w:rPr>
        <w:fldChar w:fldCharType="end"/>
      </w:r>
      <w:r w:rsidRPr="00D918D4">
        <w:rPr>
          <w:rFonts w:asciiTheme="minorHAnsi" w:hAnsiTheme="minorHAnsi"/>
        </w:rPr>
        <w:t xml:space="preserve">.  Consequently, MST and PTSD might be underdiagnosed or </w:t>
      </w:r>
      <w:r w:rsidR="00CB1960">
        <w:rPr>
          <w:rFonts w:asciiTheme="minorHAnsi" w:hAnsiTheme="minorHAnsi"/>
        </w:rPr>
        <w:t xml:space="preserve">misdiagnosed </w:t>
      </w:r>
      <w:r w:rsidRPr="00D918D4">
        <w:rPr>
          <w:rFonts w:asciiTheme="minorHAnsi" w:hAnsiTheme="minorHAnsi"/>
        </w:rPr>
        <w:t>in</w:t>
      </w:r>
      <w:r w:rsidR="00CB1960">
        <w:rPr>
          <w:rFonts w:asciiTheme="minorHAnsi" w:hAnsiTheme="minorHAnsi"/>
        </w:rPr>
        <w:t xml:space="preserve"> female veteran</w:t>
      </w:r>
      <w:r w:rsidR="009702AB">
        <w:rPr>
          <w:rFonts w:asciiTheme="minorHAnsi" w:hAnsiTheme="minorHAnsi"/>
        </w:rPr>
        <w:t>s</w:t>
      </w:r>
      <w:r w:rsidR="00CB1960">
        <w:rPr>
          <w:rFonts w:asciiTheme="minorHAnsi" w:hAnsiTheme="minorHAnsi"/>
        </w:rPr>
        <w:t xml:space="preserve"> </w:t>
      </w:r>
      <w:r w:rsidR="00CB1960">
        <w:rPr>
          <w:rFonts w:asciiTheme="minorHAnsi" w:hAnsiTheme="minorHAnsi"/>
          <w:bCs/>
        </w:rPr>
        <w:fldChar w:fldCharType="begin"/>
      </w:r>
      <w:r w:rsidR="00CB1960">
        <w:rPr>
          <w:rFonts w:asciiTheme="minorHAnsi" w:hAnsiTheme="minorHAnsi"/>
          <w:bCs/>
        </w:rPr>
        <w:instrText xml:space="preserve"> ADDIN EN.CITE &lt;EndNote&gt;&lt;Cite&gt;&lt;Author&gt;Iverson&lt;/Author&gt;&lt;Year&gt;2013&lt;/Year&gt;&lt;RecNum&gt;192&lt;/RecNum&gt;&lt;DisplayText&gt;(Iverson &amp;amp; Anderson, 2013)&lt;/DisplayText&gt;&lt;record&gt;&lt;rec-number&gt;192&lt;/rec-number&gt;&lt;foreign-keys&gt;&lt;key app="EN" db-id="5fe5tzdzh5wx9vesrerxstxh5pdddf5ff2d5" timestamp="1553095711"&gt;192&lt;/key&gt;&lt;/foreign-keys&gt;&lt;ref-type name="Book Section"&gt;5&lt;/ref-type&gt;&lt;contributors&gt;&lt;authors&gt;&lt;author&gt;Iverson, Susan V&lt;/author&gt;&lt;author&gt;Anderson, Rachel&lt;/author&gt;&lt;/authors&gt;&lt;secondary-authors&gt;&lt;author&gt;Hamrick, F. A.  &lt;/author&gt;&lt;author&gt;Rumann, C. B. &lt;/author&gt;&lt;/secondary-authors&gt;&lt;/contributors&gt;&lt;titles&gt;&lt;title&gt;The complexity of veteran identity: Understanding the role of gender, race and sexuality&lt;/title&gt;&lt;secondary-title&gt;Called to serve: A handbook on student veterans and higher education.&lt;/secondary-title&gt;&lt;/titles&gt;&lt;pages&gt;89-113&lt;/pages&gt;&lt;dates&gt;&lt;year&gt;2013&lt;/year&gt;&lt;/dates&gt;&lt;pub-location&gt;San Francisco, CA, &lt;/pub-location&gt;&lt;publisher&gt;Jossey-Bass&lt;/publisher&gt;&lt;isbn&gt;1118176766&lt;/isbn&gt;&lt;urls&gt;&lt;/urls&gt;&lt;/record&gt;&lt;/Cite&gt;&lt;/EndNote&gt;</w:instrText>
      </w:r>
      <w:r w:rsidR="00CB1960">
        <w:rPr>
          <w:rFonts w:asciiTheme="minorHAnsi" w:hAnsiTheme="minorHAnsi"/>
          <w:bCs/>
        </w:rPr>
        <w:fldChar w:fldCharType="separate"/>
      </w:r>
      <w:r w:rsidR="00CB1960">
        <w:rPr>
          <w:rFonts w:asciiTheme="minorHAnsi" w:hAnsiTheme="minorHAnsi"/>
          <w:bCs/>
          <w:noProof/>
        </w:rPr>
        <w:t>(</w:t>
      </w:r>
      <w:hyperlink w:anchor="_ENREF_100" w:tooltip="Iverson, 2013 #192" w:history="1">
        <w:r w:rsidR="00040370">
          <w:rPr>
            <w:rFonts w:asciiTheme="minorHAnsi" w:hAnsiTheme="minorHAnsi"/>
            <w:bCs/>
            <w:noProof/>
          </w:rPr>
          <w:t>Iverson &amp; Anderson, 2013</w:t>
        </w:r>
      </w:hyperlink>
      <w:r w:rsidR="00CB1960">
        <w:rPr>
          <w:rFonts w:asciiTheme="minorHAnsi" w:hAnsiTheme="minorHAnsi"/>
          <w:bCs/>
          <w:noProof/>
        </w:rPr>
        <w:t>)</w:t>
      </w:r>
      <w:r w:rsidR="00CB1960">
        <w:rPr>
          <w:rFonts w:asciiTheme="minorHAnsi" w:hAnsiTheme="minorHAnsi"/>
          <w:bCs/>
        </w:rPr>
        <w:fldChar w:fldCharType="end"/>
      </w:r>
      <w:r w:rsidR="00A320AD">
        <w:rPr>
          <w:rFonts w:asciiTheme="minorHAnsi" w:hAnsiTheme="minorHAnsi"/>
          <w:bCs/>
        </w:rPr>
        <w:t>.</w:t>
      </w:r>
    </w:p>
    <w:p w14:paraId="4C4250CB" w14:textId="221E4766" w:rsidR="00D918D4" w:rsidRPr="00D918D4" w:rsidRDefault="00732504" w:rsidP="00AD5094">
      <w:pPr>
        <w:spacing w:line="480" w:lineRule="auto"/>
        <w:ind w:firstLine="360"/>
        <w:contextualSpacing/>
        <w:rPr>
          <w:rFonts w:asciiTheme="minorHAnsi" w:hAnsiTheme="minorHAnsi"/>
        </w:rPr>
      </w:pPr>
      <w:r>
        <w:rPr>
          <w:rFonts w:asciiTheme="minorHAnsi" w:hAnsiTheme="minorHAnsi"/>
        </w:rPr>
        <w:tab/>
      </w:r>
      <w:r w:rsidR="00D918D4" w:rsidRPr="00D918D4">
        <w:rPr>
          <w:rFonts w:asciiTheme="minorHAnsi" w:hAnsiTheme="minorHAnsi"/>
        </w:rPr>
        <w:t>The hypermasculine “expression of extreme, exaggerated, or stereotypic masculine attributes and behaviors”</w:t>
      </w:r>
      <w:r w:rsidR="00E07EFA">
        <w:rPr>
          <w:rFonts w:asciiTheme="minorHAnsi" w:hAnsiTheme="minorHAnsi"/>
        </w:rPr>
        <w:t xml:space="preserve"> </w:t>
      </w:r>
      <w:r w:rsidR="00E07EFA">
        <w:rPr>
          <w:rFonts w:asciiTheme="minorHAnsi" w:hAnsiTheme="minorHAnsi"/>
        </w:rPr>
        <w:fldChar w:fldCharType="begin"/>
      </w:r>
      <w:r w:rsidR="00E07EFA">
        <w:rPr>
          <w:rFonts w:asciiTheme="minorHAnsi" w:hAnsiTheme="minorHAnsi"/>
        </w:rPr>
        <w:instrText xml:space="preserve"> ADDIN EN.CITE &lt;EndNote&gt;&lt;Cite&gt;&lt;Author&gt;Rosen&lt;/Author&gt;&lt;Year&gt;2003&lt;/Year&gt;&lt;RecNum&gt;121&lt;/RecNum&gt;&lt;Pages&gt;326&lt;/Pages&gt;&lt;DisplayText&gt;(Rosen et al., 2003, p. 326)&lt;/DisplayText&gt;&lt;record&gt;&lt;rec-number&gt;121&lt;/rec-number&gt;&lt;foreign-keys&gt;&lt;key app="EN" db-id="5fe5tzdzh5wx9vesrerxstxh5pdddf5ff2d5" timestamp="1550627604"&gt;121&lt;/key&gt;&lt;/foreign-keys&gt;&lt;ref-type name="Journal Article"&gt;17&lt;/ref-type&gt;&lt;contributors&gt;&lt;authors&gt;&lt;author&gt;Rosen, Leora N&lt;/author&gt;&lt;author&gt;Knudson, Kathryn H&lt;/author&gt;&lt;author&gt;Fancher, Peggy&lt;/author&gt;&lt;/authors&gt;&lt;/contributors&gt;&lt;titles&gt;&lt;title&gt;Cohesion and the culture of hypermasculinity in US Army units&lt;/title&gt;&lt;secondary-title&gt;Armed Forces &amp;amp; Society&lt;/secondary-title&gt;&lt;/titles&gt;&lt;periodical&gt;&lt;full-title&gt;Armed Forces &amp;amp; Society&lt;/full-title&gt;&lt;/periodical&gt;&lt;pages&gt;325-351&lt;/pages&gt;&lt;volume&gt;29&lt;/volume&gt;&lt;number&gt;3&lt;/number&gt;&lt;dates&gt;&lt;year&gt;2003&lt;/year&gt;&lt;/dates&gt;&lt;isbn&gt;0095-327X&lt;/isbn&gt;&lt;urls&gt;&lt;/urls&gt;&lt;/record&gt;&lt;/Cite&gt;&lt;/EndNote&gt;</w:instrText>
      </w:r>
      <w:r w:rsidR="00E07EFA">
        <w:rPr>
          <w:rFonts w:asciiTheme="minorHAnsi" w:hAnsiTheme="minorHAnsi"/>
        </w:rPr>
        <w:fldChar w:fldCharType="separate"/>
      </w:r>
      <w:r w:rsidR="00E07EFA">
        <w:rPr>
          <w:rFonts w:asciiTheme="minorHAnsi" w:hAnsiTheme="minorHAnsi"/>
          <w:noProof/>
        </w:rPr>
        <w:t>(</w:t>
      </w:r>
      <w:hyperlink w:anchor="_ENREF_191" w:tooltip="Rosen, 2003 #121" w:history="1">
        <w:r w:rsidR="00040370">
          <w:rPr>
            <w:rFonts w:asciiTheme="minorHAnsi" w:hAnsiTheme="minorHAnsi"/>
            <w:noProof/>
          </w:rPr>
          <w:t>Rosen et al., 2003, p. 326</w:t>
        </w:r>
      </w:hyperlink>
      <w:r w:rsidR="00E07EFA">
        <w:rPr>
          <w:rFonts w:asciiTheme="minorHAnsi" w:hAnsiTheme="minorHAnsi"/>
          <w:noProof/>
        </w:rPr>
        <w:t>)</w:t>
      </w:r>
      <w:r w:rsidR="00E07EFA">
        <w:rPr>
          <w:rFonts w:asciiTheme="minorHAnsi" w:hAnsiTheme="minorHAnsi"/>
        </w:rPr>
        <w:fldChar w:fldCharType="end"/>
      </w:r>
      <w:r w:rsidR="00D918D4" w:rsidRPr="00D918D4">
        <w:rPr>
          <w:rFonts w:asciiTheme="minorHAnsi" w:hAnsiTheme="minorHAnsi"/>
        </w:rPr>
        <w:t xml:space="preserve"> </w:t>
      </w:r>
      <w:r w:rsidR="004F5C3A">
        <w:rPr>
          <w:rFonts w:asciiTheme="minorHAnsi" w:hAnsiTheme="minorHAnsi"/>
        </w:rPr>
        <w:t xml:space="preserve">of </w:t>
      </w:r>
      <w:r w:rsidR="00D918D4" w:rsidRPr="00D918D4">
        <w:rPr>
          <w:rFonts w:asciiTheme="minorHAnsi" w:hAnsiTheme="minorHAnsi"/>
        </w:rPr>
        <w:t>military culture that women experience while in the military affects how they experience integration into higher education</w:t>
      </w:r>
      <w:r w:rsidR="00247351">
        <w:rPr>
          <w:rFonts w:asciiTheme="minorHAnsi" w:hAnsiTheme="minorHAnsi"/>
        </w:rPr>
        <w:t xml:space="preserve"> </w:t>
      </w:r>
      <w:r w:rsidR="00B43CEC">
        <w:rPr>
          <w:rFonts w:asciiTheme="minorHAnsi" w:hAnsiTheme="minorHAnsi"/>
        </w:rPr>
        <w:fldChar w:fldCharType="begin">
          <w:fldData xml:space="preserve">PEVuZE5vdGU+PENpdGU+PEF1dGhvcj5EaVJhbWlvPC9BdXRob3I+PFllYXI+MjAxNTwvWWVhcj48
UmVjTnVtPjI5PC9SZWNOdW0+PERpc3BsYXlUZXh0PihEaVJhbWlvIGV0IGFsLiwgMjAxNTsgSGVp
dHptYW4gJmFtcDsgU29tZXJzLCAyMDE1OyBJdmVyc29uIGV0IGFsLiwgMjAxNik8L0Rpc3BsYXlU
ZXh0PjxyZWNvcmQ+PHJlYy1udW1iZXI+Mjk8L3JlYy1udW1iZXI+PGZvcmVpZ24ta2V5cz48a2V5
IGFwcD0iRU4iIGRiLWlkPSI1ZmU1dHpkemg1d3g5dmVzcmVyeHN0eGg1cGRkZGY1ZmYyZDUiIHRp
bWVzdGFtcD0iMTU0OTQyNDc1NCI+Mjk8L2tleT48L2ZvcmVpZ24ta2V5cz48cmVmLXR5cGUgbmFt
ZT0iSm91cm5hbCBBcnRpY2xlIj4xNzwvcmVmLXR5cGU+PGNvbnRyaWJ1dG9ycz48YXV0aG9ycz48
YXV0aG9yPkRpUmFtaW8sIERhdmlkPC9hdXRob3I+PGF1dGhvcj5KYXJ2aXMsIEthdGhyeW48L2F1
dGhvcj48YXV0aG9yPkl2ZXJzb24sIFN1c2FuPC9hdXRob3I+PGF1dGhvcj5TZWhlciwgQ2hyaXN0
aW48L2F1dGhvcj48YXV0aG9yPkFuZGVyc29uLCBSYWNoZWw8L2F1dGhvcj48L2F1dGhvcnM+PC9j
b250cmlidXRvcnM+PHRpdGxlcz48dGl0bGU+T3V0IGZyb20gdGhlIHNoYWRvd3M6IEZlbWFsZSBz
dHVkZW50IHZldGVyYW5zIGFuZCBoZWxwLXNlZWtpbmc8L3RpdGxlPjxzZWNvbmRhcnktdGl0bGU+
Q29sbGVnZSBTdHVkZW50IEpvdXJuYWw8L3NlY29uZGFyeS10aXRsZT48L3RpdGxlcz48cGVyaW9k
aWNhbD48ZnVsbC10aXRsZT5Db2xsZWdlIFN0dWRlbnQgSm91cm5hbDwvZnVsbC10aXRsZT48L3Bl
cmlvZGljYWw+PHBhZ2VzPjQ5LTY4PC9wYWdlcz48dm9sdW1lPjQ5PC92b2x1bWU+PG51bWJlcj4x
PC9udW1iZXI+PGRhdGVzPjx5ZWFyPjIwMTU8L3llYXI+PC9kYXRlcz48aXNibj4wMTQ2LTM5MzQ8
L2lzYm4+PHVybHM+PC91cmxzPjwvcmVjb3JkPjwvQ2l0ZT48Q2l0ZT48QXV0aG9yPkhlaXR6bWFu
PC9BdXRob3I+PFllYXI+MjAxNTwvWWVhcj48UmVjTnVtPjYyPC9SZWNOdW0+PHJlY29yZD48cmVj
LW51bWJlcj42MjwvcmVjLW51bWJlcj48Zm9yZWlnbi1rZXlzPjxrZXkgYXBwPSJFTiIgZGItaWQ9
IjVmZTV0emR6aDV3eDl2ZXNyZXJ4c3R4aDVwZGRkZjVmZjJkNSIgdGltZXN0YW1wPSIxNTQ5NTkx
NDA2Ij42Mjwva2V5PjwvZm9yZWlnbi1rZXlzPjxyZWYtdHlwZSBuYW1lPSJKb3VybmFsIEFydGlj
bGUiPjE3PC9yZWYtdHlwZT48Y29udHJpYnV0b3JzPjxhdXRob3JzPjxhdXRob3I+SGVpdHptYW4s
IEFteSBDbGFpcmU8L2F1dGhvcj48YXV0aG9yPlNvbWVycywgUGF0cmljaWE8L2F1dGhvcj48L2F1
dGhvcnM+PC9jb250cmlidXRvcnM+PHRpdGxlcz48dGl0bGU+VGhlIERpc2FwcGVhcmVkIE9uZXM6
IEZlbWFsZSBTdHVkZW50IFZldGVyYW5zIGF0IGEgRm91ci1ZZWFyIENvbGxlZ2U8L3RpdGxlPjxz
ZWNvbmRhcnktdGl0bGU+Q29sbGVnZSBhbmQgVW5pdmVyc2l0eTwvc2Vjb25kYXJ5LXRpdGxlPjwv
dGl0bGVzPjxwZXJpb2RpY2FsPjxmdWxsLXRpdGxlPkNvbGxlZ2UgYW5kIFVuaXZlcnNpdHk8L2Z1
bGwtdGl0bGU+PC9wZXJpb2RpY2FsPjxwYWdlcz4xNiAtIDE5PC9wYWdlcz48dm9sdW1lPjkwPC92
b2x1bWU+PG51bWJlcj40PC9udW1iZXI+PGRhdGVzPjx5ZWFyPjIwMTU8L3llYXI+PC9kYXRlcz48
aXNibj4wMDEwLTA4ODk8L2lzYm4+PHVybHM+PC91cmxzPjwvcmVjb3JkPjwvQ2l0ZT48Q2l0ZT48
QXV0aG9yPkl2ZXJzb248L0F1dGhvcj48WWVhcj4yMDE2PC9ZZWFyPjxSZWNOdW0+Mjk0PC9SZWNO
dW0+PHJlY29yZD48cmVjLW51bWJlcj4yOTQ8L3JlYy1udW1iZXI+PGZvcmVpZ24ta2V5cz48a2V5
IGFwcD0iRU4iIGRiLWlkPSI1ZmU1dHpkemg1d3g5dmVzcmVyeHN0eGg1cGRkZGY1ZmYyZDUiIHRp
bWVzdGFtcD0iMTU2MzkyOTUzNiI+Mjk0PC9rZXk+PC9mb3JlaWduLWtleXM+PHJlZi10eXBlIG5h
bWU9IkpvdXJuYWwgQXJ0aWNsZSI+MTc8L3JlZi10eXBlPjxjb250cmlidXRvcnM+PGF1dGhvcnM+
PGF1dGhvcj5JdmVyc29uLCBTdXNhbiBWPC9hdXRob3I+PGF1dGhvcj5TZWhlciwgQ2hyaXN0aW4g
TDwvYXV0aG9yPjxhdXRob3I+RGlSYW1pbywgRGF2aWQ8L2F1dGhvcj48YXV0aG9yPkphcnZpcywg
S2F0aHJ5bjwvYXV0aG9yPjxhdXRob3I+QW5kZXJzb24sIFJhY2hlbDwvYXV0aG9yPjwvYXV0aG9y
cz48L2NvbnRyaWJ1dG9ycz48dGl0bGVzPjx0aXRsZT5XYWxraW5nIGEgZ2VuZGVyIHRpZ2h0cm9w
ZTogQSBxdWFsaXRhdGl2ZSBzdHVkeSBvZiBmZW1hbGUgc3R1ZGVudCB2ZXRlcmFuc+KAmSBleHBl
cmllbmNlcyB3aXRoaW4gbWlsaXRhcnkgYW5kIGNhbXB1cyBjdWx0dXJlczwvdGl0bGU+PHNlY29u
ZGFyeS10aXRsZT5OQVNQQSBqb3VybmFsIGFib3V0IHdvbWVuIGluIGhpZ2hlciBlZHVjYXRpb248
L3NlY29uZGFyeS10aXRsZT48L3RpdGxlcz48cGVyaW9kaWNhbD48ZnVsbC10aXRsZT5OQVNQQSBq
b3VybmFsIGFib3V0IHdvbWVuIGluIGhpZ2hlciBlZHVjYXRpb248L2Z1bGwtdGl0bGU+PC9wZXJp
b2RpY2FsPjxwYWdlcz4xNTItMTY4PC9wYWdlcz48dm9sdW1lPjk8L3ZvbHVtZT48bnVtYmVyPjI8
L251bWJlcj48ZGF0ZXM+PHllYXI+MjAxNjwveWVhcj48L2RhdGVzPjxpc2JuPjE5NDAtNzg4Mjwv
aXNibj48dXJscz48L3VybHM+PC9yZWNvcmQ+PC9DaXRlPjwvRW5kTm90ZT5=
</w:fldData>
        </w:fldChar>
      </w:r>
      <w:r w:rsidR="00D710F0">
        <w:rPr>
          <w:rFonts w:asciiTheme="minorHAnsi" w:hAnsiTheme="minorHAnsi"/>
        </w:rPr>
        <w:instrText xml:space="preserve"> ADDIN EN.CITE </w:instrText>
      </w:r>
      <w:r w:rsidR="00D710F0">
        <w:rPr>
          <w:rFonts w:asciiTheme="minorHAnsi" w:hAnsiTheme="minorHAnsi"/>
        </w:rPr>
        <w:fldChar w:fldCharType="begin">
          <w:fldData xml:space="preserve">PEVuZE5vdGU+PENpdGU+PEF1dGhvcj5EaVJhbWlvPC9BdXRob3I+PFllYXI+MjAxNTwvWWVhcj48
UmVjTnVtPjI5PC9SZWNOdW0+PERpc3BsYXlUZXh0PihEaVJhbWlvIGV0IGFsLiwgMjAxNTsgSGVp
dHptYW4gJmFtcDsgU29tZXJzLCAyMDE1OyBJdmVyc29uIGV0IGFsLiwgMjAxNik8L0Rpc3BsYXlU
ZXh0PjxyZWNvcmQ+PHJlYy1udW1iZXI+Mjk8L3JlYy1udW1iZXI+PGZvcmVpZ24ta2V5cz48a2V5
IGFwcD0iRU4iIGRiLWlkPSI1ZmU1dHpkemg1d3g5dmVzcmVyeHN0eGg1cGRkZGY1ZmYyZDUiIHRp
bWVzdGFtcD0iMTU0OTQyNDc1NCI+Mjk8L2tleT48L2ZvcmVpZ24ta2V5cz48cmVmLXR5cGUgbmFt
ZT0iSm91cm5hbCBBcnRpY2xlIj4xNzwvcmVmLXR5cGU+PGNvbnRyaWJ1dG9ycz48YXV0aG9ycz48
YXV0aG9yPkRpUmFtaW8sIERhdmlkPC9hdXRob3I+PGF1dGhvcj5KYXJ2aXMsIEthdGhyeW48L2F1
dGhvcj48YXV0aG9yPkl2ZXJzb24sIFN1c2FuPC9hdXRob3I+PGF1dGhvcj5TZWhlciwgQ2hyaXN0
aW48L2F1dGhvcj48YXV0aG9yPkFuZGVyc29uLCBSYWNoZWw8L2F1dGhvcj48L2F1dGhvcnM+PC9j
b250cmlidXRvcnM+PHRpdGxlcz48dGl0bGU+T3V0IGZyb20gdGhlIHNoYWRvd3M6IEZlbWFsZSBz
dHVkZW50IHZldGVyYW5zIGFuZCBoZWxwLXNlZWtpbmc8L3RpdGxlPjxzZWNvbmRhcnktdGl0bGU+
Q29sbGVnZSBTdHVkZW50IEpvdXJuYWw8L3NlY29uZGFyeS10aXRsZT48L3RpdGxlcz48cGVyaW9k
aWNhbD48ZnVsbC10aXRsZT5Db2xsZWdlIFN0dWRlbnQgSm91cm5hbDwvZnVsbC10aXRsZT48L3Bl
cmlvZGljYWw+PHBhZ2VzPjQ5LTY4PC9wYWdlcz48dm9sdW1lPjQ5PC92b2x1bWU+PG51bWJlcj4x
PC9udW1iZXI+PGRhdGVzPjx5ZWFyPjIwMTU8L3llYXI+PC9kYXRlcz48aXNibj4wMTQ2LTM5MzQ8
L2lzYm4+PHVybHM+PC91cmxzPjwvcmVjb3JkPjwvQ2l0ZT48Q2l0ZT48QXV0aG9yPkhlaXR6bWFu
PC9BdXRob3I+PFllYXI+MjAxNTwvWWVhcj48UmVjTnVtPjYyPC9SZWNOdW0+PHJlY29yZD48cmVj
LW51bWJlcj42MjwvcmVjLW51bWJlcj48Zm9yZWlnbi1rZXlzPjxrZXkgYXBwPSJFTiIgZGItaWQ9
IjVmZTV0emR6aDV3eDl2ZXNyZXJ4c3R4aDVwZGRkZjVmZjJkNSIgdGltZXN0YW1wPSIxNTQ5NTkx
NDA2Ij42Mjwva2V5PjwvZm9yZWlnbi1rZXlzPjxyZWYtdHlwZSBuYW1lPSJKb3VybmFsIEFydGlj
bGUiPjE3PC9yZWYtdHlwZT48Y29udHJpYnV0b3JzPjxhdXRob3JzPjxhdXRob3I+SGVpdHptYW4s
IEFteSBDbGFpcmU8L2F1dGhvcj48YXV0aG9yPlNvbWVycywgUGF0cmljaWE8L2F1dGhvcj48L2F1
dGhvcnM+PC9jb250cmlidXRvcnM+PHRpdGxlcz48dGl0bGU+VGhlIERpc2FwcGVhcmVkIE9uZXM6
IEZlbWFsZSBTdHVkZW50IFZldGVyYW5zIGF0IGEgRm91ci1ZZWFyIENvbGxlZ2U8L3RpdGxlPjxz
ZWNvbmRhcnktdGl0bGU+Q29sbGVnZSBhbmQgVW5pdmVyc2l0eTwvc2Vjb25kYXJ5LXRpdGxlPjwv
dGl0bGVzPjxwZXJpb2RpY2FsPjxmdWxsLXRpdGxlPkNvbGxlZ2UgYW5kIFVuaXZlcnNpdHk8L2Z1
bGwtdGl0bGU+PC9wZXJpb2RpY2FsPjxwYWdlcz4xNiAtIDE5PC9wYWdlcz48dm9sdW1lPjkwPC92
b2x1bWU+PG51bWJlcj40PC9udW1iZXI+PGRhdGVzPjx5ZWFyPjIwMTU8L3llYXI+PC9kYXRlcz48
aXNibj4wMDEwLTA4ODk8L2lzYm4+PHVybHM+PC91cmxzPjwvcmVjb3JkPjwvQ2l0ZT48Q2l0ZT48
QXV0aG9yPkl2ZXJzb248L0F1dGhvcj48WWVhcj4yMDE2PC9ZZWFyPjxSZWNOdW0+Mjk0PC9SZWNO
dW0+PHJlY29yZD48cmVjLW51bWJlcj4yOTQ8L3JlYy1udW1iZXI+PGZvcmVpZ24ta2V5cz48a2V5
IGFwcD0iRU4iIGRiLWlkPSI1ZmU1dHpkemg1d3g5dmVzcmVyeHN0eGg1cGRkZGY1ZmYyZDUiIHRp
bWVzdGFtcD0iMTU2MzkyOTUzNiI+Mjk0PC9rZXk+PC9mb3JlaWduLWtleXM+PHJlZi10eXBlIG5h
bWU9IkpvdXJuYWwgQXJ0aWNsZSI+MTc8L3JlZi10eXBlPjxjb250cmlidXRvcnM+PGF1dGhvcnM+
PGF1dGhvcj5JdmVyc29uLCBTdXNhbiBWPC9hdXRob3I+PGF1dGhvcj5TZWhlciwgQ2hyaXN0aW4g
TDwvYXV0aG9yPjxhdXRob3I+RGlSYW1pbywgRGF2aWQ8L2F1dGhvcj48YXV0aG9yPkphcnZpcywg
S2F0aHJ5bjwvYXV0aG9yPjxhdXRob3I+QW5kZXJzb24sIFJhY2hlbDwvYXV0aG9yPjwvYXV0aG9y
cz48L2NvbnRyaWJ1dG9ycz48dGl0bGVzPjx0aXRsZT5XYWxraW5nIGEgZ2VuZGVyIHRpZ2h0cm9w
ZTogQSBxdWFsaXRhdGl2ZSBzdHVkeSBvZiBmZW1hbGUgc3R1ZGVudCB2ZXRlcmFuc+KAmSBleHBl
cmllbmNlcyB3aXRoaW4gbWlsaXRhcnkgYW5kIGNhbXB1cyBjdWx0dXJlczwvdGl0bGU+PHNlY29u
ZGFyeS10aXRsZT5OQVNQQSBqb3VybmFsIGFib3V0IHdvbWVuIGluIGhpZ2hlciBlZHVjYXRpb248
L3NlY29uZGFyeS10aXRsZT48L3RpdGxlcz48cGVyaW9kaWNhbD48ZnVsbC10aXRsZT5OQVNQQSBq
b3VybmFsIGFib3V0IHdvbWVuIGluIGhpZ2hlciBlZHVjYXRpb248L2Z1bGwtdGl0bGU+PC9wZXJp
b2RpY2FsPjxwYWdlcz4xNTItMTY4PC9wYWdlcz48dm9sdW1lPjk8L3ZvbHVtZT48bnVtYmVyPjI8
L251bWJlcj48ZGF0ZXM+PHllYXI+MjAxNjwveWVhcj48L2RhdGVzPjxpc2JuPjE5NDAtNzg4Mjwv
aXNibj48dXJscz48L3VybHM+PC9yZWNvcmQ+PC9DaXRlPjwvRW5kTm90ZT5=
</w:fldData>
        </w:fldChar>
      </w:r>
      <w:r w:rsidR="00D710F0">
        <w:rPr>
          <w:rFonts w:asciiTheme="minorHAnsi" w:hAnsiTheme="minorHAnsi"/>
        </w:rPr>
        <w:instrText xml:space="preserve"> ADDIN EN.CITE.DATA </w:instrText>
      </w:r>
      <w:r w:rsidR="00D710F0">
        <w:rPr>
          <w:rFonts w:asciiTheme="minorHAnsi" w:hAnsiTheme="minorHAnsi"/>
        </w:rPr>
      </w:r>
      <w:r w:rsidR="00D710F0">
        <w:rPr>
          <w:rFonts w:asciiTheme="minorHAnsi" w:hAnsiTheme="minorHAnsi"/>
        </w:rPr>
        <w:fldChar w:fldCharType="end"/>
      </w:r>
      <w:r w:rsidR="00B43CEC">
        <w:rPr>
          <w:rFonts w:asciiTheme="minorHAnsi" w:hAnsiTheme="minorHAnsi"/>
        </w:rPr>
      </w:r>
      <w:r w:rsidR="00B43CEC">
        <w:rPr>
          <w:rFonts w:asciiTheme="minorHAnsi" w:hAnsiTheme="minorHAnsi"/>
        </w:rPr>
        <w:fldChar w:fldCharType="separate"/>
      </w:r>
      <w:r w:rsidR="00D710F0">
        <w:rPr>
          <w:rFonts w:asciiTheme="minorHAnsi" w:hAnsiTheme="minorHAnsi"/>
          <w:noProof/>
        </w:rPr>
        <w:t>(</w:t>
      </w:r>
      <w:hyperlink w:anchor="_ENREF_60" w:tooltip="DiRamio, 2015 #29" w:history="1">
        <w:r w:rsidR="00040370">
          <w:rPr>
            <w:rFonts w:asciiTheme="minorHAnsi" w:hAnsiTheme="minorHAnsi"/>
            <w:noProof/>
          </w:rPr>
          <w:t>DiRamio et al., 2015</w:t>
        </w:r>
      </w:hyperlink>
      <w:r w:rsidR="00D710F0">
        <w:rPr>
          <w:rFonts w:asciiTheme="minorHAnsi" w:hAnsiTheme="minorHAnsi"/>
          <w:noProof/>
        </w:rPr>
        <w:t xml:space="preserve">; </w:t>
      </w:r>
      <w:hyperlink w:anchor="_ENREF_93" w:tooltip="Heitzman, 2015 #62" w:history="1">
        <w:r w:rsidR="00040370">
          <w:rPr>
            <w:rFonts w:asciiTheme="minorHAnsi" w:hAnsiTheme="minorHAnsi"/>
            <w:noProof/>
          </w:rPr>
          <w:t>Heitzman &amp; Somers, 2015</w:t>
        </w:r>
      </w:hyperlink>
      <w:r w:rsidR="00D710F0">
        <w:rPr>
          <w:rFonts w:asciiTheme="minorHAnsi" w:hAnsiTheme="minorHAnsi"/>
          <w:noProof/>
        </w:rPr>
        <w:t xml:space="preserve">; </w:t>
      </w:r>
      <w:hyperlink w:anchor="_ENREF_101" w:tooltip="Iverson, 2016 #294" w:history="1">
        <w:r w:rsidR="00040370">
          <w:rPr>
            <w:rFonts w:asciiTheme="minorHAnsi" w:hAnsiTheme="minorHAnsi"/>
            <w:noProof/>
          </w:rPr>
          <w:t>Iverson et al., 2016</w:t>
        </w:r>
      </w:hyperlink>
      <w:r w:rsidR="00D710F0">
        <w:rPr>
          <w:rFonts w:asciiTheme="minorHAnsi" w:hAnsiTheme="minorHAnsi"/>
          <w:noProof/>
        </w:rPr>
        <w:t>)</w:t>
      </w:r>
      <w:r w:rsidR="00B43CEC">
        <w:rPr>
          <w:rFonts w:asciiTheme="minorHAnsi" w:hAnsiTheme="minorHAnsi"/>
        </w:rPr>
        <w:fldChar w:fldCharType="end"/>
      </w:r>
      <w:r w:rsidR="00D918D4" w:rsidRPr="00D918D4">
        <w:rPr>
          <w:rFonts w:asciiTheme="minorHAnsi" w:hAnsiTheme="minorHAnsi"/>
        </w:rPr>
        <w:t>.  The military environment is characterized by a strict adherence to hierarchy and misogyny that ranges from implied to active</w:t>
      </w:r>
      <w:r w:rsidR="00F12A93">
        <w:rPr>
          <w:rFonts w:asciiTheme="minorHAnsi" w:hAnsiTheme="minorHAnsi"/>
        </w:rPr>
        <w:t xml:space="preserve"> </w:t>
      </w:r>
      <w:r w:rsidR="00F12A93">
        <w:rPr>
          <w:rFonts w:asciiTheme="minorHAnsi" w:hAnsiTheme="minorHAnsi"/>
        </w:rPr>
        <w:fldChar w:fldCharType="begin"/>
      </w:r>
      <w:r w:rsidR="00F12A93">
        <w:rPr>
          <w:rFonts w:asciiTheme="minorHAnsi" w:hAnsiTheme="minorHAnsi"/>
        </w:rPr>
        <w:instrText xml:space="preserve"> ADDIN EN.CITE &lt;EndNote&gt;&lt;Cite&gt;&lt;Author&gt;Finlay&lt;/Author&gt;&lt;Year&gt;2007&lt;/Year&gt;&lt;RecNum&gt;79&lt;/RecNum&gt;&lt;DisplayText&gt;(Finlay, 2007)&lt;/DisplayText&gt;&lt;record&gt;&lt;rec-number&gt;79&lt;/rec-number&gt;&lt;foreign-keys&gt;&lt;key app="EN" db-id="5fe5tzdzh5wx9vesrerxstxh5pdddf5ff2d5" timestamp="1549911873"&gt;79&lt;/key&gt;&lt;/foreign-keys&gt;&lt;ref-type name="Book Section"&gt;5&lt;/ref-type&gt;&lt;contributors&gt;&lt;authors&gt;&lt;author&gt;Finlay, Barbara&lt;/author&gt;&lt;/authors&gt;&lt;secondary-authors&gt;&lt;author&gt;McKelvey, T.&lt;/author&gt;&lt;/secondary-authors&gt;&lt;/contributors&gt;&lt;titles&gt;&lt;title&gt;Pawn, scapegoat, or collaborator? US military women and detainee abuse in Iraq&lt;/title&gt;&lt;secondary-title&gt;One of the Guys: Women as Aggressors and Torturers&lt;/secondary-title&gt;&lt;/titles&gt;&lt;pages&gt;199-212&lt;/pages&gt;&lt;dates&gt;&lt;year&gt;2007&lt;/year&gt;&lt;/dates&gt;&lt;urls&gt;&lt;/urls&gt;&lt;/record&gt;&lt;/Cite&gt;&lt;/EndNote&gt;</w:instrText>
      </w:r>
      <w:r w:rsidR="00F12A93">
        <w:rPr>
          <w:rFonts w:asciiTheme="minorHAnsi" w:hAnsiTheme="minorHAnsi"/>
        </w:rPr>
        <w:fldChar w:fldCharType="separate"/>
      </w:r>
      <w:r w:rsidR="00F12A93">
        <w:rPr>
          <w:rFonts w:asciiTheme="minorHAnsi" w:hAnsiTheme="minorHAnsi"/>
          <w:noProof/>
        </w:rPr>
        <w:t>(</w:t>
      </w:r>
      <w:hyperlink w:anchor="_ENREF_73" w:tooltip="Finlay, 2007 #79" w:history="1">
        <w:r w:rsidR="00040370">
          <w:rPr>
            <w:rFonts w:asciiTheme="minorHAnsi" w:hAnsiTheme="minorHAnsi"/>
            <w:noProof/>
          </w:rPr>
          <w:t>Finlay, 2007</w:t>
        </w:r>
      </w:hyperlink>
      <w:r w:rsidR="00F12A93">
        <w:rPr>
          <w:rFonts w:asciiTheme="minorHAnsi" w:hAnsiTheme="minorHAnsi"/>
          <w:noProof/>
        </w:rPr>
        <w:t>)</w:t>
      </w:r>
      <w:r w:rsidR="00F12A93">
        <w:rPr>
          <w:rFonts w:asciiTheme="minorHAnsi" w:hAnsiTheme="minorHAnsi"/>
        </w:rPr>
        <w:fldChar w:fldCharType="end"/>
      </w:r>
      <w:r w:rsidR="00D918D4" w:rsidRPr="00D918D4">
        <w:rPr>
          <w:rFonts w:asciiTheme="minorHAnsi" w:hAnsiTheme="minorHAnsi"/>
        </w:rPr>
        <w:t xml:space="preserve">.  While in the military, women form distinct identities </w:t>
      </w:r>
      <w:r w:rsidR="009702AB">
        <w:rPr>
          <w:rFonts w:asciiTheme="minorHAnsi" w:hAnsiTheme="minorHAnsi"/>
        </w:rPr>
        <w:t>in which</w:t>
      </w:r>
      <w:r w:rsidR="009702AB" w:rsidRPr="00D918D4">
        <w:rPr>
          <w:rFonts w:asciiTheme="minorHAnsi" w:hAnsiTheme="minorHAnsi"/>
        </w:rPr>
        <w:t xml:space="preserve"> </w:t>
      </w:r>
      <w:r w:rsidR="00D918D4" w:rsidRPr="00D918D4">
        <w:rPr>
          <w:rFonts w:asciiTheme="minorHAnsi" w:hAnsiTheme="minorHAnsi"/>
        </w:rPr>
        <w:t xml:space="preserve">they feel pressure to act more feminine (hyperfeminine) or to adopt a more masculine persona.  In an effort to appear strong, women often refuse help, even when warranted, for fear of appearing weak </w:t>
      </w:r>
      <w:r w:rsidR="009E0818">
        <w:rPr>
          <w:rFonts w:asciiTheme="minorHAnsi" w:hAnsiTheme="minorHAnsi"/>
        </w:rPr>
        <w:fldChar w:fldCharType="begin"/>
      </w:r>
      <w:r w:rsidR="009E0818">
        <w:rPr>
          <w:rFonts w:asciiTheme="minorHAnsi" w:hAnsiTheme="minorHAnsi"/>
        </w:rPr>
        <w:instrText xml:space="preserve"> ADDIN EN.CITE &lt;EndNote&gt;&lt;Cite&gt;&lt;Author&gt;Baechtold&lt;/Author&gt;&lt;Year&gt;2009&lt;/Year&gt;&lt;RecNum&gt;4&lt;/RecNum&gt;&lt;DisplayText&gt;(Baechtold &amp;amp; De Sawal, 2009)&lt;/DisplayText&gt;&lt;record&gt;&lt;rec-number&gt;4&lt;/rec-number&gt;&lt;foreign-keys&gt;&lt;key app="EN" db-id="5fe5tzdzh5wx9vesrerxstxh5pdddf5ff2d5" timestamp="0"&gt;4&lt;/key&gt;&lt;/foreign-keys&gt;&lt;ref-type name="Journal Article"&gt;17&lt;/ref-type&gt;&lt;contributors&gt;&lt;authors&gt;&lt;author&gt;Baechtold, Margaret&lt;/author&gt;&lt;author&gt;De Sawal, Danielle M.&lt;/author&gt;&lt;/authors&gt;&lt;/contributors&gt;&lt;titles&gt;&lt;title&gt;Meeting the needs of women veterans&lt;/title&gt;&lt;secondary-title&gt;New Directions for Student Services&lt;/secondary-title&gt;&lt;/titles&gt;&lt;periodical&gt;&lt;full-title&gt;New directions for student services&lt;/full-title&gt;&lt;/periodical&gt;&lt;pages&gt;35-43&lt;/pages&gt;&lt;volume&gt;2009&lt;/volume&gt;&lt;number&gt;126&lt;/number&gt;&lt;dates&gt;&lt;year&gt;2009&lt;/year&gt;&lt;/dates&gt;&lt;isbn&gt;01647970&amp;#xD;15360695&lt;/isbn&gt;&lt;urls&gt;&lt;/urls&gt;&lt;electronic-resource-num&gt;10.1002/ss.314&lt;/electronic-resource-num&gt;&lt;/record&gt;&lt;/Cite&gt;&lt;/EndNote&gt;</w:instrText>
      </w:r>
      <w:r w:rsidR="009E0818">
        <w:rPr>
          <w:rFonts w:asciiTheme="minorHAnsi" w:hAnsiTheme="minorHAnsi"/>
        </w:rPr>
        <w:fldChar w:fldCharType="separate"/>
      </w:r>
      <w:r w:rsidR="009E0818">
        <w:rPr>
          <w:rFonts w:asciiTheme="minorHAnsi" w:hAnsiTheme="minorHAnsi"/>
          <w:noProof/>
        </w:rPr>
        <w:t>(</w:t>
      </w:r>
      <w:hyperlink w:anchor="_ENREF_11" w:tooltip="Baechtold, 2009 #4" w:history="1">
        <w:r w:rsidR="00040370">
          <w:rPr>
            <w:rFonts w:asciiTheme="minorHAnsi" w:hAnsiTheme="minorHAnsi"/>
            <w:noProof/>
          </w:rPr>
          <w:t>Baechtold &amp; De Sawal, 2009</w:t>
        </w:r>
      </w:hyperlink>
      <w:r w:rsidR="009E0818">
        <w:rPr>
          <w:rFonts w:asciiTheme="minorHAnsi" w:hAnsiTheme="minorHAnsi"/>
          <w:noProof/>
        </w:rPr>
        <w:t>)</w:t>
      </w:r>
      <w:r w:rsidR="009E0818">
        <w:rPr>
          <w:rFonts w:asciiTheme="minorHAnsi" w:hAnsiTheme="minorHAnsi"/>
        </w:rPr>
        <w:fldChar w:fldCharType="end"/>
      </w:r>
      <w:r w:rsidR="00D918D4" w:rsidRPr="00D918D4">
        <w:rPr>
          <w:rFonts w:asciiTheme="minorHAnsi" w:hAnsiTheme="minorHAnsi"/>
        </w:rPr>
        <w:t xml:space="preserve">.  As </w:t>
      </w:r>
      <w:r w:rsidR="00C85E6F">
        <w:rPr>
          <w:rFonts w:asciiTheme="minorHAnsi" w:hAnsiTheme="minorHAnsi"/>
        </w:rPr>
        <w:t>female</w:t>
      </w:r>
      <w:r w:rsidR="00D918D4" w:rsidRPr="00D918D4">
        <w:rPr>
          <w:rFonts w:asciiTheme="minorHAnsi" w:hAnsiTheme="minorHAnsi"/>
        </w:rPr>
        <w:t xml:space="preserve"> </w:t>
      </w:r>
      <w:proofErr w:type="gramStart"/>
      <w:r w:rsidR="00D918D4" w:rsidRPr="00D918D4">
        <w:rPr>
          <w:rFonts w:asciiTheme="minorHAnsi" w:hAnsiTheme="minorHAnsi"/>
        </w:rPr>
        <w:t>veterans</w:t>
      </w:r>
      <w:proofErr w:type="gramEnd"/>
      <w:r w:rsidR="00D918D4" w:rsidRPr="00D918D4">
        <w:rPr>
          <w:rFonts w:asciiTheme="minorHAnsi" w:hAnsiTheme="minorHAnsi"/>
        </w:rPr>
        <w:t xml:space="preserve"> </w:t>
      </w:r>
      <w:r w:rsidR="009702AB">
        <w:rPr>
          <w:rFonts w:asciiTheme="minorHAnsi" w:hAnsiTheme="minorHAnsi"/>
        </w:rPr>
        <w:t>transition</w:t>
      </w:r>
      <w:r w:rsidR="00C85E6F">
        <w:rPr>
          <w:rFonts w:asciiTheme="minorHAnsi" w:hAnsiTheme="minorHAnsi"/>
        </w:rPr>
        <w:t xml:space="preserve"> </w:t>
      </w:r>
      <w:r w:rsidR="00D918D4" w:rsidRPr="00D918D4">
        <w:rPr>
          <w:rFonts w:asciiTheme="minorHAnsi" w:hAnsiTheme="minorHAnsi"/>
        </w:rPr>
        <w:t xml:space="preserve">to higher education they often grapple with their identities as a woman and as a veteran.  </w:t>
      </w:r>
    </w:p>
    <w:p w14:paraId="27226878" w14:textId="3E34F849" w:rsidR="00D918D4" w:rsidRPr="00D918D4" w:rsidRDefault="00D918D4" w:rsidP="00F5285B">
      <w:pPr>
        <w:spacing w:line="480" w:lineRule="auto"/>
        <w:ind w:firstLine="720"/>
        <w:contextualSpacing/>
        <w:rPr>
          <w:rFonts w:asciiTheme="minorHAnsi" w:hAnsiTheme="minorHAnsi"/>
        </w:rPr>
      </w:pPr>
      <w:r w:rsidRPr="00D918D4">
        <w:rPr>
          <w:rFonts w:asciiTheme="minorHAnsi" w:hAnsiTheme="minorHAnsi"/>
        </w:rPr>
        <w:t xml:space="preserve">Women feel unappreciated in the military and are often misunderstood on campus </w:t>
      </w:r>
      <w:r w:rsidR="009E0818">
        <w:rPr>
          <w:rFonts w:asciiTheme="minorHAnsi" w:hAnsiTheme="minorHAnsi"/>
        </w:rPr>
        <w:fldChar w:fldCharType="begin"/>
      </w:r>
      <w:r w:rsidR="009E0818">
        <w:rPr>
          <w:rFonts w:asciiTheme="minorHAnsi" w:hAnsiTheme="minorHAnsi"/>
        </w:rPr>
        <w:instrText xml:space="preserve"> ADDIN EN.CITE &lt;EndNote&gt;&lt;Cite&gt;&lt;Author&gt;Baechtold&lt;/Author&gt;&lt;Year&gt;2009&lt;/Year&gt;&lt;RecNum&gt;4&lt;/RecNum&gt;&lt;DisplayText&gt;(Baechtold &amp;amp; De Sawal, 2009)&lt;/DisplayText&gt;&lt;record&gt;&lt;rec-number&gt;4&lt;/rec-number&gt;&lt;foreign-keys&gt;&lt;key app="EN" db-id="5fe5tzdzh5wx9vesrerxstxh5pdddf5ff2d5" timestamp="0"&gt;4&lt;/key&gt;&lt;/foreign-keys&gt;&lt;ref-type name="Journal Article"&gt;17&lt;/ref-type&gt;&lt;contributors&gt;&lt;authors&gt;&lt;author&gt;Baechtold, Margaret&lt;/author&gt;&lt;author&gt;De Sawal, Danielle M.&lt;/author&gt;&lt;/authors&gt;&lt;/contributors&gt;&lt;titles&gt;&lt;title&gt;Meeting the needs of women veterans&lt;/title&gt;&lt;secondary-title&gt;New Directions for Student Services&lt;/secondary-title&gt;&lt;/titles&gt;&lt;periodical&gt;&lt;full-title&gt;New directions for student services&lt;/full-title&gt;&lt;/periodical&gt;&lt;pages&gt;35-43&lt;/pages&gt;&lt;volume&gt;2009&lt;/volume&gt;&lt;number&gt;126&lt;/number&gt;&lt;dates&gt;&lt;year&gt;2009&lt;/year&gt;&lt;/dates&gt;&lt;isbn&gt;01647970&amp;#xD;15360695&lt;/isbn&gt;&lt;urls&gt;&lt;/urls&gt;&lt;electronic-resource-num&gt;10.1002/ss.314&lt;/electronic-resource-num&gt;&lt;/record&gt;&lt;/Cite&gt;&lt;/EndNote&gt;</w:instrText>
      </w:r>
      <w:r w:rsidR="009E0818">
        <w:rPr>
          <w:rFonts w:asciiTheme="minorHAnsi" w:hAnsiTheme="minorHAnsi"/>
        </w:rPr>
        <w:fldChar w:fldCharType="separate"/>
      </w:r>
      <w:r w:rsidR="009E0818">
        <w:rPr>
          <w:rFonts w:asciiTheme="minorHAnsi" w:hAnsiTheme="minorHAnsi"/>
          <w:noProof/>
        </w:rPr>
        <w:t>(</w:t>
      </w:r>
      <w:hyperlink w:anchor="_ENREF_11" w:tooltip="Baechtold, 2009 #4" w:history="1">
        <w:r w:rsidR="00040370">
          <w:rPr>
            <w:rFonts w:asciiTheme="minorHAnsi" w:hAnsiTheme="minorHAnsi"/>
            <w:noProof/>
          </w:rPr>
          <w:t>Baechtold &amp; De Sawal, 2009</w:t>
        </w:r>
      </w:hyperlink>
      <w:r w:rsidR="009E0818">
        <w:rPr>
          <w:rFonts w:asciiTheme="minorHAnsi" w:hAnsiTheme="minorHAnsi"/>
          <w:noProof/>
        </w:rPr>
        <w:t>)</w:t>
      </w:r>
      <w:r w:rsidR="009E0818">
        <w:rPr>
          <w:rFonts w:asciiTheme="minorHAnsi" w:hAnsiTheme="minorHAnsi"/>
        </w:rPr>
        <w:fldChar w:fldCharType="end"/>
      </w:r>
      <w:r w:rsidRPr="00D918D4">
        <w:rPr>
          <w:rFonts w:asciiTheme="minorHAnsi" w:hAnsiTheme="minorHAnsi"/>
        </w:rPr>
        <w:t xml:space="preserve">.  </w:t>
      </w:r>
      <w:r w:rsidR="00957423">
        <w:rPr>
          <w:rFonts w:asciiTheme="minorHAnsi" w:hAnsiTheme="minorHAnsi"/>
        </w:rPr>
        <w:t xml:space="preserve">Because of this lack of congruency </w:t>
      </w:r>
      <w:r w:rsidRPr="00D918D4">
        <w:rPr>
          <w:rFonts w:asciiTheme="minorHAnsi" w:hAnsiTheme="minorHAnsi"/>
        </w:rPr>
        <w:t xml:space="preserve">“women veterans need to socially construct a new identity that is specifically related to gender in order to make meaning of the collegiate environment” </w:t>
      </w:r>
      <w:r w:rsidR="009E0818">
        <w:rPr>
          <w:rFonts w:asciiTheme="minorHAnsi" w:hAnsiTheme="minorHAnsi"/>
        </w:rPr>
        <w:fldChar w:fldCharType="begin"/>
      </w:r>
      <w:r w:rsidR="009E0818">
        <w:rPr>
          <w:rFonts w:asciiTheme="minorHAnsi" w:hAnsiTheme="minorHAnsi"/>
        </w:rPr>
        <w:instrText xml:space="preserve"> ADDIN EN.CITE &lt;EndNote&gt;&lt;Cite&gt;&lt;Author&gt;Baechtold&lt;/Author&gt;&lt;Year&gt;2009&lt;/Year&gt;&lt;RecNum&gt;4&lt;/RecNum&gt;&lt;Pages&gt;40&lt;/Pages&gt;&lt;DisplayText&gt;(Baechtold &amp;amp; De Sawal, 2009, p. 40)&lt;/DisplayText&gt;&lt;record&gt;&lt;rec-number&gt;4&lt;/rec-number&gt;&lt;foreign-keys&gt;&lt;key app="EN" db-id="5fe5tzdzh5wx9vesrerxstxh5pdddf5ff2d5" timestamp="0"&gt;4&lt;/key&gt;&lt;/foreign-keys&gt;&lt;ref-type name="Journal Article"&gt;17&lt;/ref-type&gt;&lt;contributors&gt;&lt;authors&gt;&lt;author&gt;Baechtold, Margaret&lt;/author&gt;&lt;author&gt;De Sawal, Danielle M.&lt;/author&gt;&lt;/authors&gt;&lt;/contributors&gt;&lt;titles&gt;&lt;title&gt;Meeting the needs of women veterans&lt;/title&gt;&lt;secondary-title&gt;New Directions for Student Services&lt;/secondary-title&gt;&lt;/titles&gt;&lt;periodical&gt;&lt;full-title&gt;New directions for student services&lt;/full-title&gt;&lt;/periodical&gt;&lt;pages&gt;35-43&lt;/pages&gt;&lt;volume&gt;2009&lt;/volume&gt;&lt;number&gt;126&lt;/number&gt;&lt;dates&gt;&lt;year&gt;2009&lt;/year&gt;&lt;/dates&gt;&lt;isbn&gt;01647970&amp;#xD;15360695&lt;/isbn&gt;&lt;urls&gt;&lt;/urls&gt;&lt;electronic-resource-num&gt;10.1002/ss.314&lt;/electronic-resource-num&gt;&lt;/record&gt;&lt;/Cite&gt;&lt;/EndNote&gt;</w:instrText>
      </w:r>
      <w:r w:rsidR="009E0818">
        <w:rPr>
          <w:rFonts w:asciiTheme="minorHAnsi" w:hAnsiTheme="minorHAnsi"/>
        </w:rPr>
        <w:fldChar w:fldCharType="separate"/>
      </w:r>
      <w:r w:rsidR="009E0818">
        <w:rPr>
          <w:rFonts w:asciiTheme="minorHAnsi" w:hAnsiTheme="minorHAnsi"/>
          <w:noProof/>
        </w:rPr>
        <w:t>(</w:t>
      </w:r>
      <w:hyperlink w:anchor="_ENREF_11" w:tooltip="Baechtold, 2009 #4" w:history="1">
        <w:r w:rsidR="00040370">
          <w:rPr>
            <w:rFonts w:asciiTheme="minorHAnsi" w:hAnsiTheme="minorHAnsi"/>
            <w:noProof/>
          </w:rPr>
          <w:t>Baechtold &amp; De Sawal, 2009, p. 40</w:t>
        </w:r>
      </w:hyperlink>
      <w:r w:rsidR="009E0818">
        <w:rPr>
          <w:rFonts w:asciiTheme="minorHAnsi" w:hAnsiTheme="minorHAnsi"/>
          <w:noProof/>
        </w:rPr>
        <w:t>)</w:t>
      </w:r>
      <w:r w:rsidR="009E0818">
        <w:rPr>
          <w:rFonts w:asciiTheme="minorHAnsi" w:hAnsiTheme="minorHAnsi"/>
        </w:rPr>
        <w:fldChar w:fldCharType="end"/>
      </w:r>
      <w:r w:rsidRPr="00D918D4">
        <w:rPr>
          <w:rFonts w:asciiTheme="minorHAnsi" w:hAnsiTheme="minorHAnsi"/>
        </w:rPr>
        <w:t>.  Female veterans often face a general public that does not recognize or understand the service of female veterans</w:t>
      </w:r>
      <w:r w:rsidR="005C1E4E">
        <w:rPr>
          <w:rFonts w:asciiTheme="minorHAnsi" w:hAnsiTheme="minorHAnsi"/>
        </w:rPr>
        <w:t xml:space="preserve"> </w:t>
      </w:r>
      <w:r w:rsidR="000A60A0">
        <w:rPr>
          <w:rFonts w:asciiTheme="minorHAnsi" w:hAnsiTheme="minorHAnsi"/>
          <w:bCs/>
        </w:rPr>
        <w:fldChar w:fldCharType="begin"/>
      </w:r>
      <w:r w:rsidR="000A60A0">
        <w:rPr>
          <w:rFonts w:asciiTheme="minorHAnsi" w:hAnsiTheme="minorHAnsi"/>
          <w:bCs/>
        </w:rPr>
        <w:instrText xml:space="preserve"> ADDIN EN.CITE &lt;EndNote&gt;&lt;Cite&gt;&lt;Author&gt;Iverson&lt;/Author&gt;&lt;Year&gt;2013&lt;/Year&gt;&lt;RecNum&gt;192&lt;/RecNum&gt;&lt;DisplayText&gt;(Iverson &amp;amp; Anderson, 2013)&lt;/DisplayText&gt;&lt;record&gt;&lt;rec-number&gt;192&lt;/rec-number&gt;&lt;foreign-keys&gt;&lt;key app="EN" db-id="5fe5tzdzh5wx9vesrerxstxh5pdddf5ff2d5" timestamp="1553095711"&gt;192&lt;/key&gt;&lt;/foreign-keys&gt;&lt;ref-type name="Book Section"&gt;5&lt;/ref-type&gt;&lt;contributors&gt;&lt;authors&gt;&lt;author&gt;Iverson, Susan V&lt;/author&gt;&lt;author&gt;Anderson, Rachel&lt;/author&gt;&lt;/authors&gt;&lt;secondary-authors&gt;&lt;author&gt;Hamrick, F. A.  &lt;/author&gt;&lt;author&gt;Rumann, C. B. &lt;/author&gt;&lt;/secondary-authors&gt;&lt;/contributors&gt;&lt;titles&gt;&lt;title&gt;The complexity of veteran identity: Understanding the role of gender, race and sexuality&lt;/title&gt;&lt;secondary-title&gt;Called to serve: A handbook on student veterans and higher education.&lt;/secondary-title&gt;&lt;/titles&gt;&lt;pages&gt;89-113&lt;/pages&gt;&lt;dates&gt;&lt;year&gt;2013&lt;/year&gt;&lt;/dates&gt;&lt;pub-location&gt;San Francisco, CA, &lt;/pub-location&gt;&lt;publisher&gt;Jossey-Bass&lt;/publisher&gt;&lt;isbn&gt;1118176766&lt;/isbn&gt;&lt;urls&gt;&lt;/urls&gt;&lt;/record&gt;&lt;/Cite&gt;&lt;/EndNote&gt;</w:instrText>
      </w:r>
      <w:r w:rsidR="000A60A0">
        <w:rPr>
          <w:rFonts w:asciiTheme="minorHAnsi" w:hAnsiTheme="minorHAnsi"/>
          <w:bCs/>
        </w:rPr>
        <w:fldChar w:fldCharType="separate"/>
      </w:r>
      <w:r w:rsidR="000A60A0">
        <w:rPr>
          <w:rFonts w:asciiTheme="minorHAnsi" w:hAnsiTheme="minorHAnsi"/>
          <w:bCs/>
          <w:noProof/>
        </w:rPr>
        <w:t>(</w:t>
      </w:r>
      <w:hyperlink w:anchor="_ENREF_100" w:tooltip="Iverson, 2013 #192" w:history="1">
        <w:r w:rsidR="00040370">
          <w:rPr>
            <w:rFonts w:asciiTheme="minorHAnsi" w:hAnsiTheme="minorHAnsi"/>
            <w:bCs/>
            <w:noProof/>
          </w:rPr>
          <w:t>Iverson &amp; Anderson, 2013</w:t>
        </w:r>
      </w:hyperlink>
      <w:r w:rsidR="000A60A0">
        <w:rPr>
          <w:rFonts w:asciiTheme="minorHAnsi" w:hAnsiTheme="minorHAnsi"/>
          <w:bCs/>
          <w:noProof/>
        </w:rPr>
        <w:t>)</w:t>
      </w:r>
      <w:r w:rsidR="000A60A0">
        <w:rPr>
          <w:rFonts w:asciiTheme="minorHAnsi" w:hAnsiTheme="minorHAnsi"/>
          <w:bCs/>
        </w:rPr>
        <w:fldChar w:fldCharType="end"/>
      </w:r>
      <w:r w:rsidR="009702AB">
        <w:rPr>
          <w:rFonts w:asciiTheme="minorHAnsi" w:hAnsiTheme="minorHAnsi"/>
          <w:bCs/>
        </w:rPr>
        <w:t>.  For example,</w:t>
      </w:r>
      <w:r w:rsidR="00040370">
        <w:rPr>
          <w:rFonts w:asciiTheme="minorHAnsi" w:hAnsiTheme="minorHAnsi"/>
          <w:bCs/>
        </w:rPr>
        <w:t xml:space="preserve"> 74% of respondents in a 2016</w:t>
      </w:r>
      <w:r w:rsidR="00A320AD">
        <w:rPr>
          <w:rFonts w:asciiTheme="minorHAnsi" w:hAnsiTheme="minorHAnsi"/>
          <w:bCs/>
        </w:rPr>
        <w:t xml:space="preserve"> </w:t>
      </w:r>
      <w:r w:rsidR="00A320AD" w:rsidRPr="00040370">
        <w:rPr>
          <w:rFonts w:asciiTheme="minorHAnsi" w:hAnsiTheme="minorHAnsi"/>
          <w:bCs/>
        </w:rPr>
        <w:t>Service Women’s Action Network</w:t>
      </w:r>
      <w:r w:rsidR="00040370">
        <w:rPr>
          <w:rFonts w:asciiTheme="minorHAnsi" w:hAnsiTheme="minorHAnsi"/>
          <w:bCs/>
        </w:rPr>
        <w:t xml:space="preserve"> </w:t>
      </w:r>
      <w:r w:rsidR="00A320AD">
        <w:rPr>
          <w:rFonts w:asciiTheme="minorHAnsi" w:hAnsiTheme="minorHAnsi"/>
          <w:bCs/>
        </w:rPr>
        <w:t>(</w:t>
      </w:r>
      <w:r w:rsidR="00040370">
        <w:rPr>
          <w:rFonts w:asciiTheme="minorHAnsi" w:hAnsiTheme="minorHAnsi"/>
          <w:bCs/>
        </w:rPr>
        <w:t>SWAN</w:t>
      </w:r>
      <w:r w:rsidR="00A320AD">
        <w:rPr>
          <w:rFonts w:asciiTheme="minorHAnsi" w:hAnsiTheme="minorHAnsi"/>
          <w:bCs/>
        </w:rPr>
        <w:t>)</w:t>
      </w:r>
      <w:r w:rsidR="00040370">
        <w:rPr>
          <w:rFonts w:asciiTheme="minorHAnsi" w:hAnsiTheme="minorHAnsi"/>
          <w:bCs/>
        </w:rPr>
        <w:t xml:space="preserve"> survey indicated that their service in the military was not valued or recognized </w:t>
      </w:r>
      <w:r w:rsidR="00040370">
        <w:rPr>
          <w:rFonts w:asciiTheme="minorHAnsi" w:hAnsiTheme="minorHAnsi"/>
          <w:bCs/>
        </w:rPr>
        <w:lastRenderedPageBreak/>
        <w:t xml:space="preserve">by the general public </w:t>
      </w:r>
      <w:r w:rsidR="00040370">
        <w:rPr>
          <w:rFonts w:asciiTheme="minorHAnsi" w:hAnsiTheme="minorHAnsi"/>
          <w:bCs/>
        </w:rPr>
        <w:fldChar w:fldCharType="begin"/>
      </w:r>
      <w:r w:rsidR="00040370">
        <w:rPr>
          <w:rFonts w:asciiTheme="minorHAnsi" w:hAnsiTheme="minorHAnsi"/>
          <w:bCs/>
        </w:rPr>
        <w:instrText xml:space="preserve"> ADDIN EN.CITE &lt;EndNote&gt;&lt;Cite&gt;&lt;Author&gt;Service Women’s Action Network&lt;/Author&gt;&lt;Year&gt;2016&lt;/Year&gt;&lt;RecNum&gt;315&lt;/RecNum&gt;&lt;DisplayText&gt;(Service Women’s Action Network, 2016)&lt;/DisplayText&gt;&lt;record&gt;&lt;rec-number&gt;315&lt;/rec-number&gt;&lt;foreign-keys&gt;&lt;key app="EN" db-id="5fe5tzdzh5wx9vesrerxstxh5pdddf5ff2d5" timestamp="1564968033"&gt;315&lt;/key&gt;&lt;/foreign-keys&gt;&lt;ref-type name="Report"&gt;27&lt;/ref-type&gt;&lt;contributors&gt;&lt;authors&gt;&lt;author&gt;Service Women’s Action Network,&lt;/author&gt;&lt;/authors&gt;&lt;/contributors&gt;&lt;titles&gt;&lt;title&gt;First Annual Planning Summit—Historic Changes, Significant Challenges&lt;/title&gt;&lt;/titles&gt;&lt;dates&gt;&lt;year&gt;2016&lt;/year&gt;&lt;/dates&gt;&lt;urls&gt;&lt;related-urls&gt;&lt;url&gt;http://www.servicewomen.org/wp-content/uploads/2017/02/SWANannual2016_online.pdf&lt;/url&gt;&lt;/related-urls&gt;&lt;/urls&gt;&lt;/record&gt;&lt;/Cite&gt;&lt;/EndNote&gt;</w:instrText>
      </w:r>
      <w:r w:rsidR="00040370">
        <w:rPr>
          <w:rFonts w:asciiTheme="minorHAnsi" w:hAnsiTheme="minorHAnsi"/>
          <w:bCs/>
        </w:rPr>
        <w:fldChar w:fldCharType="separate"/>
      </w:r>
      <w:r w:rsidR="00040370">
        <w:rPr>
          <w:rFonts w:asciiTheme="minorHAnsi" w:hAnsiTheme="minorHAnsi"/>
          <w:bCs/>
          <w:noProof/>
        </w:rPr>
        <w:t>(</w:t>
      </w:r>
      <w:hyperlink w:anchor="_ENREF_203" w:tooltip="Service Women’s Action Network, 2016 #315" w:history="1">
        <w:r w:rsidR="00040370">
          <w:rPr>
            <w:rFonts w:asciiTheme="minorHAnsi" w:hAnsiTheme="minorHAnsi"/>
            <w:bCs/>
            <w:noProof/>
          </w:rPr>
          <w:t>Service Women’s Action Network, 2016</w:t>
        </w:r>
      </w:hyperlink>
      <w:r w:rsidR="00040370">
        <w:rPr>
          <w:rFonts w:asciiTheme="minorHAnsi" w:hAnsiTheme="minorHAnsi"/>
          <w:bCs/>
          <w:noProof/>
        </w:rPr>
        <w:t>)</w:t>
      </w:r>
      <w:r w:rsidR="00040370">
        <w:rPr>
          <w:rFonts w:asciiTheme="minorHAnsi" w:hAnsiTheme="minorHAnsi"/>
          <w:bCs/>
        </w:rPr>
        <w:fldChar w:fldCharType="end"/>
      </w:r>
      <w:r w:rsidRPr="00D918D4">
        <w:rPr>
          <w:rFonts w:asciiTheme="minorHAnsi" w:hAnsiTheme="minorHAnsi"/>
        </w:rPr>
        <w:t>.  Female veteran Mary Beth Bruggeman echoe</w:t>
      </w:r>
      <w:r w:rsidR="00F5285B">
        <w:rPr>
          <w:rFonts w:asciiTheme="minorHAnsi" w:hAnsiTheme="minorHAnsi"/>
        </w:rPr>
        <w:t>d</w:t>
      </w:r>
      <w:r w:rsidRPr="00D918D4">
        <w:rPr>
          <w:rFonts w:asciiTheme="minorHAnsi" w:hAnsiTheme="minorHAnsi"/>
        </w:rPr>
        <w:t xml:space="preserve"> this sentiment</w:t>
      </w:r>
      <w:r w:rsidR="009702AB">
        <w:rPr>
          <w:rFonts w:asciiTheme="minorHAnsi" w:hAnsiTheme="minorHAnsi"/>
        </w:rPr>
        <w:t>, saying</w:t>
      </w:r>
      <w:r w:rsidRPr="00D918D4">
        <w:rPr>
          <w:rFonts w:asciiTheme="minorHAnsi" w:hAnsiTheme="minorHAnsi"/>
        </w:rPr>
        <w:t>, “</w:t>
      </w:r>
      <w:r w:rsidRPr="00D918D4">
        <w:t>It’s difficult to overstate the toll that it takes, to have to work so hard to prove ourselves twice</w:t>
      </w:r>
      <w:r w:rsidR="009702AB">
        <w:rPr>
          <w:rFonts w:eastAsia="Calibri" w:cs="Calibri"/>
        </w:rPr>
        <w:t>—</w:t>
      </w:r>
      <w:r w:rsidRPr="00D918D4">
        <w:t xml:space="preserve">both on the battlefield, and again here at home as we strive to expand that traditional picture of a warrior” </w:t>
      </w:r>
      <w:r w:rsidR="00965D36">
        <w:fldChar w:fldCharType="begin"/>
      </w:r>
      <w:r w:rsidR="00965D36">
        <w:instrText xml:space="preserve"> ADDIN EN.CITE &lt;EndNote&gt;&lt;Cite&gt;&lt;Author&gt;Bruggeman&lt;/Author&gt;&lt;Year&gt;2016&lt;/Year&gt;&lt;RecNum&gt;76&lt;/RecNum&gt;&lt;Suffix&gt;`, para. 3&lt;/Suffix&gt;&lt;DisplayText&gt;(Bruggeman, 2016, para. 3)&lt;/DisplayText&gt;&lt;record&gt;&lt;rec-number&gt;76&lt;/rec-number&gt;&lt;foreign-keys&gt;&lt;key app="EN" db-id="5fe5tzdzh5wx9vesrerxstxh5pdddf5ff2d5" timestamp="1549911314"&gt;76&lt;/key&gt;&lt;/foreign-keys&gt;&lt;ref-type name="Newspaper Article"&gt;23&lt;/ref-type&gt;&lt;contributors&gt;&lt;authors&gt;&lt;author&gt;Bruggeman, Mary Beth&lt;/author&gt;&lt;/authors&gt;&lt;/contributors&gt;&lt;titles&gt;&lt;title&gt;A Sense of Belonging, Together&lt;/title&gt;&lt;secondary-title&gt;The Huffington Post&lt;/secondary-title&gt;&lt;/titles&gt;&lt;dates&gt;&lt;year&gt;2016&lt;/year&gt;&lt;/dates&gt;&lt;urls&gt;&lt;related-urls&gt;&lt;url&gt;https://www.huffingtonpost.com/mary-beth-bruggeman/a-sense-of-belonging-toge_b_9773602.html&lt;/url&gt;&lt;/related-urls&gt;&lt;/urls&gt;&lt;/record&gt;&lt;/Cite&gt;&lt;/EndNote&gt;</w:instrText>
      </w:r>
      <w:r w:rsidR="00965D36">
        <w:fldChar w:fldCharType="separate"/>
      </w:r>
      <w:r w:rsidR="00965D36">
        <w:rPr>
          <w:noProof/>
        </w:rPr>
        <w:t>(</w:t>
      </w:r>
      <w:hyperlink w:anchor="_ENREF_22" w:tooltip="Bruggeman, 2016 #76" w:history="1">
        <w:r w:rsidR="00040370">
          <w:rPr>
            <w:noProof/>
          </w:rPr>
          <w:t>Bruggeman, 2016, para. 3</w:t>
        </w:r>
      </w:hyperlink>
      <w:r w:rsidR="00965D36">
        <w:rPr>
          <w:noProof/>
        </w:rPr>
        <w:t>)</w:t>
      </w:r>
      <w:r w:rsidR="00965D36">
        <w:fldChar w:fldCharType="end"/>
      </w:r>
      <w:r w:rsidR="00A43039">
        <w:t>.</w:t>
      </w:r>
      <w:r w:rsidRPr="00D918D4">
        <w:t xml:space="preserve">  </w:t>
      </w:r>
      <w:r w:rsidRPr="00D918D4">
        <w:rPr>
          <w:rFonts w:asciiTheme="minorHAnsi" w:hAnsiTheme="minorHAnsi"/>
        </w:rPr>
        <w:t xml:space="preserve">Some female veterans also experience disconnect when seeking services from the Veterans Administration </w:t>
      </w:r>
      <w:r w:rsidR="000A60A0">
        <w:rPr>
          <w:rFonts w:asciiTheme="minorHAnsi" w:hAnsiTheme="minorHAnsi"/>
          <w:bCs/>
        </w:rPr>
        <w:fldChar w:fldCharType="begin"/>
      </w:r>
      <w:r w:rsidR="000A60A0">
        <w:rPr>
          <w:rFonts w:asciiTheme="minorHAnsi" w:hAnsiTheme="minorHAnsi"/>
          <w:bCs/>
        </w:rPr>
        <w:instrText xml:space="preserve"> ADDIN EN.CITE &lt;EndNote&gt;&lt;Cite&gt;&lt;Author&gt;Iverson&lt;/Author&gt;&lt;Year&gt;2013&lt;/Year&gt;&lt;RecNum&gt;192&lt;/RecNum&gt;&lt;DisplayText&gt;(Iverson &amp;amp; Anderson, 2013)&lt;/DisplayText&gt;&lt;record&gt;&lt;rec-number&gt;192&lt;/rec-number&gt;&lt;foreign-keys&gt;&lt;key app="EN" db-id="5fe5tzdzh5wx9vesrerxstxh5pdddf5ff2d5" timestamp="1553095711"&gt;192&lt;/key&gt;&lt;/foreign-keys&gt;&lt;ref-type name="Book Section"&gt;5&lt;/ref-type&gt;&lt;contributors&gt;&lt;authors&gt;&lt;author&gt;Iverson, Susan V&lt;/author&gt;&lt;author&gt;Anderson, Rachel&lt;/author&gt;&lt;/authors&gt;&lt;secondary-authors&gt;&lt;author&gt;Hamrick, F. A.  &lt;/author&gt;&lt;author&gt;Rumann, C. B. &lt;/author&gt;&lt;/secondary-authors&gt;&lt;/contributors&gt;&lt;titles&gt;&lt;title&gt;The complexity of veteran identity: Understanding the role of gender, race and sexuality&lt;/title&gt;&lt;secondary-title&gt;Called to serve: A handbook on student veterans and higher education.&lt;/secondary-title&gt;&lt;/titles&gt;&lt;pages&gt;89-113&lt;/pages&gt;&lt;dates&gt;&lt;year&gt;2013&lt;/year&gt;&lt;/dates&gt;&lt;pub-location&gt;San Francisco, CA, &lt;/pub-location&gt;&lt;publisher&gt;Jossey-Bass&lt;/publisher&gt;&lt;isbn&gt;1118176766&lt;/isbn&gt;&lt;urls&gt;&lt;/urls&gt;&lt;/record&gt;&lt;/Cite&gt;&lt;/EndNote&gt;</w:instrText>
      </w:r>
      <w:r w:rsidR="000A60A0">
        <w:rPr>
          <w:rFonts w:asciiTheme="minorHAnsi" w:hAnsiTheme="minorHAnsi"/>
          <w:bCs/>
        </w:rPr>
        <w:fldChar w:fldCharType="separate"/>
      </w:r>
      <w:r w:rsidR="000A60A0">
        <w:rPr>
          <w:rFonts w:asciiTheme="minorHAnsi" w:hAnsiTheme="minorHAnsi"/>
          <w:bCs/>
          <w:noProof/>
        </w:rPr>
        <w:t>(</w:t>
      </w:r>
      <w:hyperlink w:anchor="_ENREF_100" w:tooltip="Iverson, 2013 #192" w:history="1">
        <w:r w:rsidR="00040370">
          <w:rPr>
            <w:rFonts w:asciiTheme="minorHAnsi" w:hAnsiTheme="minorHAnsi"/>
            <w:bCs/>
            <w:noProof/>
          </w:rPr>
          <w:t>Iverson &amp; Anderson, 2013</w:t>
        </w:r>
      </w:hyperlink>
      <w:r w:rsidR="000A60A0">
        <w:rPr>
          <w:rFonts w:asciiTheme="minorHAnsi" w:hAnsiTheme="minorHAnsi"/>
          <w:bCs/>
          <w:noProof/>
        </w:rPr>
        <w:t>)</w:t>
      </w:r>
      <w:r w:rsidR="000A60A0">
        <w:rPr>
          <w:rFonts w:asciiTheme="minorHAnsi" w:hAnsiTheme="minorHAnsi"/>
          <w:bCs/>
        </w:rPr>
        <w:fldChar w:fldCharType="end"/>
      </w:r>
      <w:r w:rsidRPr="00D918D4">
        <w:rPr>
          <w:rFonts w:asciiTheme="minorHAnsi" w:hAnsiTheme="minorHAnsi"/>
        </w:rPr>
        <w:t>.  U</w:t>
      </w:r>
      <w:r w:rsidR="009702AB">
        <w:rPr>
          <w:rFonts w:asciiTheme="minorHAnsi" w:hAnsiTheme="minorHAnsi"/>
        </w:rPr>
        <w:t>.</w:t>
      </w:r>
      <w:r w:rsidRPr="00D918D4">
        <w:rPr>
          <w:rFonts w:asciiTheme="minorHAnsi" w:hAnsiTheme="minorHAnsi"/>
        </w:rPr>
        <w:t>S</w:t>
      </w:r>
      <w:r w:rsidR="009702AB">
        <w:rPr>
          <w:rFonts w:asciiTheme="minorHAnsi" w:hAnsiTheme="minorHAnsi"/>
        </w:rPr>
        <w:t>.</w:t>
      </w:r>
      <w:r w:rsidRPr="00D918D4">
        <w:rPr>
          <w:rFonts w:asciiTheme="minorHAnsi" w:hAnsiTheme="minorHAnsi"/>
        </w:rPr>
        <w:t xml:space="preserve"> Department of Veterans Affairs (VA) personnel who misunderstand women’s experiences may disqualify </w:t>
      </w:r>
      <w:r w:rsidR="009702AB">
        <w:rPr>
          <w:rFonts w:asciiTheme="minorHAnsi" w:hAnsiTheme="minorHAnsi"/>
        </w:rPr>
        <w:t>them</w:t>
      </w:r>
      <w:r w:rsidRPr="00D918D4">
        <w:rPr>
          <w:rFonts w:asciiTheme="minorHAnsi" w:hAnsiTheme="minorHAnsi"/>
        </w:rPr>
        <w:t xml:space="preserve"> for treatment and benefits </w:t>
      </w:r>
      <w:r w:rsidR="00A43039">
        <w:rPr>
          <w:rFonts w:asciiTheme="minorHAnsi" w:hAnsiTheme="minorHAnsi"/>
        </w:rPr>
        <w:t xml:space="preserve">to which </w:t>
      </w:r>
      <w:r w:rsidRPr="00D918D4">
        <w:rPr>
          <w:rFonts w:asciiTheme="minorHAnsi" w:hAnsiTheme="minorHAnsi"/>
        </w:rPr>
        <w:t xml:space="preserve">they are qualified and entitled </w:t>
      </w:r>
      <w:r w:rsidR="000A60A0">
        <w:rPr>
          <w:rFonts w:asciiTheme="minorHAnsi" w:hAnsiTheme="minorHAnsi"/>
          <w:bCs/>
        </w:rPr>
        <w:fldChar w:fldCharType="begin"/>
      </w:r>
      <w:r w:rsidR="000A60A0">
        <w:rPr>
          <w:rFonts w:asciiTheme="minorHAnsi" w:hAnsiTheme="minorHAnsi"/>
          <w:bCs/>
        </w:rPr>
        <w:instrText xml:space="preserve"> ADDIN EN.CITE &lt;EndNote&gt;&lt;Cite&gt;&lt;Author&gt;Iverson&lt;/Author&gt;&lt;Year&gt;2013&lt;/Year&gt;&lt;RecNum&gt;192&lt;/RecNum&gt;&lt;DisplayText&gt;(Iverson &amp;amp; Anderson, 2013)&lt;/DisplayText&gt;&lt;record&gt;&lt;rec-number&gt;192&lt;/rec-number&gt;&lt;foreign-keys&gt;&lt;key app="EN" db-id="5fe5tzdzh5wx9vesrerxstxh5pdddf5ff2d5" timestamp="1553095711"&gt;192&lt;/key&gt;&lt;/foreign-keys&gt;&lt;ref-type name="Book Section"&gt;5&lt;/ref-type&gt;&lt;contributors&gt;&lt;authors&gt;&lt;author&gt;Iverson, Susan V&lt;/author&gt;&lt;author&gt;Anderson, Rachel&lt;/author&gt;&lt;/authors&gt;&lt;secondary-authors&gt;&lt;author&gt;Hamrick, F. A.  &lt;/author&gt;&lt;author&gt;Rumann, C. B. &lt;/author&gt;&lt;/secondary-authors&gt;&lt;/contributors&gt;&lt;titles&gt;&lt;title&gt;The complexity of veteran identity: Understanding the role of gender, race and sexuality&lt;/title&gt;&lt;secondary-title&gt;Called to serve: A handbook on student veterans and higher education.&lt;/secondary-title&gt;&lt;/titles&gt;&lt;pages&gt;89-113&lt;/pages&gt;&lt;dates&gt;&lt;year&gt;2013&lt;/year&gt;&lt;/dates&gt;&lt;pub-location&gt;San Francisco, CA, &lt;/pub-location&gt;&lt;publisher&gt;Jossey-Bass&lt;/publisher&gt;&lt;isbn&gt;1118176766&lt;/isbn&gt;&lt;urls&gt;&lt;/urls&gt;&lt;/record&gt;&lt;/Cite&gt;&lt;/EndNote&gt;</w:instrText>
      </w:r>
      <w:r w:rsidR="000A60A0">
        <w:rPr>
          <w:rFonts w:asciiTheme="minorHAnsi" w:hAnsiTheme="minorHAnsi"/>
          <w:bCs/>
        </w:rPr>
        <w:fldChar w:fldCharType="separate"/>
      </w:r>
      <w:r w:rsidR="000A60A0">
        <w:rPr>
          <w:rFonts w:asciiTheme="minorHAnsi" w:hAnsiTheme="minorHAnsi"/>
          <w:bCs/>
          <w:noProof/>
        </w:rPr>
        <w:t>(</w:t>
      </w:r>
      <w:hyperlink w:anchor="_ENREF_100" w:tooltip="Iverson, 2013 #192" w:history="1">
        <w:r w:rsidR="00040370">
          <w:rPr>
            <w:rFonts w:asciiTheme="minorHAnsi" w:hAnsiTheme="minorHAnsi"/>
            <w:bCs/>
            <w:noProof/>
          </w:rPr>
          <w:t>Iverson &amp; Anderson, 2013</w:t>
        </w:r>
      </w:hyperlink>
      <w:r w:rsidR="000A60A0">
        <w:rPr>
          <w:rFonts w:asciiTheme="minorHAnsi" w:hAnsiTheme="minorHAnsi"/>
          <w:bCs/>
          <w:noProof/>
        </w:rPr>
        <w:t>)</w:t>
      </w:r>
      <w:r w:rsidR="000A60A0">
        <w:rPr>
          <w:rFonts w:asciiTheme="minorHAnsi" w:hAnsiTheme="minorHAnsi"/>
          <w:bCs/>
        </w:rPr>
        <w:fldChar w:fldCharType="end"/>
      </w:r>
      <w:r w:rsidRPr="00D918D4">
        <w:rPr>
          <w:rFonts w:asciiTheme="minorHAnsi" w:hAnsiTheme="minorHAnsi"/>
        </w:rPr>
        <w:t xml:space="preserve">.  </w:t>
      </w:r>
      <w:r w:rsidR="00A43039" w:rsidRPr="00D918D4">
        <w:rPr>
          <w:rFonts w:asciiTheme="minorHAnsi" w:hAnsiTheme="minorHAnsi"/>
        </w:rPr>
        <w:t xml:space="preserve">Iverson </w:t>
      </w:r>
      <w:r w:rsidR="00F5285B">
        <w:rPr>
          <w:rFonts w:asciiTheme="minorHAnsi" w:hAnsiTheme="minorHAnsi"/>
        </w:rPr>
        <w:t>and</w:t>
      </w:r>
      <w:r w:rsidR="00A43039" w:rsidRPr="00D918D4">
        <w:rPr>
          <w:rFonts w:asciiTheme="minorHAnsi" w:hAnsiTheme="minorHAnsi"/>
        </w:rPr>
        <w:t xml:space="preserve"> Anderson</w:t>
      </w:r>
      <w:r w:rsidR="00F5285B">
        <w:rPr>
          <w:rFonts w:asciiTheme="minorHAnsi" w:hAnsiTheme="minorHAnsi"/>
        </w:rPr>
        <w:t xml:space="preserve"> (</w:t>
      </w:r>
      <w:r w:rsidR="00E07EFA">
        <w:rPr>
          <w:rFonts w:asciiTheme="minorHAnsi" w:hAnsiTheme="minorHAnsi"/>
        </w:rPr>
        <w:t>2013</w:t>
      </w:r>
      <w:r w:rsidR="00F5285B">
        <w:rPr>
          <w:rFonts w:asciiTheme="minorHAnsi" w:hAnsiTheme="minorHAnsi"/>
        </w:rPr>
        <w:t>)</w:t>
      </w:r>
      <w:r w:rsidR="00A43039" w:rsidRPr="00D918D4">
        <w:rPr>
          <w:rFonts w:asciiTheme="minorHAnsi" w:hAnsiTheme="minorHAnsi"/>
        </w:rPr>
        <w:t xml:space="preserve"> </w:t>
      </w:r>
      <w:r w:rsidR="00A43039">
        <w:rPr>
          <w:rFonts w:asciiTheme="minorHAnsi" w:hAnsiTheme="minorHAnsi"/>
        </w:rPr>
        <w:t>describe</w:t>
      </w:r>
      <w:r w:rsidR="00F5285B">
        <w:rPr>
          <w:rFonts w:asciiTheme="minorHAnsi" w:hAnsiTheme="minorHAnsi"/>
        </w:rPr>
        <w:t>d</w:t>
      </w:r>
      <w:r w:rsidR="00A43039">
        <w:rPr>
          <w:rFonts w:asciiTheme="minorHAnsi" w:hAnsiTheme="minorHAnsi"/>
        </w:rPr>
        <w:t xml:space="preserve"> these challenges</w:t>
      </w:r>
      <w:r w:rsidR="009702AB">
        <w:rPr>
          <w:rFonts w:asciiTheme="minorHAnsi" w:hAnsiTheme="minorHAnsi"/>
        </w:rPr>
        <w:t>,</w:t>
      </w:r>
      <w:r w:rsidR="00A43039">
        <w:rPr>
          <w:rFonts w:asciiTheme="minorHAnsi" w:hAnsiTheme="minorHAnsi"/>
        </w:rPr>
        <w:t xml:space="preserve"> saying, </w:t>
      </w:r>
      <w:r w:rsidRPr="00D918D4">
        <w:rPr>
          <w:rFonts w:asciiTheme="minorHAnsi" w:hAnsiTheme="minorHAnsi"/>
        </w:rPr>
        <w:t xml:space="preserve">“This systematic erasing of women veterans' military experiences creates or exacerbates their sense of isolation and invisibility that may contribute to women’s detachment from veteran identity post-service” </w:t>
      </w:r>
      <w:r w:rsidR="00E07EFA" w:rsidRPr="003D3E3B">
        <w:rPr>
          <w:rFonts w:asciiTheme="minorHAnsi" w:hAnsiTheme="minorHAnsi"/>
        </w:rPr>
        <w:t>(</w:t>
      </w:r>
      <w:r w:rsidRPr="003D3E3B">
        <w:rPr>
          <w:rFonts w:asciiTheme="minorHAnsi" w:hAnsiTheme="minorHAnsi"/>
        </w:rPr>
        <w:t>p. 92).</w:t>
      </w:r>
    </w:p>
    <w:p w14:paraId="3471F7B3" w14:textId="70683150" w:rsidR="003D3E3B" w:rsidRDefault="00D918D4" w:rsidP="007B5D64">
      <w:pPr>
        <w:spacing w:line="480" w:lineRule="auto"/>
        <w:ind w:firstLine="720"/>
        <w:contextualSpacing/>
        <w:rPr>
          <w:rFonts w:asciiTheme="minorHAnsi" w:hAnsiTheme="minorHAnsi"/>
        </w:rPr>
      </w:pPr>
      <w:r w:rsidRPr="00D918D4">
        <w:rPr>
          <w:rFonts w:asciiTheme="minorHAnsi" w:hAnsiTheme="minorHAnsi"/>
        </w:rPr>
        <w:t>A final challenge that female veteran students face is finding role models.  Women who serve in the military are less likely than men to find same-gender role models</w:t>
      </w:r>
      <w:r w:rsidR="00A43039">
        <w:rPr>
          <w:rFonts w:asciiTheme="minorHAnsi" w:hAnsiTheme="minorHAnsi"/>
        </w:rPr>
        <w:t xml:space="preserve"> </w:t>
      </w:r>
      <w:r w:rsidR="00D871E0">
        <w:rPr>
          <w:rFonts w:asciiTheme="minorHAnsi" w:hAnsiTheme="minorHAnsi"/>
        </w:rPr>
        <w:fldChar w:fldCharType="begin"/>
      </w:r>
      <w:r w:rsidR="00232C69">
        <w:rPr>
          <w:rFonts w:asciiTheme="minorHAnsi" w:hAnsiTheme="minorHAnsi"/>
        </w:rPr>
        <w:instrText xml:space="preserve"> ADDIN EN.CITE &lt;EndNote&gt;&lt;Cite&gt;&lt;Author&gt;Baechtold&lt;/Author&gt;&lt;Year&gt;2009&lt;/Year&gt;&lt;RecNum&gt;4&lt;/RecNum&gt;&lt;DisplayText&gt;(Armstrong, 2017; Baechtold &amp;amp; De Sawal, 2009)&lt;/DisplayText&gt;&lt;record&gt;&lt;rec-number&gt;4&lt;/rec-number&gt;&lt;foreign-keys&gt;&lt;key app="EN" db-id="5fe5tzdzh5wx9vesrerxstxh5pdddf5ff2d5" timestamp="0"&gt;4&lt;/key&gt;&lt;/foreign-keys&gt;&lt;ref-type name="Journal Article"&gt;17&lt;/ref-type&gt;&lt;contributors&gt;&lt;authors&gt;&lt;author&gt;Baechtold, Margaret&lt;/author&gt;&lt;author&gt;De Sawal, Danielle M.&lt;/author&gt;&lt;/authors&gt;&lt;/contributors&gt;&lt;titles&gt;&lt;title&gt;Meeting the needs of women veterans&lt;/title&gt;&lt;secondary-title&gt;New Directions for Student Services&lt;/secondary-title&gt;&lt;/titles&gt;&lt;periodical&gt;&lt;full-title&gt;New directions for student services&lt;/full-title&gt;&lt;/periodical&gt;&lt;pages&gt;35-43&lt;/pages&gt;&lt;volume&gt;2009&lt;/volume&gt;&lt;number&gt;126&lt;/number&gt;&lt;dates&gt;&lt;year&gt;2009&lt;/year&gt;&lt;/dates&gt;&lt;isbn&gt;01647970&amp;#xD;15360695&lt;/isbn&gt;&lt;urls&gt;&lt;/urls&gt;&lt;electronic-resource-num&gt;10.1002/ss.314&lt;/electronic-resource-num&gt;&lt;/record&gt;&lt;/Cite&gt;&lt;Cite&gt;&lt;Author&gt;Armstrong&lt;/Author&gt;&lt;Year&gt;2017&lt;/Year&gt;&lt;RecNum&gt;311&lt;/RecNum&gt;&lt;record&gt;&lt;rec-number&gt;311&lt;/rec-number&gt;&lt;foreign-keys&gt;&lt;key app="EN" db-id="5fe5tzdzh5wx9vesrerxstxh5pdddf5ff2d5" timestamp="1564942364"&gt;311&lt;/key&gt;&lt;/foreign-keys&gt;&lt;ref-type name="Journal Article"&gt;17&lt;/ref-type&gt;&lt;contributors&gt;&lt;authors&gt;&lt;author&gt;Armstrong, Tanya&lt;/author&gt;&lt;/authors&gt;&lt;/contributors&gt;&lt;titles&gt;&lt;title&gt;An Investigation of the Help-Seeking Behaviors of Women Student Veterans&lt;/title&gt;&lt;/titles&gt;&lt;dates&gt;&lt;year&gt;2017&lt;/year&gt;&lt;/dates&gt;&lt;urls&gt;&lt;/urls&gt;&lt;/record&gt;&lt;/Cite&gt;&lt;/EndNote&gt;</w:instrText>
      </w:r>
      <w:r w:rsidR="00D871E0">
        <w:rPr>
          <w:rFonts w:asciiTheme="minorHAnsi" w:hAnsiTheme="minorHAnsi"/>
        </w:rPr>
        <w:fldChar w:fldCharType="separate"/>
      </w:r>
      <w:r w:rsidR="00232C69">
        <w:rPr>
          <w:rFonts w:asciiTheme="minorHAnsi" w:hAnsiTheme="minorHAnsi"/>
          <w:noProof/>
        </w:rPr>
        <w:t>(</w:t>
      </w:r>
      <w:hyperlink w:anchor="_ENREF_9" w:tooltip="Armstrong, 2017 #311" w:history="1">
        <w:r w:rsidR="00040370">
          <w:rPr>
            <w:rFonts w:asciiTheme="minorHAnsi" w:hAnsiTheme="minorHAnsi"/>
            <w:noProof/>
          </w:rPr>
          <w:t>Armstrong, 2017</w:t>
        </w:r>
      </w:hyperlink>
      <w:r w:rsidR="00232C69">
        <w:rPr>
          <w:rFonts w:asciiTheme="minorHAnsi" w:hAnsiTheme="minorHAnsi"/>
          <w:noProof/>
        </w:rPr>
        <w:t xml:space="preserve">; </w:t>
      </w:r>
      <w:hyperlink w:anchor="_ENREF_11" w:tooltip="Baechtold, 2009 #4" w:history="1">
        <w:r w:rsidR="00040370">
          <w:rPr>
            <w:rFonts w:asciiTheme="minorHAnsi" w:hAnsiTheme="minorHAnsi"/>
            <w:noProof/>
          </w:rPr>
          <w:t>Baechtold &amp; De Sawal, 2009</w:t>
        </w:r>
      </w:hyperlink>
      <w:r w:rsidR="00232C69">
        <w:rPr>
          <w:rFonts w:asciiTheme="minorHAnsi" w:hAnsiTheme="minorHAnsi"/>
          <w:noProof/>
        </w:rPr>
        <w:t>)</w:t>
      </w:r>
      <w:r w:rsidR="00D871E0">
        <w:rPr>
          <w:rFonts w:asciiTheme="minorHAnsi" w:hAnsiTheme="minorHAnsi"/>
        </w:rPr>
        <w:fldChar w:fldCharType="end"/>
      </w:r>
      <w:r w:rsidRPr="00D918D4">
        <w:rPr>
          <w:rFonts w:asciiTheme="minorHAnsi" w:hAnsiTheme="minorHAnsi"/>
        </w:rPr>
        <w:t xml:space="preserve">.  </w:t>
      </w:r>
      <w:r w:rsidR="002058AC" w:rsidRPr="00D918D4">
        <w:rPr>
          <w:rFonts w:asciiTheme="minorHAnsi" w:hAnsiTheme="minorHAnsi"/>
        </w:rPr>
        <w:t xml:space="preserve">This trend carries onto campus where female veteran students are less likely than males to find a same gender role model </w:t>
      </w:r>
      <w:r w:rsidR="002058AC">
        <w:rPr>
          <w:rFonts w:asciiTheme="minorHAnsi" w:hAnsiTheme="minorHAnsi"/>
        </w:rPr>
        <w:fldChar w:fldCharType="begin"/>
      </w:r>
      <w:r w:rsidR="00232C69">
        <w:rPr>
          <w:rFonts w:asciiTheme="minorHAnsi" w:hAnsiTheme="minorHAnsi"/>
        </w:rPr>
        <w:instrText xml:space="preserve"> ADDIN EN.CITE &lt;EndNote&gt;&lt;Cite&gt;&lt;Author&gt;Baechtold&lt;/Author&gt;&lt;Year&gt;2009&lt;/Year&gt;&lt;RecNum&gt;4&lt;/RecNum&gt;&lt;DisplayText&gt;(Baechtold &amp;amp; De Sawal, 2009)&lt;/DisplayText&gt;&lt;record&gt;&lt;rec-number&gt;4&lt;/rec-number&gt;&lt;foreign-keys&gt;&lt;key app="EN" db-id="5fe5tzdzh5wx9vesrerxstxh5pdddf5ff2d5" timestamp="0"&gt;4&lt;/key&gt;&lt;/foreign-keys&gt;&lt;ref-type name="Journal Article"&gt;17&lt;/ref-type&gt;&lt;contributors&gt;&lt;authors&gt;&lt;author&gt;Baechtold, Margaret&lt;/author&gt;&lt;author&gt;De Sawal, Danielle M.&lt;/author&gt;&lt;/authors&gt;&lt;/contributors&gt;&lt;titles&gt;&lt;title&gt;Meeting the needs of women veterans&lt;/title&gt;&lt;secondary-title&gt;New Directions for Student Services&lt;/secondary-title&gt;&lt;/titles&gt;&lt;periodical&gt;&lt;full-title&gt;New directions for student services&lt;/full-title&gt;&lt;/periodical&gt;&lt;pages&gt;35-43&lt;/pages&gt;&lt;volume&gt;2009&lt;/volume&gt;&lt;number&gt;126&lt;/number&gt;&lt;dates&gt;&lt;year&gt;2009&lt;/year&gt;&lt;/dates&gt;&lt;isbn&gt;01647970&amp;#xD;15360695&lt;/isbn&gt;&lt;urls&gt;&lt;/urls&gt;&lt;electronic-resource-num&gt;10.1002/ss.314&lt;/electronic-resource-num&gt;&lt;/record&gt;&lt;/Cite&gt;&lt;/EndNote&gt;</w:instrText>
      </w:r>
      <w:r w:rsidR="002058AC">
        <w:rPr>
          <w:rFonts w:asciiTheme="minorHAnsi" w:hAnsiTheme="minorHAnsi"/>
        </w:rPr>
        <w:fldChar w:fldCharType="separate"/>
      </w:r>
      <w:r w:rsidR="00232C69">
        <w:rPr>
          <w:rFonts w:asciiTheme="minorHAnsi" w:hAnsiTheme="minorHAnsi"/>
          <w:noProof/>
        </w:rPr>
        <w:t>(</w:t>
      </w:r>
      <w:hyperlink w:anchor="_ENREF_11" w:tooltip="Baechtold, 2009 #4" w:history="1">
        <w:r w:rsidR="00040370">
          <w:rPr>
            <w:rFonts w:asciiTheme="minorHAnsi" w:hAnsiTheme="minorHAnsi"/>
            <w:noProof/>
          </w:rPr>
          <w:t>Baechtold &amp; De Sawal, 2009</w:t>
        </w:r>
      </w:hyperlink>
      <w:r w:rsidR="00232C69">
        <w:rPr>
          <w:rFonts w:asciiTheme="minorHAnsi" w:hAnsiTheme="minorHAnsi"/>
          <w:noProof/>
        </w:rPr>
        <w:t>)</w:t>
      </w:r>
      <w:r w:rsidR="002058AC">
        <w:rPr>
          <w:rFonts w:asciiTheme="minorHAnsi" w:hAnsiTheme="minorHAnsi"/>
        </w:rPr>
        <w:fldChar w:fldCharType="end"/>
      </w:r>
      <w:r w:rsidR="002058AC" w:rsidRPr="00D918D4">
        <w:rPr>
          <w:rFonts w:asciiTheme="minorHAnsi" w:hAnsiTheme="minorHAnsi"/>
        </w:rPr>
        <w:t xml:space="preserve">.  </w:t>
      </w:r>
      <w:r w:rsidR="002058AC">
        <w:rPr>
          <w:rFonts w:asciiTheme="minorHAnsi" w:hAnsiTheme="minorHAnsi"/>
        </w:rPr>
        <w:t xml:space="preserve">Female veterans in another study expressed a desire for more mentorship opportunities </w:t>
      </w:r>
      <w:r w:rsidR="002058AC">
        <w:rPr>
          <w:rFonts w:asciiTheme="minorHAnsi" w:hAnsiTheme="minorHAnsi"/>
        </w:rPr>
        <w:fldChar w:fldCharType="begin"/>
      </w:r>
      <w:r w:rsidR="002058AC">
        <w:rPr>
          <w:rFonts w:asciiTheme="minorHAnsi" w:hAnsiTheme="minorHAnsi"/>
        </w:rPr>
        <w:instrText xml:space="preserve"> ADDIN EN.CITE &lt;EndNote&gt;&lt;Cite&gt;&lt;Author&gt;Heitzman&lt;/Author&gt;&lt;Year&gt;2015&lt;/Year&gt;&lt;RecNum&gt;62&lt;/RecNum&gt;&lt;DisplayText&gt;(Heitzman &amp;amp; Somers, 2015)&lt;/DisplayText&gt;&lt;record&gt;&lt;rec-number&gt;62&lt;/rec-number&gt;&lt;foreign-keys&gt;&lt;key app="EN" db-id="5fe5tzdzh5wx9vesrerxstxh5pdddf5ff2d5" timestamp="1549591406"&gt;62&lt;/key&gt;&lt;/foreign-keys&gt;&lt;ref-type name="Journal Article"&gt;17&lt;/ref-type&gt;&lt;contributors&gt;&lt;authors&gt;&lt;author&gt;Heitzman, Amy Claire&lt;/author&gt;&lt;author&gt;Somers, Patricia&lt;/author&gt;&lt;/authors&gt;&lt;/contributors&gt;&lt;titles&gt;&lt;title&gt;The Disappeared Ones: Female Student Veterans at a Four-Year College&lt;/title&gt;&lt;secondary-title&gt;College and University&lt;/secondary-title&gt;&lt;/titles&gt;&lt;periodical&gt;&lt;full-title&gt;College and University&lt;/full-title&gt;&lt;/periodical&gt;&lt;pages&gt;16 - 19&lt;/pages&gt;&lt;volume&gt;90&lt;/volume&gt;&lt;number&gt;4&lt;/number&gt;&lt;dates&gt;&lt;year&gt;2015&lt;/year&gt;&lt;/dates&gt;&lt;isbn&gt;0010-0889&lt;/isbn&gt;&lt;urls&gt;&lt;/urls&gt;&lt;/record&gt;&lt;/Cite&gt;&lt;/EndNote&gt;</w:instrText>
      </w:r>
      <w:r w:rsidR="002058AC">
        <w:rPr>
          <w:rFonts w:asciiTheme="minorHAnsi" w:hAnsiTheme="minorHAnsi"/>
        </w:rPr>
        <w:fldChar w:fldCharType="separate"/>
      </w:r>
      <w:r w:rsidR="002058AC">
        <w:rPr>
          <w:rFonts w:asciiTheme="minorHAnsi" w:hAnsiTheme="minorHAnsi"/>
          <w:noProof/>
        </w:rPr>
        <w:t>(</w:t>
      </w:r>
      <w:hyperlink w:anchor="_ENREF_93" w:tooltip="Heitzman, 2015 #62" w:history="1">
        <w:r w:rsidR="00040370">
          <w:rPr>
            <w:rFonts w:asciiTheme="minorHAnsi" w:hAnsiTheme="minorHAnsi"/>
            <w:noProof/>
          </w:rPr>
          <w:t>Heitzman &amp; Somers, 2015</w:t>
        </w:r>
      </w:hyperlink>
      <w:r w:rsidR="002058AC">
        <w:rPr>
          <w:rFonts w:asciiTheme="minorHAnsi" w:hAnsiTheme="minorHAnsi"/>
          <w:noProof/>
        </w:rPr>
        <w:t>)</w:t>
      </w:r>
      <w:r w:rsidR="002058AC">
        <w:rPr>
          <w:rFonts w:asciiTheme="minorHAnsi" w:hAnsiTheme="minorHAnsi"/>
        </w:rPr>
        <w:fldChar w:fldCharType="end"/>
      </w:r>
      <w:r w:rsidR="002058AC">
        <w:rPr>
          <w:rFonts w:asciiTheme="minorHAnsi" w:hAnsiTheme="minorHAnsi"/>
        </w:rPr>
        <w:t xml:space="preserve">.  The students in this group felt that with this type of relationship, they could have acclimated more quickly to campus, connected with other veteran students, and learned about campus veteran resources </w:t>
      </w:r>
      <w:r w:rsidR="002058AC">
        <w:rPr>
          <w:rFonts w:asciiTheme="minorHAnsi" w:hAnsiTheme="minorHAnsi"/>
        </w:rPr>
        <w:fldChar w:fldCharType="begin"/>
      </w:r>
      <w:r w:rsidR="002058AC">
        <w:rPr>
          <w:rFonts w:asciiTheme="minorHAnsi" w:hAnsiTheme="minorHAnsi"/>
        </w:rPr>
        <w:instrText xml:space="preserve"> ADDIN EN.CITE &lt;EndNote&gt;&lt;Cite&gt;&lt;Author&gt;Heitzman&lt;/Author&gt;&lt;Year&gt;2015&lt;/Year&gt;&lt;RecNum&gt;62&lt;/RecNum&gt;&lt;DisplayText&gt;(Heitzman &amp;amp; Somers, 2015)&lt;/DisplayText&gt;&lt;record&gt;&lt;rec-number&gt;62&lt;/rec-number&gt;&lt;foreign-keys&gt;&lt;key app="EN" db-id="5fe5tzdzh5wx9vesrerxstxh5pdddf5ff2d5" timestamp="1549591406"&gt;62&lt;/key&gt;&lt;/foreign-keys&gt;&lt;ref-type name="Journal Article"&gt;17&lt;/ref-type&gt;&lt;contributors&gt;&lt;authors&gt;&lt;author&gt;Heitzman, Amy Claire&lt;/author&gt;&lt;author&gt;Somers, Patricia&lt;/author&gt;&lt;/authors&gt;&lt;/contributors&gt;&lt;titles&gt;&lt;title&gt;The Disappeared Ones: Female Student Veterans at a Four-Year College&lt;/title&gt;&lt;secondary-title&gt;College and University&lt;/secondary-title&gt;&lt;/titles&gt;&lt;periodical&gt;&lt;full-title&gt;College and University&lt;/full-title&gt;&lt;/periodical&gt;&lt;pages&gt;16 - 19&lt;/pages&gt;&lt;volume&gt;90&lt;/volume&gt;&lt;number&gt;4&lt;/number&gt;&lt;dates&gt;&lt;year&gt;2015&lt;/year&gt;&lt;/dates&gt;&lt;isbn&gt;0010-0889&lt;/isbn&gt;&lt;urls&gt;&lt;/urls&gt;&lt;/record&gt;&lt;/Cite&gt;&lt;/EndNote&gt;</w:instrText>
      </w:r>
      <w:r w:rsidR="002058AC">
        <w:rPr>
          <w:rFonts w:asciiTheme="minorHAnsi" w:hAnsiTheme="minorHAnsi"/>
        </w:rPr>
        <w:fldChar w:fldCharType="separate"/>
      </w:r>
      <w:r w:rsidR="002058AC">
        <w:rPr>
          <w:rFonts w:asciiTheme="minorHAnsi" w:hAnsiTheme="minorHAnsi"/>
          <w:noProof/>
        </w:rPr>
        <w:t>(</w:t>
      </w:r>
      <w:hyperlink w:anchor="_ENREF_93" w:tooltip="Heitzman, 2015 #62" w:history="1">
        <w:r w:rsidR="00040370">
          <w:rPr>
            <w:rFonts w:asciiTheme="minorHAnsi" w:hAnsiTheme="minorHAnsi"/>
            <w:noProof/>
          </w:rPr>
          <w:t>Heitzman &amp; Somers, 2015</w:t>
        </w:r>
      </w:hyperlink>
      <w:r w:rsidR="002058AC">
        <w:rPr>
          <w:rFonts w:asciiTheme="minorHAnsi" w:hAnsiTheme="minorHAnsi"/>
          <w:noProof/>
        </w:rPr>
        <w:t>)</w:t>
      </w:r>
      <w:r w:rsidR="002058AC">
        <w:rPr>
          <w:rFonts w:asciiTheme="minorHAnsi" w:hAnsiTheme="minorHAnsi"/>
        </w:rPr>
        <w:fldChar w:fldCharType="end"/>
      </w:r>
      <w:r w:rsidR="002058AC">
        <w:rPr>
          <w:rFonts w:asciiTheme="minorHAnsi" w:hAnsiTheme="minorHAnsi"/>
        </w:rPr>
        <w:t xml:space="preserve">.  </w:t>
      </w:r>
      <w:r w:rsidRPr="00D918D4">
        <w:rPr>
          <w:rFonts w:asciiTheme="minorHAnsi" w:hAnsiTheme="minorHAnsi"/>
        </w:rPr>
        <w:t xml:space="preserve">Baechtold and </w:t>
      </w:r>
      <w:proofErr w:type="spellStart"/>
      <w:r w:rsidRPr="00D918D4">
        <w:rPr>
          <w:rFonts w:asciiTheme="minorHAnsi" w:hAnsiTheme="minorHAnsi"/>
        </w:rPr>
        <w:t>DeSawal</w:t>
      </w:r>
      <w:proofErr w:type="spellEnd"/>
      <w:r w:rsidR="0013554C">
        <w:rPr>
          <w:rFonts w:asciiTheme="minorHAnsi" w:hAnsiTheme="minorHAnsi"/>
        </w:rPr>
        <w:t xml:space="preserve"> </w:t>
      </w:r>
      <w:r w:rsidR="00D871E0">
        <w:rPr>
          <w:rFonts w:asciiTheme="minorHAnsi" w:hAnsiTheme="minorHAnsi"/>
        </w:rPr>
        <w:fldChar w:fldCharType="begin"/>
      </w:r>
      <w:r w:rsidR="00D871E0">
        <w:rPr>
          <w:rFonts w:asciiTheme="minorHAnsi" w:hAnsiTheme="minorHAnsi"/>
        </w:rPr>
        <w:instrText xml:space="preserve"> ADDIN EN.CITE &lt;EndNote&gt;&lt;Cite ExcludeAuth="1"&gt;&lt;Author&gt;Baechtold&lt;/Author&gt;&lt;Year&gt;2009&lt;/Year&gt;&lt;RecNum&gt;4&lt;/RecNum&gt;&lt;DisplayText&gt;(2009)&lt;/DisplayText&gt;&lt;record&gt;&lt;rec-number&gt;4&lt;/rec-number&gt;&lt;foreign-keys&gt;&lt;key app="EN" db-id="5fe5tzdzh5wx9vesrerxstxh5pdddf5ff2d5" timestamp="0"&gt;4&lt;/key&gt;&lt;/foreign-keys&gt;&lt;ref-type name="Journal Article"&gt;17&lt;/ref-type&gt;&lt;contributors&gt;&lt;authors&gt;&lt;author&gt;Baechtold, Margaret&lt;/author&gt;&lt;author&gt;De Sawal, Danielle M.&lt;/author&gt;&lt;/authors&gt;&lt;/contributors&gt;&lt;titles&gt;&lt;title&gt;Meeting the needs of women veterans&lt;/title&gt;&lt;secondary-title&gt;New Directions for Student Services&lt;/secondary-title&gt;&lt;/titles&gt;&lt;periodical&gt;&lt;full-title&gt;New directions for student services&lt;/full-title&gt;&lt;/periodical&gt;&lt;pages&gt;35-43&lt;/pages&gt;&lt;volume&gt;2009&lt;/volume&gt;&lt;number&gt;126&lt;/number&gt;&lt;dates&gt;&lt;year&gt;2009&lt;/year&gt;&lt;/dates&gt;&lt;isbn&gt;01647970&amp;#xD;15360695&lt;/isbn&gt;&lt;urls&gt;&lt;/urls&gt;&lt;electronic-resource-num&gt;10.1002/ss.314&lt;/electronic-resource-num&gt;&lt;/record&gt;&lt;/Cite&gt;&lt;/EndNote&gt;</w:instrText>
      </w:r>
      <w:r w:rsidR="00D871E0">
        <w:rPr>
          <w:rFonts w:asciiTheme="minorHAnsi" w:hAnsiTheme="minorHAnsi"/>
        </w:rPr>
        <w:fldChar w:fldCharType="separate"/>
      </w:r>
      <w:r w:rsidR="00D871E0">
        <w:rPr>
          <w:rFonts w:asciiTheme="minorHAnsi" w:hAnsiTheme="minorHAnsi"/>
          <w:noProof/>
        </w:rPr>
        <w:t>(</w:t>
      </w:r>
      <w:hyperlink w:anchor="_ENREF_11" w:tooltip="Baechtold, 2009 #4" w:history="1">
        <w:r w:rsidR="00040370">
          <w:rPr>
            <w:rFonts w:asciiTheme="minorHAnsi" w:hAnsiTheme="minorHAnsi"/>
            <w:noProof/>
          </w:rPr>
          <w:t>2009</w:t>
        </w:r>
      </w:hyperlink>
      <w:r w:rsidR="00D871E0">
        <w:rPr>
          <w:rFonts w:asciiTheme="minorHAnsi" w:hAnsiTheme="minorHAnsi"/>
          <w:noProof/>
        </w:rPr>
        <w:t>)</w:t>
      </w:r>
      <w:r w:rsidR="00D871E0">
        <w:rPr>
          <w:rFonts w:asciiTheme="minorHAnsi" w:hAnsiTheme="minorHAnsi"/>
        </w:rPr>
        <w:fldChar w:fldCharType="end"/>
      </w:r>
      <w:r w:rsidRPr="00D918D4">
        <w:rPr>
          <w:rFonts w:asciiTheme="minorHAnsi" w:hAnsiTheme="minorHAnsi"/>
        </w:rPr>
        <w:t xml:space="preserve"> indicate</w:t>
      </w:r>
      <w:r w:rsidR="00F5285B">
        <w:rPr>
          <w:rFonts w:asciiTheme="minorHAnsi" w:hAnsiTheme="minorHAnsi"/>
        </w:rPr>
        <w:t>d</w:t>
      </w:r>
      <w:r w:rsidRPr="00D918D4">
        <w:rPr>
          <w:rFonts w:asciiTheme="minorHAnsi" w:hAnsiTheme="minorHAnsi"/>
        </w:rPr>
        <w:t xml:space="preserve"> that</w:t>
      </w:r>
      <w:r w:rsidR="005E168A">
        <w:rPr>
          <w:rFonts w:asciiTheme="minorHAnsi" w:hAnsiTheme="minorHAnsi"/>
        </w:rPr>
        <w:t xml:space="preserve"> understanding female veteran students requires making a connecti</w:t>
      </w:r>
      <w:r w:rsidR="009702AB">
        <w:rPr>
          <w:rFonts w:asciiTheme="minorHAnsi" w:hAnsiTheme="minorHAnsi"/>
        </w:rPr>
        <w:t>o</w:t>
      </w:r>
      <w:r w:rsidR="005E168A">
        <w:rPr>
          <w:rFonts w:asciiTheme="minorHAnsi" w:hAnsiTheme="minorHAnsi"/>
        </w:rPr>
        <w:t xml:space="preserve">n between their military service and how </w:t>
      </w:r>
      <w:r w:rsidR="009702AB">
        <w:rPr>
          <w:rFonts w:asciiTheme="minorHAnsi" w:hAnsiTheme="minorHAnsi"/>
        </w:rPr>
        <w:t>it</w:t>
      </w:r>
      <w:r w:rsidR="005E168A">
        <w:rPr>
          <w:rFonts w:asciiTheme="minorHAnsi" w:hAnsiTheme="minorHAnsi"/>
        </w:rPr>
        <w:t xml:space="preserve"> may or may not correspond to how these women</w:t>
      </w:r>
      <w:r w:rsidRPr="00D918D4">
        <w:rPr>
          <w:rFonts w:asciiTheme="minorHAnsi" w:hAnsiTheme="minorHAnsi"/>
        </w:rPr>
        <w:t xml:space="preserve"> “make meaning of their experiences as college students” </w:t>
      </w:r>
      <w:r w:rsidR="00D871E0">
        <w:rPr>
          <w:rFonts w:asciiTheme="minorHAnsi" w:hAnsiTheme="minorHAnsi"/>
        </w:rPr>
        <w:fldChar w:fldCharType="begin"/>
      </w:r>
      <w:r w:rsidR="00D871E0">
        <w:rPr>
          <w:rFonts w:asciiTheme="minorHAnsi" w:hAnsiTheme="minorHAnsi"/>
        </w:rPr>
        <w:instrText xml:space="preserve"> ADDIN EN.CITE &lt;EndNote&gt;&lt;Cite ExcludeAuth="1" ExcludeYear="1"&gt;&lt;Author&gt;Baechtold&lt;/Author&gt;&lt;Year&gt;2009&lt;/Year&gt;&lt;RecNum&gt;4&lt;/RecNum&gt;&lt;Pages&gt;38&lt;/Pages&gt;&lt;DisplayText&gt;(p. 38)&lt;/DisplayText&gt;&lt;record&gt;&lt;rec-number&gt;4&lt;/rec-number&gt;&lt;foreign-keys&gt;&lt;key app="EN" db-id="5fe5tzdzh5wx9vesrerxstxh5pdddf5ff2d5" timestamp="0"&gt;4&lt;/key&gt;&lt;/foreign-keys&gt;&lt;ref-type name="Journal Article"&gt;17&lt;/ref-type&gt;&lt;contributors&gt;&lt;authors&gt;&lt;author&gt;Baechtold, Margaret&lt;/author&gt;&lt;author&gt;De Sawal, Danielle M.&lt;/author&gt;&lt;/authors&gt;&lt;/contributors&gt;&lt;titles&gt;&lt;title&gt;Meeting the needs of women veterans&lt;/title&gt;&lt;secondary-title&gt;New Directions for Student Services&lt;/secondary-title&gt;&lt;/titles&gt;&lt;periodical&gt;&lt;full-title&gt;New directions for student services&lt;/full-title&gt;&lt;/periodical&gt;&lt;pages&gt;35-43&lt;/pages&gt;&lt;volume&gt;2009&lt;/volume&gt;&lt;number&gt;126&lt;/number&gt;&lt;dates&gt;&lt;year&gt;2009&lt;/year&gt;&lt;/dates&gt;&lt;isbn&gt;01647970&amp;#xD;15360695&lt;/isbn&gt;&lt;urls&gt;&lt;/urls&gt;&lt;electronic-resource-num&gt;10.1002/ss.314&lt;/electronic-resource-num&gt;&lt;/record&gt;&lt;/Cite&gt;&lt;/EndNote&gt;</w:instrText>
      </w:r>
      <w:r w:rsidR="00D871E0">
        <w:rPr>
          <w:rFonts w:asciiTheme="minorHAnsi" w:hAnsiTheme="minorHAnsi"/>
        </w:rPr>
        <w:fldChar w:fldCharType="separate"/>
      </w:r>
      <w:r w:rsidR="00D871E0">
        <w:rPr>
          <w:rFonts w:asciiTheme="minorHAnsi" w:hAnsiTheme="minorHAnsi"/>
          <w:noProof/>
        </w:rPr>
        <w:t>(</w:t>
      </w:r>
      <w:hyperlink w:anchor="_ENREF_11" w:tooltip="Baechtold, 2009 #4" w:history="1">
        <w:r w:rsidR="00040370">
          <w:rPr>
            <w:rFonts w:asciiTheme="minorHAnsi" w:hAnsiTheme="minorHAnsi"/>
            <w:noProof/>
          </w:rPr>
          <w:t>p. 38</w:t>
        </w:r>
      </w:hyperlink>
      <w:r w:rsidR="00D871E0">
        <w:rPr>
          <w:rFonts w:asciiTheme="minorHAnsi" w:hAnsiTheme="minorHAnsi"/>
          <w:noProof/>
        </w:rPr>
        <w:t>)</w:t>
      </w:r>
      <w:r w:rsidR="00D871E0">
        <w:rPr>
          <w:rFonts w:asciiTheme="minorHAnsi" w:hAnsiTheme="minorHAnsi"/>
        </w:rPr>
        <w:fldChar w:fldCharType="end"/>
      </w:r>
      <w:r w:rsidRPr="00D918D4">
        <w:rPr>
          <w:rFonts w:asciiTheme="minorHAnsi" w:hAnsiTheme="minorHAnsi"/>
        </w:rPr>
        <w:t xml:space="preserve">.  </w:t>
      </w:r>
    </w:p>
    <w:p w14:paraId="36516ADC" w14:textId="4C18C8B3" w:rsidR="001E6913" w:rsidRDefault="00D918D4" w:rsidP="007B5D64">
      <w:pPr>
        <w:spacing w:line="480" w:lineRule="auto"/>
        <w:ind w:firstLine="720"/>
        <w:contextualSpacing/>
        <w:rPr>
          <w:rFonts w:asciiTheme="minorHAnsi" w:hAnsiTheme="minorHAnsi"/>
        </w:rPr>
      </w:pPr>
      <w:r w:rsidRPr="00D918D4">
        <w:rPr>
          <w:rFonts w:asciiTheme="minorHAnsi" w:hAnsiTheme="minorHAnsi"/>
        </w:rPr>
        <w:lastRenderedPageBreak/>
        <w:t>The experiences of a wom</w:t>
      </w:r>
      <w:r w:rsidR="009702AB">
        <w:rPr>
          <w:rFonts w:asciiTheme="minorHAnsi" w:hAnsiTheme="minorHAnsi"/>
        </w:rPr>
        <w:t>a</w:t>
      </w:r>
      <w:r w:rsidRPr="00D918D4">
        <w:rPr>
          <w:rFonts w:asciiTheme="minorHAnsi" w:hAnsiTheme="minorHAnsi"/>
        </w:rPr>
        <w:t>n in the military are drastically different than those of a first</w:t>
      </w:r>
      <w:r w:rsidR="00F5285B">
        <w:rPr>
          <w:rFonts w:asciiTheme="minorHAnsi" w:hAnsiTheme="minorHAnsi"/>
        </w:rPr>
        <w:t>-</w:t>
      </w:r>
      <w:r w:rsidRPr="00D918D4">
        <w:rPr>
          <w:rFonts w:asciiTheme="minorHAnsi" w:hAnsiTheme="minorHAnsi"/>
        </w:rPr>
        <w:t xml:space="preserve">year student.  </w:t>
      </w:r>
      <w:r w:rsidR="00F5285B">
        <w:rPr>
          <w:rFonts w:asciiTheme="minorHAnsi" w:hAnsiTheme="minorHAnsi"/>
        </w:rPr>
        <w:t>F</w:t>
      </w:r>
      <w:r w:rsidRPr="00D918D4">
        <w:rPr>
          <w:rFonts w:asciiTheme="minorHAnsi" w:hAnsiTheme="minorHAnsi"/>
        </w:rPr>
        <w:t>emale veteran students learn to become depersonalize</w:t>
      </w:r>
      <w:r w:rsidR="00F5285B">
        <w:rPr>
          <w:rFonts w:asciiTheme="minorHAnsi" w:hAnsiTheme="minorHAnsi"/>
        </w:rPr>
        <w:t>d</w:t>
      </w:r>
      <w:r w:rsidRPr="00D918D4">
        <w:rPr>
          <w:rFonts w:asciiTheme="minorHAnsi" w:hAnsiTheme="minorHAnsi"/>
        </w:rPr>
        <w:t xml:space="preserve"> and deindividualize</w:t>
      </w:r>
      <w:r w:rsidR="00F5285B">
        <w:rPr>
          <w:rFonts w:asciiTheme="minorHAnsi" w:hAnsiTheme="minorHAnsi"/>
        </w:rPr>
        <w:t>d</w:t>
      </w:r>
      <w:r w:rsidRPr="00D918D4">
        <w:rPr>
          <w:rFonts w:asciiTheme="minorHAnsi" w:hAnsiTheme="minorHAnsi"/>
        </w:rPr>
        <w:t xml:space="preserve">, a process in which the military “must strip the individual of all previous self-definition” </w:t>
      </w:r>
      <w:r w:rsidR="00D871E0">
        <w:rPr>
          <w:rFonts w:asciiTheme="minorHAnsi" w:hAnsiTheme="minorHAnsi"/>
        </w:rPr>
        <w:fldChar w:fldCharType="begin"/>
      </w:r>
      <w:r w:rsidR="00D871E0">
        <w:rPr>
          <w:rFonts w:asciiTheme="minorHAnsi" w:hAnsiTheme="minorHAnsi"/>
        </w:rPr>
        <w:instrText xml:space="preserve"> ADDIN EN.CITE &lt;EndNote&gt;&lt;Cite&gt;&lt;Author&gt;Baechtold&lt;/Author&gt;&lt;Year&gt;2009&lt;/Year&gt;&lt;RecNum&gt;4&lt;/RecNum&gt;&lt;Pages&gt;39&lt;/Pages&gt;&lt;DisplayText&gt;(Baechtold &amp;amp; De Sawal, 2009, p. 39)&lt;/DisplayText&gt;&lt;record&gt;&lt;rec-number&gt;4&lt;/rec-number&gt;&lt;foreign-keys&gt;&lt;key app="EN" db-id="5fe5tzdzh5wx9vesrerxstxh5pdddf5ff2d5" timestamp="0"&gt;4&lt;/key&gt;&lt;/foreign-keys&gt;&lt;ref-type name="Journal Article"&gt;17&lt;/ref-type&gt;&lt;contributors&gt;&lt;authors&gt;&lt;author&gt;Baechtold, Margaret&lt;/author&gt;&lt;author&gt;De Sawal, Danielle M.&lt;/author&gt;&lt;/authors&gt;&lt;/contributors&gt;&lt;titles&gt;&lt;title&gt;Meeting the needs of women veterans&lt;/title&gt;&lt;secondary-title&gt;New Directions for Student Services&lt;/secondary-title&gt;&lt;/titles&gt;&lt;periodical&gt;&lt;full-title&gt;New directions for student services&lt;/full-title&gt;&lt;/periodical&gt;&lt;pages&gt;35-43&lt;/pages&gt;&lt;volume&gt;2009&lt;/volume&gt;&lt;number&gt;126&lt;/number&gt;&lt;dates&gt;&lt;year&gt;2009&lt;/year&gt;&lt;/dates&gt;&lt;isbn&gt;01647970&amp;#xD;15360695&lt;/isbn&gt;&lt;urls&gt;&lt;/urls&gt;&lt;electronic-resource-num&gt;10.1002/ss.314&lt;/electronic-resource-num&gt;&lt;/record&gt;&lt;/Cite&gt;&lt;/EndNote&gt;</w:instrText>
      </w:r>
      <w:r w:rsidR="00D871E0">
        <w:rPr>
          <w:rFonts w:asciiTheme="minorHAnsi" w:hAnsiTheme="minorHAnsi"/>
        </w:rPr>
        <w:fldChar w:fldCharType="separate"/>
      </w:r>
      <w:r w:rsidR="00D871E0">
        <w:rPr>
          <w:rFonts w:asciiTheme="minorHAnsi" w:hAnsiTheme="minorHAnsi"/>
          <w:noProof/>
        </w:rPr>
        <w:t>(</w:t>
      </w:r>
      <w:hyperlink w:anchor="_ENREF_11" w:tooltip="Baechtold, 2009 #4" w:history="1">
        <w:r w:rsidR="00040370">
          <w:rPr>
            <w:rFonts w:asciiTheme="minorHAnsi" w:hAnsiTheme="minorHAnsi"/>
            <w:noProof/>
          </w:rPr>
          <w:t>Baechtold &amp; De Sawal, 2009, p. 39</w:t>
        </w:r>
      </w:hyperlink>
      <w:r w:rsidR="00D871E0">
        <w:rPr>
          <w:rFonts w:asciiTheme="minorHAnsi" w:hAnsiTheme="minorHAnsi"/>
          <w:noProof/>
        </w:rPr>
        <w:t>)</w:t>
      </w:r>
      <w:r w:rsidR="00D871E0">
        <w:rPr>
          <w:rFonts w:asciiTheme="minorHAnsi" w:hAnsiTheme="minorHAnsi"/>
        </w:rPr>
        <w:fldChar w:fldCharType="end"/>
      </w:r>
      <w:r w:rsidRPr="00D918D4">
        <w:rPr>
          <w:rFonts w:asciiTheme="minorHAnsi" w:hAnsiTheme="minorHAnsi"/>
        </w:rPr>
        <w:t xml:space="preserve">.  Women are taught to be a soldier, Marine, airman, sailor, or coast guardsman, and in each of these cases, </w:t>
      </w:r>
      <w:r w:rsidR="001E6913">
        <w:rPr>
          <w:rFonts w:asciiTheme="minorHAnsi" w:hAnsiTheme="minorHAnsi"/>
        </w:rPr>
        <w:t>women are expected to exhibit traditionally masculine behaviors</w:t>
      </w:r>
      <w:r w:rsidR="00D871E0">
        <w:rPr>
          <w:rFonts w:asciiTheme="minorHAnsi" w:hAnsiTheme="minorHAnsi"/>
        </w:rPr>
        <w:t xml:space="preserve"> </w:t>
      </w:r>
      <w:r w:rsidR="00D871E0">
        <w:rPr>
          <w:rFonts w:asciiTheme="minorHAnsi" w:hAnsiTheme="minorHAnsi"/>
        </w:rPr>
        <w:fldChar w:fldCharType="begin"/>
      </w:r>
      <w:r w:rsidR="00040370">
        <w:rPr>
          <w:rFonts w:asciiTheme="minorHAnsi" w:hAnsiTheme="minorHAnsi"/>
        </w:rPr>
        <w:instrText xml:space="preserve"> ADDIN EN.CITE &lt;EndNote&gt;&lt;Cite&gt;&lt;Author&gt;Baechtold&lt;/Author&gt;&lt;Year&gt;2009&lt;/Year&gt;&lt;RecNum&gt;4&lt;/RecNum&gt;&lt;DisplayText&gt;(Baechtold &amp;amp; De Sawal, 2009; Maples, 2017)&lt;/DisplayText&gt;&lt;record&gt;&lt;rec-number&gt;4&lt;/rec-number&gt;&lt;foreign-keys&gt;&lt;key app="EN" db-id="5fe5tzdzh5wx9vesrerxstxh5pdddf5ff2d5" timestamp="0"&gt;4&lt;/key&gt;&lt;/foreign-keys&gt;&lt;ref-type name="Journal Article"&gt;17&lt;/ref-type&gt;&lt;contributors&gt;&lt;authors&gt;&lt;author&gt;Baechtold, Margaret&lt;/author&gt;&lt;author&gt;De Sawal, Danielle M.&lt;/author&gt;&lt;/authors&gt;&lt;/contributors&gt;&lt;titles&gt;&lt;title&gt;Meeting the needs of women veterans&lt;/title&gt;&lt;secondary-title&gt;New Directions for Student Services&lt;/secondary-title&gt;&lt;/titles&gt;&lt;periodical&gt;&lt;full-title&gt;New directions for student services&lt;/full-title&gt;&lt;/periodical&gt;&lt;pages&gt;35-43&lt;/pages&gt;&lt;volume&gt;2009&lt;/volume&gt;&lt;number&gt;126&lt;/number&gt;&lt;dates&gt;&lt;year&gt;2009&lt;/year&gt;&lt;/dates&gt;&lt;isbn&gt;01647970&amp;#xD;15360695&lt;/isbn&gt;&lt;urls&gt;&lt;/urls&gt;&lt;electronic-resource-num&gt;10.1002/ss.314&lt;/electronic-resource-num&gt;&lt;/record&gt;&lt;/Cite&gt;&lt;Cite&gt;&lt;Author&gt;Maples&lt;/Author&gt;&lt;Year&gt;2017&lt;/Year&gt;&lt;RecNum&gt;314&lt;/RecNum&gt;&lt;record&gt;&lt;rec-number&gt;314&lt;/rec-number&gt;&lt;foreign-keys&gt;&lt;key app="EN" db-id="5fe5tzdzh5wx9vesrerxstxh5pdddf5ff2d5" timestamp="1564962315"&gt;314&lt;/key&gt;&lt;/foreign-keys&gt;&lt;ref-type name="Newspaper Article"&gt;23&lt;/ref-type&gt;&lt;contributors&gt;&lt;authors&gt;&lt;author&gt;Maples, Sarah &lt;/author&gt;&lt;/authors&gt;&lt;/contributors&gt;&lt;titles&gt;&lt;title&gt;The Inconvenience of Being a Woman Veteran&lt;/title&gt;&lt;secondary-title&gt;The Atlantic&lt;/secondary-title&gt;&lt;/titles&gt;&lt;dates&gt;&lt;year&gt;2017&lt;/year&gt;&lt;/dates&gt;&lt;pub-location&gt;Politics&lt;/pub-location&gt;&lt;urls&gt;&lt;related-urls&gt;&lt;url&gt;https://www.theatlantic.com/politics/archive/2017/11/the-inconvenience-of-being-a-woman-veteran/545987/&lt;/url&gt;&lt;/related-urls&gt;&lt;/urls&gt;&lt;/record&gt;&lt;/Cite&gt;&lt;/EndNote&gt;</w:instrText>
      </w:r>
      <w:r w:rsidR="00D871E0">
        <w:rPr>
          <w:rFonts w:asciiTheme="minorHAnsi" w:hAnsiTheme="minorHAnsi"/>
        </w:rPr>
        <w:fldChar w:fldCharType="separate"/>
      </w:r>
      <w:r w:rsidR="00040370">
        <w:rPr>
          <w:rFonts w:asciiTheme="minorHAnsi" w:hAnsiTheme="minorHAnsi"/>
          <w:noProof/>
        </w:rPr>
        <w:t>(</w:t>
      </w:r>
      <w:hyperlink w:anchor="_ENREF_11" w:tooltip="Baechtold, 2009 #4" w:history="1">
        <w:r w:rsidR="00040370">
          <w:rPr>
            <w:rFonts w:asciiTheme="minorHAnsi" w:hAnsiTheme="minorHAnsi"/>
            <w:noProof/>
          </w:rPr>
          <w:t>Baechtold &amp; De Sawal, 2009</w:t>
        </w:r>
      </w:hyperlink>
      <w:r w:rsidR="00040370">
        <w:rPr>
          <w:rFonts w:asciiTheme="minorHAnsi" w:hAnsiTheme="minorHAnsi"/>
          <w:noProof/>
        </w:rPr>
        <w:t xml:space="preserve">; </w:t>
      </w:r>
      <w:hyperlink w:anchor="_ENREF_121" w:tooltip="Maples, 2017 #314" w:history="1">
        <w:r w:rsidR="00040370">
          <w:rPr>
            <w:rFonts w:asciiTheme="minorHAnsi" w:hAnsiTheme="minorHAnsi"/>
            <w:noProof/>
          </w:rPr>
          <w:t>Maples, 2017</w:t>
        </w:r>
      </w:hyperlink>
      <w:r w:rsidR="00040370">
        <w:rPr>
          <w:rFonts w:asciiTheme="minorHAnsi" w:hAnsiTheme="minorHAnsi"/>
          <w:noProof/>
        </w:rPr>
        <w:t>)</w:t>
      </w:r>
      <w:r w:rsidR="00D871E0">
        <w:rPr>
          <w:rFonts w:asciiTheme="minorHAnsi" w:hAnsiTheme="minorHAnsi"/>
        </w:rPr>
        <w:fldChar w:fldCharType="end"/>
      </w:r>
      <w:r w:rsidRPr="00D918D4">
        <w:rPr>
          <w:rFonts w:asciiTheme="minorHAnsi" w:hAnsiTheme="minorHAnsi"/>
        </w:rPr>
        <w:t xml:space="preserve">.  </w:t>
      </w:r>
      <w:r w:rsidR="001E6913">
        <w:rPr>
          <w:rFonts w:asciiTheme="minorHAnsi" w:hAnsiTheme="minorHAnsi"/>
        </w:rPr>
        <w:t xml:space="preserve">For example, the grooming and dress standards of the military work to downplay female physical characteristics </w:t>
      </w:r>
      <w:r w:rsidR="00040370">
        <w:rPr>
          <w:rFonts w:asciiTheme="minorHAnsi" w:hAnsiTheme="minorHAnsi"/>
        </w:rPr>
        <w:fldChar w:fldCharType="begin"/>
      </w:r>
      <w:r w:rsidR="00040370">
        <w:rPr>
          <w:rFonts w:asciiTheme="minorHAnsi" w:hAnsiTheme="minorHAnsi"/>
        </w:rPr>
        <w:instrText xml:space="preserve"> ADDIN EN.CITE &lt;EndNote&gt;&lt;Cite&gt;&lt;Author&gt;Maples&lt;/Author&gt;&lt;Year&gt;2017&lt;/Year&gt;&lt;RecNum&gt;314&lt;/RecNum&gt;&lt;DisplayText&gt;(Maples, 2017)&lt;/DisplayText&gt;&lt;record&gt;&lt;rec-number&gt;314&lt;/rec-number&gt;&lt;foreign-keys&gt;&lt;key app="EN" db-id="5fe5tzdzh5wx9vesrerxstxh5pdddf5ff2d5" timestamp="1564962315"&gt;314&lt;/key&gt;&lt;/foreign-keys&gt;&lt;ref-type name="Newspaper Article"&gt;23&lt;/ref-type&gt;&lt;contributors&gt;&lt;authors&gt;&lt;author&gt;Maples, Sarah &lt;/author&gt;&lt;/authors&gt;&lt;/contributors&gt;&lt;titles&gt;&lt;title&gt;The Inconvenience of Being a Woman Veteran&lt;/title&gt;&lt;secondary-title&gt;The Atlantic&lt;/secondary-title&gt;&lt;/titles&gt;&lt;dates&gt;&lt;year&gt;2017&lt;/year&gt;&lt;/dates&gt;&lt;pub-location&gt;Politics&lt;/pub-location&gt;&lt;urls&gt;&lt;related-urls&gt;&lt;url&gt;https://www.theatlantic.com/politics/archive/2017/11/the-inconvenience-of-being-a-woman-veteran/545987/&lt;/url&gt;&lt;/related-urls&gt;&lt;/urls&gt;&lt;/record&gt;&lt;/Cite&gt;&lt;/EndNote&gt;</w:instrText>
      </w:r>
      <w:r w:rsidR="00040370">
        <w:rPr>
          <w:rFonts w:asciiTheme="minorHAnsi" w:hAnsiTheme="minorHAnsi"/>
        </w:rPr>
        <w:fldChar w:fldCharType="separate"/>
      </w:r>
      <w:r w:rsidR="00040370">
        <w:rPr>
          <w:rFonts w:asciiTheme="minorHAnsi" w:hAnsiTheme="minorHAnsi"/>
          <w:noProof/>
        </w:rPr>
        <w:t>(</w:t>
      </w:r>
      <w:hyperlink w:anchor="_ENREF_121" w:tooltip="Maples, 2017 #314" w:history="1">
        <w:r w:rsidR="00040370">
          <w:rPr>
            <w:rFonts w:asciiTheme="minorHAnsi" w:hAnsiTheme="minorHAnsi"/>
            <w:noProof/>
          </w:rPr>
          <w:t>Maples, 2017</w:t>
        </w:r>
      </w:hyperlink>
      <w:r w:rsidR="00040370">
        <w:rPr>
          <w:rFonts w:asciiTheme="minorHAnsi" w:hAnsiTheme="minorHAnsi"/>
          <w:noProof/>
        </w:rPr>
        <w:t>)</w:t>
      </w:r>
      <w:r w:rsidR="00040370">
        <w:rPr>
          <w:rFonts w:asciiTheme="minorHAnsi" w:hAnsiTheme="minorHAnsi"/>
        </w:rPr>
        <w:fldChar w:fldCharType="end"/>
      </w:r>
      <w:r w:rsidR="001E6913">
        <w:rPr>
          <w:rFonts w:asciiTheme="minorHAnsi" w:hAnsiTheme="minorHAnsi"/>
        </w:rPr>
        <w:t>.</w:t>
      </w:r>
      <w:r w:rsidR="00040370">
        <w:rPr>
          <w:rFonts w:asciiTheme="minorHAnsi" w:hAnsiTheme="minorHAnsi"/>
        </w:rPr>
        <w:t xml:space="preserve">  These learned behaviors and expectations are at odds with the expectation civilians have for female veterans </w:t>
      </w:r>
      <w:r w:rsidR="00040370">
        <w:rPr>
          <w:rFonts w:asciiTheme="minorHAnsi" w:hAnsiTheme="minorHAnsi"/>
        </w:rPr>
        <w:fldChar w:fldCharType="begin"/>
      </w:r>
      <w:r w:rsidR="00040370">
        <w:rPr>
          <w:rFonts w:asciiTheme="minorHAnsi" w:hAnsiTheme="minorHAnsi"/>
        </w:rPr>
        <w:instrText xml:space="preserve"> ADDIN EN.CITE &lt;EndNote&gt;&lt;Cite&gt;&lt;Author&gt;Maples&lt;/Author&gt;&lt;Year&gt;2017&lt;/Year&gt;&lt;RecNum&gt;314&lt;/RecNum&gt;&lt;DisplayText&gt;(Maples, 2017)&lt;/DisplayText&gt;&lt;record&gt;&lt;rec-number&gt;314&lt;/rec-number&gt;&lt;foreign-keys&gt;&lt;key app="EN" db-id="5fe5tzdzh5wx9vesrerxstxh5pdddf5ff2d5" timestamp="1564962315"&gt;314&lt;/key&gt;&lt;/foreign-keys&gt;&lt;ref-type name="Newspaper Article"&gt;23&lt;/ref-type&gt;&lt;contributors&gt;&lt;authors&gt;&lt;author&gt;Maples, Sarah &lt;/author&gt;&lt;/authors&gt;&lt;/contributors&gt;&lt;titles&gt;&lt;title&gt;The Inconvenience of Being a Woman Veteran&lt;/title&gt;&lt;secondary-title&gt;The Atlantic&lt;/secondary-title&gt;&lt;/titles&gt;&lt;dates&gt;&lt;year&gt;2017&lt;/year&gt;&lt;/dates&gt;&lt;pub-location&gt;Politics&lt;/pub-location&gt;&lt;urls&gt;&lt;related-urls&gt;&lt;url&gt;https://www.theatlantic.com/politics/archive/2017/11/the-inconvenience-of-being-a-woman-veteran/545987/&lt;/url&gt;&lt;/related-urls&gt;&lt;/urls&gt;&lt;/record&gt;&lt;/Cite&gt;&lt;/EndNote&gt;</w:instrText>
      </w:r>
      <w:r w:rsidR="00040370">
        <w:rPr>
          <w:rFonts w:asciiTheme="minorHAnsi" w:hAnsiTheme="minorHAnsi"/>
        </w:rPr>
        <w:fldChar w:fldCharType="separate"/>
      </w:r>
      <w:r w:rsidR="00040370">
        <w:rPr>
          <w:rFonts w:asciiTheme="minorHAnsi" w:hAnsiTheme="minorHAnsi"/>
          <w:noProof/>
        </w:rPr>
        <w:t>(</w:t>
      </w:r>
      <w:hyperlink w:anchor="_ENREF_121" w:tooltip="Maples, 2017 #314" w:history="1">
        <w:r w:rsidR="00040370">
          <w:rPr>
            <w:rFonts w:asciiTheme="minorHAnsi" w:hAnsiTheme="minorHAnsi"/>
            <w:noProof/>
          </w:rPr>
          <w:t>Maples, 2017</w:t>
        </w:r>
      </w:hyperlink>
      <w:r w:rsidR="00040370">
        <w:rPr>
          <w:rFonts w:asciiTheme="minorHAnsi" w:hAnsiTheme="minorHAnsi"/>
          <w:noProof/>
        </w:rPr>
        <w:t>)</w:t>
      </w:r>
      <w:r w:rsidR="00040370">
        <w:rPr>
          <w:rFonts w:asciiTheme="minorHAnsi" w:hAnsiTheme="minorHAnsi"/>
        </w:rPr>
        <w:fldChar w:fldCharType="end"/>
      </w:r>
      <w:r w:rsidR="00040370">
        <w:rPr>
          <w:rFonts w:asciiTheme="minorHAnsi" w:hAnsiTheme="minorHAnsi"/>
        </w:rPr>
        <w:t>.</w:t>
      </w:r>
    </w:p>
    <w:p w14:paraId="3F33BA18" w14:textId="20256FD9" w:rsidR="00D918D4" w:rsidRPr="00D918D4" w:rsidRDefault="001E6913" w:rsidP="007B5D64">
      <w:pPr>
        <w:spacing w:line="480" w:lineRule="auto"/>
        <w:ind w:firstLine="720"/>
        <w:contextualSpacing/>
        <w:rPr>
          <w:rFonts w:asciiTheme="minorHAnsi" w:hAnsiTheme="minorHAnsi"/>
        </w:rPr>
      </w:pPr>
      <w:r>
        <w:rPr>
          <w:rFonts w:asciiTheme="minorHAnsi" w:hAnsiTheme="minorHAnsi"/>
        </w:rPr>
        <w:t xml:space="preserve">Women must </w:t>
      </w:r>
      <w:r w:rsidR="009702AB">
        <w:rPr>
          <w:rFonts w:asciiTheme="minorHAnsi" w:hAnsiTheme="minorHAnsi"/>
        </w:rPr>
        <w:t xml:space="preserve">also </w:t>
      </w:r>
      <w:r>
        <w:rPr>
          <w:rFonts w:asciiTheme="minorHAnsi" w:hAnsiTheme="minorHAnsi"/>
        </w:rPr>
        <w:t>learn how to negotiate their femaleness, a process that affects the</w:t>
      </w:r>
      <w:r w:rsidR="00A320AD">
        <w:rPr>
          <w:rFonts w:asciiTheme="minorHAnsi" w:hAnsiTheme="minorHAnsi"/>
        </w:rPr>
        <w:t>m</w:t>
      </w:r>
      <w:r>
        <w:rPr>
          <w:rFonts w:asciiTheme="minorHAnsi" w:hAnsiTheme="minorHAnsi"/>
        </w:rPr>
        <w:t xml:space="preserve"> both during their time in the service and after</w:t>
      </w:r>
      <w:r w:rsidR="009702AB">
        <w:rPr>
          <w:rFonts w:asciiTheme="minorHAnsi" w:hAnsiTheme="minorHAnsi"/>
        </w:rPr>
        <w:t>wards</w:t>
      </w:r>
      <w:r w:rsidR="00A320AD">
        <w:rPr>
          <w:rFonts w:asciiTheme="minorHAnsi" w:hAnsiTheme="minorHAnsi"/>
        </w:rPr>
        <w:t xml:space="preserve"> </w:t>
      </w:r>
      <w:r w:rsidR="00A320AD">
        <w:rPr>
          <w:rFonts w:asciiTheme="minorHAnsi" w:hAnsiTheme="minorHAnsi"/>
        </w:rPr>
        <w:fldChar w:fldCharType="begin"/>
      </w:r>
      <w:r w:rsidR="00A320AD">
        <w:rPr>
          <w:rFonts w:asciiTheme="minorHAnsi" w:hAnsiTheme="minorHAnsi"/>
        </w:rPr>
        <w:instrText xml:space="preserve"> ADDIN EN.CITE &lt;EndNote&gt;&lt;Cite&gt;&lt;Author&gt;Herbert&lt;/Author&gt;&lt;Year&gt;1998&lt;/Year&gt;&lt;RecNum&gt;182&lt;/RecNum&gt;&lt;DisplayText&gt;(Downs, 2017; Herbert, 1998)&lt;/DisplayText&gt;&lt;record&gt;&lt;rec-number&gt;182&lt;/rec-number&gt;&lt;foreign-keys&gt;&lt;key app="EN" db-id="5fe5tzdzh5wx9vesrerxstxh5pdddf5ff2d5" timestamp="1553046360"&gt;182&lt;/key&gt;&lt;/foreign-keys&gt;&lt;ref-type name="Book"&gt;6&lt;/ref-type&gt;&lt;contributors&gt;&lt;authors&gt;&lt;author&gt;Herbert, Melissa S&lt;/author&gt;&lt;/authors&gt;&lt;/contributors&gt;&lt;titles&gt;&lt;title&gt;Camouflage isn&amp;apos;t only for combat: Gender, sexuality, and women in the military&lt;/title&gt;&lt;/titles&gt;&lt;dates&gt;&lt;year&gt;1998&lt;/year&gt;&lt;/dates&gt;&lt;publisher&gt;NYU Press&lt;/publisher&gt;&lt;isbn&gt;0814737382&lt;/isbn&gt;&lt;urls&gt;&lt;/urls&gt;&lt;/record&gt;&lt;/Cite&gt;&lt;Cite&gt;&lt;Author&gt;Downs&lt;/Author&gt;&lt;Year&gt;2017&lt;/Year&gt;&lt;RecNum&gt;313&lt;/RecNum&gt;&lt;record&gt;&lt;rec-number&gt;313&lt;/rec-number&gt;&lt;foreign-keys&gt;&lt;key app="EN" db-id="5fe5tzdzh5wx9vesrerxstxh5pdddf5ff2d5" timestamp="1564962202"&gt;313&lt;/key&gt;&lt;/foreign-keys&gt;&lt;ref-type name="Journal Article"&gt;17&lt;/ref-type&gt;&lt;contributors&gt;&lt;authors&gt;&lt;author&gt;Downs, Kiersten H&lt;/author&gt;&lt;/authors&gt;&lt;/contributors&gt;&lt;titles&gt;&lt;title&gt;&amp;quot; Beautifully Awful&amp;quot;: A Feminist Ethnography of Women Veterans&amp;apos; Experiences with Transition From Military Service&lt;/title&gt;&lt;/titles&gt;&lt;dates&gt;&lt;year&gt;2017&lt;/year&gt;&lt;/dates&gt;&lt;urls&gt;&lt;/urls&gt;&lt;/record&gt;&lt;/Cite&gt;&lt;/EndNote&gt;</w:instrText>
      </w:r>
      <w:r w:rsidR="00A320AD">
        <w:rPr>
          <w:rFonts w:asciiTheme="minorHAnsi" w:hAnsiTheme="minorHAnsi"/>
        </w:rPr>
        <w:fldChar w:fldCharType="separate"/>
      </w:r>
      <w:r w:rsidR="00A320AD">
        <w:rPr>
          <w:rFonts w:asciiTheme="minorHAnsi" w:hAnsiTheme="minorHAnsi"/>
          <w:noProof/>
        </w:rPr>
        <w:t>(</w:t>
      </w:r>
      <w:hyperlink w:anchor="_ENREF_65" w:tooltip="Downs, 2017 #313" w:history="1">
        <w:r w:rsidR="00A320AD">
          <w:rPr>
            <w:rFonts w:asciiTheme="minorHAnsi" w:hAnsiTheme="minorHAnsi"/>
            <w:noProof/>
          </w:rPr>
          <w:t>Downs, 2017</w:t>
        </w:r>
      </w:hyperlink>
      <w:r w:rsidR="00A320AD">
        <w:rPr>
          <w:rFonts w:asciiTheme="minorHAnsi" w:hAnsiTheme="minorHAnsi"/>
          <w:noProof/>
        </w:rPr>
        <w:t xml:space="preserve">; </w:t>
      </w:r>
      <w:hyperlink w:anchor="_ENREF_94" w:tooltip="Herbert, 1998 #182" w:history="1">
        <w:r w:rsidR="00A320AD">
          <w:rPr>
            <w:rFonts w:asciiTheme="minorHAnsi" w:hAnsiTheme="minorHAnsi"/>
            <w:noProof/>
          </w:rPr>
          <w:t>Herbert, 1998</w:t>
        </w:r>
      </w:hyperlink>
      <w:r w:rsidR="00A320AD">
        <w:rPr>
          <w:rFonts w:asciiTheme="minorHAnsi" w:hAnsiTheme="minorHAnsi"/>
          <w:noProof/>
        </w:rPr>
        <w:t>)</w:t>
      </w:r>
      <w:r w:rsidR="00A320AD">
        <w:rPr>
          <w:rFonts w:asciiTheme="minorHAnsi" w:hAnsiTheme="minorHAnsi"/>
        </w:rPr>
        <w:fldChar w:fldCharType="end"/>
      </w:r>
      <w:r w:rsidR="00D918D4" w:rsidRPr="00D918D4">
        <w:rPr>
          <w:rFonts w:asciiTheme="minorHAnsi" w:hAnsiTheme="minorHAnsi"/>
        </w:rPr>
        <w:t xml:space="preserve">.  </w:t>
      </w:r>
      <w:r w:rsidR="00F5285B">
        <w:rPr>
          <w:rFonts w:asciiTheme="minorHAnsi" w:hAnsiTheme="minorHAnsi"/>
        </w:rPr>
        <w:t>Given this</w:t>
      </w:r>
      <w:r>
        <w:rPr>
          <w:rFonts w:asciiTheme="minorHAnsi" w:hAnsiTheme="minorHAnsi"/>
        </w:rPr>
        <w:t xml:space="preserve"> environment, </w:t>
      </w:r>
      <w:r w:rsidR="00F5285B">
        <w:rPr>
          <w:rFonts w:asciiTheme="minorHAnsi" w:hAnsiTheme="minorHAnsi"/>
        </w:rPr>
        <w:t>f</w:t>
      </w:r>
      <w:r w:rsidR="00D918D4" w:rsidRPr="00D918D4">
        <w:rPr>
          <w:rFonts w:asciiTheme="minorHAnsi" w:hAnsiTheme="minorHAnsi"/>
        </w:rPr>
        <w:t>emale veterans</w:t>
      </w:r>
      <w:r w:rsidR="00F5285B">
        <w:rPr>
          <w:rFonts w:asciiTheme="minorHAnsi" w:hAnsiTheme="minorHAnsi"/>
        </w:rPr>
        <w:t xml:space="preserve"> often</w:t>
      </w:r>
      <w:r w:rsidR="00D918D4" w:rsidRPr="00D918D4">
        <w:rPr>
          <w:rFonts w:asciiTheme="minorHAnsi" w:hAnsiTheme="minorHAnsi"/>
        </w:rPr>
        <w:t xml:space="preserve"> feel pressure</w:t>
      </w:r>
      <w:r w:rsidR="00F5285B">
        <w:rPr>
          <w:rFonts w:asciiTheme="minorHAnsi" w:hAnsiTheme="minorHAnsi"/>
        </w:rPr>
        <w:t>d</w:t>
      </w:r>
      <w:r w:rsidR="00D918D4" w:rsidRPr="00D918D4">
        <w:rPr>
          <w:rFonts w:asciiTheme="minorHAnsi" w:hAnsiTheme="minorHAnsi"/>
        </w:rPr>
        <w:t xml:space="preserve"> to act more masculine, more feminine, or both</w:t>
      </w:r>
      <w:r w:rsidR="006F73CF">
        <w:rPr>
          <w:rFonts w:asciiTheme="minorHAnsi" w:hAnsiTheme="minorHAnsi"/>
        </w:rPr>
        <w:t xml:space="preserve"> </w:t>
      </w:r>
      <w:r w:rsidR="000A60A0">
        <w:rPr>
          <w:rFonts w:asciiTheme="minorHAnsi" w:hAnsiTheme="minorHAnsi"/>
        </w:rPr>
        <w:fldChar w:fldCharType="begin"/>
      </w:r>
      <w:r w:rsidR="00040370">
        <w:rPr>
          <w:rFonts w:asciiTheme="minorHAnsi" w:hAnsiTheme="minorHAnsi"/>
        </w:rPr>
        <w:instrText xml:space="preserve"> ADDIN EN.CITE &lt;EndNote&gt;&lt;Cite&gt;&lt;Author&gt;Herbert&lt;/Author&gt;&lt;Year&gt;1998&lt;/Year&gt;&lt;RecNum&gt;182&lt;/RecNum&gt;&lt;DisplayText&gt;(Downs, 2017; Herbert, 1998)&lt;/DisplayText&gt;&lt;record&gt;&lt;rec-number&gt;182&lt;/rec-number&gt;&lt;foreign-keys&gt;&lt;key app="EN" db-id="5fe5tzdzh5wx9vesrerxstxh5pdddf5ff2d5" timestamp="1553046360"&gt;182&lt;/key&gt;&lt;/foreign-keys&gt;&lt;ref-type name="Book"&gt;6&lt;/ref-type&gt;&lt;contributors&gt;&lt;authors&gt;&lt;author&gt;Herbert, Melissa S&lt;/author&gt;&lt;/authors&gt;&lt;/contributors&gt;&lt;titles&gt;&lt;title&gt;Camouflage isn&amp;apos;t only for combat: Gender, sexuality, and women in the military&lt;/title&gt;&lt;/titles&gt;&lt;dates&gt;&lt;year&gt;1998&lt;/year&gt;&lt;/dates&gt;&lt;publisher&gt;NYU Press&lt;/publisher&gt;&lt;isbn&gt;0814737382&lt;/isbn&gt;&lt;urls&gt;&lt;/urls&gt;&lt;/record&gt;&lt;/Cite&gt;&lt;Cite&gt;&lt;Author&gt;Downs&lt;/Author&gt;&lt;Year&gt;2017&lt;/Year&gt;&lt;RecNum&gt;313&lt;/RecNum&gt;&lt;record&gt;&lt;rec-number&gt;313&lt;/rec-number&gt;&lt;foreign-keys&gt;&lt;key app="EN" db-id="5fe5tzdzh5wx9vesrerxstxh5pdddf5ff2d5" timestamp="1564962202"&gt;313&lt;/key&gt;&lt;/foreign-keys&gt;&lt;ref-type name="Journal Article"&gt;17&lt;/ref-type&gt;&lt;contributors&gt;&lt;authors&gt;&lt;author&gt;Downs, Kiersten H&lt;/author&gt;&lt;/authors&gt;&lt;/contributors&gt;&lt;titles&gt;&lt;title&gt;&amp;quot; Beautifully Awful&amp;quot;: A Feminist Ethnography of Women Veterans&amp;apos; Experiences with Transition From Military Service&lt;/title&gt;&lt;/titles&gt;&lt;dates&gt;&lt;year&gt;2017&lt;/year&gt;&lt;/dates&gt;&lt;urls&gt;&lt;/urls&gt;&lt;/record&gt;&lt;/Cite&gt;&lt;/EndNote&gt;</w:instrText>
      </w:r>
      <w:r w:rsidR="000A60A0">
        <w:rPr>
          <w:rFonts w:asciiTheme="minorHAnsi" w:hAnsiTheme="minorHAnsi"/>
        </w:rPr>
        <w:fldChar w:fldCharType="separate"/>
      </w:r>
      <w:r w:rsidR="00040370">
        <w:rPr>
          <w:rFonts w:asciiTheme="minorHAnsi" w:hAnsiTheme="minorHAnsi"/>
          <w:noProof/>
        </w:rPr>
        <w:t>(</w:t>
      </w:r>
      <w:hyperlink w:anchor="_ENREF_65" w:tooltip="Downs, 2017 #313" w:history="1">
        <w:r w:rsidR="00040370">
          <w:rPr>
            <w:rFonts w:asciiTheme="minorHAnsi" w:hAnsiTheme="minorHAnsi"/>
            <w:noProof/>
          </w:rPr>
          <w:t>Downs, 2017</w:t>
        </w:r>
      </w:hyperlink>
      <w:r w:rsidR="00040370">
        <w:rPr>
          <w:rFonts w:asciiTheme="minorHAnsi" w:hAnsiTheme="minorHAnsi"/>
          <w:noProof/>
        </w:rPr>
        <w:t xml:space="preserve">; </w:t>
      </w:r>
      <w:hyperlink w:anchor="_ENREF_94" w:tooltip="Herbert, 1998 #182" w:history="1">
        <w:r w:rsidR="00040370">
          <w:rPr>
            <w:rFonts w:asciiTheme="minorHAnsi" w:hAnsiTheme="minorHAnsi"/>
            <w:noProof/>
          </w:rPr>
          <w:t>Herbert, 1998</w:t>
        </w:r>
      </w:hyperlink>
      <w:r w:rsidR="00040370">
        <w:rPr>
          <w:rFonts w:asciiTheme="minorHAnsi" w:hAnsiTheme="minorHAnsi"/>
          <w:noProof/>
        </w:rPr>
        <w:t>)</w:t>
      </w:r>
      <w:r w:rsidR="000A60A0">
        <w:rPr>
          <w:rFonts w:asciiTheme="minorHAnsi" w:hAnsiTheme="minorHAnsi"/>
        </w:rPr>
        <w:fldChar w:fldCharType="end"/>
      </w:r>
      <w:r w:rsidR="00D918D4" w:rsidRPr="00D918D4">
        <w:rPr>
          <w:rFonts w:asciiTheme="minorHAnsi" w:hAnsiTheme="minorHAnsi"/>
        </w:rPr>
        <w:t>.</w:t>
      </w:r>
      <w:r>
        <w:rPr>
          <w:rFonts w:asciiTheme="minorHAnsi" w:hAnsiTheme="minorHAnsi"/>
        </w:rPr>
        <w:t xml:space="preserve">  </w:t>
      </w:r>
      <w:r w:rsidR="00D918D4" w:rsidRPr="00D918D4">
        <w:rPr>
          <w:rFonts w:asciiTheme="minorHAnsi" w:hAnsiTheme="minorHAnsi"/>
        </w:rPr>
        <w:t>Women are also reluctant to appear weak and will rarely ask for help</w:t>
      </w:r>
      <w:r w:rsidR="00A43039">
        <w:rPr>
          <w:rFonts w:asciiTheme="minorHAnsi" w:hAnsiTheme="minorHAnsi"/>
        </w:rPr>
        <w:t xml:space="preserve"> from male servicemembers</w:t>
      </w:r>
      <w:r w:rsidR="00D918D4" w:rsidRPr="00D918D4">
        <w:rPr>
          <w:rFonts w:asciiTheme="minorHAnsi" w:hAnsiTheme="minorHAnsi"/>
        </w:rPr>
        <w:t xml:space="preserve"> </w:t>
      </w:r>
      <w:r w:rsidR="00F12A93">
        <w:rPr>
          <w:rFonts w:asciiTheme="minorHAnsi" w:hAnsiTheme="minorHAnsi"/>
        </w:rPr>
        <w:fldChar w:fldCharType="begin"/>
      </w:r>
      <w:r w:rsidR="000A60A0">
        <w:rPr>
          <w:rFonts w:asciiTheme="minorHAnsi" w:hAnsiTheme="minorHAnsi"/>
        </w:rPr>
        <w:instrText xml:space="preserve"> ADDIN EN.CITE &lt;EndNote&gt;&lt;Cite&gt;&lt;Author&gt;DiRamio&lt;/Author&gt;&lt;Year&gt;2015&lt;/Year&gt;&lt;RecNum&gt;29&lt;/RecNum&gt;&lt;DisplayText&gt;(DiRamio et al., 2015; Herbert, 1998)&lt;/DisplayText&gt;&lt;record&gt;&lt;rec-number&gt;29&lt;/rec-number&gt;&lt;foreign-keys&gt;&lt;key app="EN" db-id="5fe5tzdzh5wx9vesrerxstxh5pdddf5ff2d5" timestamp="1549424754"&gt;29&lt;/key&gt;&lt;/foreign-keys&gt;&lt;ref-type name="Journal Article"&gt;17&lt;/ref-type&gt;&lt;contributors&gt;&lt;authors&gt;&lt;author&gt;DiRamio, David&lt;/author&gt;&lt;author&gt;Jarvis, Kathryn&lt;/author&gt;&lt;author&gt;Iverson, Susan&lt;/author&gt;&lt;author&gt;Seher, Christin&lt;/author&gt;&lt;author&gt;Anderson, Rachel&lt;/author&gt;&lt;/authors&gt;&lt;/contributors&gt;&lt;titles&gt;&lt;title&gt;Out from the shadows: Female student veterans and help-seeking&lt;/title&gt;&lt;secondary-title&gt;College Student Journal&lt;/secondary-title&gt;&lt;/titles&gt;&lt;periodical&gt;&lt;full-title&gt;College Student Journal&lt;/full-title&gt;&lt;/periodical&gt;&lt;pages&gt;49-68&lt;/pages&gt;&lt;volume&gt;49&lt;/volume&gt;&lt;number&gt;1&lt;/number&gt;&lt;dates&gt;&lt;year&gt;2015&lt;/year&gt;&lt;/dates&gt;&lt;isbn&gt;0146-3934&lt;/isbn&gt;&lt;urls&gt;&lt;/urls&gt;&lt;/record&gt;&lt;/Cite&gt;&lt;Cite&gt;&lt;Author&gt;Herbert&lt;/Author&gt;&lt;Year&gt;1998&lt;/Year&gt;&lt;RecNum&gt;182&lt;/RecNum&gt;&lt;record&gt;&lt;rec-number&gt;182&lt;/rec-number&gt;&lt;foreign-keys&gt;&lt;key app="EN" db-id="5fe5tzdzh5wx9vesrerxstxh5pdddf5ff2d5" timestamp="1553046360"&gt;182&lt;/key&gt;&lt;/foreign-keys&gt;&lt;ref-type name="Book"&gt;6&lt;/ref-type&gt;&lt;contributors&gt;&lt;authors&gt;&lt;author&gt;Herbert, Melissa S&lt;/author&gt;&lt;/authors&gt;&lt;/contributors&gt;&lt;titles&gt;&lt;title&gt;Camouflage isn&amp;apos;t only for combat: Gender, sexuality, and women in the military&lt;/title&gt;&lt;/titles&gt;&lt;dates&gt;&lt;year&gt;1998&lt;/year&gt;&lt;/dates&gt;&lt;publisher&gt;NYU Press&lt;/publisher&gt;&lt;isbn&gt;0814737382&lt;/isbn&gt;&lt;urls&gt;&lt;/urls&gt;&lt;/record&gt;&lt;/Cite&gt;&lt;/EndNote&gt;</w:instrText>
      </w:r>
      <w:r w:rsidR="00F12A93">
        <w:rPr>
          <w:rFonts w:asciiTheme="minorHAnsi" w:hAnsiTheme="minorHAnsi"/>
        </w:rPr>
        <w:fldChar w:fldCharType="separate"/>
      </w:r>
      <w:r w:rsidR="000A60A0">
        <w:rPr>
          <w:rFonts w:asciiTheme="minorHAnsi" w:hAnsiTheme="minorHAnsi"/>
          <w:noProof/>
        </w:rPr>
        <w:t>(</w:t>
      </w:r>
      <w:hyperlink w:anchor="_ENREF_60" w:tooltip="DiRamio, 2015 #29" w:history="1">
        <w:r w:rsidR="00040370">
          <w:rPr>
            <w:rFonts w:asciiTheme="minorHAnsi" w:hAnsiTheme="minorHAnsi"/>
            <w:noProof/>
          </w:rPr>
          <w:t>DiRamio et al., 2015</w:t>
        </w:r>
      </w:hyperlink>
      <w:r w:rsidR="000A60A0">
        <w:rPr>
          <w:rFonts w:asciiTheme="minorHAnsi" w:hAnsiTheme="minorHAnsi"/>
          <w:noProof/>
        </w:rPr>
        <w:t xml:space="preserve">; </w:t>
      </w:r>
      <w:hyperlink w:anchor="_ENREF_94" w:tooltip="Herbert, 1998 #182" w:history="1">
        <w:r w:rsidR="00040370">
          <w:rPr>
            <w:rFonts w:asciiTheme="minorHAnsi" w:hAnsiTheme="minorHAnsi"/>
            <w:noProof/>
          </w:rPr>
          <w:t>Herbert, 1998</w:t>
        </w:r>
      </w:hyperlink>
      <w:r w:rsidR="000A60A0">
        <w:rPr>
          <w:rFonts w:asciiTheme="minorHAnsi" w:hAnsiTheme="minorHAnsi"/>
          <w:noProof/>
        </w:rPr>
        <w:t>)</w:t>
      </w:r>
      <w:r w:rsidR="00F12A93">
        <w:rPr>
          <w:rFonts w:asciiTheme="minorHAnsi" w:hAnsiTheme="minorHAnsi"/>
        </w:rPr>
        <w:fldChar w:fldCharType="end"/>
      </w:r>
      <w:r w:rsidR="00D918D4" w:rsidRPr="00D918D4">
        <w:rPr>
          <w:rFonts w:asciiTheme="minorHAnsi" w:hAnsiTheme="minorHAnsi"/>
        </w:rPr>
        <w:t xml:space="preserve">.  All strategies employed move female servicemembers away from their true expression of gender to a more “forced and conscious” </w:t>
      </w:r>
      <w:r w:rsidR="00B35FA4">
        <w:rPr>
          <w:rFonts w:asciiTheme="minorHAnsi" w:hAnsiTheme="minorHAnsi"/>
        </w:rPr>
        <w:fldChar w:fldCharType="begin"/>
      </w:r>
      <w:r w:rsidR="00B35FA4">
        <w:rPr>
          <w:rFonts w:asciiTheme="minorHAnsi" w:hAnsiTheme="minorHAnsi"/>
        </w:rPr>
        <w:instrText xml:space="preserve"> ADDIN EN.CITE &lt;EndNote&gt;&lt;Cite&gt;&lt;Author&gt;Baechtold&lt;/Author&gt;&lt;Year&gt;2009&lt;/Year&gt;&lt;RecNum&gt;4&lt;/RecNum&gt;&lt;Pages&gt;39&lt;/Pages&gt;&lt;DisplayText&gt;(Baechtold &amp;amp; De Sawal, 2009, p. 39)&lt;/DisplayText&gt;&lt;record&gt;&lt;rec-number&gt;4&lt;/rec-number&gt;&lt;foreign-keys&gt;&lt;key app="EN" db-id="5fe5tzdzh5wx9vesrerxstxh5pdddf5ff2d5" timestamp="0"&gt;4&lt;/key&gt;&lt;/foreign-keys&gt;&lt;ref-type name="Journal Article"&gt;17&lt;/ref-type&gt;&lt;contributors&gt;&lt;authors&gt;&lt;author&gt;Baechtold, Margaret&lt;/author&gt;&lt;author&gt;De Sawal, Danielle M.&lt;/author&gt;&lt;/authors&gt;&lt;/contributors&gt;&lt;titles&gt;&lt;title&gt;Meeting the needs of women veterans&lt;/title&gt;&lt;secondary-title&gt;New Directions for Student Services&lt;/secondary-title&gt;&lt;/titles&gt;&lt;periodical&gt;&lt;full-title&gt;New directions for student services&lt;/full-title&gt;&lt;/periodical&gt;&lt;pages&gt;35-43&lt;/pages&gt;&lt;volume&gt;2009&lt;/volume&gt;&lt;number&gt;126&lt;/number&gt;&lt;dates&gt;&lt;year&gt;2009&lt;/year&gt;&lt;/dates&gt;&lt;isbn&gt;01647970&amp;#xD;15360695&lt;/isbn&gt;&lt;urls&gt;&lt;/urls&gt;&lt;electronic-resource-num&gt;10.1002/ss.314&lt;/electronic-resource-num&gt;&lt;/record&gt;&lt;/Cite&gt;&lt;/EndNote&gt;</w:instrText>
      </w:r>
      <w:r w:rsidR="00B35FA4">
        <w:rPr>
          <w:rFonts w:asciiTheme="minorHAnsi" w:hAnsiTheme="minorHAnsi"/>
        </w:rPr>
        <w:fldChar w:fldCharType="separate"/>
      </w:r>
      <w:r w:rsidR="00B35FA4">
        <w:rPr>
          <w:rFonts w:asciiTheme="minorHAnsi" w:hAnsiTheme="minorHAnsi"/>
          <w:noProof/>
        </w:rPr>
        <w:t>(</w:t>
      </w:r>
      <w:hyperlink w:anchor="_ENREF_11" w:tooltip="Baechtold, 2009 #4" w:history="1">
        <w:r w:rsidR="00040370">
          <w:rPr>
            <w:rFonts w:asciiTheme="minorHAnsi" w:hAnsiTheme="minorHAnsi"/>
            <w:noProof/>
          </w:rPr>
          <w:t>Baechtold &amp; De Sawal, 2009, p. 39</w:t>
        </w:r>
      </w:hyperlink>
      <w:r w:rsidR="00B35FA4">
        <w:rPr>
          <w:rFonts w:asciiTheme="minorHAnsi" w:hAnsiTheme="minorHAnsi"/>
          <w:noProof/>
        </w:rPr>
        <w:t>)</w:t>
      </w:r>
      <w:r w:rsidR="00B35FA4">
        <w:rPr>
          <w:rFonts w:asciiTheme="minorHAnsi" w:hAnsiTheme="minorHAnsi"/>
        </w:rPr>
        <w:fldChar w:fldCharType="end"/>
      </w:r>
      <w:r w:rsidR="00B35FA4">
        <w:rPr>
          <w:rFonts w:asciiTheme="minorHAnsi" w:hAnsiTheme="minorHAnsi"/>
        </w:rPr>
        <w:t xml:space="preserve"> </w:t>
      </w:r>
      <w:r w:rsidR="00D918D4" w:rsidRPr="00D918D4">
        <w:rPr>
          <w:rFonts w:asciiTheme="minorHAnsi" w:hAnsiTheme="minorHAnsi"/>
        </w:rPr>
        <w:t xml:space="preserve">expression of gender.  </w:t>
      </w:r>
      <w:r>
        <w:rPr>
          <w:rFonts w:asciiTheme="minorHAnsi" w:hAnsiTheme="minorHAnsi"/>
        </w:rPr>
        <w:t xml:space="preserve">This learned gendering also affects women once they have left the military, </w:t>
      </w:r>
      <w:r w:rsidR="002A4B63">
        <w:rPr>
          <w:rFonts w:asciiTheme="minorHAnsi" w:hAnsiTheme="minorHAnsi"/>
        </w:rPr>
        <w:t>with</w:t>
      </w:r>
      <w:r>
        <w:rPr>
          <w:rFonts w:asciiTheme="minorHAnsi" w:hAnsiTheme="minorHAnsi"/>
        </w:rPr>
        <w:t xml:space="preserve"> some women feel</w:t>
      </w:r>
      <w:r w:rsidR="002A4B63">
        <w:rPr>
          <w:rFonts w:asciiTheme="minorHAnsi" w:hAnsiTheme="minorHAnsi"/>
        </w:rPr>
        <w:t>ing</w:t>
      </w:r>
      <w:r>
        <w:rPr>
          <w:rFonts w:asciiTheme="minorHAnsi" w:hAnsiTheme="minorHAnsi"/>
        </w:rPr>
        <w:t xml:space="preserve"> the need to prove themselves once again </w:t>
      </w:r>
      <w:r w:rsidR="00040370">
        <w:rPr>
          <w:rFonts w:asciiTheme="minorHAnsi" w:hAnsiTheme="minorHAnsi"/>
        </w:rPr>
        <w:fldChar w:fldCharType="begin"/>
      </w:r>
      <w:r w:rsidR="00040370">
        <w:rPr>
          <w:rFonts w:asciiTheme="minorHAnsi" w:hAnsiTheme="minorHAnsi"/>
        </w:rPr>
        <w:instrText xml:space="preserve"> ADDIN EN.CITE &lt;EndNote&gt;&lt;Cite&gt;&lt;Author&gt;Maples&lt;/Author&gt;&lt;Year&gt;2017&lt;/Year&gt;&lt;RecNum&gt;314&lt;/RecNum&gt;&lt;DisplayText&gt;(Maples, 2017)&lt;/DisplayText&gt;&lt;record&gt;&lt;rec-number&gt;314&lt;/rec-number&gt;&lt;foreign-keys&gt;&lt;key app="EN" db-id="5fe5tzdzh5wx9vesrerxstxh5pdddf5ff2d5" timestamp="1564962315"&gt;314&lt;/key&gt;&lt;/foreign-keys&gt;&lt;ref-type name="Newspaper Article"&gt;23&lt;/ref-type&gt;&lt;contributors&gt;&lt;authors&gt;&lt;author&gt;Maples, Sarah &lt;/author&gt;&lt;/authors&gt;&lt;/contributors&gt;&lt;titles&gt;&lt;title&gt;The Inconvenience of Being a Woman Veteran&lt;/title&gt;&lt;secondary-title&gt;The Atlantic&lt;/secondary-title&gt;&lt;/titles&gt;&lt;dates&gt;&lt;year&gt;2017&lt;/year&gt;&lt;/dates&gt;&lt;pub-location&gt;Politics&lt;/pub-location&gt;&lt;urls&gt;&lt;related-urls&gt;&lt;url&gt;https://www.theatlantic.com/politics/archive/2017/11/the-inconvenience-of-being-a-woman-veteran/545987/&lt;/url&gt;&lt;/related-urls&gt;&lt;/urls&gt;&lt;/record&gt;&lt;/Cite&gt;&lt;/EndNote&gt;</w:instrText>
      </w:r>
      <w:r w:rsidR="00040370">
        <w:rPr>
          <w:rFonts w:asciiTheme="minorHAnsi" w:hAnsiTheme="minorHAnsi"/>
        </w:rPr>
        <w:fldChar w:fldCharType="separate"/>
      </w:r>
      <w:r w:rsidR="00040370">
        <w:rPr>
          <w:rFonts w:asciiTheme="minorHAnsi" w:hAnsiTheme="minorHAnsi"/>
          <w:noProof/>
        </w:rPr>
        <w:t>(</w:t>
      </w:r>
      <w:hyperlink w:anchor="_ENREF_121" w:tooltip="Maples, 2017 #314" w:history="1">
        <w:r w:rsidR="00040370">
          <w:rPr>
            <w:rFonts w:asciiTheme="minorHAnsi" w:hAnsiTheme="minorHAnsi"/>
            <w:noProof/>
          </w:rPr>
          <w:t>Maples, 2017</w:t>
        </w:r>
      </w:hyperlink>
      <w:r w:rsidR="00040370">
        <w:rPr>
          <w:rFonts w:asciiTheme="minorHAnsi" w:hAnsiTheme="minorHAnsi"/>
          <w:noProof/>
        </w:rPr>
        <w:t>)</w:t>
      </w:r>
      <w:r w:rsidR="00040370">
        <w:rPr>
          <w:rFonts w:asciiTheme="minorHAnsi" w:hAnsiTheme="minorHAnsi"/>
        </w:rPr>
        <w:fldChar w:fldCharType="end"/>
      </w:r>
      <w:r>
        <w:rPr>
          <w:rFonts w:asciiTheme="minorHAnsi" w:hAnsiTheme="minorHAnsi"/>
        </w:rPr>
        <w:t>.</w:t>
      </w:r>
      <w:r w:rsidR="00D918D4" w:rsidRPr="00D918D4">
        <w:rPr>
          <w:rFonts w:asciiTheme="minorHAnsi" w:hAnsiTheme="minorHAnsi"/>
        </w:rPr>
        <w:t xml:space="preserve"> </w:t>
      </w:r>
    </w:p>
    <w:p w14:paraId="3E770AB4" w14:textId="6476E5B9" w:rsidR="00D918D4" w:rsidRPr="00D918D4" w:rsidRDefault="00D918D4" w:rsidP="00F5285B">
      <w:pPr>
        <w:spacing w:line="480" w:lineRule="auto"/>
        <w:ind w:firstLine="720"/>
        <w:contextualSpacing/>
        <w:rPr>
          <w:rFonts w:asciiTheme="minorHAnsi" w:eastAsiaTheme="majorEastAsia" w:hAnsiTheme="minorHAnsi" w:cstheme="majorBidi"/>
        </w:rPr>
      </w:pPr>
      <w:r w:rsidRPr="00D918D4">
        <w:rPr>
          <w:rFonts w:asciiTheme="minorHAnsi" w:hAnsiTheme="minorHAnsi"/>
        </w:rPr>
        <w:t>Women are most successful in their transition to higher education when they have positive peer-to-peer relationships.</w:t>
      </w:r>
      <w:r w:rsidR="007D683B">
        <w:rPr>
          <w:rFonts w:asciiTheme="minorHAnsi" w:hAnsiTheme="minorHAnsi"/>
        </w:rPr>
        <w:t xml:space="preserve">  </w:t>
      </w:r>
      <w:r w:rsidR="00C022C1">
        <w:rPr>
          <w:rFonts w:asciiTheme="minorHAnsi" w:hAnsiTheme="minorHAnsi"/>
        </w:rPr>
        <w:t>Peer support plays an important role in veteran students</w:t>
      </w:r>
      <w:r w:rsidR="00EA156E">
        <w:rPr>
          <w:rFonts w:asciiTheme="minorHAnsi" w:hAnsiTheme="minorHAnsi"/>
        </w:rPr>
        <w:t>’</w:t>
      </w:r>
      <w:r w:rsidR="00C022C1">
        <w:rPr>
          <w:rFonts w:asciiTheme="minorHAnsi" w:hAnsiTheme="minorHAnsi"/>
        </w:rPr>
        <w:t xml:space="preserve"> engagement in higher education and adjustment </w:t>
      </w:r>
      <w:r w:rsidR="00986712">
        <w:rPr>
          <w:rFonts w:asciiTheme="minorHAnsi" w:hAnsiTheme="minorHAnsi"/>
        </w:rPr>
        <w:fldChar w:fldCharType="begin"/>
      </w:r>
      <w:r w:rsidR="00986712">
        <w:rPr>
          <w:rFonts w:asciiTheme="minorHAnsi" w:hAnsiTheme="minorHAnsi"/>
        </w:rPr>
        <w:instrText xml:space="preserve"> ADDIN EN.CITE &lt;EndNote&gt;&lt;Cite&gt;&lt;Author&gt;Barry&lt;/Author&gt;&lt;Year&gt;2017&lt;/Year&gt;&lt;RecNum&gt;305&lt;/RecNum&gt;&lt;DisplayText&gt;(Barry, Whiteman, &amp;amp; MacDermid Wadsworth, 2017)&lt;/DisplayText&gt;&lt;record&gt;&lt;rec-number&gt;305&lt;/rec-number&gt;&lt;foreign-keys&gt;&lt;key app="EN" db-id="5fe5tzdzh5wx9vesrerxstxh5pdddf5ff2d5" timestamp="1564442204"&gt;305&lt;/key&gt;&lt;/foreign-keys&gt;&lt;ref-type name="Book Section"&gt;5&lt;/ref-type&gt;&lt;contributors&gt;&lt;authors&gt;&lt;author&gt;Barry, A. E.&lt;/author&gt;&lt;author&gt;Whiteman, S. D.&lt;/author&gt;&lt;author&gt;MacDermid Wadsworth, S. M&lt;/author&gt;&lt;/authors&gt;&lt;secondary-authors&gt;&lt;author&gt;DiRamio, David&lt;/author&gt;&lt;/secondary-authors&gt;&lt;/contributors&gt;&lt;titles&gt;&lt;title&gt;Mental Health and academic functioning of student servicemembers and veterans in higher education: the importance of social support&lt;/title&gt;&lt;secondary-title&gt;What’s Next for Student Veterans?: Moving From Transition to Academic Success&lt;/secondary-title&gt;&lt;/titles&gt;&lt;dates&gt;&lt;year&gt;2017&lt;/year&gt;&lt;/dates&gt;&lt;pub-location&gt;Columbia, SC&lt;/pub-location&gt;&lt;publisher&gt;The National Resource Center for The First-Year Experience and Students in Transition&lt;/publisher&gt;&lt;isbn&gt;1942072163&lt;/isbn&gt;&lt;urls&gt;&lt;/urls&gt;&lt;/record&gt;&lt;/Cite&gt;&lt;/EndNote&gt;</w:instrText>
      </w:r>
      <w:r w:rsidR="00986712">
        <w:rPr>
          <w:rFonts w:asciiTheme="minorHAnsi" w:hAnsiTheme="minorHAnsi"/>
        </w:rPr>
        <w:fldChar w:fldCharType="separate"/>
      </w:r>
      <w:bookmarkStart w:id="27" w:name="_Hlk53946472"/>
      <w:r w:rsidR="00986712">
        <w:rPr>
          <w:rFonts w:asciiTheme="minorHAnsi" w:hAnsiTheme="minorHAnsi"/>
          <w:noProof/>
        </w:rPr>
        <w:t>(</w:t>
      </w:r>
      <w:hyperlink w:anchor="_ENREF_13" w:tooltip="Barry, 2017 #305" w:history="1">
        <w:r w:rsidR="00040370">
          <w:rPr>
            <w:rFonts w:asciiTheme="minorHAnsi" w:hAnsiTheme="minorHAnsi"/>
            <w:noProof/>
          </w:rPr>
          <w:t>Barry, Whiteman, &amp; MacDermid Wadsworth, 2017</w:t>
        </w:r>
      </w:hyperlink>
      <w:bookmarkEnd w:id="27"/>
      <w:r w:rsidR="00986712">
        <w:rPr>
          <w:rFonts w:asciiTheme="minorHAnsi" w:hAnsiTheme="minorHAnsi"/>
          <w:noProof/>
        </w:rPr>
        <w:t>)</w:t>
      </w:r>
      <w:r w:rsidR="00986712">
        <w:rPr>
          <w:rFonts w:asciiTheme="minorHAnsi" w:hAnsiTheme="minorHAnsi"/>
        </w:rPr>
        <w:fldChar w:fldCharType="end"/>
      </w:r>
      <w:r w:rsidR="00C022C1">
        <w:rPr>
          <w:rFonts w:asciiTheme="minorHAnsi" w:hAnsiTheme="minorHAnsi"/>
        </w:rPr>
        <w:t xml:space="preserve">.  Researchers have found that </w:t>
      </w:r>
      <w:r w:rsidR="00D710F0">
        <w:rPr>
          <w:rFonts w:asciiTheme="minorHAnsi" w:hAnsiTheme="minorHAnsi"/>
        </w:rPr>
        <w:t xml:space="preserve">peer-to-peer support </w:t>
      </w:r>
      <w:r w:rsidR="00C022C1">
        <w:rPr>
          <w:rFonts w:asciiTheme="minorHAnsi" w:hAnsiTheme="minorHAnsi"/>
        </w:rPr>
        <w:t xml:space="preserve">has a positive effect on academic </w:t>
      </w:r>
      <w:r w:rsidR="00C022C1">
        <w:rPr>
          <w:rFonts w:asciiTheme="minorHAnsi" w:hAnsiTheme="minorHAnsi"/>
        </w:rPr>
        <w:lastRenderedPageBreak/>
        <w:t xml:space="preserve">adjustment </w:t>
      </w:r>
      <w:r w:rsidR="00986712">
        <w:rPr>
          <w:rFonts w:asciiTheme="minorHAnsi" w:hAnsiTheme="minorHAnsi"/>
        </w:rPr>
        <w:fldChar w:fldCharType="begin"/>
      </w:r>
      <w:r w:rsidR="00986712">
        <w:rPr>
          <w:rFonts w:asciiTheme="minorHAnsi" w:hAnsiTheme="minorHAnsi"/>
        </w:rPr>
        <w:instrText xml:space="preserve"> ADDIN EN.CITE &lt;EndNote&gt;&lt;Cite&gt;&lt;Author&gt;Campbell&lt;/Author&gt;&lt;Year&gt;2015&lt;/Year&gt;&lt;RecNum&gt;303&lt;/RecNum&gt;&lt;DisplayText&gt;(Campbell &amp;amp; Riggs, 2015)&lt;/DisplayText&gt;&lt;record&gt;&lt;rec-number&gt;303&lt;/rec-number&gt;&lt;foreign-keys&gt;&lt;key app="EN" db-id="5fe5tzdzh5wx9vesrerxstxh5pdddf5ff2d5" timestamp="1564441829"&gt;303&lt;/key&gt;&lt;/foreign-keys&gt;&lt;ref-type name="Journal Article"&gt;17&lt;/ref-type&gt;&lt;contributors&gt;&lt;authors&gt;&lt;author&gt;Campbell, Robyn&lt;/author&gt;&lt;author&gt;Riggs, Shelley A&lt;/author&gt;&lt;/authors&gt;&lt;/contributors&gt;&lt;titles&gt;&lt;title&gt;The role of psychological symptomatology and social support in the academic adjustment of previously deployed student veterans&lt;/title&gt;&lt;secondary-title&gt;Journal of American College Health&lt;/secondary-title&gt;&lt;/titles&gt;&lt;periodical&gt;&lt;full-title&gt;Journal of American College Health&lt;/full-title&gt;&lt;/periodical&gt;&lt;pages&gt;473-481&lt;/pages&gt;&lt;volume&gt;63&lt;/volume&gt;&lt;number&gt;7&lt;/number&gt;&lt;dates&gt;&lt;year&gt;2015&lt;/year&gt;&lt;/dates&gt;&lt;isbn&gt;0744-8481&lt;/isbn&gt;&lt;urls&gt;&lt;/urls&gt;&lt;/record&gt;&lt;/Cite&gt;&lt;/EndNote&gt;</w:instrText>
      </w:r>
      <w:r w:rsidR="00986712">
        <w:rPr>
          <w:rFonts w:asciiTheme="minorHAnsi" w:hAnsiTheme="minorHAnsi"/>
        </w:rPr>
        <w:fldChar w:fldCharType="separate"/>
      </w:r>
      <w:r w:rsidR="00986712">
        <w:rPr>
          <w:rFonts w:asciiTheme="minorHAnsi" w:hAnsiTheme="minorHAnsi"/>
          <w:noProof/>
        </w:rPr>
        <w:t>(</w:t>
      </w:r>
      <w:bookmarkStart w:id="28" w:name="_Hlk53946492"/>
      <w:r w:rsidR="00F8055D">
        <w:fldChar w:fldCharType="begin"/>
      </w:r>
      <w:r w:rsidR="00F8055D">
        <w:instrText xml:space="preserve"> HYPERLINK \l "_ENREF_33" \o "Campbell, 2015 #303" </w:instrText>
      </w:r>
      <w:r w:rsidR="00F8055D">
        <w:fldChar w:fldCharType="separate"/>
      </w:r>
      <w:r w:rsidR="00040370">
        <w:rPr>
          <w:rFonts w:asciiTheme="minorHAnsi" w:hAnsiTheme="minorHAnsi"/>
          <w:noProof/>
        </w:rPr>
        <w:t>Campbell &amp; Riggs, 2015</w:t>
      </w:r>
      <w:r w:rsidR="00F8055D">
        <w:rPr>
          <w:rFonts w:asciiTheme="minorHAnsi" w:hAnsiTheme="minorHAnsi"/>
          <w:noProof/>
        </w:rPr>
        <w:fldChar w:fldCharType="end"/>
      </w:r>
      <w:bookmarkEnd w:id="28"/>
      <w:r w:rsidR="00986712">
        <w:rPr>
          <w:rFonts w:asciiTheme="minorHAnsi" w:hAnsiTheme="minorHAnsi"/>
          <w:noProof/>
        </w:rPr>
        <w:t>)</w:t>
      </w:r>
      <w:r w:rsidR="00986712">
        <w:rPr>
          <w:rFonts w:asciiTheme="minorHAnsi" w:hAnsiTheme="minorHAnsi"/>
        </w:rPr>
        <w:fldChar w:fldCharType="end"/>
      </w:r>
      <w:r w:rsidR="00C022C1">
        <w:rPr>
          <w:rFonts w:asciiTheme="minorHAnsi" w:hAnsiTheme="minorHAnsi"/>
        </w:rPr>
        <w:t xml:space="preserve">, a reduction in PTSD symptoms </w:t>
      </w:r>
      <w:r w:rsidR="00986712">
        <w:rPr>
          <w:rFonts w:asciiTheme="minorHAnsi" w:hAnsiTheme="minorHAnsi"/>
        </w:rPr>
        <w:fldChar w:fldCharType="begin"/>
      </w:r>
      <w:r w:rsidR="00986712">
        <w:rPr>
          <w:rFonts w:asciiTheme="minorHAnsi" w:hAnsiTheme="minorHAnsi"/>
        </w:rPr>
        <w:instrText xml:space="preserve"> ADDIN EN.CITE &lt;EndNote&gt;&lt;Cite&gt;&lt;Author&gt;Elliott&lt;/Author&gt;&lt;Year&gt;2011&lt;/Year&gt;&lt;RecNum&gt;304&lt;/RecNum&gt;&lt;DisplayText&gt;(Elliott, Gonzalez, &amp;amp; Larsen, 2011)&lt;/DisplayText&gt;&lt;record&gt;&lt;rec-number&gt;304&lt;/rec-number&gt;&lt;foreign-keys&gt;&lt;key app="EN" db-id="5fe5tzdzh5wx9vesrerxstxh5pdddf5ff2d5" timestamp="1564441941"&gt;304&lt;/key&gt;&lt;/foreign-keys&gt;&lt;ref-type name="Journal Article"&gt;17&lt;/ref-type&gt;&lt;contributors&gt;&lt;authors&gt;&lt;author&gt;Elliott, Marta&lt;/author&gt;&lt;author&gt;Gonzalez, Carlene&lt;/author&gt;&lt;author&gt;Larsen, Barbara&lt;/author&gt;&lt;/authors&gt;&lt;/contributors&gt;&lt;titles&gt;&lt;title&gt;US military veterans transition to college: Combat, PTSD, and alienation on campus&lt;/title&gt;&lt;secondary-title&gt;Journal of Student Affairs Research and Practice&lt;/secondary-title&gt;&lt;/titles&gt;&lt;periodical&gt;&lt;full-title&gt;Journal of Student Affairs Research and Practice&lt;/full-title&gt;&lt;/periodical&gt;&lt;pages&gt;279-296&lt;/pages&gt;&lt;volume&gt;48&lt;/volume&gt;&lt;number&gt;3&lt;/number&gt;&lt;dates&gt;&lt;year&gt;2011&lt;/year&gt;&lt;/dates&gt;&lt;isbn&gt;1949-6605&lt;/isbn&gt;&lt;urls&gt;&lt;/urls&gt;&lt;/record&gt;&lt;/Cite&gt;&lt;/EndNote&gt;</w:instrText>
      </w:r>
      <w:r w:rsidR="00986712">
        <w:rPr>
          <w:rFonts w:asciiTheme="minorHAnsi" w:hAnsiTheme="minorHAnsi"/>
        </w:rPr>
        <w:fldChar w:fldCharType="separate"/>
      </w:r>
      <w:bookmarkStart w:id="29" w:name="_Hlk53946536"/>
      <w:r w:rsidR="00986712">
        <w:rPr>
          <w:rFonts w:asciiTheme="minorHAnsi" w:hAnsiTheme="minorHAnsi"/>
          <w:noProof/>
        </w:rPr>
        <w:t>(</w:t>
      </w:r>
      <w:hyperlink w:anchor="_ENREF_70" w:tooltip="Elliott, 2011 #304" w:history="1">
        <w:r w:rsidR="00040370">
          <w:rPr>
            <w:rFonts w:asciiTheme="minorHAnsi" w:hAnsiTheme="minorHAnsi"/>
            <w:noProof/>
          </w:rPr>
          <w:t>Elliott, Gonzalez, &amp; Larsen, 2011</w:t>
        </w:r>
      </w:hyperlink>
      <w:bookmarkEnd w:id="29"/>
      <w:r w:rsidR="00986712">
        <w:rPr>
          <w:rFonts w:asciiTheme="minorHAnsi" w:hAnsiTheme="minorHAnsi"/>
          <w:noProof/>
        </w:rPr>
        <w:t>)</w:t>
      </w:r>
      <w:r w:rsidR="00986712">
        <w:rPr>
          <w:rFonts w:asciiTheme="minorHAnsi" w:hAnsiTheme="minorHAnsi"/>
        </w:rPr>
        <w:fldChar w:fldCharType="end"/>
      </w:r>
      <w:r w:rsidR="00C022C1">
        <w:rPr>
          <w:rFonts w:asciiTheme="minorHAnsi" w:hAnsiTheme="minorHAnsi"/>
        </w:rPr>
        <w:t xml:space="preserve">, and </w:t>
      </w:r>
      <w:r w:rsidR="00D710F0">
        <w:rPr>
          <w:rFonts w:asciiTheme="minorHAnsi" w:hAnsiTheme="minorHAnsi"/>
        </w:rPr>
        <w:t>reduced alcohol use</w:t>
      </w:r>
      <w:r w:rsidR="005C58A9">
        <w:rPr>
          <w:rFonts w:asciiTheme="minorHAnsi" w:hAnsiTheme="minorHAnsi"/>
        </w:rPr>
        <w:t xml:space="preserve"> (</w:t>
      </w:r>
      <w:bookmarkStart w:id="30" w:name="_Hlk53946841"/>
      <w:r w:rsidR="005C58A9" w:rsidRPr="00040370">
        <w:t xml:space="preserve">Barber, Rosenheck, Armstrong, &amp; Resnick, </w:t>
      </w:r>
      <w:r w:rsidR="005C58A9">
        <w:t>2008</w:t>
      </w:r>
      <w:bookmarkEnd w:id="30"/>
      <w:r w:rsidR="005C58A9">
        <w:t>)</w:t>
      </w:r>
      <w:r w:rsidR="004E1C6F">
        <w:rPr>
          <w:rFonts w:asciiTheme="minorHAnsi" w:hAnsiTheme="minorHAnsi"/>
        </w:rPr>
        <w:t>.</w:t>
      </w:r>
      <w:r w:rsidRPr="00D918D4">
        <w:rPr>
          <w:rFonts w:asciiTheme="minorHAnsi" w:hAnsiTheme="minorHAnsi"/>
        </w:rPr>
        <w:t xml:space="preserve">  Unfortunately, this group of students is also less likely to initiate relationships with their peers</w:t>
      </w:r>
      <w:r w:rsidR="00735144">
        <w:rPr>
          <w:rFonts w:asciiTheme="minorHAnsi" w:hAnsiTheme="minorHAnsi"/>
        </w:rPr>
        <w:t>, and some veterans are even afraid to disclose their veteran ident</w:t>
      </w:r>
      <w:r w:rsidR="007D683B">
        <w:rPr>
          <w:rFonts w:asciiTheme="minorHAnsi" w:hAnsiTheme="minorHAnsi"/>
        </w:rPr>
        <w:t>ity for</w:t>
      </w:r>
      <w:r w:rsidR="00735144">
        <w:rPr>
          <w:rFonts w:asciiTheme="minorHAnsi" w:hAnsiTheme="minorHAnsi"/>
        </w:rPr>
        <w:t xml:space="preserve"> fear of being stigmatized</w:t>
      </w:r>
      <w:r w:rsidR="00232C69">
        <w:rPr>
          <w:rFonts w:asciiTheme="minorHAnsi" w:hAnsiTheme="minorHAnsi"/>
        </w:rPr>
        <w:t xml:space="preserve"> </w:t>
      </w:r>
      <w:r w:rsidR="00232C69">
        <w:rPr>
          <w:rFonts w:asciiTheme="minorHAnsi" w:hAnsiTheme="minorHAnsi"/>
        </w:rPr>
        <w:fldChar w:fldCharType="begin"/>
      </w:r>
      <w:r w:rsidR="00232C69">
        <w:rPr>
          <w:rFonts w:asciiTheme="minorHAnsi" w:hAnsiTheme="minorHAnsi"/>
        </w:rPr>
        <w:instrText xml:space="preserve"> ADDIN EN.CITE &lt;EndNote&gt;&lt;Cite&gt;&lt;Author&gt;Cheney&lt;/Author&gt;&lt;Year&gt;2017&lt;/Year&gt;&lt;RecNum&gt;300&lt;/RecNum&gt;&lt;DisplayText&gt;(Cheney, 2017; DiRamio &amp;amp; Jarvis, 2011)&lt;/DisplayText&gt;&lt;record&gt;&lt;rec-number&gt;300&lt;/rec-number&gt;&lt;foreign-keys&gt;&lt;key app="EN" db-id="5fe5tzdzh5wx9vesrerxstxh5pdddf5ff2d5" timestamp="1564333493"&gt;300&lt;/key&gt;&lt;/foreign-keys&gt;&lt;ref-type name="Newspaper Article"&gt;23&lt;/ref-type&gt;&lt;contributors&gt;&lt;authors&gt;&lt;author&gt;Cheney, A.&lt;/author&gt;&lt;/authors&gt;&lt;/contributors&gt;&lt;titles&gt;&lt;title&gt;The Emotional Challenges of Student Veterans on Campus&lt;/title&gt;&lt;secondary-title&gt;Higher Ed Jobs&lt;/secondary-title&gt;&lt;/titles&gt;&lt;dates&gt;&lt;year&gt;2017&lt;/year&gt;&lt;/dates&gt;&lt;pub-location&gt;Advice &amp;amp; News &lt;/pub-location&gt;&lt;urls&gt;&lt;related-urls&gt;&lt;url&gt;https://www.higheredjobs.com/Articles/articleDisplay.cfm?ID=1454&lt;/url&gt;&lt;/related-urls&gt;&lt;/urls&gt;&lt;/record&gt;&lt;/Cite&gt;&lt;Cite&gt;&lt;Author&gt;DiRamio&lt;/Author&gt;&lt;Year&gt;2011&lt;/Year&gt;&lt;RecNum&gt;77&lt;/RecNum&gt;&lt;record&gt;&lt;rec-number&gt;77&lt;/rec-number&gt;&lt;foreign-keys&gt;&lt;key app="EN" db-id="5fe5tzdzh5wx9vesrerxstxh5pdddf5ff2d5" timestamp="1549911499"&gt;77&lt;/key&gt;&lt;/foreign-keys&gt;&lt;ref-type name="Book"&gt;6&lt;/ref-type&gt;&lt;contributors&gt;&lt;authors&gt;&lt;author&gt;DiRamio, David&lt;/author&gt;&lt;author&gt;Jarvis, Kathryn&lt;/author&gt;&lt;/authors&gt;&lt;/contributors&gt;&lt;titles&gt;&lt;title&gt;Veterans in Higher Education: When Johnny and Jane Come Marching to Campus: ASHE Higher Education Report, Volume 37, Number 3&lt;/title&gt;&lt;/titles&gt;&lt;volume&gt;149&lt;/volume&gt;&lt;dates&gt;&lt;year&gt;2011&lt;/year&gt;&lt;/dates&gt;&lt;publisher&gt;John Wiley &amp;amp; Sons&lt;/publisher&gt;&lt;isbn&gt;1118173112&lt;/isbn&gt;&lt;urls&gt;&lt;/urls&gt;&lt;/record&gt;&lt;/Cite&gt;&lt;/EndNote&gt;</w:instrText>
      </w:r>
      <w:r w:rsidR="00232C69">
        <w:rPr>
          <w:rFonts w:asciiTheme="minorHAnsi" w:hAnsiTheme="minorHAnsi"/>
        </w:rPr>
        <w:fldChar w:fldCharType="separate"/>
      </w:r>
      <w:r w:rsidR="00232C69">
        <w:rPr>
          <w:rFonts w:asciiTheme="minorHAnsi" w:hAnsiTheme="minorHAnsi"/>
          <w:noProof/>
        </w:rPr>
        <w:t>(</w:t>
      </w:r>
      <w:hyperlink w:anchor="_ENREF_37" w:tooltip="Cheney, 2017 #300" w:history="1">
        <w:r w:rsidR="00040370">
          <w:rPr>
            <w:rFonts w:asciiTheme="minorHAnsi" w:hAnsiTheme="minorHAnsi"/>
            <w:noProof/>
          </w:rPr>
          <w:t>Cheney, 2017</w:t>
        </w:r>
      </w:hyperlink>
      <w:r w:rsidR="00232C69">
        <w:rPr>
          <w:rFonts w:asciiTheme="minorHAnsi" w:hAnsiTheme="minorHAnsi"/>
          <w:noProof/>
        </w:rPr>
        <w:t xml:space="preserve">; </w:t>
      </w:r>
      <w:hyperlink w:anchor="_ENREF_59" w:tooltip="DiRamio, 2011 #77" w:history="1">
        <w:r w:rsidR="00040370">
          <w:rPr>
            <w:rFonts w:asciiTheme="minorHAnsi" w:hAnsiTheme="minorHAnsi"/>
            <w:noProof/>
          </w:rPr>
          <w:t>DiRamio &amp; Jarvis, 2011</w:t>
        </w:r>
      </w:hyperlink>
      <w:r w:rsidR="00232C69">
        <w:rPr>
          <w:rFonts w:asciiTheme="minorHAnsi" w:hAnsiTheme="minorHAnsi"/>
          <w:noProof/>
        </w:rPr>
        <w:t>)</w:t>
      </w:r>
      <w:r w:rsidR="00232C69">
        <w:rPr>
          <w:rFonts w:asciiTheme="minorHAnsi" w:hAnsiTheme="minorHAnsi"/>
        </w:rPr>
        <w:fldChar w:fldCharType="end"/>
      </w:r>
      <w:r w:rsidR="00232C69">
        <w:rPr>
          <w:rFonts w:asciiTheme="minorHAnsi" w:hAnsiTheme="minorHAnsi"/>
        </w:rPr>
        <w:t>.</w:t>
      </w:r>
      <w:r w:rsidR="007D683B">
        <w:rPr>
          <w:rFonts w:asciiTheme="minorHAnsi" w:hAnsiTheme="minorHAnsi"/>
        </w:rPr>
        <w:t xml:space="preserve"> </w:t>
      </w:r>
      <w:r w:rsidR="00232C69">
        <w:rPr>
          <w:rFonts w:asciiTheme="minorHAnsi" w:hAnsiTheme="minorHAnsi"/>
        </w:rPr>
        <w:t xml:space="preserve"> </w:t>
      </w:r>
      <w:r w:rsidRPr="00D918D4">
        <w:rPr>
          <w:rFonts w:asciiTheme="minorHAnsi" w:hAnsiTheme="minorHAnsi"/>
        </w:rPr>
        <w:t>Female veteran students are</w:t>
      </w:r>
      <w:r w:rsidR="00A43039">
        <w:rPr>
          <w:rFonts w:asciiTheme="minorHAnsi" w:hAnsiTheme="minorHAnsi"/>
        </w:rPr>
        <w:t xml:space="preserve"> </w:t>
      </w:r>
      <w:r w:rsidRPr="00D918D4">
        <w:rPr>
          <w:rFonts w:asciiTheme="minorHAnsi" w:hAnsiTheme="minorHAnsi"/>
        </w:rPr>
        <w:t>likely</w:t>
      </w:r>
      <w:r w:rsidR="00A43039">
        <w:rPr>
          <w:rFonts w:asciiTheme="minorHAnsi" w:hAnsiTheme="minorHAnsi"/>
        </w:rPr>
        <w:t xml:space="preserve"> </w:t>
      </w:r>
      <w:r w:rsidR="00A43039" w:rsidRPr="00D918D4">
        <w:rPr>
          <w:rFonts w:asciiTheme="minorHAnsi" w:hAnsiTheme="minorHAnsi"/>
        </w:rPr>
        <w:t>not</w:t>
      </w:r>
      <w:r w:rsidRPr="00D918D4">
        <w:rPr>
          <w:rFonts w:asciiTheme="minorHAnsi" w:hAnsiTheme="minorHAnsi"/>
        </w:rPr>
        <w:t xml:space="preserve"> willing to share their identity as a veteran when they are on campus</w:t>
      </w:r>
      <w:r w:rsidR="009702AB">
        <w:rPr>
          <w:rFonts w:asciiTheme="minorHAnsi" w:hAnsiTheme="minorHAnsi"/>
        </w:rPr>
        <w:t>;</w:t>
      </w:r>
      <w:r w:rsidRPr="00D918D4">
        <w:rPr>
          <w:rFonts w:asciiTheme="minorHAnsi" w:hAnsiTheme="minorHAnsi"/>
        </w:rPr>
        <w:t xml:space="preserve"> </w:t>
      </w:r>
      <w:r w:rsidR="007422C3">
        <w:rPr>
          <w:rFonts w:asciiTheme="minorHAnsi" w:hAnsiTheme="minorHAnsi"/>
        </w:rPr>
        <w:t>thus</w:t>
      </w:r>
      <w:r w:rsidR="009702AB">
        <w:rPr>
          <w:rFonts w:asciiTheme="minorHAnsi" w:hAnsiTheme="minorHAnsi"/>
        </w:rPr>
        <w:t>,</w:t>
      </w:r>
      <w:r w:rsidR="007422C3">
        <w:rPr>
          <w:rFonts w:asciiTheme="minorHAnsi" w:hAnsiTheme="minorHAnsi"/>
        </w:rPr>
        <w:t xml:space="preserve"> this population </w:t>
      </w:r>
      <w:r w:rsidR="009702AB">
        <w:rPr>
          <w:rFonts w:asciiTheme="minorHAnsi" w:hAnsiTheme="minorHAnsi"/>
        </w:rPr>
        <w:t>does not receive</w:t>
      </w:r>
      <w:r w:rsidR="007422C3">
        <w:rPr>
          <w:rFonts w:asciiTheme="minorHAnsi" w:hAnsiTheme="minorHAnsi"/>
        </w:rPr>
        <w:t xml:space="preserve"> available resources and benefits to assist them during their transition to civilian life </w:t>
      </w:r>
      <w:r w:rsidR="000A60A0">
        <w:rPr>
          <w:rFonts w:asciiTheme="minorHAnsi" w:hAnsiTheme="minorHAnsi"/>
        </w:rPr>
        <w:fldChar w:fldCharType="begin"/>
      </w:r>
      <w:r w:rsidR="000A60A0">
        <w:rPr>
          <w:rFonts w:asciiTheme="minorHAnsi" w:hAnsiTheme="minorHAnsi"/>
        </w:rPr>
        <w:instrText xml:space="preserve"> ADDIN EN.CITE &lt;EndNote&gt;&lt;Cite&gt;&lt;Author&gt;Rafique&lt;/Author&gt;&lt;Year&gt;2016&lt;/Year&gt;&lt;RecNum&gt;202&lt;/RecNum&gt;&lt;DisplayText&gt;(Rafique, 2016)&lt;/DisplayText&gt;&lt;record&gt;&lt;rec-number&gt;202&lt;/rec-number&gt;&lt;foreign-keys&gt;&lt;key app="EN" db-id="5fe5tzdzh5wx9vesrerxstxh5pdddf5ff2d5" timestamp="1553104144"&gt;202&lt;/key&gt;&lt;/foreign-keys&gt;&lt;ref-type name="Newspaper Article"&gt;23&lt;/ref-type&gt;&lt;contributors&gt;&lt;authors&gt;&lt;author&gt;Rafique, S. &lt;/author&gt;&lt;/authors&gt;&lt;/contributors&gt;&lt;titles&gt;&lt;title&gt;Former female servicemembers don’t always identify as veterans&lt;/title&gt;&lt;secondary-title&gt;Lubbock Avalanche-Journal&lt;/secondary-title&gt;&lt;/titles&gt;&lt;dates&gt;&lt;year&gt;2016&lt;/year&gt;&lt;/dates&gt;&lt;urls&gt;&lt;related-urls&gt;&lt;url&gt;https://www.lubbockonline.com/local-news/2016-05-29/former-female-servicemembers-dont-always-identify-veterans&lt;/url&gt;&lt;/related-urls&gt;&lt;/urls&gt;&lt;/record&gt;&lt;/Cite&gt;&lt;/EndNote&gt;</w:instrText>
      </w:r>
      <w:r w:rsidR="000A60A0">
        <w:rPr>
          <w:rFonts w:asciiTheme="minorHAnsi" w:hAnsiTheme="minorHAnsi"/>
        </w:rPr>
        <w:fldChar w:fldCharType="separate"/>
      </w:r>
      <w:r w:rsidR="000A60A0">
        <w:rPr>
          <w:rFonts w:asciiTheme="minorHAnsi" w:hAnsiTheme="minorHAnsi"/>
          <w:noProof/>
        </w:rPr>
        <w:t>(</w:t>
      </w:r>
      <w:hyperlink w:anchor="_ENREF_183" w:tooltip="Rafique, 2016 #202" w:history="1">
        <w:r w:rsidR="00040370">
          <w:rPr>
            <w:rFonts w:asciiTheme="minorHAnsi" w:hAnsiTheme="minorHAnsi"/>
            <w:noProof/>
          </w:rPr>
          <w:t>Rafique, 2016</w:t>
        </w:r>
      </w:hyperlink>
      <w:r w:rsidR="000A60A0">
        <w:rPr>
          <w:rFonts w:asciiTheme="minorHAnsi" w:hAnsiTheme="minorHAnsi"/>
          <w:noProof/>
        </w:rPr>
        <w:t>)</w:t>
      </w:r>
      <w:r w:rsidR="000A60A0">
        <w:rPr>
          <w:rFonts w:asciiTheme="minorHAnsi" w:hAnsiTheme="minorHAnsi"/>
        </w:rPr>
        <w:fldChar w:fldCharType="end"/>
      </w:r>
      <w:r w:rsidRPr="00D918D4">
        <w:rPr>
          <w:rFonts w:asciiTheme="minorHAnsi" w:hAnsiTheme="minorHAnsi"/>
        </w:rPr>
        <w:t xml:space="preserve">.  </w:t>
      </w:r>
    </w:p>
    <w:p w14:paraId="4149F31F" w14:textId="1125EFE2" w:rsidR="00353DE1" w:rsidRPr="00A31463" w:rsidRDefault="00353DE1" w:rsidP="00F654EA">
      <w:pPr>
        <w:pStyle w:val="Heading2"/>
      </w:pPr>
      <w:r w:rsidRPr="00A31463">
        <w:t>Theoretical Framework</w:t>
      </w:r>
    </w:p>
    <w:p w14:paraId="4D00C14E" w14:textId="3CA91677" w:rsidR="00353DE1" w:rsidRPr="00A31463" w:rsidRDefault="00353DE1" w:rsidP="00353DE1">
      <w:pPr>
        <w:spacing w:line="480" w:lineRule="auto"/>
        <w:ind w:firstLine="720"/>
        <w:contextualSpacing/>
        <w:rPr>
          <w:rFonts w:asciiTheme="minorHAnsi" w:hAnsiTheme="minorHAnsi"/>
        </w:rPr>
      </w:pPr>
      <w:r w:rsidRPr="00A31463">
        <w:rPr>
          <w:rFonts w:asciiTheme="minorHAnsi" w:hAnsiTheme="minorHAnsi"/>
        </w:rPr>
        <w:t>The theoretical framework</w:t>
      </w:r>
      <w:r w:rsidR="009702AB">
        <w:rPr>
          <w:rFonts w:asciiTheme="minorHAnsi" w:hAnsiTheme="minorHAnsi"/>
        </w:rPr>
        <w:t xml:space="preserve"> on which this study was based </w:t>
      </w:r>
      <w:r w:rsidRPr="00A31463">
        <w:rPr>
          <w:rFonts w:asciiTheme="minorHAnsi" w:hAnsiTheme="minorHAnsi"/>
        </w:rPr>
        <w:t xml:space="preserve"> Schlossberg’s Adult Transition Theory</w:t>
      </w:r>
      <w:r w:rsidR="005B6A1F">
        <w:rPr>
          <w:rFonts w:asciiTheme="minorHAnsi" w:hAnsiTheme="minorHAnsi"/>
        </w:rPr>
        <w:t xml:space="preserve"> </w:t>
      </w:r>
      <w:r w:rsidR="009F3E75">
        <w:rPr>
          <w:rFonts w:asciiTheme="minorHAnsi" w:hAnsiTheme="minorHAnsi"/>
        </w:rPr>
        <w:fldChar w:fldCharType="begin">
          <w:fldData xml:space="preserve">PEVuZE5vdGU+PENpdGU+PEF1dGhvcj5FdmFuczwvQXV0aG9yPjxZZWFyPjIwMDk8L1llYXI+PFJl
Y051bT4xNDg8L1JlY051bT48RGlzcGxheVRleHQ+KERlVmlsYmlzcywgMjAxNDsgRXZhbnMsIEZv
cm5leSwgR3VpZG8sIFBhdHRvbiwgJmFtcDsgUmVubiwgMjAwOTsgU2NobG9zc2JlcmcsIDE5ODEp
PC9EaXNwbGF5VGV4dD48cmVjb3JkPjxyZWMtbnVtYmVyPjE0ODwvcmVjLW51bWJlcj48Zm9yZWln
bi1rZXlzPjxrZXkgYXBwPSJFTiIgZGItaWQ9IjVmZTV0emR6aDV3eDl2ZXNyZXJ4c3R4aDVwZGRk
ZjVmZjJkNSIgdGltZXN0YW1wPSIxNTUxOTAwMDI4Ij4xNDg8L2tleT48L2ZvcmVpZ24ta2V5cz48
cmVmLXR5cGUgbmFtZT0iQm9vayI+NjwvcmVmLXR5cGU+PGNvbnRyaWJ1dG9ycz48YXV0aG9ycz48
YXV0aG9yPkV2YW5zLCBOYW5jeSBKPC9hdXRob3I+PGF1dGhvcj5Gb3JuZXksIERlYW5uYSBTPC9h
dXRob3I+PGF1dGhvcj5HdWlkbywgRmxvcmVuY2UgTTwvYXV0aG9yPjxhdXRob3I+UGF0dG9uLCBM
b3JpIEQ8L2F1dGhvcj48YXV0aG9yPlJlbm4sIEtyaXN0ZW4gQTwvYXV0aG9yPjwvYXV0aG9ycz48
L2NvbnRyaWJ1dG9ycz48dGl0bGVzPjx0aXRsZT5TdHVkZW50IGRldmVsb3BtZW50IGluIGNvbGxl
Z2U6IFRoZW9yeSwgcmVzZWFyY2gsIGFuZCBwcmFjdGljZTwvdGl0bGU+PC90aXRsZXM+PGRhdGVz
Pjx5ZWFyPjIwMDk8L3llYXI+PC9kYXRlcz48cHVibGlzaGVyPkpvaG4gV2lsZXkgJmFtcDsgU29u
czwvcHVibGlzaGVyPjxpc2JuPjA0NzA1NTcxMjU8L2lzYm4+PHVybHM+PC91cmxzPjwvcmVjb3Jk
PjwvQ2l0ZT48Q2l0ZT48QXV0aG9yPkRlVmlsYmlzczwvQXV0aG9yPjxZZWFyPjIwMTQ8L1llYXI+
PFJlY051bT4yNzk8L1JlY051bT48cmVjb3JkPjxyZWMtbnVtYmVyPjI3OTwvcmVjLW51bWJlcj48
Zm9yZWlnbi1rZXlzPjxrZXkgYXBwPSJFTiIgZGItaWQ9IjVmZTV0emR6aDV3eDl2ZXNyZXJ4c3R4
aDVwZGRkZjVmZjJkNSIgdGltZXN0YW1wPSIxNTYzNjQ3OTE4Ij4yNzk8L2tleT48L2ZvcmVpZ24t
a2V5cz48cmVmLXR5cGUgbmFtZT0iSm91cm5hbCBBcnRpY2xlIj4xNzwvcmVmLXR5cGU+PGNvbnRy
aWJ1dG9ycz48YXV0aG9ycz48YXV0aG9yPkRlVmlsYmlzcywgU2FtYW50aGEgRWxpemFiZXRoPC9h
dXRob3I+PC9hdXRob3JzPjwvY29udHJpYnV0b3JzPjx0aXRsZXM+PHRpdGxlPlRoZSB0cmFuc2l0
aW9uIGV4cGVyaWVuY2U6IFVuZGVyc3RhbmRpbmcgdGhlIHRyYW5zaXRpb24gZnJvbSBoaWdoIHNj
aG9vbCB0byBjb2xsZWdlIGZvciBjb25kaXRpb25hbGx5LWFkbWl0dGVkIHN0dWRlbnRzIHVzaW5n
IHRoZSBsZW5zIG9mIFNjaGxvc3NiZXJn4oCZcyB0cmFuc2l0aW9uIHRoZW9yeTwvdGl0bGU+PC90
aXRsZXM+PGRhdGVzPjx5ZWFyPjIwMTQ8L3llYXI+PC9kYXRlcz48dXJscz48L3VybHM+PC9yZWNv
cmQ+PC9DaXRlPjxDaXRlPjxBdXRob3I+U2NobG9zc2Jlcmc8L0F1dGhvcj48WWVhcj4xOTgxPC9Z
ZWFyPjxSZWNOdW0+MjgwPC9SZWNOdW0+PHJlY29yZD48cmVjLW51bWJlcj4yODA8L3JlYy1udW1i
ZXI+PGZvcmVpZ24ta2V5cz48a2V5IGFwcD0iRU4iIGRiLWlkPSI1ZmU1dHpkemg1d3g5dmVzcmVy
eHN0eGg1cGRkZGY1ZmYyZDUiIHRpbWVzdGFtcD0iMTU2MzY0ODI1OCI+MjgwPC9rZXk+PC9mb3Jl
aWduLWtleXM+PHJlZi10eXBlIG5hbWU9IkpvdXJuYWwgQXJ0aWNsZSI+MTc8L3JlZi10eXBlPjxj
b250cmlidXRvcnM+PGF1dGhvcnM+PGF1dGhvcj5TY2hsb3NzYmVyZywgTmFuY3kgSzwvYXV0aG9y
PjwvYXV0aG9ycz48L2NvbnRyaWJ1dG9ycz48dGl0bGVzPjx0aXRsZT5BIG1vZGVsIGZvciBhbmFs
eXppbmcgaHVtYW4gYWRhcHRhdGlvbiB0byB0cmFuc2l0aW9uPC90aXRsZT48c2Vjb25kYXJ5LXRp
dGxlPlRoZSBjb3Vuc2VsaW5nIHBzeWNob2xvZ2lzdDwvc2Vjb25kYXJ5LXRpdGxlPjwvdGl0bGVz
PjxwZXJpb2RpY2FsPjxmdWxsLXRpdGxlPlRoZSBjb3Vuc2VsaW5nIHBzeWNob2xvZ2lzdDwvZnVs
bC10aXRsZT48L3BlcmlvZGljYWw+PHBhZ2VzPjItMTg8L3BhZ2VzPjx2b2x1bWU+OTwvdm9sdW1l
PjxudW1iZXI+MjwvbnVtYmVyPjxkYXRlcz48eWVhcj4xOTgxPC95ZWFyPjwvZGF0ZXM+PGlzYm4+
MDAxMS0wMDAwPC9pc2JuPjx1cmxzPjwvdXJscz48L3JlY29yZD48L0NpdGU+PC9FbmROb3RlPn==
</w:fldData>
        </w:fldChar>
      </w:r>
      <w:r w:rsidR="005B6A1F">
        <w:rPr>
          <w:rFonts w:asciiTheme="minorHAnsi" w:hAnsiTheme="minorHAnsi"/>
        </w:rPr>
        <w:instrText xml:space="preserve"> ADDIN EN.CITE </w:instrText>
      </w:r>
      <w:r w:rsidR="005B6A1F">
        <w:rPr>
          <w:rFonts w:asciiTheme="minorHAnsi" w:hAnsiTheme="minorHAnsi"/>
        </w:rPr>
        <w:fldChar w:fldCharType="begin">
          <w:fldData xml:space="preserve">PEVuZE5vdGU+PENpdGU+PEF1dGhvcj5FdmFuczwvQXV0aG9yPjxZZWFyPjIwMDk8L1llYXI+PFJl
Y051bT4xNDg8L1JlY051bT48RGlzcGxheVRleHQ+KERlVmlsYmlzcywgMjAxNDsgRXZhbnMsIEZv
cm5leSwgR3VpZG8sIFBhdHRvbiwgJmFtcDsgUmVubiwgMjAwOTsgU2NobG9zc2JlcmcsIDE5ODEp
PC9EaXNwbGF5VGV4dD48cmVjb3JkPjxyZWMtbnVtYmVyPjE0ODwvcmVjLW51bWJlcj48Zm9yZWln
bi1rZXlzPjxrZXkgYXBwPSJFTiIgZGItaWQ9IjVmZTV0emR6aDV3eDl2ZXNyZXJ4c3R4aDVwZGRk
ZjVmZjJkNSIgdGltZXN0YW1wPSIxNTUxOTAwMDI4Ij4xNDg8L2tleT48L2ZvcmVpZ24ta2V5cz48
cmVmLXR5cGUgbmFtZT0iQm9vayI+NjwvcmVmLXR5cGU+PGNvbnRyaWJ1dG9ycz48YXV0aG9ycz48
YXV0aG9yPkV2YW5zLCBOYW5jeSBKPC9hdXRob3I+PGF1dGhvcj5Gb3JuZXksIERlYW5uYSBTPC9h
dXRob3I+PGF1dGhvcj5HdWlkbywgRmxvcmVuY2UgTTwvYXV0aG9yPjxhdXRob3I+UGF0dG9uLCBM
b3JpIEQ8L2F1dGhvcj48YXV0aG9yPlJlbm4sIEtyaXN0ZW4gQTwvYXV0aG9yPjwvYXV0aG9ycz48
L2NvbnRyaWJ1dG9ycz48dGl0bGVzPjx0aXRsZT5TdHVkZW50IGRldmVsb3BtZW50IGluIGNvbGxl
Z2U6IFRoZW9yeSwgcmVzZWFyY2gsIGFuZCBwcmFjdGljZTwvdGl0bGU+PC90aXRsZXM+PGRhdGVz
Pjx5ZWFyPjIwMDk8L3llYXI+PC9kYXRlcz48cHVibGlzaGVyPkpvaG4gV2lsZXkgJmFtcDsgU29u
czwvcHVibGlzaGVyPjxpc2JuPjA0NzA1NTcxMjU8L2lzYm4+PHVybHM+PC91cmxzPjwvcmVjb3Jk
PjwvQ2l0ZT48Q2l0ZT48QXV0aG9yPkRlVmlsYmlzczwvQXV0aG9yPjxZZWFyPjIwMTQ8L1llYXI+
PFJlY051bT4yNzk8L1JlY051bT48cmVjb3JkPjxyZWMtbnVtYmVyPjI3OTwvcmVjLW51bWJlcj48
Zm9yZWlnbi1rZXlzPjxrZXkgYXBwPSJFTiIgZGItaWQ9IjVmZTV0emR6aDV3eDl2ZXNyZXJ4c3R4
aDVwZGRkZjVmZjJkNSIgdGltZXN0YW1wPSIxNTYzNjQ3OTE4Ij4yNzk8L2tleT48L2ZvcmVpZ24t
a2V5cz48cmVmLXR5cGUgbmFtZT0iSm91cm5hbCBBcnRpY2xlIj4xNzwvcmVmLXR5cGU+PGNvbnRy
aWJ1dG9ycz48YXV0aG9ycz48YXV0aG9yPkRlVmlsYmlzcywgU2FtYW50aGEgRWxpemFiZXRoPC9h
dXRob3I+PC9hdXRob3JzPjwvY29udHJpYnV0b3JzPjx0aXRsZXM+PHRpdGxlPlRoZSB0cmFuc2l0
aW9uIGV4cGVyaWVuY2U6IFVuZGVyc3RhbmRpbmcgdGhlIHRyYW5zaXRpb24gZnJvbSBoaWdoIHNj
aG9vbCB0byBjb2xsZWdlIGZvciBjb25kaXRpb25hbGx5LWFkbWl0dGVkIHN0dWRlbnRzIHVzaW5n
IHRoZSBsZW5zIG9mIFNjaGxvc3NiZXJn4oCZcyB0cmFuc2l0aW9uIHRoZW9yeTwvdGl0bGU+PC90
aXRsZXM+PGRhdGVzPjx5ZWFyPjIwMTQ8L3llYXI+PC9kYXRlcz48dXJscz48L3VybHM+PC9yZWNv
cmQ+PC9DaXRlPjxDaXRlPjxBdXRob3I+U2NobG9zc2Jlcmc8L0F1dGhvcj48WWVhcj4xOTgxPC9Z
ZWFyPjxSZWNOdW0+MjgwPC9SZWNOdW0+PHJlY29yZD48cmVjLW51bWJlcj4yODA8L3JlYy1udW1i
ZXI+PGZvcmVpZ24ta2V5cz48a2V5IGFwcD0iRU4iIGRiLWlkPSI1ZmU1dHpkemg1d3g5dmVzcmVy
eHN0eGg1cGRkZGY1ZmYyZDUiIHRpbWVzdGFtcD0iMTU2MzY0ODI1OCI+MjgwPC9rZXk+PC9mb3Jl
aWduLWtleXM+PHJlZi10eXBlIG5hbWU9IkpvdXJuYWwgQXJ0aWNsZSI+MTc8L3JlZi10eXBlPjxj
b250cmlidXRvcnM+PGF1dGhvcnM+PGF1dGhvcj5TY2hsb3NzYmVyZywgTmFuY3kgSzwvYXV0aG9y
PjwvYXV0aG9ycz48L2NvbnRyaWJ1dG9ycz48dGl0bGVzPjx0aXRsZT5BIG1vZGVsIGZvciBhbmFs
eXppbmcgaHVtYW4gYWRhcHRhdGlvbiB0byB0cmFuc2l0aW9uPC90aXRsZT48c2Vjb25kYXJ5LXRp
dGxlPlRoZSBjb3Vuc2VsaW5nIHBzeWNob2xvZ2lzdDwvc2Vjb25kYXJ5LXRpdGxlPjwvdGl0bGVz
PjxwZXJpb2RpY2FsPjxmdWxsLXRpdGxlPlRoZSBjb3Vuc2VsaW5nIHBzeWNob2xvZ2lzdDwvZnVs
bC10aXRsZT48L3BlcmlvZGljYWw+PHBhZ2VzPjItMTg8L3BhZ2VzPjx2b2x1bWU+OTwvdm9sdW1l
PjxudW1iZXI+MjwvbnVtYmVyPjxkYXRlcz48eWVhcj4xOTgxPC95ZWFyPjwvZGF0ZXM+PGlzYm4+
MDAxMS0wMDAwPC9pc2JuPjx1cmxzPjwvdXJscz48L3JlY29yZD48L0NpdGU+PC9FbmROb3RlPn==
</w:fldData>
        </w:fldChar>
      </w:r>
      <w:r w:rsidR="005B6A1F">
        <w:rPr>
          <w:rFonts w:asciiTheme="minorHAnsi" w:hAnsiTheme="minorHAnsi"/>
        </w:rPr>
        <w:instrText xml:space="preserve"> ADDIN EN.CITE.DATA </w:instrText>
      </w:r>
      <w:r w:rsidR="005B6A1F">
        <w:rPr>
          <w:rFonts w:asciiTheme="minorHAnsi" w:hAnsiTheme="minorHAnsi"/>
        </w:rPr>
      </w:r>
      <w:r w:rsidR="005B6A1F">
        <w:rPr>
          <w:rFonts w:asciiTheme="minorHAnsi" w:hAnsiTheme="minorHAnsi"/>
        </w:rPr>
        <w:fldChar w:fldCharType="end"/>
      </w:r>
      <w:r w:rsidR="009F3E75">
        <w:rPr>
          <w:rFonts w:asciiTheme="minorHAnsi" w:hAnsiTheme="minorHAnsi"/>
        </w:rPr>
      </w:r>
      <w:r w:rsidR="009F3E75">
        <w:rPr>
          <w:rFonts w:asciiTheme="minorHAnsi" w:hAnsiTheme="minorHAnsi"/>
        </w:rPr>
        <w:fldChar w:fldCharType="separate"/>
      </w:r>
      <w:r w:rsidR="005B6A1F">
        <w:rPr>
          <w:rFonts w:asciiTheme="minorHAnsi" w:hAnsiTheme="minorHAnsi"/>
          <w:noProof/>
        </w:rPr>
        <w:t>(</w:t>
      </w:r>
      <w:hyperlink w:anchor="_ENREF_57" w:tooltip="DeVilbiss, 2014 #279" w:history="1">
        <w:r w:rsidR="00040370">
          <w:rPr>
            <w:rFonts w:asciiTheme="minorHAnsi" w:hAnsiTheme="minorHAnsi"/>
            <w:noProof/>
          </w:rPr>
          <w:t>DeVilbiss, 2014</w:t>
        </w:r>
      </w:hyperlink>
      <w:r w:rsidR="005B6A1F">
        <w:rPr>
          <w:rFonts w:asciiTheme="minorHAnsi" w:hAnsiTheme="minorHAnsi"/>
          <w:noProof/>
        </w:rPr>
        <w:t xml:space="preserve">; </w:t>
      </w:r>
      <w:hyperlink w:anchor="_ENREF_72" w:tooltip="Evans, 2009 #148" w:history="1">
        <w:r w:rsidR="00040370">
          <w:rPr>
            <w:rFonts w:asciiTheme="minorHAnsi" w:hAnsiTheme="minorHAnsi"/>
            <w:noProof/>
          </w:rPr>
          <w:t>Evans, Forney, Guido, Patton, &amp; Renn, 2009</w:t>
        </w:r>
      </w:hyperlink>
      <w:r w:rsidR="005B6A1F">
        <w:rPr>
          <w:rFonts w:asciiTheme="minorHAnsi" w:hAnsiTheme="minorHAnsi"/>
          <w:noProof/>
        </w:rPr>
        <w:t xml:space="preserve">; </w:t>
      </w:r>
      <w:hyperlink w:anchor="_ENREF_199" w:tooltip="Schlossberg, 1981 #280" w:history="1">
        <w:r w:rsidR="00040370">
          <w:rPr>
            <w:rFonts w:asciiTheme="minorHAnsi" w:hAnsiTheme="minorHAnsi"/>
            <w:noProof/>
          </w:rPr>
          <w:t>Schlossberg, 1981</w:t>
        </w:r>
      </w:hyperlink>
      <w:r w:rsidR="005B6A1F">
        <w:rPr>
          <w:rFonts w:asciiTheme="minorHAnsi" w:hAnsiTheme="minorHAnsi"/>
          <w:noProof/>
        </w:rPr>
        <w:t>)</w:t>
      </w:r>
      <w:r w:rsidR="009F3E75">
        <w:rPr>
          <w:rFonts w:asciiTheme="minorHAnsi" w:hAnsiTheme="minorHAnsi"/>
        </w:rPr>
        <w:fldChar w:fldCharType="end"/>
      </w:r>
      <w:r w:rsidRPr="00A31463">
        <w:rPr>
          <w:rFonts w:asciiTheme="minorHAnsi" w:hAnsiTheme="minorHAnsi"/>
        </w:rPr>
        <w:t>.  Adult Transition Theory was chosen because it provides insights into factors related to the transition, the individual, and the environment that are likely to determine the degree of impact a given transition will have at a particular point in time</w:t>
      </w:r>
      <w:r w:rsidR="00664E6C">
        <w:rPr>
          <w:rFonts w:asciiTheme="minorHAnsi" w:hAnsiTheme="minorHAnsi"/>
        </w:rPr>
        <w:t xml:space="preserve"> </w:t>
      </w:r>
      <w:r w:rsidR="00664E6C">
        <w:rPr>
          <w:rFonts w:asciiTheme="minorHAnsi" w:hAnsiTheme="minorHAnsi"/>
        </w:rPr>
        <w:fldChar w:fldCharType="begin"/>
      </w:r>
      <w:r w:rsidR="00664E6C">
        <w:rPr>
          <w:rFonts w:asciiTheme="minorHAnsi" w:hAnsiTheme="minorHAnsi"/>
        </w:rPr>
        <w:instrText xml:space="preserve"> ADDIN EN.CITE &lt;EndNote&gt;&lt;Cite&gt;&lt;Author&gt;Evans&lt;/Author&gt;&lt;Year&gt;2009&lt;/Year&gt;&lt;RecNum&gt;148&lt;/RecNum&gt;&lt;DisplayText&gt;(Evans et al., 2009)&lt;/DisplayText&gt;&lt;record&gt;&lt;rec-number&gt;148&lt;/rec-number&gt;&lt;foreign-keys&gt;&lt;key app="EN" db-id="5fe5tzdzh5wx9vesrerxstxh5pdddf5ff2d5" timestamp="1551900028"&gt;148&lt;/key&gt;&lt;/foreign-keys&gt;&lt;ref-type name="Book"&gt;6&lt;/ref-type&gt;&lt;contributors&gt;&lt;authors&gt;&lt;author&gt;Evans, Nancy J&lt;/author&gt;&lt;author&gt;Forney, Deanna S&lt;/author&gt;&lt;author&gt;Guido, Florence M&lt;/author&gt;&lt;author&gt;Patton, Lori D&lt;/author&gt;&lt;author&gt;Renn, Kristen A&lt;/author&gt;&lt;/authors&gt;&lt;/contributors&gt;&lt;titles&gt;&lt;title&gt;Student development in college: Theory, research, and practice&lt;/title&gt;&lt;/titles&gt;&lt;dates&gt;&lt;year&gt;2009&lt;/year&gt;&lt;/dates&gt;&lt;publisher&gt;John Wiley &amp;amp; Sons&lt;/publisher&gt;&lt;isbn&gt;0470557125&lt;/isbn&gt;&lt;urls&gt;&lt;/urls&gt;&lt;/record&gt;&lt;/Cite&gt;&lt;/EndNote&gt;</w:instrText>
      </w:r>
      <w:r w:rsidR="00664E6C">
        <w:rPr>
          <w:rFonts w:asciiTheme="minorHAnsi" w:hAnsiTheme="minorHAnsi"/>
        </w:rPr>
        <w:fldChar w:fldCharType="separate"/>
      </w:r>
      <w:r w:rsidR="00664E6C">
        <w:rPr>
          <w:rFonts w:asciiTheme="minorHAnsi" w:hAnsiTheme="minorHAnsi"/>
          <w:noProof/>
        </w:rPr>
        <w:t>(</w:t>
      </w:r>
      <w:hyperlink w:anchor="_ENREF_72" w:tooltip="Evans, 2009 #148" w:history="1">
        <w:r w:rsidR="00040370">
          <w:rPr>
            <w:rFonts w:asciiTheme="minorHAnsi" w:hAnsiTheme="minorHAnsi"/>
            <w:noProof/>
          </w:rPr>
          <w:t>Evans et al., 2009</w:t>
        </w:r>
      </w:hyperlink>
      <w:r w:rsidR="00664E6C">
        <w:rPr>
          <w:rFonts w:asciiTheme="minorHAnsi" w:hAnsiTheme="minorHAnsi"/>
          <w:noProof/>
        </w:rPr>
        <w:t>)</w:t>
      </w:r>
      <w:r w:rsidR="00664E6C">
        <w:rPr>
          <w:rFonts w:asciiTheme="minorHAnsi" w:hAnsiTheme="minorHAnsi"/>
        </w:rPr>
        <w:fldChar w:fldCharType="end"/>
      </w:r>
      <w:r w:rsidRPr="00A31463">
        <w:rPr>
          <w:rFonts w:asciiTheme="minorHAnsi" w:hAnsiTheme="minorHAnsi"/>
        </w:rPr>
        <w:t>.  According to Goodman, Schlossberg, and Anderson (2006), transition is described as “any event, or non-event, that results in changed relationship, routines, assumptions, and roles” (p. 33).  The two main components of Transition Theory are the transition and the mechanism(s) used to cope (Schlossberg et al., 1995).  For an event to be characterized as a transition, it must be perceived as such by the individual experiencing it</w:t>
      </w:r>
      <w:r w:rsidR="004058DD">
        <w:rPr>
          <w:rFonts w:asciiTheme="minorHAnsi" w:hAnsiTheme="minorHAnsi"/>
        </w:rPr>
        <w:t xml:space="preserve"> </w:t>
      </w:r>
      <w:r w:rsidR="004058DD">
        <w:rPr>
          <w:rFonts w:asciiTheme="minorHAnsi" w:hAnsiTheme="minorHAnsi"/>
        </w:rPr>
        <w:fldChar w:fldCharType="begin"/>
      </w:r>
      <w:r w:rsidR="004058DD">
        <w:rPr>
          <w:rFonts w:asciiTheme="minorHAnsi" w:hAnsiTheme="minorHAnsi"/>
        </w:rPr>
        <w:instrText xml:space="preserve"> ADDIN EN.CITE &lt;EndNote&gt;&lt;Cite&gt;&lt;Author&gt;Goodman&lt;/Author&gt;&lt;Year&gt;2006&lt;/Year&gt;&lt;RecNum&gt;83&lt;/RecNum&gt;&lt;DisplayText&gt;(Goodman et al., 2006)&lt;/DisplayText&gt;&lt;record&gt;&lt;rec-number&gt;83&lt;/rec-number&gt;&lt;foreign-keys&gt;&lt;key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Company&lt;/publisher&gt;&lt;isbn&gt;0826137849&lt;/isbn&gt;&lt;urls&gt;&lt;/urls&gt;&lt;/record&gt;&lt;/Cite&gt;&lt;/EndNote&gt;</w:instrText>
      </w:r>
      <w:r w:rsidR="004058DD">
        <w:rPr>
          <w:rFonts w:asciiTheme="minorHAnsi" w:hAnsiTheme="minorHAnsi"/>
        </w:rPr>
        <w:fldChar w:fldCharType="separate"/>
      </w:r>
      <w:r w:rsidR="004058DD">
        <w:rPr>
          <w:rFonts w:asciiTheme="minorHAnsi" w:hAnsiTheme="minorHAnsi"/>
          <w:noProof/>
        </w:rPr>
        <w:t>(</w:t>
      </w:r>
      <w:hyperlink w:anchor="_ENREF_83" w:tooltip="Goodman, 2006 #83" w:history="1">
        <w:r w:rsidR="00040370">
          <w:rPr>
            <w:rFonts w:asciiTheme="minorHAnsi" w:hAnsiTheme="minorHAnsi"/>
            <w:noProof/>
          </w:rPr>
          <w:t>Goodman et al., 2006</w:t>
        </w:r>
      </w:hyperlink>
      <w:r w:rsidR="004058DD">
        <w:rPr>
          <w:rFonts w:asciiTheme="minorHAnsi" w:hAnsiTheme="minorHAnsi"/>
          <w:noProof/>
        </w:rPr>
        <w:t>)</w:t>
      </w:r>
      <w:r w:rsidR="004058DD">
        <w:rPr>
          <w:rFonts w:asciiTheme="minorHAnsi" w:hAnsiTheme="minorHAnsi"/>
        </w:rPr>
        <w:fldChar w:fldCharType="end"/>
      </w:r>
      <w:r w:rsidRPr="00A31463">
        <w:rPr>
          <w:rFonts w:asciiTheme="minorHAnsi" w:hAnsiTheme="minorHAnsi"/>
        </w:rPr>
        <w:t>.  These transition events/non-events can be both anticipated and unanticipated and can result in either positive or negative effects on the individual’s life</w:t>
      </w:r>
      <w:r w:rsidR="004058DD">
        <w:rPr>
          <w:rFonts w:asciiTheme="minorHAnsi" w:hAnsiTheme="minorHAnsi"/>
        </w:rPr>
        <w:t xml:space="preserve"> </w:t>
      </w:r>
      <w:r w:rsidR="004058DD">
        <w:rPr>
          <w:rFonts w:asciiTheme="minorHAnsi" w:hAnsiTheme="minorHAnsi"/>
        </w:rPr>
        <w:fldChar w:fldCharType="begin"/>
      </w:r>
      <w:r w:rsidR="004058DD">
        <w:rPr>
          <w:rFonts w:asciiTheme="minorHAnsi" w:hAnsiTheme="minorHAnsi"/>
        </w:rPr>
        <w:instrText xml:space="preserve"> ADDIN EN.CITE &lt;EndNote&gt;&lt;Cite&gt;&lt;Author&gt;Goodman&lt;/Author&gt;&lt;Year&gt;2006&lt;/Year&gt;&lt;RecNum&gt;83&lt;/RecNum&gt;&lt;DisplayText&gt;(Goodman et al., 2006)&lt;/DisplayText&gt;&lt;record&gt;&lt;rec-number&gt;83&lt;/rec-number&gt;&lt;foreign-keys&gt;&lt;key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Company&lt;/publisher&gt;&lt;isbn&gt;0826137849&lt;/isbn&gt;&lt;urls&gt;&lt;/urls&gt;&lt;/record&gt;&lt;/Cite&gt;&lt;/EndNote&gt;</w:instrText>
      </w:r>
      <w:r w:rsidR="004058DD">
        <w:rPr>
          <w:rFonts w:asciiTheme="minorHAnsi" w:hAnsiTheme="minorHAnsi"/>
        </w:rPr>
        <w:fldChar w:fldCharType="separate"/>
      </w:r>
      <w:r w:rsidR="004058DD">
        <w:rPr>
          <w:rFonts w:asciiTheme="minorHAnsi" w:hAnsiTheme="minorHAnsi"/>
          <w:noProof/>
        </w:rPr>
        <w:t>(</w:t>
      </w:r>
      <w:hyperlink w:anchor="_ENREF_83" w:tooltip="Goodman, 2006 #83" w:history="1">
        <w:r w:rsidR="00040370">
          <w:rPr>
            <w:rFonts w:asciiTheme="minorHAnsi" w:hAnsiTheme="minorHAnsi"/>
            <w:noProof/>
          </w:rPr>
          <w:t>Goodman et al., 2006</w:t>
        </w:r>
      </w:hyperlink>
      <w:r w:rsidR="004058DD">
        <w:rPr>
          <w:rFonts w:asciiTheme="minorHAnsi" w:hAnsiTheme="minorHAnsi"/>
          <w:noProof/>
        </w:rPr>
        <w:t>)</w:t>
      </w:r>
      <w:r w:rsidR="004058DD">
        <w:rPr>
          <w:rFonts w:asciiTheme="minorHAnsi" w:hAnsiTheme="minorHAnsi"/>
        </w:rPr>
        <w:fldChar w:fldCharType="end"/>
      </w:r>
      <w:r w:rsidRPr="00A31463">
        <w:rPr>
          <w:rFonts w:asciiTheme="minorHAnsi" w:hAnsiTheme="minorHAnsi"/>
        </w:rPr>
        <w:t xml:space="preserve">.  Three types of transitions exist: anticipated, unanticipated, and non-events </w:t>
      </w:r>
      <w:r w:rsidR="004058DD">
        <w:rPr>
          <w:rFonts w:asciiTheme="minorHAnsi" w:hAnsiTheme="minorHAnsi"/>
        </w:rPr>
        <w:fldChar w:fldCharType="begin"/>
      </w:r>
      <w:r w:rsidR="004058DD">
        <w:rPr>
          <w:rFonts w:asciiTheme="minorHAnsi" w:hAnsiTheme="minorHAnsi"/>
        </w:rPr>
        <w:instrText xml:space="preserve"> ADDIN EN.CITE &lt;EndNote&gt;&lt;Cite&gt;&lt;Author&gt;Goodman&lt;/Author&gt;&lt;Year&gt;2006&lt;/Year&gt;&lt;RecNum&gt;83&lt;/RecNum&gt;&lt;DisplayText&gt;(Goodman et al., 2006)&lt;/DisplayText&gt;&lt;record&gt;&lt;rec-number&gt;83&lt;/rec-number&gt;&lt;foreign-keys&gt;&lt;key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Company&lt;/publisher&gt;&lt;isbn&gt;0826137849&lt;/isbn&gt;&lt;urls&gt;&lt;/urls&gt;&lt;/record&gt;&lt;/Cite&gt;&lt;/EndNote&gt;</w:instrText>
      </w:r>
      <w:r w:rsidR="004058DD">
        <w:rPr>
          <w:rFonts w:asciiTheme="minorHAnsi" w:hAnsiTheme="minorHAnsi"/>
        </w:rPr>
        <w:fldChar w:fldCharType="separate"/>
      </w:r>
      <w:r w:rsidR="004058DD">
        <w:rPr>
          <w:rFonts w:asciiTheme="minorHAnsi" w:hAnsiTheme="minorHAnsi"/>
          <w:noProof/>
        </w:rPr>
        <w:t>(</w:t>
      </w:r>
      <w:hyperlink w:anchor="_ENREF_83" w:tooltip="Goodman, 2006 #83" w:history="1">
        <w:r w:rsidR="00040370">
          <w:rPr>
            <w:rFonts w:asciiTheme="minorHAnsi" w:hAnsiTheme="minorHAnsi"/>
            <w:noProof/>
          </w:rPr>
          <w:t>Goodman et al., 2006</w:t>
        </w:r>
      </w:hyperlink>
      <w:r w:rsidR="004058DD">
        <w:rPr>
          <w:rFonts w:asciiTheme="minorHAnsi" w:hAnsiTheme="minorHAnsi"/>
          <w:noProof/>
        </w:rPr>
        <w:t>)</w:t>
      </w:r>
      <w:r w:rsidR="004058DD">
        <w:rPr>
          <w:rFonts w:asciiTheme="minorHAnsi" w:hAnsiTheme="minorHAnsi"/>
        </w:rPr>
        <w:fldChar w:fldCharType="end"/>
      </w:r>
      <w:r w:rsidRPr="00A31463">
        <w:rPr>
          <w:rFonts w:asciiTheme="minorHAnsi" w:hAnsiTheme="minorHAnsi"/>
        </w:rPr>
        <w:t xml:space="preserve">.  Anticipated events are </w:t>
      </w:r>
      <w:r w:rsidRPr="00A31463">
        <w:rPr>
          <w:rFonts w:asciiTheme="minorHAnsi" w:hAnsiTheme="minorHAnsi"/>
        </w:rPr>
        <w:lastRenderedPageBreak/>
        <w:t>those that are scheduled to happen and do happen (such as graduating from high school after senior year)</w:t>
      </w:r>
      <w:r w:rsidR="006E1480">
        <w:rPr>
          <w:rFonts w:asciiTheme="minorHAnsi" w:hAnsiTheme="minorHAnsi"/>
        </w:rPr>
        <w:t>;</w:t>
      </w:r>
      <w:r w:rsidRPr="00A31463">
        <w:rPr>
          <w:rFonts w:asciiTheme="minorHAnsi" w:hAnsiTheme="minorHAnsi"/>
        </w:rPr>
        <w:t xml:space="preserve"> unanticipated events are those that are not scheduled but do happen (sudden death of a friend or being fired from a job)</w:t>
      </w:r>
      <w:r w:rsidR="006E1480">
        <w:rPr>
          <w:rFonts w:asciiTheme="minorHAnsi" w:hAnsiTheme="minorHAnsi"/>
        </w:rPr>
        <w:t>;</w:t>
      </w:r>
      <w:r w:rsidRPr="00A31463">
        <w:rPr>
          <w:rFonts w:asciiTheme="minorHAnsi" w:hAnsiTheme="minorHAnsi"/>
        </w:rPr>
        <w:t xml:space="preserve"> and non-events are events that are anticipated but do not happen (experiencing infertility or not </w:t>
      </w:r>
      <w:r w:rsidR="006E1480">
        <w:rPr>
          <w:rFonts w:asciiTheme="minorHAnsi" w:hAnsiTheme="minorHAnsi"/>
        </w:rPr>
        <w:t>receiving a job promotion</w:t>
      </w:r>
      <w:r w:rsidRPr="00A31463">
        <w:rPr>
          <w:rFonts w:asciiTheme="minorHAnsi" w:hAnsiTheme="minorHAnsi"/>
        </w:rPr>
        <w:t>)</w:t>
      </w:r>
      <w:r w:rsidR="004058DD">
        <w:rPr>
          <w:rFonts w:asciiTheme="minorHAnsi" w:hAnsiTheme="minorHAnsi"/>
        </w:rPr>
        <w:t xml:space="preserve"> </w:t>
      </w:r>
      <w:r w:rsidR="004058DD">
        <w:rPr>
          <w:rFonts w:asciiTheme="minorHAnsi" w:hAnsiTheme="minorHAnsi"/>
        </w:rPr>
        <w:fldChar w:fldCharType="begin"/>
      </w:r>
      <w:r w:rsidR="004058DD">
        <w:rPr>
          <w:rFonts w:asciiTheme="minorHAnsi" w:hAnsiTheme="minorHAnsi"/>
        </w:rPr>
        <w:instrText xml:space="preserve"> ADDIN EN.CITE &lt;EndNote&gt;&lt;Cite&gt;&lt;Author&gt;Goodman&lt;/Author&gt;&lt;Year&gt;2006&lt;/Year&gt;&lt;RecNum&gt;83&lt;/RecNum&gt;&lt;DisplayText&gt;(Goodman et al., 2006)&lt;/DisplayText&gt;&lt;record&gt;&lt;rec-number&gt;83&lt;/rec-number&gt;&lt;foreign-keys&gt;&lt;key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Company&lt;/publisher&gt;&lt;isbn&gt;0826137849&lt;/isbn&gt;&lt;urls&gt;&lt;/urls&gt;&lt;/record&gt;&lt;/Cite&gt;&lt;/EndNote&gt;</w:instrText>
      </w:r>
      <w:r w:rsidR="004058DD">
        <w:rPr>
          <w:rFonts w:asciiTheme="minorHAnsi" w:hAnsiTheme="minorHAnsi"/>
        </w:rPr>
        <w:fldChar w:fldCharType="separate"/>
      </w:r>
      <w:r w:rsidR="004058DD">
        <w:rPr>
          <w:rFonts w:asciiTheme="minorHAnsi" w:hAnsiTheme="minorHAnsi"/>
          <w:noProof/>
        </w:rPr>
        <w:t>(</w:t>
      </w:r>
      <w:hyperlink w:anchor="_ENREF_83" w:tooltip="Goodman, 2006 #83" w:history="1">
        <w:r w:rsidR="00040370">
          <w:rPr>
            <w:rFonts w:asciiTheme="minorHAnsi" w:hAnsiTheme="minorHAnsi"/>
            <w:noProof/>
          </w:rPr>
          <w:t>Goodman et al., 2006</w:t>
        </w:r>
      </w:hyperlink>
      <w:r w:rsidR="004058DD">
        <w:rPr>
          <w:rFonts w:asciiTheme="minorHAnsi" w:hAnsiTheme="minorHAnsi"/>
          <w:noProof/>
        </w:rPr>
        <w:t>)</w:t>
      </w:r>
      <w:r w:rsidR="004058DD">
        <w:rPr>
          <w:rFonts w:asciiTheme="minorHAnsi" w:hAnsiTheme="minorHAnsi"/>
        </w:rPr>
        <w:fldChar w:fldCharType="end"/>
      </w:r>
      <w:r w:rsidRPr="00A31463">
        <w:rPr>
          <w:rFonts w:asciiTheme="minorHAnsi" w:hAnsiTheme="minorHAnsi"/>
        </w:rPr>
        <w:t>.</w:t>
      </w:r>
    </w:p>
    <w:p w14:paraId="3104AD65" w14:textId="3DCFB96F" w:rsidR="00353DE1" w:rsidRPr="00A31463" w:rsidRDefault="00353DE1" w:rsidP="00353DE1">
      <w:pPr>
        <w:spacing w:line="480" w:lineRule="auto"/>
        <w:ind w:firstLine="720"/>
        <w:contextualSpacing/>
        <w:rPr>
          <w:rFonts w:asciiTheme="minorHAnsi" w:hAnsiTheme="minorHAnsi"/>
        </w:rPr>
      </w:pPr>
      <w:r w:rsidRPr="00A31463">
        <w:rPr>
          <w:rFonts w:asciiTheme="minorHAnsi" w:hAnsiTheme="minorHAnsi"/>
        </w:rPr>
        <w:t>A transition is de</w:t>
      </w:r>
      <w:r w:rsidR="0013554C">
        <w:rPr>
          <w:rFonts w:asciiTheme="minorHAnsi" w:hAnsiTheme="minorHAnsi"/>
        </w:rPr>
        <w:t>s</w:t>
      </w:r>
      <w:r w:rsidRPr="00A31463">
        <w:rPr>
          <w:rFonts w:asciiTheme="minorHAnsi" w:hAnsiTheme="minorHAnsi"/>
        </w:rPr>
        <w:t>cri</w:t>
      </w:r>
      <w:r w:rsidR="00A15FC5" w:rsidRPr="00A31463">
        <w:rPr>
          <w:rFonts w:asciiTheme="minorHAnsi" w:hAnsiTheme="minorHAnsi"/>
        </w:rPr>
        <w:t>b</w:t>
      </w:r>
      <w:r w:rsidRPr="00A31463">
        <w:rPr>
          <w:rFonts w:asciiTheme="minorHAnsi" w:hAnsiTheme="minorHAnsi"/>
        </w:rPr>
        <w:t>ed as a cyclical model and include</w:t>
      </w:r>
      <w:r w:rsidR="006E1480">
        <w:rPr>
          <w:rFonts w:asciiTheme="minorHAnsi" w:hAnsiTheme="minorHAnsi"/>
        </w:rPr>
        <w:t>s</w:t>
      </w:r>
      <w:r w:rsidRPr="00A31463">
        <w:rPr>
          <w:rFonts w:asciiTheme="minorHAnsi" w:hAnsiTheme="minorHAnsi"/>
        </w:rPr>
        <w:t xml:space="preserve"> the following three phases: </w:t>
      </w:r>
      <w:r w:rsidRPr="00A31463">
        <w:rPr>
          <w:rFonts w:asciiTheme="minorHAnsi" w:hAnsiTheme="minorHAnsi"/>
          <w:i/>
        </w:rPr>
        <w:t>moving in</w:t>
      </w:r>
      <w:r w:rsidRPr="00A31463">
        <w:rPr>
          <w:rFonts w:asciiTheme="minorHAnsi" w:hAnsiTheme="minorHAnsi"/>
        </w:rPr>
        <w:t xml:space="preserve">, </w:t>
      </w:r>
      <w:r w:rsidRPr="00A31463">
        <w:rPr>
          <w:rFonts w:asciiTheme="minorHAnsi" w:hAnsiTheme="minorHAnsi"/>
          <w:i/>
        </w:rPr>
        <w:t>moving through</w:t>
      </w:r>
      <w:r w:rsidRPr="00A31463">
        <w:rPr>
          <w:rFonts w:asciiTheme="minorHAnsi" w:hAnsiTheme="minorHAnsi"/>
        </w:rPr>
        <w:t xml:space="preserve">, and </w:t>
      </w:r>
      <w:r w:rsidRPr="00A31463">
        <w:rPr>
          <w:rFonts w:asciiTheme="minorHAnsi" w:hAnsiTheme="minorHAnsi"/>
          <w:i/>
        </w:rPr>
        <w:t>moving out</w:t>
      </w:r>
      <w:r w:rsidR="00552920">
        <w:rPr>
          <w:rFonts w:asciiTheme="minorHAnsi" w:hAnsiTheme="minorHAnsi"/>
        </w:rPr>
        <w:t xml:space="preserve"> </w:t>
      </w:r>
      <w:r w:rsidR="00552920">
        <w:rPr>
          <w:rFonts w:asciiTheme="minorHAnsi" w:hAnsiTheme="minorHAnsi"/>
        </w:rPr>
        <w:fldChar w:fldCharType="begin"/>
      </w:r>
      <w:r w:rsidR="00552920">
        <w:rPr>
          <w:rFonts w:asciiTheme="minorHAnsi" w:hAnsiTheme="minorHAnsi"/>
        </w:rPr>
        <w:instrText xml:space="preserve"> ADDIN EN.CITE &lt;EndNote&gt;&lt;Cite&gt;&lt;Author&gt;Goodman&lt;/Author&gt;&lt;Year&gt;2006&lt;/Year&gt;&lt;RecNum&gt;83&lt;/RecNum&gt;&lt;DisplayText&gt;(Goodman et al., 2006)&lt;/DisplayText&gt;&lt;record&gt;&lt;rec-number&gt;83&lt;/rec-number&gt;&lt;foreign-keys&gt;&lt;key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Company&lt;/publisher&gt;&lt;isbn&gt;0826137849&lt;/isbn&gt;&lt;urls&gt;&lt;/urls&gt;&lt;/record&gt;&lt;/Cite&gt;&lt;/EndNote&gt;</w:instrText>
      </w:r>
      <w:r w:rsidR="00552920">
        <w:rPr>
          <w:rFonts w:asciiTheme="minorHAnsi" w:hAnsiTheme="minorHAnsi"/>
        </w:rPr>
        <w:fldChar w:fldCharType="separate"/>
      </w:r>
      <w:r w:rsidR="00552920">
        <w:rPr>
          <w:rFonts w:asciiTheme="minorHAnsi" w:hAnsiTheme="minorHAnsi"/>
          <w:noProof/>
        </w:rPr>
        <w:t>(</w:t>
      </w:r>
      <w:hyperlink w:anchor="_ENREF_83" w:tooltip="Goodman, 2006 #83" w:history="1">
        <w:r w:rsidR="00040370">
          <w:rPr>
            <w:rFonts w:asciiTheme="minorHAnsi" w:hAnsiTheme="minorHAnsi"/>
            <w:noProof/>
          </w:rPr>
          <w:t>Goodman et al., 2006</w:t>
        </w:r>
      </w:hyperlink>
      <w:r w:rsidR="00552920">
        <w:rPr>
          <w:rFonts w:asciiTheme="minorHAnsi" w:hAnsiTheme="minorHAnsi"/>
          <w:noProof/>
        </w:rPr>
        <w:t>)</w:t>
      </w:r>
      <w:r w:rsidR="00552920">
        <w:rPr>
          <w:rFonts w:asciiTheme="minorHAnsi" w:hAnsiTheme="minorHAnsi"/>
        </w:rPr>
        <w:fldChar w:fldCharType="end"/>
      </w:r>
      <w:r w:rsidRPr="00A31463">
        <w:rPr>
          <w:rFonts w:asciiTheme="minorHAnsi" w:hAnsiTheme="minorHAnsi"/>
        </w:rPr>
        <w:t>.  There is no predetermined amount of time a person will spend in any of the phases.  Each phase is distinct but also highly linked</w:t>
      </w:r>
      <w:r w:rsidR="004058DD">
        <w:rPr>
          <w:rFonts w:asciiTheme="minorHAnsi" w:hAnsiTheme="minorHAnsi"/>
        </w:rPr>
        <w:t xml:space="preserve"> </w:t>
      </w:r>
      <w:r w:rsidR="004058DD">
        <w:rPr>
          <w:rFonts w:asciiTheme="minorHAnsi" w:hAnsiTheme="minorHAnsi"/>
        </w:rPr>
        <w:fldChar w:fldCharType="begin"/>
      </w:r>
      <w:r w:rsidR="004058DD">
        <w:rPr>
          <w:rFonts w:asciiTheme="minorHAnsi" w:hAnsiTheme="minorHAnsi"/>
        </w:rPr>
        <w:instrText xml:space="preserve"> ADDIN EN.CITE &lt;EndNote&gt;&lt;Cite&gt;&lt;Author&gt;Goodman&lt;/Author&gt;&lt;Year&gt;2006&lt;/Year&gt;&lt;RecNum&gt;83&lt;/RecNum&gt;&lt;DisplayText&gt;(Goodman et al., 2006)&lt;/DisplayText&gt;&lt;record&gt;&lt;rec-number&gt;83&lt;/rec-number&gt;&lt;foreign-keys&gt;&lt;key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Company&lt;/publisher&gt;&lt;isbn&gt;0826137849&lt;/isbn&gt;&lt;urls&gt;&lt;/urls&gt;&lt;/record&gt;&lt;/Cite&gt;&lt;/EndNote&gt;</w:instrText>
      </w:r>
      <w:r w:rsidR="004058DD">
        <w:rPr>
          <w:rFonts w:asciiTheme="minorHAnsi" w:hAnsiTheme="minorHAnsi"/>
        </w:rPr>
        <w:fldChar w:fldCharType="separate"/>
      </w:r>
      <w:r w:rsidR="004058DD">
        <w:rPr>
          <w:rFonts w:asciiTheme="minorHAnsi" w:hAnsiTheme="minorHAnsi"/>
          <w:noProof/>
        </w:rPr>
        <w:t>(</w:t>
      </w:r>
      <w:hyperlink w:anchor="_ENREF_83" w:tooltip="Goodman, 2006 #83" w:history="1">
        <w:r w:rsidR="00040370">
          <w:rPr>
            <w:rFonts w:asciiTheme="minorHAnsi" w:hAnsiTheme="minorHAnsi"/>
            <w:noProof/>
          </w:rPr>
          <w:t>Goodman et al., 2006</w:t>
        </w:r>
      </w:hyperlink>
      <w:r w:rsidR="004058DD">
        <w:rPr>
          <w:rFonts w:asciiTheme="minorHAnsi" w:hAnsiTheme="minorHAnsi"/>
          <w:noProof/>
        </w:rPr>
        <w:t>)</w:t>
      </w:r>
      <w:r w:rsidR="004058DD">
        <w:rPr>
          <w:rFonts w:asciiTheme="minorHAnsi" w:hAnsiTheme="minorHAnsi"/>
        </w:rPr>
        <w:fldChar w:fldCharType="end"/>
      </w:r>
      <w:r w:rsidRPr="00A31463">
        <w:rPr>
          <w:rFonts w:asciiTheme="minorHAnsi" w:hAnsiTheme="minorHAnsi"/>
        </w:rPr>
        <w:t xml:space="preserve">.   When a person enters the </w:t>
      </w:r>
      <w:r w:rsidRPr="00A31463">
        <w:rPr>
          <w:rFonts w:asciiTheme="minorHAnsi" w:hAnsiTheme="minorHAnsi"/>
          <w:i/>
        </w:rPr>
        <w:t>moving in</w:t>
      </w:r>
      <w:r w:rsidRPr="00A31463">
        <w:rPr>
          <w:rFonts w:asciiTheme="minorHAnsi" w:hAnsiTheme="minorHAnsi"/>
        </w:rPr>
        <w:t xml:space="preserve"> phase, they begin to let go of old ways of doing things, take on new roles, and identify changes in their relationships</w:t>
      </w:r>
      <w:r w:rsidR="004058DD">
        <w:rPr>
          <w:rFonts w:asciiTheme="minorHAnsi" w:hAnsiTheme="minorHAnsi"/>
        </w:rPr>
        <w:t xml:space="preserve"> </w:t>
      </w:r>
      <w:r w:rsidR="004058DD">
        <w:rPr>
          <w:rFonts w:asciiTheme="minorHAnsi" w:hAnsiTheme="minorHAnsi"/>
        </w:rPr>
        <w:fldChar w:fldCharType="begin"/>
      </w:r>
      <w:r w:rsidR="004058DD">
        <w:rPr>
          <w:rFonts w:asciiTheme="minorHAnsi" w:hAnsiTheme="minorHAnsi"/>
        </w:rPr>
        <w:instrText xml:space="preserve"> ADDIN EN.CITE &lt;EndNote&gt;&lt;Cite&gt;&lt;Author&gt;Goodman&lt;/Author&gt;&lt;Year&gt;2006&lt;/Year&gt;&lt;RecNum&gt;83&lt;/RecNum&gt;&lt;DisplayText&gt;(Goodman et al., 2006)&lt;/DisplayText&gt;&lt;record&gt;&lt;rec-number&gt;83&lt;/rec-number&gt;&lt;foreign-keys&gt;&lt;key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Company&lt;/publisher&gt;&lt;isbn&gt;0826137849&lt;/isbn&gt;&lt;urls&gt;&lt;/urls&gt;&lt;/record&gt;&lt;/Cite&gt;&lt;/EndNote&gt;</w:instrText>
      </w:r>
      <w:r w:rsidR="004058DD">
        <w:rPr>
          <w:rFonts w:asciiTheme="minorHAnsi" w:hAnsiTheme="minorHAnsi"/>
        </w:rPr>
        <w:fldChar w:fldCharType="separate"/>
      </w:r>
      <w:r w:rsidR="004058DD">
        <w:rPr>
          <w:rFonts w:asciiTheme="minorHAnsi" w:hAnsiTheme="minorHAnsi"/>
          <w:noProof/>
        </w:rPr>
        <w:t>(</w:t>
      </w:r>
      <w:hyperlink w:anchor="_ENREF_83" w:tooltip="Goodman, 2006 #83" w:history="1">
        <w:r w:rsidR="00040370">
          <w:rPr>
            <w:rFonts w:asciiTheme="minorHAnsi" w:hAnsiTheme="minorHAnsi"/>
            <w:noProof/>
          </w:rPr>
          <w:t>Goodman et al., 2006</w:t>
        </w:r>
      </w:hyperlink>
      <w:r w:rsidR="004058DD">
        <w:rPr>
          <w:rFonts w:asciiTheme="minorHAnsi" w:hAnsiTheme="minorHAnsi"/>
          <w:noProof/>
        </w:rPr>
        <w:t>)</w:t>
      </w:r>
      <w:r w:rsidR="004058DD">
        <w:rPr>
          <w:rFonts w:asciiTheme="minorHAnsi" w:hAnsiTheme="minorHAnsi"/>
        </w:rPr>
        <w:fldChar w:fldCharType="end"/>
      </w:r>
      <w:r w:rsidRPr="00A31463">
        <w:rPr>
          <w:rFonts w:asciiTheme="minorHAnsi" w:hAnsiTheme="minorHAnsi"/>
        </w:rPr>
        <w:t xml:space="preserve">.  During the </w:t>
      </w:r>
      <w:r w:rsidRPr="00A31463">
        <w:rPr>
          <w:rFonts w:asciiTheme="minorHAnsi" w:hAnsiTheme="minorHAnsi"/>
          <w:i/>
        </w:rPr>
        <w:t>moving through</w:t>
      </w:r>
      <w:r w:rsidRPr="00A31463">
        <w:rPr>
          <w:rFonts w:asciiTheme="minorHAnsi" w:hAnsiTheme="minorHAnsi"/>
        </w:rPr>
        <w:t xml:space="preserve"> phase, the individual often experiences a time of emptiness and confusion as they search for ways to cope with the changes.  As the individual proceeds through the transition experience, they often begin to feel more optimistic and hopeful</w:t>
      </w:r>
      <w:r w:rsidR="00552920">
        <w:rPr>
          <w:rFonts w:asciiTheme="minorHAnsi" w:hAnsiTheme="minorHAnsi"/>
        </w:rPr>
        <w:t xml:space="preserve"> </w:t>
      </w:r>
      <w:r w:rsidR="00552920">
        <w:rPr>
          <w:rFonts w:asciiTheme="minorHAnsi" w:hAnsiTheme="minorHAnsi"/>
        </w:rPr>
        <w:fldChar w:fldCharType="begin"/>
      </w:r>
      <w:r w:rsidR="00552920">
        <w:rPr>
          <w:rFonts w:asciiTheme="minorHAnsi" w:hAnsiTheme="minorHAnsi"/>
        </w:rPr>
        <w:instrText xml:space="preserve"> ADDIN EN.CITE &lt;EndNote&gt;&lt;Cite&gt;&lt;Author&gt;Goodman&lt;/Author&gt;&lt;Year&gt;2006&lt;/Year&gt;&lt;RecNum&gt;83&lt;/RecNum&gt;&lt;DisplayText&gt;(Goodman et al., 2006)&lt;/DisplayText&gt;&lt;record&gt;&lt;rec-number&gt;83&lt;/rec-number&gt;&lt;foreign-keys&gt;&lt;key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Company&lt;/publisher&gt;&lt;isbn&gt;0826137849&lt;/isbn&gt;&lt;urls&gt;&lt;/urls&gt;&lt;/record&gt;&lt;/Cite&gt;&lt;/EndNote&gt;</w:instrText>
      </w:r>
      <w:r w:rsidR="00552920">
        <w:rPr>
          <w:rFonts w:asciiTheme="minorHAnsi" w:hAnsiTheme="minorHAnsi"/>
        </w:rPr>
        <w:fldChar w:fldCharType="separate"/>
      </w:r>
      <w:r w:rsidR="00552920">
        <w:rPr>
          <w:rFonts w:asciiTheme="minorHAnsi" w:hAnsiTheme="minorHAnsi"/>
          <w:noProof/>
        </w:rPr>
        <w:t>(</w:t>
      </w:r>
      <w:hyperlink w:anchor="_ENREF_83" w:tooltip="Goodman, 2006 #83" w:history="1">
        <w:r w:rsidR="00040370">
          <w:rPr>
            <w:rFonts w:asciiTheme="minorHAnsi" w:hAnsiTheme="minorHAnsi"/>
            <w:noProof/>
          </w:rPr>
          <w:t>Goodman et al., 2006</w:t>
        </w:r>
      </w:hyperlink>
      <w:r w:rsidR="00552920">
        <w:rPr>
          <w:rFonts w:asciiTheme="minorHAnsi" w:hAnsiTheme="minorHAnsi"/>
          <w:noProof/>
        </w:rPr>
        <w:t>)</w:t>
      </w:r>
      <w:r w:rsidR="00552920">
        <w:rPr>
          <w:rFonts w:asciiTheme="minorHAnsi" w:hAnsiTheme="minorHAnsi"/>
        </w:rPr>
        <w:fldChar w:fldCharType="end"/>
      </w:r>
      <w:r w:rsidRPr="00A31463">
        <w:rPr>
          <w:rFonts w:asciiTheme="minorHAnsi" w:hAnsiTheme="minorHAnsi"/>
        </w:rPr>
        <w:t xml:space="preserve">.  As the transition experience begins to conclude, </w:t>
      </w:r>
      <w:r w:rsidRPr="00A31463">
        <w:rPr>
          <w:rFonts w:asciiTheme="minorHAnsi" w:hAnsiTheme="minorHAnsi"/>
          <w:i/>
        </w:rPr>
        <w:t>moving out</w:t>
      </w:r>
      <w:r w:rsidRPr="00A31463">
        <w:rPr>
          <w:rFonts w:asciiTheme="minorHAnsi" w:hAnsiTheme="minorHAnsi"/>
        </w:rPr>
        <w:t>, the individual looks ahead, considers possibilities of what lies ahead, and sets goals for the future</w:t>
      </w:r>
      <w:r w:rsidR="00552920">
        <w:rPr>
          <w:rFonts w:asciiTheme="minorHAnsi" w:hAnsiTheme="minorHAnsi"/>
        </w:rPr>
        <w:t xml:space="preserve"> </w:t>
      </w:r>
      <w:r w:rsidR="00552920">
        <w:rPr>
          <w:rFonts w:asciiTheme="minorHAnsi" w:hAnsiTheme="minorHAnsi"/>
        </w:rPr>
        <w:fldChar w:fldCharType="begin"/>
      </w:r>
      <w:r w:rsidR="00552920">
        <w:rPr>
          <w:rFonts w:asciiTheme="minorHAnsi" w:hAnsiTheme="minorHAnsi"/>
        </w:rPr>
        <w:instrText xml:space="preserve"> ADDIN EN.CITE &lt;EndNote&gt;&lt;Cite&gt;&lt;Author&gt;Goodman&lt;/Author&gt;&lt;Year&gt;2006&lt;/Year&gt;&lt;RecNum&gt;83&lt;/RecNum&gt;&lt;DisplayText&gt;(Goodman et al., 2006)&lt;/DisplayText&gt;&lt;record&gt;&lt;rec-number&gt;83&lt;/rec-number&gt;&lt;foreign-keys&gt;&lt;key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Company&lt;/publisher&gt;&lt;isbn&gt;0826137849&lt;/isbn&gt;&lt;urls&gt;&lt;/urls&gt;&lt;/record&gt;&lt;/Cite&gt;&lt;/EndNote&gt;</w:instrText>
      </w:r>
      <w:r w:rsidR="00552920">
        <w:rPr>
          <w:rFonts w:asciiTheme="minorHAnsi" w:hAnsiTheme="minorHAnsi"/>
        </w:rPr>
        <w:fldChar w:fldCharType="separate"/>
      </w:r>
      <w:r w:rsidR="00552920">
        <w:rPr>
          <w:rFonts w:asciiTheme="minorHAnsi" w:hAnsiTheme="minorHAnsi"/>
          <w:noProof/>
        </w:rPr>
        <w:t>(</w:t>
      </w:r>
      <w:hyperlink w:anchor="_ENREF_83" w:tooltip="Goodman, 2006 #83" w:history="1">
        <w:r w:rsidR="00040370">
          <w:rPr>
            <w:rFonts w:asciiTheme="minorHAnsi" w:hAnsiTheme="minorHAnsi"/>
            <w:noProof/>
          </w:rPr>
          <w:t>Goodman et al., 2006</w:t>
        </w:r>
      </w:hyperlink>
      <w:r w:rsidR="00552920">
        <w:rPr>
          <w:rFonts w:asciiTheme="minorHAnsi" w:hAnsiTheme="minorHAnsi"/>
          <w:noProof/>
        </w:rPr>
        <w:t>)</w:t>
      </w:r>
      <w:r w:rsidR="00552920">
        <w:rPr>
          <w:rFonts w:asciiTheme="minorHAnsi" w:hAnsiTheme="minorHAnsi"/>
        </w:rPr>
        <w:fldChar w:fldCharType="end"/>
      </w:r>
      <w:r w:rsidRPr="00A31463">
        <w:rPr>
          <w:rFonts w:asciiTheme="minorHAnsi" w:hAnsiTheme="minorHAnsi"/>
        </w:rPr>
        <w:t>.</w:t>
      </w:r>
      <w:r w:rsidR="005C58A9">
        <w:rPr>
          <w:rFonts w:asciiTheme="minorHAnsi" w:hAnsiTheme="minorHAnsi"/>
        </w:rPr>
        <w:t xml:space="preserve">  Squarely  </w:t>
      </w:r>
    </w:p>
    <w:p w14:paraId="1B7CD04A" w14:textId="77DD863A" w:rsidR="00353DE1" w:rsidRPr="00A31463" w:rsidRDefault="00353DE1" w:rsidP="00353DE1">
      <w:pPr>
        <w:spacing w:line="480" w:lineRule="auto"/>
        <w:ind w:firstLine="720"/>
        <w:contextualSpacing/>
        <w:rPr>
          <w:rFonts w:asciiTheme="minorHAnsi" w:hAnsiTheme="minorHAnsi"/>
        </w:rPr>
      </w:pPr>
      <w:r w:rsidRPr="00A31463">
        <w:rPr>
          <w:rFonts w:asciiTheme="minorHAnsi" w:hAnsiTheme="minorHAnsi"/>
        </w:rPr>
        <w:t xml:space="preserve">Schlossberg’s </w:t>
      </w:r>
      <w:r w:rsidR="006E1480">
        <w:rPr>
          <w:rFonts w:asciiTheme="minorHAnsi" w:hAnsiTheme="minorHAnsi"/>
        </w:rPr>
        <w:t>T</w:t>
      </w:r>
      <w:r w:rsidRPr="00A31463">
        <w:rPr>
          <w:rFonts w:asciiTheme="minorHAnsi" w:hAnsiTheme="minorHAnsi"/>
        </w:rPr>
        <w:t xml:space="preserve">ransition </w:t>
      </w:r>
      <w:r w:rsidR="006E1480">
        <w:rPr>
          <w:rFonts w:asciiTheme="minorHAnsi" w:hAnsiTheme="minorHAnsi"/>
        </w:rPr>
        <w:t>T</w:t>
      </w:r>
      <w:r w:rsidRPr="00A31463">
        <w:rPr>
          <w:rFonts w:asciiTheme="minorHAnsi" w:hAnsiTheme="minorHAnsi"/>
        </w:rPr>
        <w:t xml:space="preserve">heory is further explained </w:t>
      </w:r>
      <w:r w:rsidR="006E1480">
        <w:rPr>
          <w:rFonts w:asciiTheme="minorHAnsi" w:hAnsiTheme="minorHAnsi"/>
        </w:rPr>
        <w:t>through</w:t>
      </w:r>
      <w:r w:rsidRPr="00A31463">
        <w:rPr>
          <w:rFonts w:asciiTheme="minorHAnsi" w:hAnsiTheme="minorHAnsi"/>
        </w:rPr>
        <w:t xml:space="preserve"> the 4 S’s of situation, self, support, and strategies</w:t>
      </w:r>
      <w:r w:rsidR="004058DD">
        <w:rPr>
          <w:rFonts w:asciiTheme="minorHAnsi" w:hAnsiTheme="minorHAnsi"/>
        </w:rPr>
        <w:t xml:space="preserve"> </w:t>
      </w:r>
      <w:r w:rsidR="004058DD">
        <w:rPr>
          <w:rFonts w:asciiTheme="minorHAnsi" w:hAnsiTheme="minorHAnsi"/>
        </w:rPr>
        <w:fldChar w:fldCharType="begin"/>
      </w:r>
      <w:r w:rsidR="004058DD">
        <w:rPr>
          <w:rFonts w:asciiTheme="minorHAnsi" w:hAnsiTheme="minorHAnsi"/>
        </w:rPr>
        <w:instrText xml:space="preserve"> ADDIN EN.CITE &lt;EndNote&gt;&lt;Cite&gt;&lt;Author&gt;Goodman&lt;/Author&gt;&lt;Year&gt;2006&lt;/Year&gt;&lt;RecNum&gt;83&lt;/RecNum&gt;&lt;DisplayText&gt;(Goodman et al., 2006)&lt;/DisplayText&gt;&lt;record&gt;&lt;rec-number&gt;83&lt;/rec-number&gt;&lt;foreign-keys&gt;&lt;key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Company&lt;/publisher&gt;&lt;isbn&gt;0826137849&lt;/isbn&gt;&lt;urls&gt;&lt;/urls&gt;&lt;/record&gt;&lt;/Cite&gt;&lt;/EndNote&gt;</w:instrText>
      </w:r>
      <w:r w:rsidR="004058DD">
        <w:rPr>
          <w:rFonts w:asciiTheme="minorHAnsi" w:hAnsiTheme="minorHAnsi"/>
        </w:rPr>
        <w:fldChar w:fldCharType="separate"/>
      </w:r>
      <w:r w:rsidR="004058DD">
        <w:rPr>
          <w:rFonts w:asciiTheme="minorHAnsi" w:hAnsiTheme="minorHAnsi"/>
          <w:noProof/>
        </w:rPr>
        <w:t>(</w:t>
      </w:r>
      <w:hyperlink w:anchor="_ENREF_83" w:tooltip="Goodman, 2006 #83" w:history="1">
        <w:r w:rsidR="00040370">
          <w:rPr>
            <w:rFonts w:asciiTheme="minorHAnsi" w:hAnsiTheme="minorHAnsi"/>
            <w:noProof/>
          </w:rPr>
          <w:t>Goodman et al., 2006</w:t>
        </w:r>
      </w:hyperlink>
      <w:r w:rsidR="004058DD">
        <w:rPr>
          <w:rFonts w:asciiTheme="minorHAnsi" w:hAnsiTheme="minorHAnsi"/>
          <w:noProof/>
        </w:rPr>
        <w:t>)</w:t>
      </w:r>
      <w:r w:rsidR="004058DD">
        <w:rPr>
          <w:rFonts w:asciiTheme="minorHAnsi" w:hAnsiTheme="minorHAnsi"/>
        </w:rPr>
        <w:fldChar w:fldCharType="end"/>
      </w:r>
      <w:r w:rsidRPr="00A31463">
        <w:rPr>
          <w:rFonts w:asciiTheme="minorHAnsi" w:hAnsiTheme="minorHAnsi"/>
        </w:rPr>
        <w:t xml:space="preserve">.  The 4 S’s provide a way to frame how adults experience transition.  </w:t>
      </w:r>
      <w:r w:rsidRPr="00A31463">
        <w:rPr>
          <w:rFonts w:asciiTheme="minorHAnsi" w:hAnsiTheme="minorHAnsi"/>
          <w:i/>
        </w:rPr>
        <w:t>Situation</w:t>
      </w:r>
      <w:r w:rsidRPr="00A31463">
        <w:rPr>
          <w:rFonts w:asciiTheme="minorHAnsi" w:hAnsiTheme="minorHAnsi"/>
        </w:rPr>
        <w:t xml:space="preserve"> is characterized by role change, previous experience, current stress, timing, trigger, and duration; it is the individual’s circumstances during the transition </w:t>
      </w:r>
      <w:r w:rsidR="004058DD">
        <w:rPr>
          <w:rFonts w:asciiTheme="minorHAnsi" w:hAnsiTheme="minorHAnsi"/>
        </w:rPr>
        <w:fldChar w:fldCharType="begin"/>
      </w:r>
      <w:r w:rsidR="009B25F8">
        <w:rPr>
          <w:rFonts w:asciiTheme="minorHAnsi" w:hAnsiTheme="minorHAnsi"/>
        </w:rPr>
        <w:instrText xml:space="preserve"> ADDIN EN.CITE &lt;EndNote&gt;&lt;Cite&gt;&lt;Author&gt;Goodman&lt;/Author&gt;&lt;Year&gt;2006&lt;/Year&gt;&lt;RecNum&gt;83&lt;/RecNum&gt;&lt;DisplayText&gt;(Goodman et al., 2006; Schlossberg, 2011)&lt;/DisplayText&gt;&lt;record&gt;&lt;rec-number&gt;83&lt;/rec-number&gt;&lt;foreign-keys&gt;&lt;key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Cite&gt;&lt;Author&gt;Schlossberg&lt;/Author&gt;&lt;Year&gt;2011&lt;/Year&gt;&lt;RecNum&gt;130&lt;/RecNum&gt;&lt;record&gt;&lt;rec-number&gt;130&lt;/rec-number&gt;&lt;foreign-keys&gt;&lt;key app="EN" db-id="5fe5tzdzh5wx9vesrerxstxh5pdddf5ff2d5" timestamp="1550686728"&gt;130&lt;/key&gt;&lt;/foreign-keys&gt;&lt;ref-type name="Journal Article"&gt;17&lt;/ref-type&gt;&lt;contributors&gt;&lt;authors&gt;&lt;author&gt;Schlossberg, Nancy K.&lt;/author&gt;&lt;/authors&gt;&lt;/contributors&gt;&lt;titles&gt;&lt;title&gt;The Challenge of Change: The Transition Model and Its Applications&lt;/title&gt;&lt;secondary-title&gt;Journal of Employment Counseling&lt;/secondary-title&gt;&lt;/titles&gt;&lt;periodical&gt;&lt;full-title&gt;Journal of Employment Counseling&lt;/full-title&gt;&lt;/periodical&gt;&lt;pages&gt;159-162&lt;/pages&gt;&lt;volume&gt;48&lt;/volume&gt;&lt;number&gt;4&lt;/number&gt;&lt;keywords&gt;&lt;keyword&gt;Coping&lt;/keyword&gt;&lt;keyword&gt;Transitional Programs&lt;/keyword&gt;&lt;keyword&gt;Barriers&lt;/keyword&gt;&lt;keyword&gt;Performance Factors&lt;/keyword&gt;&lt;keyword&gt;Career Change&lt;/keyword&gt;&lt;keyword&gt;Change Strategies&lt;/keyword&gt;&lt;keyword&gt;Vocational Adjustment&lt;/keyword&gt;&lt;keyword&gt;Career Counseling&lt;/keyword&gt;&lt;keyword&gt;Career Development&lt;/keyword&gt;&lt;keyword&gt;Stress Management&lt;/keyword&gt;&lt;/keywords&gt;&lt;dates&gt;&lt;year&gt;2011&lt;/year&gt;&lt;/dates&gt;&lt;isbn&gt;0022-0787&lt;/isbn&gt;&lt;urls&gt;&lt;/urls&gt;&lt;electronic-resource-num&gt;10.1002/j.2161-1920.2011.tb01102.x&lt;/electronic-resource-num&gt;&lt;/record&gt;&lt;/Cite&gt;&lt;/EndNote&gt;</w:instrText>
      </w:r>
      <w:r w:rsidR="004058DD">
        <w:rPr>
          <w:rFonts w:asciiTheme="minorHAnsi" w:hAnsiTheme="minorHAnsi"/>
        </w:rPr>
        <w:fldChar w:fldCharType="separate"/>
      </w:r>
      <w:r w:rsidR="009B25F8">
        <w:rPr>
          <w:rFonts w:asciiTheme="minorHAnsi" w:hAnsiTheme="minorHAnsi"/>
          <w:noProof/>
        </w:rPr>
        <w:t>(</w:t>
      </w:r>
      <w:hyperlink w:anchor="_ENREF_83" w:tooltip="Goodman, 2006 #83" w:history="1">
        <w:r w:rsidR="00040370">
          <w:rPr>
            <w:rFonts w:asciiTheme="minorHAnsi" w:hAnsiTheme="minorHAnsi"/>
            <w:noProof/>
          </w:rPr>
          <w:t>Goodman et al., 2006</w:t>
        </w:r>
      </w:hyperlink>
      <w:r w:rsidR="009B25F8">
        <w:rPr>
          <w:rFonts w:asciiTheme="minorHAnsi" w:hAnsiTheme="minorHAnsi"/>
          <w:noProof/>
        </w:rPr>
        <w:t xml:space="preserve">; </w:t>
      </w:r>
      <w:hyperlink w:anchor="_ENREF_200" w:tooltip="Schlossberg, 2011 #130" w:history="1">
        <w:r w:rsidR="00040370">
          <w:rPr>
            <w:rFonts w:asciiTheme="minorHAnsi" w:hAnsiTheme="minorHAnsi"/>
            <w:noProof/>
          </w:rPr>
          <w:t>Schlossberg, 2011</w:t>
        </w:r>
      </w:hyperlink>
      <w:r w:rsidR="009B25F8">
        <w:rPr>
          <w:rFonts w:asciiTheme="minorHAnsi" w:hAnsiTheme="minorHAnsi"/>
          <w:noProof/>
        </w:rPr>
        <w:t>)</w:t>
      </w:r>
      <w:r w:rsidR="004058DD">
        <w:rPr>
          <w:rFonts w:asciiTheme="minorHAnsi" w:hAnsiTheme="minorHAnsi"/>
        </w:rPr>
        <w:fldChar w:fldCharType="end"/>
      </w:r>
      <w:r w:rsidRPr="00A31463">
        <w:rPr>
          <w:rFonts w:asciiTheme="minorHAnsi" w:hAnsiTheme="minorHAnsi"/>
        </w:rPr>
        <w:t xml:space="preserve">.  </w:t>
      </w:r>
      <w:r w:rsidRPr="00A31463">
        <w:rPr>
          <w:rFonts w:asciiTheme="minorHAnsi" w:hAnsiTheme="minorHAnsi"/>
          <w:i/>
        </w:rPr>
        <w:t>Self</w:t>
      </w:r>
      <w:r w:rsidRPr="00A31463">
        <w:rPr>
          <w:rFonts w:asciiTheme="minorHAnsi" w:hAnsiTheme="minorHAnsi"/>
        </w:rPr>
        <w:t xml:space="preserve"> is described using characteristics of health, age, personality, values, socioeconomic status, ego development, and outlook</w:t>
      </w:r>
      <w:r w:rsidR="000A60A0">
        <w:rPr>
          <w:rFonts w:asciiTheme="minorHAnsi" w:hAnsiTheme="minorHAnsi"/>
        </w:rPr>
        <w:t xml:space="preserve"> </w:t>
      </w:r>
      <w:r w:rsidR="009B25F8">
        <w:rPr>
          <w:rFonts w:asciiTheme="minorHAnsi" w:hAnsiTheme="minorHAnsi"/>
        </w:rPr>
        <w:fldChar w:fldCharType="begin"/>
      </w:r>
      <w:r w:rsidR="009B25F8">
        <w:rPr>
          <w:rFonts w:asciiTheme="minorHAnsi" w:hAnsiTheme="minorHAnsi"/>
        </w:rPr>
        <w:instrText xml:space="preserve"> ADDIN EN.CITE &lt;EndNote&gt;&lt;Cite&gt;&lt;Author&gt;Schlossberg&lt;/Author&gt;&lt;Year&gt;2011&lt;/Year&gt;&lt;RecNum&gt;130&lt;/RecNum&gt;&lt;DisplayText&gt;(Schlossberg, 2011)&lt;/DisplayText&gt;&lt;record&gt;&lt;rec-number&gt;130&lt;/rec-number&gt;&lt;foreign-keys&gt;&lt;key app="EN" db-id="5fe5tzdzh5wx9vesrerxstxh5pdddf5ff2d5" timestamp="1550686728"&gt;130&lt;/key&gt;&lt;/foreign-keys&gt;&lt;ref-type name="Journal Article"&gt;17&lt;/ref-type&gt;&lt;contributors&gt;&lt;authors&gt;&lt;author&gt;Schlossberg, Nancy K.&lt;/author&gt;&lt;/authors&gt;&lt;/contributors&gt;&lt;titles&gt;&lt;title&gt;The Challenge of Change: The Transition Model and Its Applications&lt;/title&gt;&lt;secondary-title&gt;Journal of Employment Counseling&lt;/secondary-title&gt;&lt;/titles&gt;&lt;periodical&gt;&lt;full-title&gt;Journal of Employment Counseling&lt;/full-title&gt;&lt;/periodical&gt;&lt;pages&gt;159-162&lt;/pages&gt;&lt;volume&gt;48&lt;/volume&gt;&lt;number&gt;4&lt;/number&gt;&lt;keywords&gt;&lt;keyword&gt;Coping&lt;/keyword&gt;&lt;keyword&gt;Transitional Programs&lt;/keyword&gt;&lt;keyword&gt;Barriers&lt;/keyword&gt;&lt;keyword&gt;Performance Factors&lt;/keyword&gt;&lt;keyword&gt;Career Change&lt;/keyword&gt;&lt;keyword&gt;Change Strategies&lt;/keyword&gt;&lt;keyword&gt;Vocational Adjustment&lt;/keyword&gt;&lt;keyword&gt;Career Counseling&lt;/keyword&gt;&lt;keyword&gt;Career Development&lt;/keyword&gt;&lt;keyword&gt;Stress Management&lt;/keyword&gt;&lt;/keywords&gt;&lt;dates&gt;&lt;year&gt;2011&lt;/year&gt;&lt;/dates&gt;&lt;isbn&gt;0022-0787&lt;/isbn&gt;&lt;urls&gt;&lt;/urls&gt;&lt;electronic-resource-num&gt;10.1002/j.2161-1920.2011.tb01102.x&lt;/electronic-resource-num&gt;&lt;/record&gt;&lt;/Cite&gt;&lt;/EndNote&gt;</w:instrText>
      </w:r>
      <w:r w:rsidR="009B25F8">
        <w:rPr>
          <w:rFonts w:asciiTheme="minorHAnsi" w:hAnsiTheme="minorHAnsi"/>
        </w:rPr>
        <w:fldChar w:fldCharType="separate"/>
      </w:r>
      <w:r w:rsidR="009B25F8">
        <w:rPr>
          <w:rFonts w:asciiTheme="minorHAnsi" w:hAnsiTheme="minorHAnsi"/>
          <w:noProof/>
        </w:rPr>
        <w:t>(</w:t>
      </w:r>
      <w:hyperlink w:anchor="_ENREF_200" w:tooltip="Schlossberg, 2011 #130" w:history="1">
        <w:r w:rsidR="00040370">
          <w:rPr>
            <w:rFonts w:asciiTheme="minorHAnsi" w:hAnsiTheme="minorHAnsi"/>
            <w:noProof/>
          </w:rPr>
          <w:t>Schlossberg, 2011</w:t>
        </w:r>
      </w:hyperlink>
      <w:r w:rsidR="009B25F8">
        <w:rPr>
          <w:rFonts w:asciiTheme="minorHAnsi" w:hAnsiTheme="minorHAnsi"/>
          <w:noProof/>
        </w:rPr>
        <w:t>)</w:t>
      </w:r>
      <w:r w:rsidR="009B25F8">
        <w:rPr>
          <w:rFonts w:asciiTheme="minorHAnsi" w:hAnsiTheme="minorHAnsi"/>
        </w:rPr>
        <w:fldChar w:fldCharType="end"/>
      </w:r>
      <w:r w:rsidRPr="00A31463">
        <w:rPr>
          <w:rFonts w:asciiTheme="minorHAnsi" w:hAnsiTheme="minorHAnsi"/>
        </w:rPr>
        <w:t xml:space="preserve">.  </w:t>
      </w:r>
      <w:r w:rsidRPr="00A31463">
        <w:rPr>
          <w:rFonts w:asciiTheme="minorHAnsi" w:hAnsiTheme="minorHAnsi"/>
          <w:i/>
        </w:rPr>
        <w:lastRenderedPageBreak/>
        <w:t>Self</w:t>
      </w:r>
      <w:r w:rsidRPr="00A31463">
        <w:rPr>
          <w:rFonts w:asciiTheme="minorHAnsi" w:hAnsiTheme="minorHAnsi"/>
        </w:rPr>
        <w:t xml:space="preserve"> can further be </w:t>
      </w:r>
      <w:r w:rsidR="006E1480">
        <w:rPr>
          <w:rFonts w:asciiTheme="minorHAnsi" w:hAnsiTheme="minorHAnsi"/>
        </w:rPr>
        <w:t>understood</w:t>
      </w:r>
      <w:r w:rsidRPr="00A31463">
        <w:rPr>
          <w:rFonts w:asciiTheme="minorHAnsi" w:hAnsiTheme="minorHAnsi"/>
        </w:rPr>
        <w:t xml:space="preserve"> by the psychological resources </w:t>
      </w:r>
      <w:r w:rsidR="006E1480">
        <w:rPr>
          <w:rFonts w:asciiTheme="minorHAnsi" w:hAnsiTheme="minorHAnsi"/>
        </w:rPr>
        <w:t xml:space="preserve">from which </w:t>
      </w:r>
      <w:r w:rsidRPr="00A31463">
        <w:rPr>
          <w:rFonts w:asciiTheme="minorHAnsi" w:hAnsiTheme="minorHAnsi"/>
        </w:rPr>
        <w:t xml:space="preserve">a person can draw and may include resiliency, coping strategies, and spirituality </w:t>
      </w:r>
      <w:r w:rsidR="009B25F8">
        <w:rPr>
          <w:rFonts w:asciiTheme="minorHAnsi" w:hAnsiTheme="minorHAnsi"/>
        </w:rPr>
        <w:fldChar w:fldCharType="begin"/>
      </w:r>
      <w:r w:rsidR="009B25F8">
        <w:rPr>
          <w:rFonts w:asciiTheme="minorHAnsi" w:hAnsiTheme="minorHAnsi"/>
        </w:rPr>
        <w:instrText xml:space="preserve"> ADDIN EN.CITE &lt;EndNote&gt;&lt;Cite&gt;&lt;Author&gt;Schlossberg&lt;/Author&gt;&lt;Year&gt;2011&lt;/Year&gt;&lt;RecNum&gt;130&lt;/RecNum&gt;&lt;DisplayText&gt;(Schlossberg, 2011)&lt;/DisplayText&gt;&lt;record&gt;&lt;rec-number&gt;130&lt;/rec-number&gt;&lt;foreign-keys&gt;&lt;key app="EN" db-id="5fe5tzdzh5wx9vesrerxstxh5pdddf5ff2d5" timestamp="1550686728"&gt;130&lt;/key&gt;&lt;/foreign-keys&gt;&lt;ref-type name="Journal Article"&gt;17&lt;/ref-type&gt;&lt;contributors&gt;&lt;authors&gt;&lt;author&gt;Schlossberg, Nancy K.&lt;/author&gt;&lt;/authors&gt;&lt;/contributors&gt;&lt;titles&gt;&lt;title&gt;The Challenge of Change: The Transition Model and Its Applications&lt;/title&gt;&lt;secondary-title&gt;Journal of Employment Counseling&lt;/secondary-title&gt;&lt;/titles&gt;&lt;periodical&gt;&lt;full-title&gt;Journal of Employment Counseling&lt;/full-title&gt;&lt;/periodical&gt;&lt;pages&gt;159-162&lt;/pages&gt;&lt;volume&gt;48&lt;/volume&gt;&lt;number&gt;4&lt;/number&gt;&lt;keywords&gt;&lt;keyword&gt;Coping&lt;/keyword&gt;&lt;keyword&gt;Transitional Programs&lt;/keyword&gt;&lt;keyword&gt;Barriers&lt;/keyword&gt;&lt;keyword&gt;Performance Factors&lt;/keyword&gt;&lt;keyword&gt;Career Change&lt;/keyword&gt;&lt;keyword&gt;Change Strategies&lt;/keyword&gt;&lt;keyword&gt;Vocational Adjustment&lt;/keyword&gt;&lt;keyword&gt;Career Counseling&lt;/keyword&gt;&lt;keyword&gt;Career Development&lt;/keyword&gt;&lt;keyword&gt;Stress Management&lt;/keyword&gt;&lt;/keywords&gt;&lt;dates&gt;&lt;year&gt;2011&lt;/year&gt;&lt;/dates&gt;&lt;isbn&gt;0022-0787&lt;/isbn&gt;&lt;urls&gt;&lt;/urls&gt;&lt;electronic-resource-num&gt;10.1002/j.2161-1920.2011.tb01102.x&lt;/electronic-resource-num&gt;&lt;/record&gt;&lt;/Cite&gt;&lt;/EndNote&gt;</w:instrText>
      </w:r>
      <w:r w:rsidR="009B25F8">
        <w:rPr>
          <w:rFonts w:asciiTheme="minorHAnsi" w:hAnsiTheme="minorHAnsi"/>
        </w:rPr>
        <w:fldChar w:fldCharType="separate"/>
      </w:r>
      <w:r w:rsidR="009B25F8">
        <w:rPr>
          <w:rFonts w:asciiTheme="minorHAnsi" w:hAnsiTheme="minorHAnsi"/>
          <w:noProof/>
        </w:rPr>
        <w:t>(</w:t>
      </w:r>
      <w:hyperlink w:anchor="_ENREF_200" w:tooltip="Schlossberg, 2011 #130" w:history="1">
        <w:r w:rsidR="00040370">
          <w:rPr>
            <w:rFonts w:asciiTheme="minorHAnsi" w:hAnsiTheme="minorHAnsi"/>
            <w:noProof/>
          </w:rPr>
          <w:t>Schlossberg, 2011</w:t>
        </w:r>
      </w:hyperlink>
      <w:r w:rsidR="009B25F8">
        <w:rPr>
          <w:rFonts w:asciiTheme="minorHAnsi" w:hAnsiTheme="minorHAnsi"/>
          <w:noProof/>
        </w:rPr>
        <w:t>)</w:t>
      </w:r>
      <w:r w:rsidR="009B25F8">
        <w:rPr>
          <w:rFonts w:asciiTheme="minorHAnsi" w:hAnsiTheme="minorHAnsi"/>
        </w:rPr>
        <w:fldChar w:fldCharType="end"/>
      </w:r>
      <w:r w:rsidRPr="00A31463">
        <w:rPr>
          <w:rFonts w:asciiTheme="minorHAnsi" w:hAnsiTheme="minorHAnsi"/>
        </w:rPr>
        <w:t xml:space="preserve">.  </w:t>
      </w:r>
      <w:r w:rsidRPr="00A31463">
        <w:rPr>
          <w:rFonts w:asciiTheme="minorHAnsi" w:hAnsiTheme="minorHAnsi"/>
          <w:i/>
        </w:rPr>
        <w:t xml:space="preserve">Support </w:t>
      </w:r>
      <w:r w:rsidRPr="00A31463">
        <w:rPr>
          <w:rFonts w:asciiTheme="minorHAnsi" w:hAnsiTheme="minorHAnsi"/>
        </w:rPr>
        <w:t>is the systems (friends, family, and institutions) and options (perceived, created, and actual) available to the individual in transition</w:t>
      </w:r>
      <w:r w:rsidR="004058DD">
        <w:rPr>
          <w:rFonts w:asciiTheme="minorHAnsi" w:hAnsiTheme="minorHAnsi"/>
        </w:rPr>
        <w:t xml:space="preserve"> </w:t>
      </w:r>
      <w:r w:rsidR="004058DD">
        <w:rPr>
          <w:rFonts w:asciiTheme="minorHAnsi" w:hAnsiTheme="minorHAnsi"/>
        </w:rPr>
        <w:fldChar w:fldCharType="begin"/>
      </w:r>
      <w:r w:rsidR="004058DD">
        <w:rPr>
          <w:rFonts w:asciiTheme="minorHAnsi" w:hAnsiTheme="minorHAnsi"/>
        </w:rPr>
        <w:instrText xml:space="preserve"> ADDIN EN.CITE &lt;EndNote&gt;&lt;Cite&gt;&lt;Author&gt;Goodman&lt;/Author&gt;&lt;Year&gt;2006&lt;/Year&gt;&lt;RecNum&gt;83&lt;/RecNum&gt;&lt;DisplayText&gt;(Goodman et al., 2006)&lt;/DisplayText&gt;&lt;record&gt;&lt;rec-number&gt;83&lt;/rec-number&gt;&lt;foreign-keys&gt;&lt;key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Company&lt;/publisher&gt;&lt;isbn&gt;0826137849&lt;/isbn&gt;&lt;urls&gt;&lt;/urls&gt;&lt;/record&gt;&lt;/Cite&gt;&lt;/EndNote&gt;</w:instrText>
      </w:r>
      <w:r w:rsidR="004058DD">
        <w:rPr>
          <w:rFonts w:asciiTheme="minorHAnsi" w:hAnsiTheme="minorHAnsi"/>
        </w:rPr>
        <w:fldChar w:fldCharType="separate"/>
      </w:r>
      <w:r w:rsidR="004058DD">
        <w:rPr>
          <w:rFonts w:asciiTheme="minorHAnsi" w:hAnsiTheme="minorHAnsi"/>
          <w:noProof/>
        </w:rPr>
        <w:t>(</w:t>
      </w:r>
      <w:hyperlink w:anchor="_ENREF_83" w:tooltip="Goodman, 2006 #83" w:history="1">
        <w:r w:rsidR="00040370">
          <w:rPr>
            <w:rFonts w:asciiTheme="minorHAnsi" w:hAnsiTheme="minorHAnsi"/>
            <w:noProof/>
          </w:rPr>
          <w:t>Goodman et al., 2006</w:t>
        </w:r>
      </w:hyperlink>
      <w:r w:rsidR="004058DD">
        <w:rPr>
          <w:rFonts w:asciiTheme="minorHAnsi" w:hAnsiTheme="minorHAnsi"/>
          <w:noProof/>
        </w:rPr>
        <w:t>)</w:t>
      </w:r>
      <w:r w:rsidR="004058DD">
        <w:rPr>
          <w:rFonts w:asciiTheme="minorHAnsi" w:hAnsiTheme="minorHAnsi"/>
        </w:rPr>
        <w:fldChar w:fldCharType="end"/>
      </w:r>
      <w:r w:rsidRPr="00A31463">
        <w:rPr>
          <w:rFonts w:asciiTheme="minorHAnsi" w:hAnsiTheme="minorHAnsi"/>
        </w:rPr>
        <w:t>.  A strong support system can positively affect the transition experience by boosting the individual’s physical and emotional well</w:t>
      </w:r>
      <w:r w:rsidR="006E1480">
        <w:rPr>
          <w:rFonts w:asciiTheme="minorHAnsi" w:hAnsiTheme="minorHAnsi"/>
        </w:rPr>
        <w:t>-</w:t>
      </w:r>
      <w:r w:rsidRPr="00A31463">
        <w:rPr>
          <w:rFonts w:asciiTheme="minorHAnsi" w:hAnsiTheme="minorHAnsi"/>
        </w:rPr>
        <w:t xml:space="preserve">being </w:t>
      </w:r>
      <w:r w:rsidR="009B25F8">
        <w:rPr>
          <w:rFonts w:asciiTheme="minorHAnsi" w:hAnsiTheme="minorHAnsi"/>
        </w:rPr>
        <w:fldChar w:fldCharType="begin"/>
      </w:r>
      <w:r w:rsidR="009B25F8">
        <w:rPr>
          <w:rFonts w:asciiTheme="minorHAnsi" w:hAnsiTheme="minorHAnsi"/>
        </w:rPr>
        <w:instrText xml:space="preserve"> ADDIN EN.CITE &lt;EndNote&gt;&lt;Cite&gt;&lt;Author&gt;Schlossberg&lt;/Author&gt;&lt;Year&gt;2011&lt;/Year&gt;&lt;RecNum&gt;130&lt;/RecNum&gt;&lt;DisplayText&gt;(Schlossberg, 2011)&lt;/DisplayText&gt;&lt;record&gt;&lt;rec-number&gt;130&lt;/rec-number&gt;&lt;foreign-keys&gt;&lt;key app="EN" db-id="5fe5tzdzh5wx9vesrerxstxh5pdddf5ff2d5" timestamp="1550686728"&gt;130&lt;/key&gt;&lt;/foreign-keys&gt;&lt;ref-type name="Journal Article"&gt;17&lt;/ref-type&gt;&lt;contributors&gt;&lt;authors&gt;&lt;author&gt;Schlossberg, Nancy K.&lt;/author&gt;&lt;/authors&gt;&lt;/contributors&gt;&lt;titles&gt;&lt;title&gt;The Challenge of Change: The Transition Model and Its Applications&lt;/title&gt;&lt;secondary-title&gt;Journal of Employment Counseling&lt;/secondary-title&gt;&lt;/titles&gt;&lt;periodical&gt;&lt;full-title&gt;Journal of Employment Counseling&lt;/full-title&gt;&lt;/periodical&gt;&lt;pages&gt;159-162&lt;/pages&gt;&lt;volume&gt;48&lt;/volume&gt;&lt;number&gt;4&lt;/number&gt;&lt;keywords&gt;&lt;keyword&gt;Coping&lt;/keyword&gt;&lt;keyword&gt;Transitional Programs&lt;/keyword&gt;&lt;keyword&gt;Barriers&lt;/keyword&gt;&lt;keyword&gt;Performance Factors&lt;/keyword&gt;&lt;keyword&gt;Career Change&lt;/keyword&gt;&lt;keyword&gt;Change Strategies&lt;/keyword&gt;&lt;keyword&gt;Vocational Adjustment&lt;/keyword&gt;&lt;keyword&gt;Career Counseling&lt;/keyword&gt;&lt;keyword&gt;Career Development&lt;/keyword&gt;&lt;keyword&gt;Stress Management&lt;/keyword&gt;&lt;/keywords&gt;&lt;dates&gt;&lt;year&gt;2011&lt;/year&gt;&lt;/dates&gt;&lt;isbn&gt;0022-0787&lt;/isbn&gt;&lt;urls&gt;&lt;/urls&gt;&lt;electronic-resource-num&gt;10.1002/j.2161-1920.2011.tb01102.x&lt;/electronic-resource-num&gt;&lt;/record&gt;&lt;/Cite&gt;&lt;/EndNote&gt;</w:instrText>
      </w:r>
      <w:r w:rsidR="009B25F8">
        <w:rPr>
          <w:rFonts w:asciiTheme="minorHAnsi" w:hAnsiTheme="minorHAnsi"/>
        </w:rPr>
        <w:fldChar w:fldCharType="separate"/>
      </w:r>
      <w:r w:rsidR="009B25F8">
        <w:rPr>
          <w:rFonts w:asciiTheme="minorHAnsi" w:hAnsiTheme="minorHAnsi"/>
          <w:noProof/>
        </w:rPr>
        <w:t>(</w:t>
      </w:r>
      <w:hyperlink w:anchor="_ENREF_200" w:tooltip="Schlossberg, 2011 #130" w:history="1">
        <w:r w:rsidR="00040370">
          <w:rPr>
            <w:rFonts w:asciiTheme="minorHAnsi" w:hAnsiTheme="minorHAnsi"/>
            <w:noProof/>
          </w:rPr>
          <w:t>Schlossberg, 2011</w:t>
        </w:r>
      </w:hyperlink>
      <w:r w:rsidR="009B25F8">
        <w:rPr>
          <w:rFonts w:asciiTheme="minorHAnsi" w:hAnsiTheme="minorHAnsi"/>
          <w:noProof/>
        </w:rPr>
        <w:t>)</w:t>
      </w:r>
      <w:r w:rsidR="009B25F8">
        <w:rPr>
          <w:rFonts w:asciiTheme="minorHAnsi" w:hAnsiTheme="minorHAnsi"/>
        </w:rPr>
        <w:fldChar w:fldCharType="end"/>
      </w:r>
      <w:r w:rsidRPr="00A31463">
        <w:rPr>
          <w:rFonts w:asciiTheme="minorHAnsi" w:hAnsiTheme="minorHAnsi"/>
        </w:rPr>
        <w:t xml:space="preserve">.  </w:t>
      </w:r>
      <w:r w:rsidRPr="00A31463">
        <w:rPr>
          <w:rFonts w:asciiTheme="minorHAnsi" w:hAnsiTheme="minorHAnsi"/>
          <w:i/>
        </w:rPr>
        <w:t>Strategies</w:t>
      </w:r>
      <w:r w:rsidRPr="00A31463">
        <w:rPr>
          <w:rFonts w:asciiTheme="minorHAnsi" w:hAnsiTheme="minorHAnsi"/>
        </w:rPr>
        <w:t xml:space="preserve"> are the coping mechanisms used by the person in transition; the adult in transition must balance assets and liabilities</w:t>
      </w:r>
      <w:r w:rsidR="004058DD">
        <w:rPr>
          <w:rFonts w:asciiTheme="minorHAnsi" w:hAnsiTheme="minorHAnsi"/>
        </w:rPr>
        <w:t xml:space="preserve"> </w:t>
      </w:r>
      <w:r w:rsidR="004058DD">
        <w:rPr>
          <w:rFonts w:asciiTheme="minorHAnsi" w:hAnsiTheme="minorHAnsi"/>
        </w:rPr>
        <w:fldChar w:fldCharType="begin"/>
      </w:r>
      <w:r w:rsidR="004058DD">
        <w:rPr>
          <w:rFonts w:asciiTheme="minorHAnsi" w:hAnsiTheme="minorHAnsi"/>
        </w:rPr>
        <w:instrText xml:space="preserve"> ADDIN EN.CITE &lt;EndNote&gt;&lt;Cite&gt;&lt;Author&gt;Goodman&lt;/Author&gt;&lt;Year&gt;2006&lt;/Year&gt;&lt;RecNum&gt;83&lt;/RecNum&gt;&lt;DisplayText&gt;(Goodman et al., 2006)&lt;/DisplayText&gt;&lt;record&gt;&lt;rec-number&gt;83&lt;/rec-number&gt;&lt;foreign-keys&gt;&lt;key app="EN" db-id="5fe5tzdzh5wx9vesrerxstxh5pdddf5ff2d5" timestamp="1549915778"&gt;83&lt;/key&gt;&lt;/foreign-keys&gt;&lt;ref-type name="Book"&gt;6&lt;/ref-type&gt;&lt;contributors&gt;&lt;authors&gt;&lt;author&gt;Goodman, Jane&lt;/author&gt;&lt;author&gt;Schlossberg, Nancy&lt;/author&gt;&lt;author&gt;Anderson, Mary Louise&lt;/author&gt;&lt;/authors&gt;&lt;/contributors&gt;&lt;titles&gt;&lt;title&gt;Counseling Adults in Transition: Linking Practice With Theory&lt;/title&gt;&lt;/titles&gt;&lt;dates&gt;&lt;year&gt;2006&lt;/year&gt;&lt;/dates&gt;&lt;pub-location&gt;New York&lt;/pub-location&gt;&lt;publisher&gt;Springer Publishing Company&lt;/publisher&gt;&lt;isbn&gt;0826137849&lt;/isbn&gt;&lt;urls&gt;&lt;/urls&gt;&lt;/record&gt;&lt;/Cite&gt;&lt;/EndNote&gt;</w:instrText>
      </w:r>
      <w:r w:rsidR="004058DD">
        <w:rPr>
          <w:rFonts w:asciiTheme="minorHAnsi" w:hAnsiTheme="minorHAnsi"/>
        </w:rPr>
        <w:fldChar w:fldCharType="separate"/>
      </w:r>
      <w:r w:rsidR="004058DD">
        <w:rPr>
          <w:rFonts w:asciiTheme="minorHAnsi" w:hAnsiTheme="minorHAnsi"/>
          <w:noProof/>
        </w:rPr>
        <w:t>(</w:t>
      </w:r>
      <w:hyperlink w:anchor="_ENREF_83" w:tooltip="Goodman, 2006 #83" w:history="1">
        <w:r w:rsidR="00040370">
          <w:rPr>
            <w:rFonts w:asciiTheme="minorHAnsi" w:hAnsiTheme="minorHAnsi"/>
            <w:noProof/>
          </w:rPr>
          <w:t>Goodman et al., 2006</w:t>
        </w:r>
      </w:hyperlink>
      <w:r w:rsidR="004058DD">
        <w:rPr>
          <w:rFonts w:asciiTheme="minorHAnsi" w:hAnsiTheme="minorHAnsi"/>
          <w:noProof/>
        </w:rPr>
        <w:t>)</w:t>
      </w:r>
      <w:r w:rsidR="004058DD">
        <w:rPr>
          <w:rFonts w:asciiTheme="minorHAnsi" w:hAnsiTheme="minorHAnsi"/>
        </w:rPr>
        <w:fldChar w:fldCharType="end"/>
      </w:r>
      <w:r w:rsidRPr="00A31463">
        <w:rPr>
          <w:rFonts w:asciiTheme="minorHAnsi" w:hAnsiTheme="minorHAnsi"/>
        </w:rPr>
        <w:t xml:space="preserve">.  Strategies are both behavioral and psychological and can be used to reduce the stressful effects of a transition </w:t>
      </w:r>
      <w:r w:rsidR="00FD30A0">
        <w:rPr>
          <w:rFonts w:asciiTheme="minorHAnsi" w:hAnsiTheme="minorHAnsi"/>
        </w:rPr>
        <w:fldChar w:fldCharType="begin"/>
      </w:r>
      <w:r w:rsidR="00FD30A0">
        <w:rPr>
          <w:rFonts w:asciiTheme="minorHAnsi" w:hAnsiTheme="minorHAnsi"/>
        </w:rPr>
        <w:instrText xml:space="preserve"> ADDIN EN.CITE &lt;EndNote&gt;&lt;Cite&gt;&lt;Author&gt;Taylor&lt;/Author&gt;&lt;Year&gt;1998&lt;/Year&gt;&lt;RecNum&gt;167&lt;/RecNum&gt;&lt;DisplayText&gt;(Taylor, 1998)&lt;/DisplayText&gt;&lt;record&gt;&lt;rec-number&gt;167&lt;/rec-number&gt;&lt;foreign-keys&gt;&lt;key app="EN" db-id="5fe5tzdzh5wx9vesrerxstxh5pdddf5ff2d5" timestamp="1553040808"&gt;167&lt;/key&gt;&lt;/foreign-keys&gt;&lt;ref-type name="Journal Article"&gt;17&lt;/ref-type&gt;&lt;contributors&gt;&lt;authors&gt;&lt;author&gt;Taylor, Shelly&lt;/author&gt;&lt;/authors&gt;&lt;/contributors&gt;&lt;titles&gt;&lt;title&gt;Coping strategies&lt;/title&gt;&lt;secondary-title&gt;Psychosocial Notebook&lt;/secondary-title&gt;&lt;/titles&gt;&lt;periodical&gt;&lt;full-title&gt;Psychosocial Notebook&lt;/full-title&gt;&lt;/periodical&gt;&lt;dates&gt;&lt;year&gt;1998&lt;/year&gt;&lt;/dates&gt;&lt;urls&gt;&lt;/urls&gt;&lt;/record&gt;&lt;/Cite&gt;&lt;/EndNote&gt;</w:instrText>
      </w:r>
      <w:r w:rsidR="00FD30A0">
        <w:rPr>
          <w:rFonts w:asciiTheme="minorHAnsi" w:hAnsiTheme="minorHAnsi"/>
        </w:rPr>
        <w:fldChar w:fldCharType="separate"/>
      </w:r>
      <w:r w:rsidR="00FD30A0">
        <w:rPr>
          <w:rFonts w:asciiTheme="minorHAnsi" w:hAnsiTheme="minorHAnsi"/>
          <w:noProof/>
        </w:rPr>
        <w:t>(</w:t>
      </w:r>
      <w:hyperlink w:anchor="_ENREF_216" w:tooltip="Taylor, 1998 #167" w:history="1">
        <w:r w:rsidR="00040370">
          <w:rPr>
            <w:rFonts w:asciiTheme="minorHAnsi" w:hAnsiTheme="minorHAnsi"/>
            <w:noProof/>
          </w:rPr>
          <w:t>Taylor, 1998</w:t>
        </w:r>
      </w:hyperlink>
      <w:r w:rsidR="00FD30A0">
        <w:rPr>
          <w:rFonts w:asciiTheme="minorHAnsi" w:hAnsiTheme="minorHAnsi"/>
          <w:noProof/>
        </w:rPr>
        <w:t>)</w:t>
      </w:r>
      <w:r w:rsidR="00FD30A0">
        <w:rPr>
          <w:rFonts w:asciiTheme="minorHAnsi" w:hAnsiTheme="minorHAnsi"/>
        </w:rPr>
        <w:fldChar w:fldCharType="end"/>
      </w:r>
      <w:r w:rsidRPr="00A31463">
        <w:rPr>
          <w:rFonts w:asciiTheme="minorHAnsi" w:hAnsiTheme="minorHAnsi"/>
        </w:rPr>
        <w:t xml:space="preserve">. </w:t>
      </w:r>
    </w:p>
    <w:p w14:paraId="0AFAB087" w14:textId="3C2D1111" w:rsidR="00D956F2" w:rsidRDefault="00353DE1" w:rsidP="009922A0">
      <w:pPr>
        <w:spacing w:line="480" w:lineRule="auto"/>
        <w:ind w:firstLine="720"/>
        <w:contextualSpacing/>
      </w:pPr>
      <w:r w:rsidRPr="00A31463">
        <w:rPr>
          <w:rFonts w:asciiTheme="minorHAnsi" w:hAnsiTheme="minorHAnsi"/>
        </w:rPr>
        <w:t>Schlossberg’s Adult Transition Theory</w:t>
      </w:r>
      <w:r w:rsidR="006E1480">
        <w:rPr>
          <w:rFonts w:asciiTheme="minorHAnsi" w:hAnsiTheme="minorHAnsi"/>
        </w:rPr>
        <w:t xml:space="preserve"> was selected for this study</w:t>
      </w:r>
      <w:r w:rsidRPr="00A31463">
        <w:rPr>
          <w:rFonts w:asciiTheme="minorHAnsi" w:hAnsiTheme="minorHAnsi"/>
        </w:rPr>
        <w:t xml:space="preserve"> because it is an established framework that is helpful in understanding any transition situation that </w:t>
      </w:r>
      <w:proofErr w:type="spellStart"/>
      <w:r w:rsidR="006E1480">
        <w:rPr>
          <w:rFonts w:asciiTheme="minorHAnsi" w:hAnsiTheme="minorHAnsi"/>
        </w:rPr>
        <w:t>an</w:t>
      </w:r>
      <w:r w:rsidRPr="00A31463">
        <w:rPr>
          <w:rFonts w:asciiTheme="minorHAnsi" w:hAnsiTheme="minorHAnsi"/>
        </w:rPr>
        <w:t>adult</w:t>
      </w:r>
      <w:proofErr w:type="spellEnd"/>
      <w:r w:rsidRPr="00A31463">
        <w:rPr>
          <w:rFonts w:asciiTheme="minorHAnsi" w:hAnsiTheme="minorHAnsi"/>
        </w:rPr>
        <w:t xml:space="preserve"> experience</w:t>
      </w:r>
      <w:r w:rsidR="006E1480">
        <w:rPr>
          <w:rFonts w:asciiTheme="minorHAnsi" w:hAnsiTheme="minorHAnsi"/>
        </w:rPr>
        <w:t>s</w:t>
      </w:r>
      <w:r w:rsidRPr="00A31463">
        <w:rPr>
          <w:rFonts w:asciiTheme="minorHAnsi" w:hAnsiTheme="minorHAnsi"/>
        </w:rPr>
        <w:t xml:space="preserve">. Schlossberg developed </w:t>
      </w:r>
      <w:r w:rsidR="006E1480">
        <w:rPr>
          <w:rFonts w:asciiTheme="minorHAnsi" w:hAnsiTheme="minorHAnsi"/>
        </w:rPr>
        <w:t>this</w:t>
      </w:r>
      <w:r w:rsidRPr="00A31463">
        <w:rPr>
          <w:rFonts w:asciiTheme="minorHAnsi" w:hAnsiTheme="minorHAnsi"/>
        </w:rPr>
        <w:t xml:space="preserve"> theory with the intention of understanding adult transitions and developing a system to direct them to help needed </w:t>
      </w:r>
      <w:r w:rsidR="00664E6C">
        <w:rPr>
          <w:rFonts w:asciiTheme="minorHAnsi" w:hAnsiTheme="minorHAnsi"/>
        </w:rPr>
        <w:fldChar w:fldCharType="begin"/>
      </w:r>
      <w:r w:rsidR="005B6A1F">
        <w:rPr>
          <w:rFonts w:asciiTheme="minorHAnsi" w:hAnsiTheme="minorHAnsi"/>
        </w:rPr>
        <w:instrText xml:space="preserve"> ADDIN EN.CITE &lt;EndNote&gt;&lt;Cite&gt;&lt;Author&gt;Evans&lt;/Author&gt;&lt;Year&gt;2009&lt;/Year&gt;&lt;RecNum&gt;148&lt;/RecNum&gt;&lt;DisplayText&gt;(DeVilbiss, 2014; Evans et al., 2009)&lt;/DisplayText&gt;&lt;record&gt;&lt;rec-number&gt;148&lt;/rec-number&gt;&lt;foreign-keys&gt;&lt;key app="EN" db-id="5fe5tzdzh5wx9vesrerxstxh5pdddf5ff2d5" timestamp="1551900028"&gt;148&lt;/key&gt;&lt;/foreign-keys&gt;&lt;ref-type name="Book"&gt;6&lt;/ref-type&gt;&lt;contributors&gt;&lt;authors&gt;&lt;author&gt;Evans, Nancy J&lt;/author&gt;&lt;author&gt;Forney, Deanna S&lt;/author&gt;&lt;author&gt;Guido, Florence M&lt;/author&gt;&lt;author&gt;Patton, Lori D&lt;/author&gt;&lt;author&gt;Renn, Kristen A&lt;/author&gt;&lt;/authors&gt;&lt;/contributors&gt;&lt;titles&gt;&lt;title&gt;Student development in college: Theory, research, and practice&lt;/title&gt;&lt;/titles&gt;&lt;dates&gt;&lt;year&gt;2009&lt;/year&gt;&lt;/dates&gt;&lt;publisher&gt;John Wiley &amp;amp; Sons&lt;/publisher&gt;&lt;isbn&gt;0470557125&lt;/isbn&gt;&lt;urls&gt;&lt;/urls&gt;&lt;/record&gt;&lt;/Cite&gt;&lt;Cite&gt;&lt;Author&gt;DeVilbiss&lt;/Author&gt;&lt;Year&gt;2014&lt;/Year&gt;&lt;RecNum&gt;279&lt;/RecNum&gt;&lt;record&gt;&lt;rec-number&gt;279&lt;/rec-number&gt;&lt;foreign-keys&gt;&lt;key app="EN" db-id="5fe5tzdzh5wx9vesrerxstxh5pdddf5ff2d5" timestamp="1563647918"&gt;279&lt;/key&gt;&lt;/foreign-keys&gt;&lt;ref-type name="Journal Article"&gt;17&lt;/ref-type&gt;&lt;contributors&gt;&lt;authors&gt;&lt;author&gt;DeVilbiss, Samantha Elizabeth&lt;/author&gt;&lt;/authors&gt;&lt;/contributors&gt;&lt;titles&gt;&lt;title&gt;The transition experience: Understanding the transition from high school to college for conditionally-admitted students using the lens of Schlossberg’s transition theory&lt;/title&gt;&lt;/titles&gt;&lt;dates&gt;&lt;year&gt;2014&lt;/year&gt;&lt;/dates&gt;&lt;urls&gt;&lt;/urls&gt;&lt;/record&gt;&lt;/Cite&gt;&lt;/EndNote&gt;</w:instrText>
      </w:r>
      <w:r w:rsidR="00664E6C">
        <w:rPr>
          <w:rFonts w:asciiTheme="minorHAnsi" w:hAnsiTheme="minorHAnsi"/>
        </w:rPr>
        <w:fldChar w:fldCharType="separate"/>
      </w:r>
      <w:r w:rsidR="005B6A1F">
        <w:rPr>
          <w:rFonts w:asciiTheme="minorHAnsi" w:hAnsiTheme="minorHAnsi"/>
          <w:noProof/>
        </w:rPr>
        <w:t>(</w:t>
      </w:r>
      <w:hyperlink w:anchor="_ENREF_57" w:tooltip="DeVilbiss, 2014 #279" w:history="1">
        <w:r w:rsidR="00040370">
          <w:rPr>
            <w:rFonts w:asciiTheme="minorHAnsi" w:hAnsiTheme="minorHAnsi"/>
            <w:noProof/>
          </w:rPr>
          <w:t>DeVilbiss, 2014</w:t>
        </w:r>
      </w:hyperlink>
      <w:r w:rsidR="005B6A1F">
        <w:rPr>
          <w:rFonts w:asciiTheme="minorHAnsi" w:hAnsiTheme="minorHAnsi"/>
          <w:noProof/>
        </w:rPr>
        <w:t xml:space="preserve">; </w:t>
      </w:r>
      <w:hyperlink w:anchor="_ENREF_72" w:tooltip="Evans, 2009 #148" w:history="1">
        <w:r w:rsidR="00040370">
          <w:rPr>
            <w:rFonts w:asciiTheme="minorHAnsi" w:hAnsiTheme="minorHAnsi"/>
            <w:noProof/>
          </w:rPr>
          <w:t>Evans et al., 2009</w:t>
        </w:r>
      </w:hyperlink>
      <w:r w:rsidR="005B6A1F">
        <w:rPr>
          <w:rFonts w:asciiTheme="minorHAnsi" w:hAnsiTheme="minorHAnsi"/>
          <w:noProof/>
        </w:rPr>
        <w:t>)</w:t>
      </w:r>
      <w:r w:rsidR="00664E6C">
        <w:rPr>
          <w:rFonts w:asciiTheme="minorHAnsi" w:hAnsiTheme="minorHAnsi"/>
        </w:rPr>
        <w:fldChar w:fldCharType="end"/>
      </w:r>
      <w:r w:rsidRPr="00A31463">
        <w:rPr>
          <w:rFonts w:asciiTheme="minorHAnsi" w:hAnsiTheme="minorHAnsi"/>
        </w:rPr>
        <w:t xml:space="preserve">.  Additionally, I </w:t>
      </w:r>
      <w:r w:rsidR="006E1480">
        <w:rPr>
          <w:rFonts w:asciiTheme="minorHAnsi" w:hAnsiTheme="minorHAnsi"/>
        </w:rPr>
        <w:t>this study employed</w:t>
      </w:r>
      <w:r w:rsidR="006E1480" w:rsidRPr="00A31463">
        <w:rPr>
          <w:rFonts w:asciiTheme="minorHAnsi" w:hAnsiTheme="minorHAnsi"/>
        </w:rPr>
        <w:t xml:space="preserve"> </w:t>
      </w:r>
      <w:r w:rsidRPr="00A31463">
        <w:rPr>
          <w:rFonts w:asciiTheme="minorHAnsi" w:hAnsiTheme="minorHAnsi"/>
        </w:rPr>
        <w:t>Schlossberg’s theory because it has been used extensively in higher education research</w:t>
      </w:r>
      <w:r w:rsidR="006E1480">
        <w:rPr>
          <w:rFonts w:asciiTheme="minorHAnsi" w:hAnsiTheme="minorHAnsi"/>
        </w:rPr>
        <w:t>,</w:t>
      </w:r>
      <w:r w:rsidRPr="00A31463">
        <w:rPr>
          <w:rFonts w:asciiTheme="minorHAnsi" w:hAnsiTheme="minorHAnsi"/>
        </w:rPr>
        <w:t xml:space="preserve"> such as Pendleton’s </w:t>
      </w:r>
      <w:r w:rsidR="00BD54A7">
        <w:rPr>
          <w:rFonts w:asciiTheme="minorHAnsi" w:hAnsiTheme="minorHAnsi"/>
        </w:rPr>
        <w:fldChar w:fldCharType="begin"/>
      </w:r>
      <w:r w:rsidR="00E43BBA">
        <w:rPr>
          <w:rFonts w:asciiTheme="minorHAnsi" w:hAnsiTheme="minorHAnsi"/>
        </w:rPr>
        <w:instrText xml:space="preserve"> ADDIN EN.CITE &lt;EndNote&gt;&lt;Cite ExcludeAuth="1"&gt;&lt;Author&gt;Pendleton&lt;/Author&gt;&lt;Year&gt;2007&lt;/Year&gt;&lt;RecNum&gt;90&lt;/RecNum&gt;&lt;DisplayText&gt;(2007)&lt;/DisplayText&gt;&lt;record&gt;&lt;rec-number&gt;90&lt;/rec-number&gt;&lt;foreign-keys&gt;&lt;key app="EN" db-id="5fe5tzdzh5wx9vesrerxstxh5pdddf5ff2d5" timestamp="1550197790"&gt;90&lt;/key&gt;&lt;/foreign-keys&gt;&lt;ref-type name="Thesis"&gt;32&lt;/ref-type&gt;&lt;contributors&gt;&lt;authors&gt;&lt;author&gt;Pendleton, Kathy J&lt;/author&gt;&lt;/authors&gt;&lt;/contributors&gt;&lt;titles&gt;&lt;title&gt;Using Schlossberg&amp;apos;s transition theory to identify coping strategies of welfare recipients attending postsecondary institutions&lt;/title&gt;&lt;/titles&gt;&lt;dates&gt;&lt;year&gt;2007&lt;/year&gt;&lt;/dates&gt;&lt;pub-location&gt;University of Louisville&lt;/pub-location&gt;&lt;work-type&gt;Doctoral Dissertation&lt;/work-type&gt;&lt;urls&gt;&lt;/urls&gt;&lt;/record&gt;&lt;/Cite&gt;&lt;/EndNote&gt;</w:instrText>
      </w:r>
      <w:r w:rsidR="00BD54A7">
        <w:rPr>
          <w:rFonts w:asciiTheme="minorHAnsi" w:hAnsiTheme="minorHAnsi"/>
        </w:rPr>
        <w:fldChar w:fldCharType="separate"/>
      </w:r>
      <w:r w:rsidR="00BD54A7">
        <w:rPr>
          <w:rFonts w:asciiTheme="minorHAnsi" w:hAnsiTheme="minorHAnsi"/>
          <w:noProof/>
        </w:rPr>
        <w:t>(</w:t>
      </w:r>
      <w:hyperlink w:anchor="_ENREF_167" w:tooltip="Pendleton, 2007 #90" w:history="1">
        <w:r w:rsidR="00040370">
          <w:rPr>
            <w:rFonts w:asciiTheme="minorHAnsi" w:hAnsiTheme="minorHAnsi"/>
            <w:noProof/>
          </w:rPr>
          <w:t>2007</w:t>
        </w:r>
      </w:hyperlink>
      <w:r w:rsidR="00BD54A7">
        <w:rPr>
          <w:rFonts w:asciiTheme="minorHAnsi" w:hAnsiTheme="minorHAnsi"/>
          <w:noProof/>
        </w:rPr>
        <w:t>)</w:t>
      </w:r>
      <w:r w:rsidR="00BD54A7">
        <w:rPr>
          <w:rFonts w:asciiTheme="minorHAnsi" w:hAnsiTheme="minorHAnsi"/>
        </w:rPr>
        <w:fldChar w:fldCharType="end"/>
      </w:r>
      <w:r w:rsidRPr="00A31463">
        <w:rPr>
          <w:rFonts w:asciiTheme="minorHAnsi" w:hAnsiTheme="minorHAnsi"/>
        </w:rPr>
        <w:t xml:space="preserve"> research on coping strategies used by welfare recipients attending college, Powers’ </w:t>
      </w:r>
      <w:r w:rsidR="006E1480" w:rsidRPr="006E1480">
        <w:rPr>
          <w:rFonts w:asciiTheme="minorHAnsi" w:hAnsiTheme="minorHAnsi"/>
        </w:rPr>
        <w:t xml:space="preserve"> </w:t>
      </w:r>
      <w:r w:rsidR="006E1480">
        <w:rPr>
          <w:rFonts w:asciiTheme="minorHAnsi" w:hAnsiTheme="minorHAnsi"/>
        </w:rPr>
        <w:fldChar w:fldCharType="begin"/>
      </w:r>
      <w:r w:rsidR="006E1480">
        <w:rPr>
          <w:rFonts w:asciiTheme="minorHAnsi" w:hAnsiTheme="minorHAnsi"/>
        </w:rPr>
        <w:instrText xml:space="preserve"> ADDIN EN.CITE &lt;EndNote&gt;&lt;Cite ExcludeYear="1"&gt;&lt;Author&gt;Powers&lt;/Author&gt;&lt;Year&gt;2010&lt;/Year&gt;&lt;RecNum&gt;54&lt;/RecNum&gt;&lt;DisplayText&gt;(Powers)&lt;/DisplayText&gt;&lt;record&gt;&lt;rec-number&gt;54&lt;/rec-number&gt;&lt;foreign-keys&gt;&lt;key app="EN" db-id="5fe5tzdzh5wx9vesrerxstxh5pdddf5ff2d5" timestamp="1549478292"&gt;54&lt;/key&gt;&lt;/foreign-keys&gt;&lt;ref-type name="Thesis"&gt;32&lt;/ref-type&gt;&lt;contributors&gt;&lt;authors&gt;&lt;author&gt;Powers, Monica S&lt;/author&gt;&lt;/authors&gt;&lt;/contributors&gt;&lt;titles&gt;&lt;title&gt;Applying Schlossberg’s transition theory to nontraditional male drop-outs&lt;/title&gt;&lt;/titles&gt;&lt;dates&gt;&lt;year&gt;2010&lt;/year&gt;&lt;/dates&gt;&lt;work-type&gt;Doctoral Dissertation&lt;/work-type&gt;&lt;urls&gt;&lt;/urls&gt;&lt;/record&gt;&lt;/Cite&gt;&lt;/EndNote&gt;</w:instrText>
      </w:r>
      <w:r w:rsidR="006E1480">
        <w:rPr>
          <w:rFonts w:asciiTheme="minorHAnsi" w:hAnsiTheme="minorHAnsi"/>
        </w:rPr>
        <w:fldChar w:fldCharType="separate"/>
      </w:r>
      <w:r w:rsidR="006E1480">
        <w:rPr>
          <w:rFonts w:asciiTheme="minorHAnsi" w:hAnsiTheme="minorHAnsi"/>
          <w:noProof/>
        </w:rPr>
        <w:t>(</w:t>
      </w:r>
      <w:hyperlink w:anchor="_ENREF_177" w:tooltip="Powers, 2010 #54" w:history="1">
        <w:r w:rsidR="006E1480">
          <w:rPr>
            <w:rFonts w:asciiTheme="minorHAnsi" w:hAnsiTheme="minorHAnsi"/>
            <w:noProof/>
          </w:rPr>
          <w:t>2015</w:t>
        </w:r>
      </w:hyperlink>
      <w:r w:rsidR="006E1480">
        <w:rPr>
          <w:rFonts w:asciiTheme="minorHAnsi" w:hAnsiTheme="minorHAnsi"/>
          <w:noProof/>
        </w:rPr>
        <w:t>)</w:t>
      </w:r>
      <w:r w:rsidR="006E1480">
        <w:rPr>
          <w:rFonts w:asciiTheme="minorHAnsi" w:hAnsiTheme="minorHAnsi"/>
        </w:rPr>
        <w:fldChar w:fldCharType="end"/>
      </w:r>
      <w:r w:rsidRPr="00A31463">
        <w:rPr>
          <w:rFonts w:asciiTheme="minorHAnsi" w:hAnsiTheme="minorHAnsi"/>
        </w:rPr>
        <w:t xml:space="preserve"> investigation of nontraditional male dropouts, and </w:t>
      </w:r>
      <w:proofErr w:type="spellStart"/>
      <w:r w:rsidRPr="00A31463">
        <w:rPr>
          <w:rFonts w:asciiTheme="minorHAnsi" w:hAnsiTheme="minorHAnsi"/>
        </w:rPr>
        <w:t>Lazarowicz’s</w:t>
      </w:r>
      <w:proofErr w:type="spellEnd"/>
      <w:r w:rsidRPr="00A31463">
        <w:rPr>
          <w:rFonts w:asciiTheme="minorHAnsi" w:hAnsiTheme="minorHAnsi"/>
        </w:rPr>
        <w:t xml:space="preserve"> </w:t>
      </w:r>
      <w:r w:rsidR="00C467A6">
        <w:rPr>
          <w:rFonts w:asciiTheme="minorHAnsi" w:hAnsiTheme="minorHAnsi"/>
        </w:rPr>
        <w:fldChar w:fldCharType="begin"/>
      </w:r>
      <w:r w:rsidR="00C467A6">
        <w:rPr>
          <w:rFonts w:asciiTheme="minorHAnsi" w:hAnsiTheme="minorHAnsi"/>
        </w:rPr>
        <w:instrText xml:space="preserve"> ADDIN EN.CITE &lt;EndNote&gt;&lt;Cite ExcludeAuth="1"&gt;&lt;Author&gt;Lazarowicz&lt;/Author&gt;&lt;Year&gt;2015&lt;/Year&gt;&lt;RecNum&gt;42&lt;/RecNum&gt;&lt;DisplayText&gt;(2015)&lt;/DisplayText&gt;&lt;record&gt;&lt;rec-number&gt;42&lt;/rec-number&gt;&lt;foreign-keys&gt;&lt;key app="EN" db-id="5fe5tzdzh5wx9vesrerxstxh5pdddf5ff2d5" timestamp="1549476824"&gt;42&lt;/key&gt;&lt;/foreign-keys&gt;&lt;ref-type name="Thesis"&gt;32&lt;/ref-type&gt;&lt;contributors&gt;&lt;authors&gt;&lt;author&gt;Lazarowicz, Tony A&lt;/author&gt;&lt;/authors&gt;&lt;/contributors&gt;&lt;titles&gt;&lt;title&gt;Understanding the Transition Experience of Community College Transfer Students to a 4-Year University: Incorporating Schlossberg’s Transition Theory into Higher Education&lt;/title&gt;&lt;/titles&gt;&lt;dates&gt;&lt;year&gt;2015&lt;/year&gt;&lt;/dates&gt;&lt;work-type&gt;Doctoral Dissertation&lt;/work-type&gt;&lt;urls&gt;&lt;/urls&gt;&lt;/record&gt;&lt;/Cite&gt;&lt;/EndNote&gt;</w:instrText>
      </w:r>
      <w:r w:rsidR="00C467A6">
        <w:rPr>
          <w:rFonts w:asciiTheme="minorHAnsi" w:hAnsiTheme="minorHAnsi"/>
        </w:rPr>
        <w:fldChar w:fldCharType="separate"/>
      </w:r>
      <w:r w:rsidR="00C467A6">
        <w:rPr>
          <w:rFonts w:asciiTheme="minorHAnsi" w:hAnsiTheme="minorHAnsi"/>
          <w:noProof/>
        </w:rPr>
        <w:t>(</w:t>
      </w:r>
      <w:hyperlink w:anchor="_ENREF_114" w:tooltip="Lazarowicz, 2015 #42" w:history="1">
        <w:r w:rsidR="00040370">
          <w:rPr>
            <w:rFonts w:asciiTheme="minorHAnsi" w:hAnsiTheme="minorHAnsi"/>
            <w:noProof/>
          </w:rPr>
          <w:t>2015</w:t>
        </w:r>
      </w:hyperlink>
      <w:r w:rsidR="00C467A6">
        <w:rPr>
          <w:rFonts w:asciiTheme="minorHAnsi" w:hAnsiTheme="minorHAnsi"/>
          <w:noProof/>
        </w:rPr>
        <w:t>)</w:t>
      </w:r>
      <w:r w:rsidR="00C467A6">
        <w:rPr>
          <w:rFonts w:asciiTheme="minorHAnsi" w:hAnsiTheme="minorHAnsi"/>
        </w:rPr>
        <w:fldChar w:fldCharType="end"/>
      </w:r>
      <w:r w:rsidRPr="00A31463">
        <w:rPr>
          <w:rFonts w:asciiTheme="minorHAnsi" w:hAnsiTheme="minorHAnsi"/>
        </w:rPr>
        <w:t xml:space="preserve"> study of community college students’ transition</w:t>
      </w:r>
      <w:r w:rsidR="0030663B">
        <w:rPr>
          <w:rFonts w:asciiTheme="minorHAnsi" w:hAnsiTheme="minorHAnsi"/>
        </w:rPr>
        <w:t>s</w:t>
      </w:r>
      <w:r w:rsidRPr="00A31463">
        <w:rPr>
          <w:rFonts w:asciiTheme="minorHAnsi" w:hAnsiTheme="minorHAnsi"/>
        </w:rPr>
        <w:t xml:space="preserve"> to </w:t>
      </w:r>
      <w:r w:rsidR="006E1480">
        <w:rPr>
          <w:rFonts w:asciiTheme="minorHAnsi" w:hAnsiTheme="minorHAnsi"/>
        </w:rPr>
        <w:t>4</w:t>
      </w:r>
      <w:r w:rsidRPr="00A31463">
        <w:rPr>
          <w:rFonts w:asciiTheme="minorHAnsi" w:hAnsiTheme="minorHAnsi"/>
        </w:rPr>
        <w:t>-year institutions.  Finally, Schlossberg’s theory has been used to study veteran students</w:t>
      </w:r>
      <w:r w:rsidR="006E1480">
        <w:rPr>
          <w:rFonts w:asciiTheme="minorHAnsi" w:hAnsiTheme="minorHAnsi"/>
        </w:rPr>
        <w:t>,</w:t>
      </w:r>
      <w:r w:rsidRPr="00A31463">
        <w:rPr>
          <w:rFonts w:asciiTheme="minorHAnsi" w:hAnsiTheme="minorHAnsi"/>
        </w:rPr>
        <w:t xml:space="preserve"> such as </w:t>
      </w:r>
      <w:proofErr w:type="spellStart"/>
      <w:r w:rsidRPr="00A31463">
        <w:rPr>
          <w:rFonts w:asciiTheme="minorHAnsi" w:hAnsiTheme="minorHAnsi"/>
        </w:rPr>
        <w:t>DiRamio</w:t>
      </w:r>
      <w:proofErr w:type="spellEnd"/>
      <w:r w:rsidRPr="00A31463">
        <w:rPr>
          <w:rFonts w:asciiTheme="minorHAnsi" w:hAnsiTheme="minorHAnsi"/>
        </w:rPr>
        <w:t xml:space="preserve"> et al.’s</w:t>
      </w:r>
      <w:r w:rsidR="006E1480">
        <w:rPr>
          <w:rFonts w:asciiTheme="minorHAnsi" w:hAnsiTheme="minorHAnsi"/>
        </w:rPr>
        <w:t xml:space="preserve"> </w:t>
      </w:r>
      <w:r w:rsidR="006E1480">
        <w:fldChar w:fldCharType="begin"/>
      </w:r>
      <w:r w:rsidR="006E1480">
        <w:instrText xml:space="preserve"> ADDIN EN.CITE &lt;EndNote&gt;&lt;Cite ExcludeAuth="1"&gt;&lt;Author&gt;DiRamio&lt;/Author&gt;&lt;Year&gt;2008&lt;/Year&gt;&lt;RecNum&gt;27&lt;/RecNum&gt;&lt;DisplayText&gt;(2008)&lt;/DisplayText&gt;&lt;record&gt;&lt;rec-number&gt;27&lt;/rec-number&gt;&lt;foreign-keys&gt;&lt;key app="EN" db-id="5fe5tzdzh5wx9vesrerxstxh5pdddf5ff2d5" timestamp="1549424659"&gt;27&lt;/key&gt;&lt;/foreign-keys&gt;&lt;ref-type name="Journal Article"&gt;17&lt;/ref-type&gt;&lt;contributors&gt;&lt;authors&gt;&lt;author&gt;DiRamio, David&lt;/author&gt;&lt;author&gt;Ackerman, Robert&lt;/author&gt;&lt;author&gt;Mitchell, Regina L&lt;/author&gt;&lt;/authors&gt;&lt;/contributors&gt;&lt;titles&gt;&lt;title&gt;From combat to campus: Voices of student-veterans&lt;/title&gt;&lt;secondary-title&gt;NASPA Journal&lt;/secondary-title&gt;&lt;/titles&gt;&lt;periodical&gt;&lt;full-title&gt;NASPA Journal&lt;/full-title&gt;&lt;/periodical&gt;&lt;pages&gt;73-102&lt;/pages&gt;&lt;volume&gt;45&lt;/volume&gt;&lt;number&gt;1&lt;/number&gt;&lt;dates&gt;&lt;year&gt;2008&lt;/year&gt;&lt;/dates&gt;&lt;isbn&gt;1559-5455&lt;/isbn&gt;&lt;urls&gt;&lt;/urls&gt;&lt;/record&gt;&lt;/Cite&gt;&lt;/EndNote&gt;</w:instrText>
      </w:r>
      <w:r w:rsidR="006E1480">
        <w:fldChar w:fldCharType="separate"/>
      </w:r>
      <w:r w:rsidR="006E1480">
        <w:rPr>
          <w:noProof/>
        </w:rPr>
        <w:t>(</w:t>
      </w:r>
      <w:hyperlink w:anchor="_ENREF_58" w:tooltip="DiRamio, 2008 #27" w:history="1">
        <w:r w:rsidR="006E1480">
          <w:rPr>
            <w:noProof/>
          </w:rPr>
          <w:t>2008</w:t>
        </w:r>
      </w:hyperlink>
      <w:r w:rsidR="006E1480">
        <w:rPr>
          <w:noProof/>
        </w:rPr>
        <w:t>)</w:t>
      </w:r>
      <w:r w:rsidR="006E1480">
        <w:fldChar w:fldCharType="end"/>
      </w:r>
      <w:r w:rsidRPr="00A31463">
        <w:rPr>
          <w:rFonts w:asciiTheme="minorHAnsi" w:hAnsiTheme="minorHAnsi"/>
        </w:rPr>
        <w:t xml:space="preserve"> investigation of combat veterans’ transition to higher education, </w:t>
      </w:r>
      <w:proofErr w:type="spellStart"/>
      <w:r w:rsidRPr="00A31463">
        <w:rPr>
          <w:rFonts w:asciiTheme="minorHAnsi" w:hAnsiTheme="minorHAnsi"/>
        </w:rPr>
        <w:t>Rumann</w:t>
      </w:r>
      <w:proofErr w:type="spellEnd"/>
      <w:r w:rsidRPr="00A31463">
        <w:rPr>
          <w:rFonts w:asciiTheme="minorHAnsi" w:hAnsiTheme="minorHAnsi"/>
        </w:rPr>
        <w:t xml:space="preserve"> &amp; Hamrick’s</w:t>
      </w:r>
      <w:r w:rsidR="006E1480">
        <w:rPr>
          <w:rFonts w:asciiTheme="minorHAnsi" w:hAnsiTheme="minorHAnsi"/>
        </w:rPr>
        <w:t xml:space="preserve"> </w:t>
      </w:r>
      <w:r w:rsidR="006E1480">
        <w:rPr>
          <w:rFonts w:asciiTheme="minorHAnsi" w:hAnsiTheme="minorHAnsi"/>
        </w:rPr>
        <w:fldChar w:fldCharType="begin"/>
      </w:r>
      <w:r w:rsidR="006E1480">
        <w:rPr>
          <w:rFonts w:asciiTheme="minorHAnsi" w:hAnsiTheme="minorHAnsi"/>
        </w:rPr>
        <w:instrText xml:space="preserve"> ADDIN EN.CITE &lt;EndNote&gt;&lt;Cite ExcludeAuth="1"&gt;&lt;Author&gt;Rumann&lt;/Author&gt;&lt;Year&gt;2012&lt;/Year&gt;&lt;RecNum&gt;38&lt;/RecNum&gt;&lt;DisplayText&gt;(2012)&lt;/DisplayText&gt;&lt;record&gt;&lt;rec-number&gt;38&lt;/rec-number&gt;&lt;foreign-keys&gt;&lt;key app="EN" db-id="5fe5tzdzh5wx9vesrerxstxh5pdddf5ff2d5" timestamp="1549426240"&gt;38&lt;/key&gt;&lt;/foreign-keys&gt;&lt;ref-type name="Journal Article"&gt;17&lt;/ref-type&gt;&lt;contributors&gt;&lt;authors&gt;&lt;author&gt;Rumann, C. B.&lt;/author&gt;&lt;author&gt;Hamrick, F. A.&lt;/author&gt;&lt;/authors&gt;&lt;/contributors&gt;&lt;titles&gt;&lt;title&gt;Addressing the needs of women servicemembers and veterans in higher education&lt;/title&gt;&lt;secondary-title&gt;On Campus with Women&lt;/secondary-title&gt;&lt;/titles&gt;&lt;periodical&gt;&lt;full-title&gt;On Campus with Women&lt;/full-title&gt;&lt;/periodical&gt;&lt;pages&gt;1-5&lt;/pages&gt;&lt;volume&gt;40&lt;/volume&gt;&lt;number&gt;3&lt;/number&gt;&lt;dates&gt;&lt;year&gt;2012&lt;/year&gt;&lt;/dates&gt;&lt;urls&gt;&lt;/urls&gt;&lt;/record&gt;&lt;/Cite&gt;&lt;/EndNote&gt;</w:instrText>
      </w:r>
      <w:r w:rsidR="006E1480">
        <w:rPr>
          <w:rFonts w:asciiTheme="minorHAnsi" w:hAnsiTheme="minorHAnsi"/>
        </w:rPr>
        <w:fldChar w:fldCharType="separate"/>
      </w:r>
      <w:r w:rsidR="006E1480">
        <w:rPr>
          <w:rFonts w:asciiTheme="minorHAnsi" w:hAnsiTheme="minorHAnsi"/>
          <w:noProof/>
        </w:rPr>
        <w:t>(</w:t>
      </w:r>
      <w:hyperlink w:anchor="_ENREF_195" w:tooltip="Rumann, 2012 #38" w:history="1">
        <w:r w:rsidR="006E1480">
          <w:rPr>
            <w:rFonts w:asciiTheme="minorHAnsi" w:hAnsiTheme="minorHAnsi"/>
            <w:noProof/>
          </w:rPr>
          <w:t>2012</w:t>
        </w:r>
      </w:hyperlink>
      <w:r w:rsidR="006E1480">
        <w:rPr>
          <w:rFonts w:asciiTheme="minorHAnsi" w:hAnsiTheme="minorHAnsi"/>
          <w:noProof/>
        </w:rPr>
        <w:t>)</w:t>
      </w:r>
      <w:r w:rsidR="006E1480">
        <w:rPr>
          <w:rFonts w:asciiTheme="minorHAnsi" w:hAnsiTheme="minorHAnsi"/>
        </w:rPr>
        <w:fldChar w:fldCharType="end"/>
      </w:r>
      <w:r w:rsidRPr="00A31463">
        <w:rPr>
          <w:rFonts w:asciiTheme="minorHAnsi" w:hAnsiTheme="minorHAnsi"/>
        </w:rPr>
        <w:t xml:space="preserve"> study of combat veterans’ re</w:t>
      </w:r>
      <w:r w:rsidR="006E1480">
        <w:rPr>
          <w:rFonts w:asciiTheme="minorHAnsi" w:hAnsiTheme="minorHAnsi"/>
        </w:rPr>
        <w:t>-</w:t>
      </w:r>
      <w:r w:rsidRPr="00A31463">
        <w:rPr>
          <w:rFonts w:asciiTheme="minorHAnsi" w:hAnsiTheme="minorHAnsi"/>
        </w:rPr>
        <w:t xml:space="preserve">enrollment after deploying to war zones, and Ryan’s </w:t>
      </w:r>
      <w:r w:rsidR="009B25F8">
        <w:rPr>
          <w:rFonts w:asciiTheme="minorHAnsi" w:hAnsiTheme="minorHAnsi"/>
        </w:rPr>
        <w:fldChar w:fldCharType="begin"/>
      </w:r>
      <w:r w:rsidR="005B6A1F">
        <w:rPr>
          <w:rFonts w:asciiTheme="minorHAnsi" w:hAnsiTheme="minorHAnsi"/>
        </w:rPr>
        <w:instrText xml:space="preserve"> ADDIN EN.CITE &lt;EndNote&gt;&lt;Cite ExcludeAuth="1"&gt;&lt;Author&gt;Ryan&lt;/Author&gt;&lt;Year&gt;2010&lt;/Year&gt;&lt;RecNum&gt;56&lt;/RecNum&gt;&lt;DisplayText&gt;(2010)&lt;/DisplayText&gt;&lt;record&gt;&lt;rec-number&gt;56&lt;/rec-number&gt;&lt;foreign-keys&gt;&lt;key app="EN" db-id="5fe5tzdzh5wx9vesrerxstxh5pdddf5ff2d5" timestamp="1549497982"&gt;56&lt;/key&gt;&lt;/foreign-keys&gt;&lt;ref-type name="Thesis"&gt;32&lt;/ref-type&gt;&lt;contributors&gt;&lt;authors&gt;&lt;author&gt;Ryan, Shawn&lt;/author&gt;&lt;/authors&gt;&lt;/contributors&gt;&lt;titles&gt;&lt;title&gt;From boots to books: Applying Schlossberg’s transition model to the transition of today’s American veterans to higher education&lt;/title&gt;&lt;/titles&gt;&lt;dates&gt;&lt;year&gt;2010&lt;/year&gt;&lt;/dates&gt;&lt;work-type&gt;Master&amp;apos;s Thesis&lt;/work-type&gt;&lt;urls&gt;&lt;/urls&gt;&lt;/record&gt;&lt;/Cite&gt;&lt;/EndNote&gt;</w:instrText>
      </w:r>
      <w:r w:rsidR="009B25F8">
        <w:rPr>
          <w:rFonts w:asciiTheme="minorHAnsi" w:hAnsiTheme="minorHAnsi"/>
        </w:rPr>
        <w:fldChar w:fldCharType="separate"/>
      </w:r>
      <w:r w:rsidR="005B6A1F">
        <w:rPr>
          <w:rFonts w:asciiTheme="minorHAnsi" w:hAnsiTheme="minorHAnsi"/>
          <w:noProof/>
        </w:rPr>
        <w:t>(</w:t>
      </w:r>
      <w:hyperlink w:anchor="_ENREF_196" w:tooltip="Ryan, 2010 #56" w:history="1">
        <w:r w:rsidR="00040370">
          <w:rPr>
            <w:rFonts w:asciiTheme="minorHAnsi" w:hAnsiTheme="minorHAnsi"/>
            <w:noProof/>
          </w:rPr>
          <w:t>2010</w:t>
        </w:r>
      </w:hyperlink>
      <w:r w:rsidR="005B6A1F">
        <w:rPr>
          <w:rFonts w:asciiTheme="minorHAnsi" w:hAnsiTheme="minorHAnsi"/>
          <w:noProof/>
        </w:rPr>
        <w:t>)</w:t>
      </w:r>
      <w:r w:rsidR="009B25F8">
        <w:rPr>
          <w:rFonts w:asciiTheme="minorHAnsi" w:hAnsiTheme="minorHAnsi"/>
        </w:rPr>
        <w:fldChar w:fldCharType="end"/>
      </w:r>
      <w:r w:rsidR="0030663B">
        <w:rPr>
          <w:rFonts w:asciiTheme="minorHAnsi" w:hAnsiTheme="minorHAnsi"/>
        </w:rPr>
        <w:t xml:space="preserve"> </w:t>
      </w:r>
      <w:r w:rsidRPr="00A31463">
        <w:rPr>
          <w:rFonts w:asciiTheme="minorHAnsi" w:hAnsiTheme="minorHAnsi"/>
        </w:rPr>
        <w:t xml:space="preserve">investigation of veteran students’ transition to higher education.  </w:t>
      </w:r>
      <w:r w:rsidR="00D956F2">
        <w:br w:type="page"/>
      </w:r>
    </w:p>
    <w:p w14:paraId="65B4A84F" w14:textId="566F6821" w:rsidR="00353DE1" w:rsidRDefault="00353DE1" w:rsidP="008A1832">
      <w:pPr>
        <w:pStyle w:val="Heading2"/>
      </w:pPr>
      <w:r w:rsidRPr="00A31463">
        <w:lastRenderedPageBreak/>
        <w:t>Summary</w:t>
      </w:r>
    </w:p>
    <w:p w14:paraId="58FED3A8" w14:textId="0148BC60" w:rsidR="00B35FA4" w:rsidRDefault="00353DE1" w:rsidP="00A31463">
      <w:pPr>
        <w:spacing w:line="480" w:lineRule="auto"/>
        <w:ind w:firstLine="720"/>
        <w:contextualSpacing/>
      </w:pPr>
      <w:r w:rsidRPr="00A31463">
        <w:t xml:space="preserve">In </w:t>
      </w:r>
      <w:r w:rsidR="006E1480">
        <w:t>this chapter</w:t>
      </w:r>
      <w:r w:rsidRPr="00A31463">
        <w:t>, I review</w:t>
      </w:r>
      <w:r w:rsidR="0015156D">
        <w:t>ed</w:t>
      </w:r>
      <w:r w:rsidRPr="00A31463">
        <w:t xml:space="preserve"> </w:t>
      </w:r>
      <w:r w:rsidR="0015156D">
        <w:t>the</w:t>
      </w:r>
      <w:r w:rsidRPr="00A31463">
        <w:t xml:space="preserve"> literature relevant to </w:t>
      </w:r>
      <w:r w:rsidR="006E1480">
        <w:t>this</w:t>
      </w:r>
      <w:r w:rsidRPr="00A31463">
        <w:t xml:space="preserve"> research project.  I investigated the historical underpinnings of the relationship </w:t>
      </w:r>
      <w:r w:rsidR="006E1480">
        <w:t>between</w:t>
      </w:r>
      <w:r w:rsidR="006E1480" w:rsidRPr="00A31463">
        <w:t xml:space="preserve"> </w:t>
      </w:r>
      <w:r w:rsidRPr="00A31463">
        <w:t xml:space="preserve">the U.S. military and higher education and how </w:t>
      </w:r>
      <w:r w:rsidR="006E1480">
        <w:t>it</w:t>
      </w:r>
      <w:r w:rsidRPr="00A31463">
        <w:t xml:space="preserve"> has shaped the climate for current veteran students.  I also</w:t>
      </w:r>
      <w:r w:rsidR="00B35FA4">
        <w:t xml:space="preserve"> examined</w:t>
      </w:r>
      <w:r w:rsidRPr="00A31463">
        <w:t xml:space="preserve"> the current literature about veteran students as a population</w:t>
      </w:r>
      <w:r w:rsidR="006E1480">
        <w:t>,</w:t>
      </w:r>
      <w:r w:rsidRPr="00A31463">
        <w:t xml:space="preserve"> as well as, more specifically, female veteran students.  I concluded the chapter by discussing </w:t>
      </w:r>
      <w:r w:rsidR="006E1480">
        <w:t xml:space="preserve">this study’s </w:t>
      </w:r>
      <w:r w:rsidRPr="00A31463">
        <w:t>theoretical framework and relevant studies that have also used this theory</w:t>
      </w:r>
      <w:r w:rsidR="006E1480">
        <w:t>,</w:t>
      </w:r>
      <w:r w:rsidRPr="00A31463">
        <w:t xml:space="preserve"> both as it applies </w:t>
      </w:r>
      <w:r w:rsidR="0013554C">
        <w:t xml:space="preserve">broadly </w:t>
      </w:r>
      <w:r w:rsidRPr="00A31463">
        <w:t>to transition to higher education and</w:t>
      </w:r>
      <w:r w:rsidR="0013554C">
        <w:t xml:space="preserve"> more specifically to</w:t>
      </w:r>
      <w:r w:rsidRPr="00A31463">
        <w:t xml:space="preserve"> veteran students’ transition to higher education.</w:t>
      </w:r>
      <w:r w:rsidR="0015156D">
        <w:t xml:space="preserve"> </w:t>
      </w:r>
    </w:p>
    <w:p w14:paraId="783D8E2D" w14:textId="7DCCBCC0" w:rsidR="00CF6294" w:rsidRDefault="00B35FA4" w:rsidP="00A31463">
      <w:pPr>
        <w:spacing w:line="480" w:lineRule="auto"/>
        <w:ind w:firstLine="720"/>
        <w:contextualSpacing/>
      </w:pPr>
      <w:r>
        <w:t xml:space="preserve">In Chapter 3, I describe the research methods </w:t>
      </w:r>
      <w:r w:rsidR="006E1480">
        <w:t>employed</w:t>
      </w:r>
      <w:r>
        <w:t xml:space="preserve"> for this project.  </w:t>
      </w:r>
      <w:r w:rsidR="006E1480">
        <w:t xml:space="preserve">A </w:t>
      </w:r>
      <w:r w:rsidR="00AB4DB4">
        <w:t>description of the population</w:t>
      </w:r>
      <w:r w:rsidR="005E168A">
        <w:t xml:space="preserve">, the </w:t>
      </w:r>
      <w:r w:rsidR="00EA156E">
        <w:t xml:space="preserve">research </w:t>
      </w:r>
      <w:r w:rsidR="005E168A">
        <w:t xml:space="preserve">site, and the </w:t>
      </w:r>
      <w:r w:rsidR="004E1C6F">
        <w:t xml:space="preserve">project </w:t>
      </w:r>
      <w:r w:rsidR="005E168A">
        <w:t>objectives</w:t>
      </w:r>
      <w:r w:rsidR="006E1480">
        <w:t xml:space="preserve"> are given</w:t>
      </w:r>
      <w:r w:rsidR="005E168A">
        <w:t xml:space="preserve">.  A main component of this chapter </w:t>
      </w:r>
      <w:r w:rsidR="00064AE6">
        <w:t>is</w:t>
      </w:r>
      <w:r w:rsidR="005E168A">
        <w:t xml:space="preserve"> the research plan, which I describe by phase as well as how I integrate</w:t>
      </w:r>
      <w:r w:rsidR="00EB650D">
        <w:t>d</w:t>
      </w:r>
      <w:r w:rsidR="005E168A">
        <w:t xml:space="preserve"> both phases.  In the final section of th</w:t>
      </w:r>
      <w:r w:rsidR="004E1C6F">
        <w:t>e</w:t>
      </w:r>
      <w:r w:rsidR="005E168A">
        <w:t xml:space="preserve"> chapter, I </w:t>
      </w:r>
      <w:r w:rsidR="00EB650D">
        <w:t>discuss</w:t>
      </w:r>
      <w:r w:rsidR="005E168A">
        <w:t xml:space="preserve"> the ethical considerations </w:t>
      </w:r>
      <w:r w:rsidR="004E1C6F">
        <w:t>for</w:t>
      </w:r>
      <w:r w:rsidR="005E168A">
        <w:t xml:space="preserve"> this research.  </w:t>
      </w:r>
    </w:p>
    <w:p w14:paraId="16CF42E7" w14:textId="77777777" w:rsidR="005E168A" w:rsidRDefault="005E168A" w:rsidP="00A31463">
      <w:pPr>
        <w:spacing w:line="480" w:lineRule="auto"/>
        <w:ind w:firstLine="720"/>
        <w:contextualSpacing/>
      </w:pPr>
    </w:p>
    <w:p w14:paraId="2FDE261E" w14:textId="0DB93FBF" w:rsidR="008611A6" w:rsidRDefault="008611A6" w:rsidP="00A31463">
      <w:pPr>
        <w:spacing w:line="480" w:lineRule="auto"/>
        <w:ind w:firstLine="720"/>
        <w:contextualSpacing/>
      </w:pPr>
      <w:r>
        <w:br w:type="page"/>
      </w:r>
    </w:p>
    <w:p w14:paraId="0C76F377" w14:textId="795270F3" w:rsidR="008611A6" w:rsidRPr="00B5388C" w:rsidRDefault="008611A6">
      <w:pPr>
        <w:pStyle w:val="Heading1"/>
      </w:pPr>
      <w:bookmarkStart w:id="31" w:name="_Toc64205512"/>
      <w:r w:rsidRPr="00B5388C">
        <w:lastRenderedPageBreak/>
        <w:t>Chapter 3 – Methodology</w:t>
      </w:r>
      <w:bookmarkEnd w:id="31"/>
    </w:p>
    <w:p w14:paraId="4A66D793" w14:textId="52897CB0" w:rsidR="008611A6" w:rsidRPr="00A31463" w:rsidRDefault="008611A6" w:rsidP="006C0730">
      <w:pPr>
        <w:spacing w:line="480" w:lineRule="auto"/>
        <w:ind w:firstLine="720"/>
        <w:contextualSpacing/>
        <w:rPr>
          <w:rFonts w:asciiTheme="minorHAnsi" w:eastAsia="Calibri" w:hAnsiTheme="minorHAnsi" w:cstheme="majorBidi"/>
          <w:szCs w:val="32"/>
        </w:rPr>
      </w:pPr>
      <w:r w:rsidRPr="00A31463">
        <w:rPr>
          <w:rFonts w:eastAsia="Calibri"/>
        </w:rPr>
        <w:t>Chapter 3 describes the methods and procedures used to conduct the study.  It is organized in</w:t>
      </w:r>
      <w:r w:rsidR="00AA6666">
        <w:rPr>
          <w:rFonts w:eastAsia="Calibri"/>
        </w:rPr>
        <w:t>to</w:t>
      </w:r>
      <w:r w:rsidRPr="00A31463">
        <w:rPr>
          <w:rFonts w:eastAsia="Calibri"/>
        </w:rPr>
        <w:t xml:space="preserve"> the following sections:</w:t>
      </w:r>
      <w:r w:rsidR="0013554C">
        <w:rPr>
          <w:rFonts w:eastAsia="Calibri"/>
        </w:rPr>
        <w:t xml:space="preserve"> </w:t>
      </w:r>
      <w:r w:rsidRPr="00A31463">
        <w:rPr>
          <w:rFonts w:eastAsia="Calibri"/>
        </w:rPr>
        <w:t>purpose, research questions, research method, research objectives, mixed methods research diagram,</w:t>
      </w:r>
      <w:r w:rsidR="00C372D3">
        <w:rPr>
          <w:rFonts w:eastAsia="Calibri"/>
        </w:rPr>
        <w:t xml:space="preserve"> site,</w:t>
      </w:r>
      <w:r w:rsidRPr="00A31463">
        <w:rPr>
          <w:rFonts w:eastAsia="Calibri"/>
        </w:rPr>
        <w:t xml:space="preserve"> phase I, phase II, integration, </w:t>
      </w:r>
      <w:r w:rsidR="00C372D3">
        <w:rPr>
          <w:rFonts w:eastAsia="Calibri"/>
        </w:rPr>
        <w:t>mixed method legitimation</w:t>
      </w:r>
      <w:r w:rsidRPr="00A31463">
        <w:rPr>
          <w:rFonts w:eastAsia="Calibri"/>
        </w:rPr>
        <w:t>, ethical considerations, and researcher positionality.</w:t>
      </w:r>
    </w:p>
    <w:p w14:paraId="6668F6D8" w14:textId="647A9A4A" w:rsidR="008611A6" w:rsidRPr="00A31463" w:rsidRDefault="008611A6" w:rsidP="005C58A9">
      <w:pPr>
        <w:pStyle w:val="Heading1"/>
      </w:pPr>
      <w:bookmarkStart w:id="32" w:name="_Toc64205513"/>
      <w:r w:rsidRPr="00A31463">
        <w:t>Purpose</w:t>
      </w:r>
      <w:bookmarkEnd w:id="32"/>
      <w:r w:rsidRPr="00A31463">
        <w:t xml:space="preserve"> </w:t>
      </w:r>
    </w:p>
    <w:p w14:paraId="63D2B181" w14:textId="68E2ECF8" w:rsidR="008611A6" w:rsidRPr="00B5388C" w:rsidRDefault="008611A6" w:rsidP="008611A6">
      <w:pPr>
        <w:spacing w:line="480" w:lineRule="auto"/>
        <w:ind w:firstLine="720"/>
        <w:contextualSpacing/>
        <w:rPr>
          <w:rFonts w:eastAsia="Calibri"/>
          <w:b/>
        </w:rPr>
      </w:pPr>
      <w:r w:rsidRPr="00A31463">
        <w:t xml:space="preserve">The purpose of this study </w:t>
      </w:r>
      <w:r w:rsidR="006C0730">
        <w:t>was</w:t>
      </w:r>
      <w:r w:rsidRPr="00A31463">
        <w:t xml:space="preserve"> to examine and compare the experiences of male and female veteran students</w:t>
      </w:r>
      <w:r w:rsidR="00AA6666">
        <w:t xml:space="preserve"> when they </w:t>
      </w:r>
      <w:r w:rsidR="00AA6666" w:rsidRPr="00A31463">
        <w:t>transition</w:t>
      </w:r>
      <w:r w:rsidRPr="00A31463">
        <w:t xml:space="preserve"> from the military to college </w:t>
      </w:r>
      <w:r w:rsidR="00AA6666">
        <w:t>using</w:t>
      </w:r>
      <w:r w:rsidRPr="00A31463">
        <w:t xml:space="preserve"> a sequential explanatory mixed methods research design (</w:t>
      </w:r>
      <w:proofErr w:type="spellStart"/>
      <w:r w:rsidRPr="00A31463">
        <w:t>Ivankova</w:t>
      </w:r>
      <w:proofErr w:type="spellEnd"/>
      <w:r w:rsidRPr="00A31463">
        <w:t xml:space="preserve">, &amp; Stick, 2007; Li, </w:t>
      </w:r>
      <w:proofErr w:type="spellStart"/>
      <w:r w:rsidRPr="00A31463">
        <w:t>Worch</w:t>
      </w:r>
      <w:proofErr w:type="spellEnd"/>
      <w:r w:rsidRPr="00A31463">
        <w:t xml:space="preserve">, Zhou, &amp; </w:t>
      </w:r>
      <w:proofErr w:type="spellStart"/>
      <w:r w:rsidRPr="00A31463">
        <w:t>Aguiton</w:t>
      </w:r>
      <w:proofErr w:type="spellEnd"/>
      <w:r w:rsidRPr="00A31463">
        <w:t xml:space="preserve">, 2015; </w:t>
      </w:r>
      <w:proofErr w:type="spellStart"/>
      <w:r w:rsidRPr="00A31463">
        <w:t>Northall</w:t>
      </w:r>
      <w:proofErr w:type="spellEnd"/>
      <w:r w:rsidRPr="00A31463">
        <w:t xml:space="preserve">, </w:t>
      </w:r>
      <w:proofErr w:type="spellStart"/>
      <w:r w:rsidRPr="00A31463">
        <w:t>Ramjan</w:t>
      </w:r>
      <w:proofErr w:type="spellEnd"/>
      <w:r w:rsidRPr="00A31463">
        <w:t xml:space="preserve">, Everett, &amp; </w:t>
      </w:r>
      <w:proofErr w:type="spellStart"/>
      <w:r w:rsidRPr="00A31463">
        <w:t>Salamonson</w:t>
      </w:r>
      <w:proofErr w:type="spellEnd"/>
      <w:r w:rsidRPr="00A31463">
        <w:t xml:space="preserve">, 2016).  The research on male veteran students is extensive, yet </w:t>
      </w:r>
      <w:r w:rsidR="006C0730">
        <w:t>female veterans a</w:t>
      </w:r>
      <w:r w:rsidRPr="00A31463">
        <w:t>re underrepresented in the research despite their growing numbers as military members</w:t>
      </w:r>
      <w:r w:rsidR="00A12617">
        <w:t xml:space="preserve"> </w:t>
      </w:r>
      <w:r w:rsidR="00A12617">
        <w:rPr>
          <w:bCs/>
        </w:rPr>
        <w:fldChar w:fldCharType="begin"/>
      </w:r>
      <w:r w:rsidR="00755026">
        <w:rPr>
          <w:bCs/>
        </w:rPr>
        <w:instrText xml:space="preserve"> ADDIN EN.CITE &lt;EndNote&gt;&lt;Cite&gt;&lt;Author&gt;Borsari&lt;/Author&gt;&lt;Year&gt;2017&lt;/Year&gt;&lt;RecNum&gt;5&lt;/RecNum&gt;&lt;DisplayText&gt;(Borsari et al., 2017)&lt;/DisplayText&gt;&lt;record&gt;&lt;rec-number&gt;5&lt;/rec-number&gt;&lt;foreign-keys&gt;&lt;key app="EN" db-id="5fe5tzdzh5wx9vesrerxstxh5pdddf5ff2d5" timestamp="1549414299"&gt;5&lt;/key&gt;&lt;/foreign-keys&gt;&lt;ref-type name="Journal Article"&gt;17&lt;/ref-type&gt;&lt;contributors&gt;&lt;authors&gt;&lt;author&gt;Borsari, Brian&lt;/author&gt;&lt;author&gt;Yurasek, Ali&lt;/author&gt;&lt;author&gt;Miller, Mary Beth&lt;/author&gt;&lt;author&gt;Murphy, James G&lt;/author&gt;&lt;author&gt;McDevitt-Murphy, Meghan E&lt;/author&gt;&lt;author&gt;Martens, Matthew P&lt;/author&gt;&lt;author&gt;Darcy, Monica G&lt;/author&gt;&lt;author&gt;Carey, Kate B&lt;/author&gt;&lt;/authors&gt;&lt;/contributors&gt;&lt;titles&gt;&lt;title&gt;Student service members/veterans on campus: Challenges for reintegration&lt;/title&gt;&lt;secondary-title&gt;American Journal of Orthopsychiatry&lt;/secondary-title&gt;&lt;/titles&gt;&lt;periodical&gt;&lt;full-title&gt;American Journal of Orthopsychiatry&lt;/full-title&gt;&lt;/periodical&gt;&lt;pages&gt;166&lt;/pages&gt;&lt;volume&gt;87&lt;/volume&gt;&lt;number&gt;2&lt;/number&gt;&lt;dates&gt;&lt;year&gt;2017&lt;/year&gt;&lt;/dates&gt;&lt;isbn&gt;1433890380&lt;/isbn&gt;&lt;urls&gt;&lt;/urls&gt;&lt;/record&gt;&lt;/Cite&gt;&lt;/EndNote&gt;</w:instrText>
      </w:r>
      <w:r w:rsidR="00A12617">
        <w:rPr>
          <w:bCs/>
        </w:rPr>
        <w:fldChar w:fldCharType="separate"/>
      </w:r>
      <w:r w:rsidR="00755026">
        <w:rPr>
          <w:bCs/>
          <w:noProof/>
        </w:rPr>
        <w:t>(</w:t>
      </w:r>
      <w:hyperlink w:anchor="_ENREF_17" w:tooltip="Borsari, 2017 #5" w:history="1">
        <w:r w:rsidR="00040370">
          <w:rPr>
            <w:bCs/>
            <w:noProof/>
          </w:rPr>
          <w:t>Borsari et al., 2017</w:t>
        </w:r>
      </w:hyperlink>
      <w:r w:rsidR="00755026">
        <w:rPr>
          <w:bCs/>
          <w:noProof/>
        </w:rPr>
        <w:t>)</w:t>
      </w:r>
      <w:r w:rsidR="00A12617">
        <w:rPr>
          <w:bCs/>
        </w:rPr>
        <w:fldChar w:fldCharType="end"/>
      </w:r>
      <w:r w:rsidRPr="00A31463">
        <w:t>.  Female veterans continue to enroll in higher education disproportionate</w:t>
      </w:r>
      <w:r w:rsidR="003E7984">
        <w:t>ly</w:t>
      </w:r>
      <w:r w:rsidRPr="00A31463">
        <w:t xml:space="preserve"> to the rate</w:t>
      </w:r>
      <w:r w:rsidR="006C0730">
        <w:t xml:space="preserve"> that</w:t>
      </w:r>
      <w:r w:rsidRPr="00A31463">
        <w:t xml:space="preserve"> they enroll in the military (“Characteristics of Student Veterans,” 2014</w:t>
      </w:r>
      <w:r w:rsidR="006C0730">
        <w:t xml:space="preserve">; </w:t>
      </w:r>
      <w:r w:rsidR="006C0730" w:rsidRPr="006C0730">
        <w:t>Military OneSource, 2016</w:t>
      </w:r>
      <w:r w:rsidRPr="00A31463">
        <w:t xml:space="preserve">).  This research </w:t>
      </w:r>
      <w:r w:rsidR="00366102">
        <w:t xml:space="preserve">has the potential to </w:t>
      </w:r>
      <w:r w:rsidRPr="00A31463">
        <w:t>enhance higher education professionals</w:t>
      </w:r>
      <w:r w:rsidR="003E7984">
        <w:t>’</w:t>
      </w:r>
      <w:r w:rsidRPr="00A31463">
        <w:t xml:space="preserve"> understanding of female veteran students.  Further</w:t>
      </w:r>
      <w:r w:rsidR="00D27937">
        <w:t>more</w:t>
      </w:r>
      <w:r w:rsidRPr="00A31463">
        <w:t xml:space="preserve">, </w:t>
      </w:r>
      <w:r w:rsidR="00D27937">
        <w:t xml:space="preserve">the </w:t>
      </w:r>
      <w:r w:rsidRPr="00A31463">
        <w:t>inferences may inform higher education staff, faculty, and administrators</w:t>
      </w:r>
      <w:r w:rsidR="003E7984">
        <w:t xml:space="preserve"> on</w:t>
      </w:r>
      <w:r w:rsidRPr="00A31463">
        <w:t xml:space="preserve"> </w:t>
      </w:r>
      <w:r w:rsidR="00681BE5">
        <w:t xml:space="preserve">how </w:t>
      </w:r>
      <w:r w:rsidRPr="00A31463">
        <w:t>to</w:t>
      </w:r>
      <w:r w:rsidR="009A4044">
        <w:t xml:space="preserve"> better</w:t>
      </w:r>
      <w:r w:rsidRPr="00A31463">
        <w:t xml:space="preserve"> support this growing population.</w:t>
      </w:r>
      <w:r w:rsidRPr="00B5388C">
        <w:t xml:space="preserve">  </w:t>
      </w:r>
    </w:p>
    <w:p w14:paraId="24F0976E" w14:textId="0CCBD3FB" w:rsidR="008611A6" w:rsidRPr="00A31463" w:rsidRDefault="008611A6" w:rsidP="005C58A9">
      <w:pPr>
        <w:pStyle w:val="Heading1"/>
      </w:pPr>
      <w:bookmarkStart w:id="33" w:name="_Toc64205514"/>
      <w:r w:rsidRPr="00A31463">
        <w:t>Research Questions</w:t>
      </w:r>
      <w:bookmarkEnd w:id="33"/>
    </w:p>
    <w:p w14:paraId="3CEE0A36" w14:textId="714C9EC1" w:rsidR="008611A6" w:rsidRPr="00A31463" w:rsidRDefault="008611A6" w:rsidP="00A31463">
      <w:pPr>
        <w:spacing w:after="200" w:line="480" w:lineRule="auto"/>
        <w:ind w:firstLine="720"/>
        <w:contextualSpacing/>
      </w:pPr>
      <w:bookmarkStart w:id="34" w:name="_Hlk51340124"/>
      <w:r w:rsidRPr="00A31463">
        <w:t xml:space="preserve">The guiding question for this study </w:t>
      </w:r>
      <w:r w:rsidR="006C0730">
        <w:t>was</w:t>
      </w:r>
      <w:r w:rsidRPr="00A31463">
        <w:t>: What are the experiences of female veteran students transitioning from the military to college?</w:t>
      </w:r>
    </w:p>
    <w:p w14:paraId="130A9CC0" w14:textId="11BC79EB" w:rsidR="008611A6" w:rsidRPr="00A31463" w:rsidRDefault="008611A6" w:rsidP="008611A6">
      <w:pPr>
        <w:spacing w:after="200" w:line="480" w:lineRule="auto"/>
        <w:ind w:left="720"/>
        <w:contextualSpacing/>
      </w:pPr>
      <w:r w:rsidRPr="00A31463">
        <w:t xml:space="preserve">Phase </w:t>
      </w:r>
      <w:r w:rsidR="00F8121F">
        <w:t>I</w:t>
      </w:r>
      <w:r w:rsidRPr="00A31463">
        <w:t>: Is gender a significant predictor of veteran students’ use of transition coping mechanisms?</w:t>
      </w:r>
    </w:p>
    <w:p w14:paraId="192C3124" w14:textId="77777777" w:rsidR="008611A6" w:rsidRPr="00A31463" w:rsidRDefault="008611A6" w:rsidP="008611A6">
      <w:pPr>
        <w:spacing w:after="200" w:line="480" w:lineRule="auto"/>
        <w:ind w:left="720"/>
        <w:contextualSpacing/>
      </w:pPr>
    </w:p>
    <w:p w14:paraId="4F65FF2E" w14:textId="77777777" w:rsidR="008611A6" w:rsidRPr="00A31463" w:rsidRDefault="008611A6" w:rsidP="008611A6">
      <w:pPr>
        <w:spacing w:after="200" w:line="480" w:lineRule="auto"/>
        <w:ind w:left="720"/>
        <w:contextualSpacing/>
      </w:pPr>
      <w:r w:rsidRPr="00A31463">
        <w:t>Null hypothesis: There is no difference between men’s and women’s use of coping mechanisms as they transition from the military to higher education.</w:t>
      </w:r>
    </w:p>
    <w:p w14:paraId="16FB5E08" w14:textId="2FFD3989" w:rsidR="008611A6" w:rsidRPr="00B5388C" w:rsidRDefault="008611A6" w:rsidP="008611A6">
      <w:pPr>
        <w:spacing w:line="480" w:lineRule="auto"/>
        <w:ind w:left="720"/>
        <w:contextualSpacing/>
        <w:rPr>
          <w:rFonts w:eastAsia="Calibri"/>
          <w:bCs/>
        </w:rPr>
      </w:pPr>
      <w:r w:rsidRPr="00A31463">
        <w:rPr>
          <w:rFonts w:eastAsia="Calibri"/>
        </w:rPr>
        <w:t xml:space="preserve">Phase </w:t>
      </w:r>
      <w:r w:rsidR="00F8121F">
        <w:rPr>
          <w:rFonts w:eastAsia="Calibri"/>
        </w:rPr>
        <w:t>II</w:t>
      </w:r>
      <w:r w:rsidRPr="00A31463">
        <w:rPr>
          <w:rFonts w:eastAsia="Calibri"/>
        </w:rPr>
        <w:t>: How do female veteran students experience the transition to higher education?</w:t>
      </w:r>
    </w:p>
    <w:p w14:paraId="445315F9" w14:textId="061E2019" w:rsidR="008611A6" w:rsidRPr="00A31463" w:rsidRDefault="008611A6" w:rsidP="005C58A9">
      <w:pPr>
        <w:pStyle w:val="Heading1"/>
      </w:pPr>
      <w:bookmarkStart w:id="35" w:name="_Toc64205515"/>
      <w:bookmarkEnd w:id="34"/>
      <w:r w:rsidRPr="00A31463">
        <w:t>Research Method</w:t>
      </w:r>
      <w:bookmarkEnd w:id="35"/>
    </w:p>
    <w:p w14:paraId="427ECCB8" w14:textId="06077DDA" w:rsidR="008611A6" w:rsidRPr="00A31463" w:rsidRDefault="008611A6" w:rsidP="008611A6">
      <w:pPr>
        <w:spacing w:after="200" w:line="480" w:lineRule="auto"/>
        <w:ind w:firstLine="720"/>
        <w:contextualSpacing/>
        <w:rPr>
          <w:bCs/>
        </w:rPr>
      </w:pPr>
      <w:r w:rsidRPr="00A31463">
        <w:t xml:space="preserve">The purpose of this study </w:t>
      </w:r>
      <w:r w:rsidR="006C0730">
        <w:t>was</w:t>
      </w:r>
      <w:r w:rsidRPr="00A31463">
        <w:t xml:space="preserve"> to examine the experiences of female veteran students as they </w:t>
      </w:r>
      <w:r w:rsidR="003E7984">
        <w:t>transition</w:t>
      </w:r>
      <w:r w:rsidRPr="00A31463">
        <w:t xml:space="preserve"> from the military into higher education.  I use</w:t>
      </w:r>
      <w:r w:rsidR="006C0730">
        <w:t>d</w:t>
      </w:r>
      <w:r w:rsidRPr="00A31463">
        <w:t xml:space="preserve"> a sequential explanatory mixed methods research design to </w:t>
      </w:r>
      <w:r w:rsidRPr="00A31463">
        <w:rPr>
          <w:bCs/>
        </w:rPr>
        <w:t xml:space="preserve">examine this phenomenon.  Researchers define mixed methodology as the use and combination of both quantitative and qualitative methodologies in a single study </w:t>
      </w:r>
      <w:r w:rsidR="0075408B">
        <w:rPr>
          <w:bCs/>
        </w:rPr>
        <w:fldChar w:fldCharType="begin"/>
      </w:r>
      <w:r w:rsidR="00FD30A0">
        <w:rPr>
          <w:bCs/>
        </w:rPr>
        <w:instrText xml:space="preserve"> ADDIN EN.CITE &lt;EndNote&gt;&lt;Cite&gt;&lt;Author&gt;Creswell&lt;/Author&gt;&lt;Year&gt;2017&lt;/Year&gt;&lt;RecNum&gt;139&lt;/RecNum&gt;&lt;DisplayText&gt;(Creswell &amp;amp; Plano Clark, 2017; Tashakkori &amp;amp; Teddlie, 2016)&lt;/DisplayText&gt;&lt;record&gt;&lt;rec-number&gt;139&lt;/rec-number&gt;&lt;foreign-keys&gt;&lt;key app="EN" db-id="5fe5tzdzh5wx9vesrerxstxh5pdddf5ff2d5" timestamp="1550691811"&gt;139&lt;/key&gt;&lt;/foreign-keys&gt;&lt;ref-type name="Book"&gt;6&lt;/ref-type&gt;&lt;contributors&gt;&lt;authors&gt;&lt;author&gt;Creswell, John W&lt;/author&gt;&lt;author&gt;Plano Clark, Vicki L &lt;/author&gt;&lt;/authors&gt;&lt;/contributors&gt;&lt;titles&gt;&lt;title&gt;Designing and conducting mixed methods research&lt;/title&gt;&lt;/titles&gt;&lt;dates&gt;&lt;year&gt;2017&lt;/year&gt;&lt;/dates&gt;&lt;publisher&gt;Sage publications&lt;/publisher&gt;&lt;isbn&gt;148334701X&lt;/isbn&gt;&lt;urls&gt;&lt;/urls&gt;&lt;/record&gt;&lt;/Cite&gt;&lt;Cite&gt;&lt;Author&gt;Tashakkori&lt;/Author&gt;&lt;Year&gt;2016&lt;/Year&gt;&lt;RecNum&gt;168&lt;/RecNum&gt;&lt;record&gt;&lt;rec-number&gt;168&lt;/rec-number&gt;&lt;foreign-keys&gt;&lt;key app="EN" db-id="5fe5tzdzh5wx9vesrerxstxh5pdddf5ff2d5" timestamp="1553041221"&gt;168&lt;/key&gt;&lt;/foreign-keys&gt;&lt;ref-type name="Book"&gt;6&lt;/ref-type&gt;&lt;contributors&gt;&lt;authors&gt;&lt;author&gt;Tashakkori, Abbas&lt;/author&gt;&lt;author&gt;Teddlie, Charles&lt;/author&gt;&lt;/authors&gt;&lt;/contributors&gt;&lt;titles&gt;&lt;title&gt;Mixed methodology: Combining qualitative and quantitative approaches&lt;/title&gt;&lt;secondary-title&gt;Applied social research methods series&lt;/secondary-title&gt;&lt;/titles&gt;&lt;volume&gt;46&lt;/volume&gt;&lt;dates&gt;&lt;year&gt;2016&lt;/year&gt;&lt;/dates&gt;&lt;pub-location&gt;Thousand Oaks, CA&lt;/pub-location&gt;&lt;publisher&gt;Sage&lt;/publisher&gt;&lt;isbn&gt;0761900713&lt;/isbn&gt;&lt;urls&gt;&lt;/urls&gt;&lt;/record&gt;&lt;/Cite&gt;&lt;/EndNote&gt;</w:instrText>
      </w:r>
      <w:r w:rsidR="0075408B">
        <w:rPr>
          <w:bCs/>
        </w:rPr>
        <w:fldChar w:fldCharType="separate"/>
      </w:r>
      <w:r w:rsidR="00FD30A0">
        <w:rPr>
          <w:bCs/>
          <w:noProof/>
        </w:rPr>
        <w:t>(</w:t>
      </w:r>
      <w:hyperlink w:anchor="_ENREF_49" w:tooltip="Creswell, 2017 #139" w:history="1">
        <w:r w:rsidR="00040370">
          <w:rPr>
            <w:bCs/>
            <w:noProof/>
          </w:rPr>
          <w:t>Creswell &amp; Plano Clark, 2017</w:t>
        </w:r>
      </w:hyperlink>
      <w:r w:rsidR="00FD30A0">
        <w:rPr>
          <w:bCs/>
          <w:noProof/>
        </w:rPr>
        <w:t xml:space="preserve">; </w:t>
      </w:r>
      <w:hyperlink w:anchor="_ENREF_215" w:tooltip="Tashakkori, 2016 #168" w:history="1">
        <w:r w:rsidR="00040370">
          <w:rPr>
            <w:bCs/>
            <w:noProof/>
          </w:rPr>
          <w:t>Tashakkori &amp; Teddlie, 2016</w:t>
        </w:r>
      </w:hyperlink>
      <w:r w:rsidR="00FD30A0">
        <w:rPr>
          <w:bCs/>
          <w:noProof/>
        </w:rPr>
        <w:t>)</w:t>
      </w:r>
      <w:r w:rsidR="0075408B">
        <w:rPr>
          <w:bCs/>
        </w:rPr>
        <w:fldChar w:fldCharType="end"/>
      </w:r>
      <w:r w:rsidRPr="00A31463">
        <w:rPr>
          <w:bCs/>
        </w:rPr>
        <w:t xml:space="preserve">.  Mixed method designs are an appropriate methodology because they best address the research question.  Quantitative and qualitative research each come with their own strengths and weaknesses, but when used in combination, </w:t>
      </w:r>
      <w:r w:rsidR="003E7984">
        <w:rPr>
          <w:bCs/>
        </w:rPr>
        <w:t>the</w:t>
      </w:r>
      <w:r w:rsidR="003E7984" w:rsidRPr="00A31463">
        <w:rPr>
          <w:bCs/>
        </w:rPr>
        <w:t xml:space="preserve"> </w:t>
      </w:r>
      <w:r w:rsidRPr="00A31463">
        <w:rPr>
          <w:bCs/>
        </w:rPr>
        <w:t>weaknesses balance out</w:t>
      </w:r>
      <w:r w:rsidR="0013554C">
        <w:rPr>
          <w:bCs/>
        </w:rPr>
        <w:t>,</w:t>
      </w:r>
      <w:r w:rsidRPr="00A31463">
        <w:rPr>
          <w:bCs/>
        </w:rPr>
        <w:t xml:space="preserve"> and the strengths complement each other</w:t>
      </w:r>
      <w:r w:rsidR="006C0730" w:rsidRPr="006C0730">
        <w:t xml:space="preserve"> </w:t>
      </w:r>
      <w:r w:rsidR="006C0730" w:rsidRPr="006C0730">
        <w:rPr>
          <w:bCs/>
        </w:rPr>
        <w:t>(</w:t>
      </w:r>
      <w:r w:rsidR="006C0730" w:rsidRPr="00A31463">
        <w:rPr>
          <w:bCs/>
        </w:rPr>
        <w:t>Gr</w:t>
      </w:r>
      <w:r w:rsidR="006C0730">
        <w:rPr>
          <w:bCs/>
        </w:rPr>
        <w:t xml:space="preserve">eene, </w:t>
      </w:r>
      <w:proofErr w:type="spellStart"/>
      <w:r w:rsidR="006C0730">
        <w:rPr>
          <w:bCs/>
        </w:rPr>
        <w:t>Caracelli</w:t>
      </w:r>
      <w:proofErr w:type="spellEnd"/>
      <w:r w:rsidR="006C0730">
        <w:rPr>
          <w:bCs/>
        </w:rPr>
        <w:t xml:space="preserve">, &amp; Graham, 1989; </w:t>
      </w:r>
      <w:proofErr w:type="spellStart"/>
      <w:r w:rsidR="006C0730" w:rsidRPr="006C0730">
        <w:rPr>
          <w:bCs/>
        </w:rPr>
        <w:t>Tashakkori</w:t>
      </w:r>
      <w:proofErr w:type="spellEnd"/>
      <w:r w:rsidR="006C0730" w:rsidRPr="006C0730">
        <w:rPr>
          <w:bCs/>
        </w:rPr>
        <w:t xml:space="preserve"> &amp; Teddlie, 2016)</w:t>
      </w:r>
      <w:r w:rsidRPr="00A31463">
        <w:rPr>
          <w:bCs/>
        </w:rPr>
        <w:t>.  This synergy allows for a more thorough and complete analysis</w:t>
      </w:r>
      <w:r w:rsidR="009A456C">
        <w:rPr>
          <w:bCs/>
        </w:rPr>
        <w:t xml:space="preserve"> </w:t>
      </w:r>
      <w:r w:rsidR="00FD30A0">
        <w:rPr>
          <w:bCs/>
        </w:rPr>
        <w:fldChar w:fldCharType="begin"/>
      </w:r>
      <w:r w:rsidR="00823222">
        <w:rPr>
          <w:bCs/>
        </w:rPr>
        <w:instrText xml:space="preserve"> ADDIN EN.CITE &lt;EndNote&gt;&lt;Cite&gt;&lt;Author&gt;Tashakkori&lt;/Author&gt;&lt;Year&gt;2016&lt;/Year&gt;&lt;RecNum&gt;168&lt;/RecNum&gt;&lt;DisplayText&gt;(Greene, Caracelli, &amp;amp; Graham, 1989; Tashakkori &amp;amp; Teddlie, 2016)&lt;/DisplayText&gt;&lt;record&gt;&lt;rec-number&gt;168&lt;/rec-number&gt;&lt;foreign-keys&gt;&lt;key app="EN" db-id="5fe5tzdzh5wx9vesrerxstxh5pdddf5ff2d5" timestamp="1553041221"&gt;168&lt;/key&gt;&lt;/foreign-keys&gt;&lt;ref-type name="Book"&gt;6&lt;/ref-type&gt;&lt;contributors&gt;&lt;authors&gt;&lt;author&gt;Tashakkori, Abbas&lt;/author&gt;&lt;author&gt;Teddlie, Charles&lt;/author&gt;&lt;/authors&gt;&lt;/contributors&gt;&lt;titles&gt;&lt;title&gt;Mixed methodology: Combining qualitative and quantitative approaches&lt;/title&gt;&lt;secondary-title&gt;Applied social research methods series&lt;/secondary-title&gt;&lt;/titles&gt;&lt;volume&gt;46&lt;/volume&gt;&lt;dates&gt;&lt;year&gt;2016&lt;/year&gt;&lt;/dates&gt;&lt;pub-location&gt;Thousand Oaks, CA&lt;/pub-location&gt;&lt;publisher&gt;Sage&lt;/publisher&gt;&lt;isbn&gt;0761900713&lt;/isbn&gt;&lt;urls&gt;&lt;/urls&gt;&lt;/record&gt;&lt;/Cite&gt;&lt;Cite&gt;&lt;Author&gt;Greene&lt;/Author&gt;&lt;Year&gt;1989&lt;/Year&gt;&lt;RecNum&gt;237&lt;/RecNum&gt;&lt;record&gt;&lt;rec-number&gt;237&lt;/rec-number&gt;&lt;foreign-keys&gt;&lt;key app="EN" db-id="5fe5tzdzh5wx9vesrerxstxh5pdddf5ff2d5" timestamp="1559951956"&gt;237&lt;/key&gt;&lt;/foreign-keys&gt;&lt;ref-type name="Journal Article"&gt;17&lt;/ref-type&gt;&lt;contributors&gt;&lt;authors&gt;&lt;author&gt;Greene, Jennifer C.&lt;/author&gt;&lt;author&gt;Caracelli, Valerie J.&lt;/author&gt;&lt;author&gt;Graham, Wendy F.&lt;/author&gt;&lt;/authors&gt;&lt;/contributors&gt;&lt;titles&gt;&lt;title&gt;Toward a Conceptual Framework for Mixed-Method Evaluation Designs&lt;/title&gt;&lt;secondary-title&gt;Educational Evaluation and Policy Analysis&lt;/secondary-title&gt;&lt;/titles&gt;&lt;periodical&gt;&lt;full-title&gt;Educational Evaluation and Policy Analysis&lt;/full-title&gt;&lt;/periodical&gt;&lt;pages&gt;255-274&lt;/pages&gt;&lt;volume&gt;11&lt;/volume&gt;&lt;number&gt;3&lt;/number&gt;&lt;dates&gt;&lt;year&gt;1989&lt;/year&gt;&lt;/dates&gt;&lt;urls&gt;&lt;related-urls&gt;&lt;url&gt;https://journals.sagepub.com/doi/abs/10.3102/01623737011003255&lt;/url&gt;&lt;/related-urls&gt;&lt;/urls&gt;&lt;electronic-resource-num&gt;10.3102/01623737011003255&lt;/electronic-resource-num&gt;&lt;/record&gt;&lt;/Cite&gt;&lt;/EndNote&gt;</w:instrText>
      </w:r>
      <w:r w:rsidR="00FD30A0">
        <w:rPr>
          <w:bCs/>
        </w:rPr>
        <w:fldChar w:fldCharType="separate"/>
      </w:r>
      <w:r w:rsidR="00823222">
        <w:rPr>
          <w:bCs/>
          <w:noProof/>
        </w:rPr>
        <w:t>(</w:t>
      </w:r>
      <w:hyperlink w:anchor="_ENREF_84" w:tooltip="Greene, 1989 #237" w:history="1">
        <w:r w:rsidR="00040370">
          <w:rPr>
            <w:bCs/>
            <w:noProof/>
          </w:rPr>
          <w:t>Greene, Caracelli, &amp; Graham, 1989</w:t>
        </w:r>
      </w:hyperlink>
      <w:r w:rsidR="00823222">
        <w:rPr>
          <w:bCs/>
          <w:noProof/>
        </w:rPr>
        <w:t xml:space="preserve">; </w:t>
      </w:r>
      <w:hyperlink w:anchor="_ENREF_215" w:tooltip="Tashakkori, 2016 #168" w:history="1">
        <w:r w:rsidR="00040370">
          <w:rPr>
            <w:bCs/>
            <w:noProof/>
          </w:rPr>
          <w:t>Tashakkori &amp; Teddlie, 2016</w:t>
        </w:r>
      </w:hyperlink>
      <w:r w:rsidR="00823222">
        <w:rPr>
          <w:bCs/>
          <w:noProof/>
        </w:rPr>
        <w:t>)</w:t>
      </w:r>
      <w:r w:rsidR="00FD30A0">
        <w:rPr>
          <w:bCs/>
        </w:rPr>
        <w:fldChar w:fldCharType="end"/>
      </w:r>
      <w:r w:rsidRPr="00A31463">
        <w:rPr>
          <w:bCs/>
        </w:rPr>
        <w:t xml:space="preserve">.  As further evidence of their effectiveness, mixed methods designs are used extensively in higher education research as well as in veteran student research </w:t>
      </w:r>
      <w:r w:rsidR="003E7984" w:rsidRPr="003E7984">
        <w:rPr>
          <w:bCs/>
        </w:rPr>
        <w:t>(Jones, 2019</w:t>
      </w:r>
      <w:r w:rsidR="003E7984">
        <w:rPr>
          <w:bCs/>
        </w:rPr>
        <w:t xml:space="preserve">; </w:t>
      </w:r>
      <w:r w:rsidR="003E7984" w:rsidRPr="003E7984">
        <w:rPr>
          <w:bCs/>
        </w:rPr>
        <w:t xml:space="preserve">Jones-Cruise, 2016; McDonald, 2014; Olsen, Badger, &amp; </w:t>
      </w:r>
      <w:proofErr w:type="spellStart"/>
      <w:r w:rsidR="003E7984" w:rsidRPr="003E7984">
        <w:rPr>
          <w:bCs/>
        </w:rPr>
        <w:t>McCuddy</w:t>
      </w:r>
      <w:proofErr w:type="spellEnd"/>
      <w:r w:rsidR="003E7984" w:rsidRPr="003E7984">
        <w:rPr>
          <w:bCs/>
        </w:rPr>
        <w:t>, 2014)</w:t>
      </w:r>
      <w:r w:rsidRPr="00A31463">
        <w:rPr>
          <w:bCs/>
        </w:rPr>
        <w:t xml:space="preserve">.  </w:t>
      </w:r>
    </w:p>
    <w:p w14:paraId="158091D4" w14:textId="6873D54E" w:rsidR="008611A6" w:rsidRPr="00A31463" w:rsidRDefault="008611A6" w:rsidP="008611A6">
      <w:pPr>
        <w:spacing w:after="200" w:line="480" w:lineRule="auto"/>
        <w:ind w:firstLine="720"/>
        <w:contextualSpacing/>
      </w:pPr>
      <w:r w:rsidRPr="00A31463">
        <w:t>When developing a mixed methods research project, researchers must consider 1) the methods</w:t>
      </w:r>
      <w:r w:rsidR="00681BE5">
        <w:t>;</w:t>
      </w:r>
      <w:r w:rsidRPr="00A31463">
        <w:t xml:space="preserve"> 2) the priority of each method; and 3) the sequence of each method</w:t>
      </w:r>
      <w:r w:rsidR="00CF606C">
        <w:t xml:space="preserve"> </w:t>
      </w:r>
      <w:r w:rsidR="00CF606C">
        <w:fldChar w:fldCharType="begin"/>
      </w:r>
      <w:r w:rsidR="00CF606C">
        <w:instrText xml:space="preserve"> ADDIN EN.CITE &lt;EndNote&gt;&lt;Cite&gt;&lt;Author&gt;Tariq&lt;/Author&gt;&lt;Year&gt;2013&lt;/Year&gt;&lt;RecNum&gt;252&lt;/RecNum&gt;&lt;DisplayText&gt;(Tariq &amp;amp; Woodman, 2013)&lt;/DisplayText&gt;&lt;record&gt;&lt;rec-number&gt;252&lt;/rec-number&gt;&lt;foreign-keys&gt;&lt;key app="EN" db-id="5fe5tzdzh5wx9vesrerxstxh5pdddf5ff2d5" timestamp="1561590612"&gt;252&lt;/key&gt;&lt;/foreign-keys&gt;&lt;ref-type name="Journal Article"&gt;17&lt;/ref-type&gt;&lt;contributors&gt;&lt;authors&gt;&lt;author&gt;Tariq, Shema&lt;/author&gt;&lt;author&gt;Woodman, Jenny&lt;/author&gt;&lt;/authors&gt;&lt;/contributors&gt;&lt;titles&gt;&lt;title&gt;Using mixed methods in health research&lt;/title&gt;&lt;secondary-title&gt;JRSM short reports&lt;/secondary-title&gt;&lt;/titles&gt;&lt;periodical&gt;&lt;full-title&gt;JRSM short reports&lt;/full-title&gt;&lt;/periodical&gt;&lt;pages&gt;2042533313479197&lt;/pages&gt;&lt;volume&gt;4&lt;/volume&gt;&lt;number&gt;6&lt;/number&gt;&lt;dates&gt;&lt;year&gt;2013&lt;/year&gt;&lt;/dates&gt;&lt;isbn&gt;2042-5333&lt;/isbn&gt;&lt;urls&gt;&lt;/urls&gt;&lt;/record&gt;&lt;/Cite&gt;&lt;/EndNote&gt;</w:instrText>
      </w:r>
      <w:r w:rsidR="00CF606C">
        <w:fldChar w:fldCharType="separate"/>
      </w:r>
      <w:r w:rsidR="00CF606C">
        <w:rPr>
          <w:noProof/>
        </w:rPr>
        <w:t>(</w:t>
      </w:r>
      <w:hyperlink w:anchor="_ENREF_214" w:tooltip="Tariq, 2013 #252" w:history="1">
        <w:r w:rsidR="00040370">
          <w:rPr>
            <w:noProof/>
          </w:rPr>
          <w:t>Tariq &amp; Woodman, 2013</w:t>
        </w:r>
      </w:hyperlink>
      <w:r w:rsidR="00CF606C">
        <w:rPr>
          <w:noProof/>
        </w:rPr>
        <w:t>)</w:t>
      </w:r>
      <w:r w:rsidR="00CF606C">
        <w:fldChar w:fldCharType="end"/>
      </w:r>
      <w:r w:rsidRPr="00A31463">
        <w:t xml:space="preserve">. </w:t>
      </w:r>
    </w:p>
    <w:p w14:paraId="00672379" w14:textId="05F291B2" w:rsidR="008611A6" w:rsidRPr="00A31463" w:rsidRDefault="008611A6" w:rsidP="008611A6">
      <w:pPr>
        <w:spacing w:after="200" w:line="480" w:lineRule="auto"/>
        <w:ind w:firstLine="720"/>
        <w:contextualSpacing/>
        <w:rPr>
          <w:bCs/>
        </w:rPr>
      </w:pPr>
      <w:r w:rsidRPr="00A31463">
        <w:rPr>
          <w:bCs/>
        </w:rPr>
        <w:lastRenderedPageBreak/>
        <w:t xml:space="preserve">The methods used for this research </w:t>
      </w:r>
      <w:r w:rsidR="006C0730">
        <w:rPr>
          <w:bCs/>
        </w:rPr>
        <w:t>were</w:t>
      </w:r>
      <w:r w:rsidRPr="00A31463">
        <w:rPr>
          <w:bCs/>
        </w:rPr>
        <w:t xml:space="preserve"> both quantitative and qualitative.  The quantitative analysis w</w:t>
      </w:r>
      <w:r w:rsidR="006C0730">
        <w:rPr>
          <w:bCs/>
        </w:rPr>
        <w:t xml:space="preserve">as </w:t>
      </w:r>
      <w:r w:rsidRPr="00A31463">
        <w:rPr>
          <w:bCs/>
        </w:rPr>
        <w:t xml:space="preserve">conducted </w:t>
      </w:r>
      <w:r w:rsidR="0013554C">
        <w:rPr>
          <w:bCs/>
        </w:rPr>
        <w:t>from</w:t>
      </w:r>
      <w:r w:rsidRPr="00A31463">
        <w:rPr>
          <w:bCs/>
        </w:rPr>
        <w:t xml:space="preserve"> survey data </w:t>
      </w:r>
      <w:r w:rsidR="0013554C">
        <w:rPr>
          <w:bCs/>
        </w:rPr>
        <w:t xml:space="preserve">of </w:t>
      </w:r>
      <w:r w:rsidRPr="00A31463">
        <w:rPr>
          <w:bCs/>
        </w:rPr>
        <w:t>both male and female veteran students.  The qualitative phase w</w:t>
      </w:r>
      <w:r w:rsidR="006C0730">
        <w:rPr>
          <w:bCs/>
        </w:rPr>
        <w:t>as an</w:t>
      </w:r>
      <w:r w:rsidRPr="00A31463">
        <w:rPr>
          <w:bCs/>
        </w:rPr>
        <w:t xml:space="preserve"> analysis of transcripts from interviews with female veteran students.</w:t>
      </w:r>
    </w:p>
    <w:p w14:paraId="0FC887F1" w14:textId="0E899706" w:rsidR="008611A6" w:rsidRPr="00A31463" w:rsidRDefault="008611A6" w:rsidP="008611A6">
      <w:pPr>
        <w:spacing w:after="200" w:line="480" w:lineRule="auto"/>
        <w:ind w:firstLine="720"/>
        <w:contextualSpacing/>
      </w:pPr>
      <w:r w:rsidRPr="00A31463">
        <w:t>The second consideration, priority, describes the emphasis that is placed on each phase in a mixed method</w:t>
      </w:r>
      <w:r w:rsidR="003E7984">
        <w:t>s</w:t>
      </w:r>
      <w:r w:rsidRPr="00A31463">
        <w:t xml:space="preserve"> research project</w:t>
      </w:r>
      <w:r w:rsidR="00AA53AF">
        <w:t xml:space="preserve"> </w:t>
      </w:r>
      <w:r w:rsidR="006060AC">
        <w:fldChar w:fldCharType="begin"/>
      </w:r>
      <w:r w:rsidR="00CF606C">
        <w:instrText xml:space="preserve"> ADDIN EN.CITE &lt;EndNote&gt;&lt;Cite&gt;&lt;Author&gt;Tariq&lt;/Author&gt;&lt;Year&gt;2013&lt;/Year&gt;&lt;RecNum&gt;252&lt;/RecNum&gt;&lt;DisplayText&gt;(Harrison &amp;amp; Reilly, 2011; Tariq &amp;amp; Woodman, 2013)&lt;/DisplayText&gt;&lt;record&gt;&lt;rec-number&gt;252&lt;/rec-number&gt;&lt;foreign-keys&gt;&lt;key app="EN" db-id="5fe5tzdzh5wx9vesrerxstxh5pdddf5ff2d5" timestamp="1561590612"&gt;252&lt;/key&gt;&lt;/foreign-keys&gt;&lt;ref-type name="Journal Article"&gt;17&lt;/ref-type&gt;&lt;contributors&gt;&lt;authors&gt;&lt;author&gt;Tariq, Shema&lt;/author&gt;&lt;author&gt;Woodman, Jenny&lt;/author&gt;&lt;/authors&gt;&lt;/contributors&gt;&lt;titles&gt;&lt;title&gt;Using mixed methods in health research&lt;/title&gt;&lt;secondary-title&gt;JRSM short reports&lt;/secondary-title&gt;&lt;/titles&gt;&lt;periodical&gt;&lt;full-title&gt;JRSM short reports&lt;/full-title&gt;&lt;/periodical&gt;&lt;pages&gt;2042533313479197&lt;/pages&gt;&lt;volume&gt;4&lt;/volume&gt;&lt;number&gt;6&lt;/number&gt;&lt;dates&gt;&lt;year&gt;2013&lt;/year&gt;&lt;/dates&gt;&lt;isbn&gt;2042-5333&lt;/isbn&gt;&lt;urls&gt;&lt;/urls&gt;&lt;/record&gt;&lt;/Cite&gt;&lt;Cite&gt;&lt;Author&gt;Harrison&lt;/Author&gt;&lt;Year&gt;2011&lt;/Year&gt;&lt;RecNum&gt;243&lt;/RecNum&gt;&lt;record&gt;&lt;rec-number&gt;243&lt;/rec-number&gt;&lt;foreign-keys&gt;&lt;key app="EN" db-id="5fe5tzdzh5wx9vesrerxstxh5pdddf5ff2d5" timestamp="1561426538"&gt;243&lt;/key&gt;&lt;/foreign-keys&gt;&lt;ref-type name="Journal Article"&gt;17&lt;/ref-type&gt;&lt;contributors&gt;&lt;authors&gt;&lt;author&gt;Harrison, Robert L&lt;/author&gt;&lt;author&gt;Reilly, Timothy M&lt;/author&gt;&lt;/authors&gt;&lt;/contributors&gt;&lt;titles&gt;&lt;title&gt;Mixed methods designs in marketing research&lt;/title&gt;&lt;secondary-title&gt;Qualitative Market Research: An International Journal&lt;/secondary-title&gt;&lt;/titles&gt;&lt;periodical&gt;&lt;full-title&gt;Qualitative Market Research: An International Journal&lt;/full-title&gt;&lt;/periodical&gt;&lt;pages&gt;7-26&lt;/pages&gt;&lt;volume&gt;14&lt;/volume&gt;&lt;number&gt;1&lt;/number&gt;&lt;dates&gt;&lt;year&gt;2011&lt;/year&gt;&lt;/dates&gt;&lt;isbn&gt;1352-2752&lt;/isbn&gt;&lt;urls&gt;&lt;/urls&gt;&lt;/record&gt;&lt;/Cite&gt;&lt;/EndNote&gt;</w:instrText>
      </w:r>
      <w:r w:rsidR="006060AC">
        <w:fldChar w:fldCharType="separate"/>
      </w:r>
      <w:r w:rsidR="00CF606C">
        <w:rPr>
          <w:noProof/>
        </w:rPr>
        <w:t>(</w:t>
      </w:r>
      <w:hyperlink w:anchor="_ENREF_92" w:tooltip="Harrison, 2011 #243" w:history="1">
        <w:r w:rsidR="00040370">
          <w:rPr>
            <w:noProof/>
          </w:rPr>
          <w:t>Harrison &amp; Reilly, 2011</w:t>
        </w:r>
      </w:hyperlink>
      <w:r w:rsidR="00CF606C">
        <w:rPr>
          <w:noProof/>
        </w:rPr>
        <w:t xml:space="preserve">; </w:t>
      </w:r>
      <w:hyperlink w:anchor="_ENREF_214" w:tooltip="Tariq, 2013 #252" w:history="1">
        <w:r w:rsidR="00040370">
          <w:rPr>
            <w:noProof/>
          </w:rPr>
          <w:t>Tariq &amp; Woodman, 2013</w:t>
        </w:r>
      </w:hyperlink>
      <w:r w:rsidR="00CF606C">
        <w:rPr>
          <w:noProof/>
        </w:rPr>
        <w:t>)</w:t>
      </w:r>
      <w:r w:rsidR="006060AC">
        <w:fldChar w:fldCharType="end"/>
      </w:r>
      <w:r w:rsidRPr="00A31463">
        <w:t>.  A mixed methods study can have one component that is smaller than the other</w:t>
      </w:r>
      <w:r w:rsidR="003E7984">
        <w:t>,</w:t>
      </w:r>
      <w:r w:rsidRPr="00A31463">
        <w:t xml:space="preserve"> or both components can be weigh</w:t>
      </w:r>
      <w:r w:rsidR="00681BE5">
        <w:t>t</w:t>
      </w:r>
      <w:r w:rsidRPr="00A31463">
        <w:t xml:space="preserve">ed equally </w:t>
      </w:r>
      <w:r w:rsidR="006060AC">
        <w:fldChar w:fldCharType="begin">
          <w:fldData xml:space="preserve">PEVuZE5vdGU+PENpdGU+PEF1dGhvcj5UYXJpcTwvQXV0aG9yPjxZZWFyPjIwMTM8L1llYXI+PFJl
Y051bT4yNTI8L1JlY051bT48RGlzcGxheVRleHQ+KEhhcnJpc29uICZhbXA7IFJlaWxseSwgMjAx
MTsgVGFyaXEgJmFtcDsgV29vZG1hbiwgMjAxMzsgVmVua2F0ZXNoLCBCcm93biwgJmFtcDsgU3Vs
bGl2YW4sIDIwMTYpPC9EaXNwbGF5VGV4dD48cmVjb3JkPjxyZWMtbnVtYmVyPjI1MjwvcmVjLW51
bWJlcj48Zm9yZWlnbi1rZXlzPjxrZXkgYXBwPSJFTiIgZGItaWQ9IjVmZTV0emR6aDV3eDl2ZXNy
ZXJ4c3R4aDVwZGRkZjVmZjJkNSIgdGltZXN0YW1wPSIxNTYxNTkwNjEyIj4yNTI8L2tleT48L2Zv
cmVpZ24ta2V5cz48cmVmLXR5cGUgbmFtZT0iSm91cm5hbCBBcnRpY2xlIj4xNzwvcmVmLXR5cGU+
PGNvbnRyaWJ1dG9ycz48YXV0aG9ycz48YXV0aG9yPlRhcmlxLCBTaGVtYTwvYXV0aG9yPjxhdXRo
b3I+V29vZG1hbiwgSmVubnk8L2F1dGhvcj48L2F1dGhvcnM+PC9jb250cmlidXRvcnM+PHRpdGxl
cz48dGl0bGU+VXNpbmcgbWl4ZWQgbWV0aG9kcyBpbiBoZWFsdGggcmVzZWFyY2g8L3RpdGxlPjxz
ZWNvbmRhcnktdGl0bGU+SlJTTSBzaG9ydCByZXBvcnRzPC9zZWNvbmRhcnktdGl0bGU+PC90aXRs
ZXM+PHBlcmlvZGljYWw+PGZ1bGwtdGl0bGU+SlJTTSBzaG9ydCByZXBvcnRzPC9mdWxsLXRpdGxl
PjwvcGVyaW9kaWNhbD48cGFnZXM+MjA0MjUzMzMxMzQ3OTE5NzwvcGFnZXM+PHZvbHVtZT40PC92
b2x1bWU+PG51bWJlcj42PC9udW1iZXI+PGRhdGVzPjx5ZWFyPjIwMTM8L3llYXI+PC9kYXRlcz48
aXNibj4yMDQyLTUzMzM8L2lzYm4+PHVybHM+PC91cmxzPjwvcmVjb3JkPjwvQ2l0ZT48Q2l0ZT48
QXV0aG9yPlZlbmthdGVzaDwvQXV0aG9yPjxZZWFyPjIwMTY8L1llYXI+PFJlY051bT4yNDI8L1Jl
Y051bT48cmVjb3JkPjxyZWMtbnVtYmVyPjI0MjwvcmVjLW51bWJlcj48Zm9yZWlnbi1rZXlzPjxr
ZXkgYXBwPSJFTiIgZGItaWQ9IjVmZTV0emR6aDV3eDl2ZXNyZXJ4c3R4aDVwZGRkZjVmZjJkNSIg
dGltZXN0YW1wPSIxNTYxNDI2MTgyIj4yNDI8L2tleT48L2ZvcmVpZ24ta2V5cz48cmVmLXR5cGUg
bmFtZT0iSm91cm5hbCBBcnRpY2xlIj4xNzwvcmVmLXR5cGU+PGNvbnRyaWJ1dG9ycz48YXV0aG9y
cz48YXV0aG9yPlZlbmthdGVzaCwgVmlzd2FuYXRoPC9hdXRob3I+PGF1dGhvcj5Ccm93biwgU3Vl
IEE8L2F1dGhvcj48YXV0aG9yPlN1bGxpdmFuLCBZdWxpYSBXPC9hdXRob3I+PC9hdXRob3JzPjwv
Y29udHJpYnV0b3JzPjx0aXRsZXM+PHRpdGxlPkd1aWRlbGluZXMgZm9yIGNvbmR1Y3RpbmcgbWl4
ZWQtbWV0aG9kcyByZXNlYXJjaDogQW4gZXh0ZW5zaW9uIGFuZCBpbGx1c3RyYXRpb248L3RpdGxl
PjxzZWNvbmRhcnktdGl0bGU+Sm91cm5hbCBvZiB0aGUgQXNzb2NpYXRpb24gZm9yIEluZm9ybWF0
aW9uIFN5c3RlbXM8L3NlY29uZGFyeS10aXRsZT48L3RpdGxlcz48cGVyaW9kaWNhbD48ZnVsbC10
aXRsZT5Kb3VybmFsIG9mIHRoZSBBc3NvY2lhdGlvbiBmb3IgSW5mb3JtYXRpb24gU3lzdGVtczwv
ZnVsbC10aXRsZT48L3BlcmlvZGljYWw+PHBhZ2VzPjI8L3BhZ2VzPjx2b2x1bWU+MTc8L3ZvbHVt
ZT48bnVtYmVyPjc8L251bWJlcj48ZGF0ZXM+PHllYXI+MjAxNjwveWVhcj48L2RhdGVzPjxpc2Ju
PjE1MzYtOTMyMzwvaXNibj48dXJscz48L3VybHM+PC9yZWNvcmQ+PC9DaXRlPjxDaXRlPjxBdXRo
b3I+SGFycmlzb248L0F1dGhvcj48WWVhcj4yMDExPC9ZZWFyPjxSZWNOdW0+MjQzPC9SZWNOdW0+
PHJlY29yZD48cmVjLW51bWJlcj4yNDM8L3JlYy1udW1iZXI+PGZvcmVpZ24ta2V5cz48a2V5IGFw
cD0iRU4iIGRiLWlkPSI1ZmU1dHpkemg1d3g5dmVzcmVyeHN0eGg1cGRkZGY1ZmYyZDUiIHRpbWVz
dGFtcD0iMTU2MTQyNjUzOCI+MjQzPC9rZXk+PC9mb3JlaWduLWtleXM+PHJlZi10eXBlIG5hbWU9
IkpvdXJuYWwgQXJ0aWNsZSI+MTc8L3JlZi10eXBlPjxjb250cmlidXRvcnM+PGF1dGhvcnM+PGF1
dGhvcj5IYXJyaXNvbiwgUm9iZXJ0IEw8L2F1dGhvcj48YXV0aG9yPlJlaWxseSwgVGltb3RoeSBN
PC9hdXRob3I+PC9hdXRob3JzPjwvY29udHJpYnV0b3JzPjx0aXRsZXM+PHRpdGxlPk1peGVkIG1l
dGhvZHMgZGVzaWducyBpbiBtYXJrZXRpbmcgcmVzZWFyY2g8L3RpdGxlPjxzZWNvbmRhcnktdGl0
bGU+UXVhbGl0YXRpdmUgTWFya2V0IFJlc2VhcmNoOiBBbiBJbnRlcm5hdGlvbmFsIEpvdXJuYWw8
L3NlY29uZGFyeS10aXRsZT48L3RpdGxlcz48cGVyaW9kaWNhbD48ZnVsbC10aXRsZT5RdWFsaXRh
dGl2ZSBNYXJrZXQgUmVzZWFyY2g6IEFuIEludGVybmF0aW9uYWwgSm91cm5hbDwvZnVsbC10aXRs
ZT48L3BlcmlvZGljYWw+PHBhZ2VzPjctMjY8L3BhZ2VzPjx2b2x1bWU+MTQ8L3ZvbHVtZT48bnVt
YmVyPjE8L251bWJlcj48ZGF0ZXM+PHllYXI+MjAxMTwveWVhcj48L2RhdGVzPjxpc2JuPjEzNTIt
Mjc1MjwvaXNibj48dXJscz48L3VybHM+PC9yZWNvcmQ+PC9DaXRlPjwvRW5kTm90ZT4A
</w:fldData>
        </w:fldChar>
      </w:r>
      <w:r w:rsidR="00CF606C">
        <w:instrText xml:space="preserve"> ADDIN EN.CITE </w:instrText>
      </w:r>
      <w:r w:rsidR="00CF606C">
        <w:fldChar w:fldCharType="begin">
          <w:fldData xml:space="preserve">PEVuZE5vdGU+PENpdGU+PEF1dGhvcj5UYXJpcTwvQXV0aG9yPjxZZWFyPjIwMTM8L1llYXI+PFJl
Y051bT4yNTI8L1JlY051bT48RGlzcGxheVRleHQ+KEhhcnJpc29uICZhbXA7IFJlaWxseSwgMjAx
MTsgVGFyaXEgJmFtcDsgV29vZG1hbiwgMjAxMzsgVmVua2F0ZXNoLCBCcm93biwgJmFtcDsgU3Vs
bGl2YW4sIDIwMTYpPC9EaXNwbGF5VGV4dD48cmVjb3JkPjxyZWMtbnVtYmVyPjI1MjwvcmVjLW51
bWJlcj48Zm9yZWlnbi1rZXlzPjxrZXkgYXBwPSJFTiIgZGItaWQ9IjVmZTV0emR6aDV3eDl2ZXNy
ZXJ4c3R4aDVwZGRkZjVmZjJkNSIgdGltZXN0YW1wPSIxNTYxNTkwNjEyIj4yNTI8L2tleT48L2Zv
cmVpZ24ta2V5cz48cmVmLXR5cGUgbmFtZT0iSm91cm5hbCBBcnRpY2xlIj4xNzwvcmVmLXR5cGU+
PGNvbnRyaWJ1dG9ycz48YXV0aG9ycz48YXV0aG9yPlRhcmlxLCBTaGVtYTwvYXV0aG9yPjxhdXRo
b3I+V29vZG1hbiwgSmVubnk8L2F1dGhvcj48L2F1dGhvcnM+PC9jb250cmlidXRvcnM+PHRpdGxl
cz48dGl0bGU+VXNpbmcgbWl4ZWQgbWV0aG9kcyBpbiBoZWFsdGggcmVzZWFyY2g8L3RpdGxlPjxz
ZWNvbmRhcnktdGl0bGU+SlJTTSBzaG9ydCByZXBvcnRzPC9zZWNvbmRhcnktdGl0bGU+PC90aXRs
ZXM+PHBlcmlvZGljYWw+PGZ1bGwtdGl0bGU+SlJTTSBzaG9ydCByZXBvcnRzPC9mdWxsLXRpdGxl
PjwvcGVyaW9kaWNhbD48cGFnZXM+MjA0MjUzMzMxMzQ3OTE5NzwvcGFnZXM+PHZvbHVtZT40PC92
b2x1bWU+PG51bWJlcj42PC9udW1iZXI+PGRhdGVzPjx5ZWFyPjIwMTM8L3llYXI+PC9kYXRlcz48
aXNibj4yMDQyLTUzMzM8L2lzYm4+PHVybHM+PC91cmxzPjwvcmVjb3JkPjwvQ2l0ZT48Q2l0ZT48
QXV0aG9yPlZlbmthdGVzaDwvQXV0aG9yPjxZZWFyPjIwMTY8L1llYXI+PFJlY051bT4yNDI8L1Jl
Y051bT48cmVjb3JkPjxyZWMtbnVtYmVyPjI0MjwvcmVjLW51bWJlcj48Zm9yZWlnbi1rZXlzPjxr
ZXkgYXBwPSJFTiIgZGItaWQ9IjVmZTV0emR6aDV3eDl2ZXNyZXJ4c3R4aDVwZGRkZjVmZjJkNSIg
dGltZXN0YW1wPSIxNTYxNDI2MTgyIj4yNDI8L2tleT48L2ZvcmVpZ24ta2V5cz48cmVmLXR5cGUg
bmFtZT0iSm91cm5hbCBBcnRpY2xlIj4xNzwvcmVmLXR5cGU+PGNvbnRyaWJ1dG9ycz48YXV0aG9y
cz48YXV0aG9yPlZlbmthdGVzaCwgVmlzd2FuYXRoPC9hdXRob3I+PGF1dGhvcj5Ccm93biwgU3Vl
IEE8L2F1dGhvcj48YXV0aG9yPlN1bGxpdmFuLCBZdWxpYSBXPC9hdXRob3I+PC9hdXRob3JzPjwv
Y29udHJpYnV0b3JzPjx0aXRsZXM+PHRpdGxlPkd1aWRlbGluZXMgZm9yIGNvbmR1Y3RpbmcgbWl4
ZWQtbWV0aG9kcyByZXNlYXJjaDogQW4gZXh0ZW5zaW9uIGFuZCBpbGx1c3RyYXRpb248L3RpdGxl
PjxzZWNvbmRhcnktdGl0bGU+Sm91cm5hbCBvZiB0aGUgQXNzb2NpYXRpb24gZm9yIEluZm9ybWF0
aW9uIFN5c3RlbXM8L3NlY29uZGFyeS10aXRsZT48L3RpdGxlcz48cGVyaW9kaWNhbD48ZnVsbC10
aXRsZT5Kb3VybmFsIG9mIHRoZSBBc3NvY2lhdGlvbiBmb3IgSW5mb3JtYXRpb24gU3lzdGVtczwv
ZnVsbC10aXRsZT48L3BlcmlvZGljYWw+PHBhZ2VzPjI8L3BhZ2VzPjx2b2x1bWU+MTc8L3ZvbHVt
ZT48bnVtYmVyPjc8L251bWJlcj48ZGF0ZXM+PHllYXI+MjAxNjwveWVhcj48L2RhdGVzPjxpc2Ju
PjE1MzYtOTMyMzwvaXNibj48dXJscz48L3VybHM+PC9yZWNvcmQ+PC9DaXRlPjxDaXRlPjxBdXRo
b3I+SGFycmlzb248L0F1dGhvcj48WWVhcj4yMDExPC9ZZWFyPjxSZWNOdW0+MjQzPC9SZWNOdW0+
PHJlY29yZD48cmVjLW51bWJlcj4yNDM8L3JlYy1udW1iZXI+PGZvcmVpZ24ta2V5cz48a2V5IGFw
cD0iRU4iIGRiLWlkPSI1ZmU1dHpkemg1d3g5dmVzcmVyeHN0eGg1cGRkZGY1ZmYyZDUiIHRpbWVz
dGFtcD0iMTU2MTQyNjUzOCI+MjQzPC9rZXk+PC9mb3JlaWduLWtleXM+PHJlZi10eXBlIG5hbWU9
IkpvdXJuYWwgQXJ0aWNsZSI+MTc8L3JlZi10eXBlPjxjb250cmlidXRvcnM+PGF1dGhvcnM+PGF1
dGhvcj5IYXJyaXNvbiwgUm9iZXJ0IEw8L2F1dGhvcj48YXV0aG9yPlJlaWxseSwgVGltb3RoeSBN
PC9hdXRob3I+PC9hdXRob3JzPjwvY29udHJpYnV0b3JzPjx0aXRsZXM+PHRpdGxlPk1peGVkIG1l
dGhvZHMgZGVzaWducyBpbiBtYXJrZXRpbmcgcmVzZWFyY2g8L3RpdGxlPjxzZWNvbmRhcnktdGl0
bGU+UXVhbGl0YXRpdmUgTWFya2V0IFJlc2VhcmNoOiBBbiBJbnRlcm5hdGlvbmFsIEpvdXJuYWw8
L3NlY29uZGFyeS10aXRsZT48L3RpdGxlcz48cGVyaW9kaWNhbD48ZnVsbC10aXRsZT5RdWFsaXRh
dGl2ZSBNYXJrZXQgUmVzZWFyY2g6IEFuIEludGVybmF0aW9uYWwgSm91cm5hbDwvZnVsbC10aXRs
ZT48L3BlcmlvZGljYWw+PHBhZ2VzPjctMjY8L3BhZ2VzPjx2b2x1bWU+MTQ8L3ZvbHVtZT48bnVt
YmVyPjE8L251bWJlcj48ZGF0ZXM+PHllYXI+MjAxMTwveWVhcj48L2RhdGVzPjxpc2JuPjEzNTIt
Mjc1MjwvaXNibj48dXJscz48L3VybHM+PC9yZWNvcmQ+PC9DaXRlPjwvRW5kTm90ZT4A
</w:fldData>
        </w:fldChar>
      </w:r>
      <w:r w:rsidR="00CF606C">
        <w:instrText xml:space="preserve"> ADDIN EN.CITE.DATA </w:instrText>
      </w:r>
      <w:r w:rsidR="00CF606C">
        <w:fldChar w:fldCharType="end"/>
      </w:r>
      <w:r w:rsidR="006060AC">
        <w:fldChar w:fldCharType="separate"/>
      </w:r>
      <w:r w:rsidR="00CF606C">
        <w:rPr>
          <w:noProof/>
        </w:rPr>
        <w:t>(</w:t>
      </w:r>
      <w:hyperlink w:anchor="_ENREF_92" w:tooltip="Harrison, 2011 #243" w:history="1">
        <w:r w:rsidR="00040370">
          <w:rPr>
            <w:noProof/>
          </w:rPr>
          <w:t>Harrison &amp; Reilly, 2011</w:t>
        </w:r>
      </w:hyperlink>
      <w:r w:rsidR="00CF606C">
        <w:rPr>
          <w:noProof/>
        </w:rPr>
        <w:t xml:space="preserve">; </w:t>
      </w:r>
      <w:hyperlink w:anchor="_ENREF_214" w:tooltip="Tariq, 2013 #252" w:history="1">
        <w:r w:rsidR="00040370">
          <w:rPr>
            <w:noProof/>
          </w:rPr>
          <w:t>Tariq &amp; Woodman, 2013</w:t>
        </w:r>
      </w:hyperlink>
      <w:r w:rsidR="00CF606C">
        <w:rPr>
          <w:noProof/>
        </w:rPr>
        <w:t xml:space="preserve">; </w:t>
      </w:r>
      <w:hyperlink w:anchor="_ENREF_242" w:tooltip="Venkatesh, 2016 #242" w:history="1">
        <w:r w:rsidR="00040370">
          <w:rPr>
            <w:noProof/>
          </w:rPr>
          <w:t>Venkatesh, Brown, &amp; Sullivan, 2016</w:t>
        </w:r>
      </w:hyperlink>
      <w:r w:rsidR="00CF606C">
        <w:rPr>
          <w:noProof/>
        </w:rPr>
        <w:t>)</w:t>
      </w:r>
      <w:r w:rsidR="006060AC">
        <w:fldChar w:fldCharType="end"/>
      </w:r>
      <w:r w:rsidRPr="00A31463">
        <w:t xml:space="preserve">.  </w:t>
      </w:r>
      <w:r w:rsidR="003E7984">
        <w:t>Determining</w:t>
      </w:r>
      <w:r w:rsidR="003E7984" w:rsidRPr="00A31463">
        <w:t xml:space="preserve"> </w:t>
      </w:r>
      <w:r w:rsidRPr="00A31463">
        <w:t xml:space="preserve">priority in a mixed methods study is driven primarily by the research question, the data required, and the </w:t>
      </w:r>
      <w:r w:rsidR="00681BE5">
        <w:t>researcher</w:t>
      </w:r>
      <w:r w:rsidR="003E7984">
        <w:t>’s</w:t>
      </w:r>
      <w:r w:rsidR="00681BE5">
        <w:t xml:space="preserve"> </w:t>
      </w:r>
      <w:r w:rsidRPr="00A31463">
        <w:t>skills</w:t>
      </w:r>
      <w:r w:rsidR="00CF606C">
        <w:t xml:space="preserve"> </w:t>
      </w:r>
      <w:r w:rsidR="006B6354">
        <w:fldChar w:fldCharType="begin"/>
      </w:r>
      <w:r w:rsidR="006B6354">
        <w:instrText xml:space="preserve"> ADDIN EN.CITE &lt;EndNote&gt;&lt;Cite&gt;&lt;Author&gt;Tariq&lt;/Author&gt;&lt;Year&gt;2013&lt;/Year&gt;&lt;RecNum&gt;252&lt;/RecNum&gt;&lt;DisplayText&gt;(Tariq &amp;amp; Woodman, 2013)&lt;/DisplayText&gt;&lt;record&gt;&lt;rec-number&gt;252&lt;/rec-number&gt;&lt;foreign-keys&gt;&lt;key app="EN" db-id="5fe5tzdzh5wx9vesrerxstxh5pdddf5ff2d5" timestamp="1561590612"&gt;252&lt;/key&gt;&lt;/foreign-keys&gt;&lt;ref-type name="Journal Article"&gt;17&lt;/ref-type&gt;&lt;contributors&gt;&lt;authors&gt;&lt;author&gt;Tariq, Shema&lt;/author&gt;&lt;author&gt;Woodman, Jenny&lt;/author&gt;&lt;/authors&gt;&lt;/contributors&gt;&lt;titles&gt;&lt;title&gt;Using mixed methods in health research&lt;/title&gt;&lt;secondary-title&gt;JRSM short reports&lt;/secondary-title&gt;&lt;/titles&gt;&lt;periodical&gt;&lt;full-title&gt;JRSM short reports&lt;/full-title&gt;&lt;/periodical&gt;&lt;pages&gt;2042533313479197&lt;/pages&gt;&lt;volume&gt;4&lt;/volume&gt;&lt;number&gt;6&lt;/number&gt;&lt;dates&gt;&lt;year&gt;2013&lt;/year&gt;&lt;/dates&gt;&lt;isbn&gt;2042-5333&lt;/isbn&gt;&lt;urls&gt;&lt;/urls&gt;&lt;/record&gt;&lt;/Cite&gt;&lt;/EndNote&gt;</w:instrText>
      </w:r>
      <w:r w:rsidR="006B6354">
        <w:fldChar w:fldCharType="separate"/>
      </w:r>
      <w:r w:rsidR="006B6354">
        <w:rPr>
          <w:noProof/>
        </w:rPr>
        <w:t>(</w:t>
      </w:r>
      <w:hyperlink w:anchor="_ENREF_214" w:tooltip="Tariq, 2013 #252" w:history="1">
        <w:r w:rsidR="00040370">
          <w:rPr>
            <w:noProof/>
          </w:rPr>
          <w:t>Tariq &amp; Woodman, 2013</w:t>
        </w:r>
      </w:hyperlink>
      <w:r w:rsidR="006B6354">
        <w:rPr>
          <w:noProof/>
        </w:rPr>
        <w:t>)</w:t>
      </w:r>
      <w:r w:rsidR="006B6354">
        <w:fldChar w:fldCharType="end"/>
      </w:r>
      <w:r w:rsidRPr="00A31463">
        <w:t xml:space="preserve">.  </w:t>
      </w:r>
    </w:p>
    <w:p w14:paraId="1B13D7C2" w14:textId="5D4BDA52" w:rsidR="008611A6" w:rsidRPr="00A31463" w:rsidRDefault="008611A6" w:rsidP="008611A6">
      <w:pPr>
        <w:spacing w:after="200" w:line="480" w:lineRule="auto"/>
        <w:ind w:firstLine="720"/>
        <w:contextualSpacing/>
      </w:pPr>
      <w:r w:rsidRPr="00A31463">
        <w:t>The third consideration of a mixed method</w:t>
      </w:r>
      <w:r w:rsidR="001130C0">
        <w:t>s</w:t>
      </w:r>
      <w:r w:rsidRPr="00A31463">
        <w:t xml:space="preserve"> research project is sequence</w:t>
      </w:r>
      <w:r w:rsidR="00AA53AF">
        <w:t xml:space="preserve"> (timing) </w:t>
      </w:r>
      <w:r w:rsidR="00AA53AF">
        <w:fldChar w:fldCharType="begin">
          <w:fldData xml:space="preserve">PEVuZE5vdGU+PENpdGU+PEF1dGhvcj5UYXJpcTwvQXV0aG9yPjxZZWFyPjIwMTM8L1llYXI+PFJl
Y051bT4yNTI8L1JlY051bT48RGlzcGxheVRleHQ+KEhhcnJpc29uICZhbXA7IFJlaWxseSwgMjAx
MTsgU2Nob29uZW5ib29tICZhbXA7IEpvaG5zb24sIDIwMTc7IFRhcmlxICZhbXA7IFdvb2RtYW4s
IDIwMTMpPC9EaXNwbGF5VGV4dD48cmVjb3JkPjxyZWMtbnVtYmVyPjI1MjwvcmVjLW51bWJlcj48
Zm9yZWlnbi1rZXlzPjxrZXkgYXBwPSJFTiIgZGItaWQ9IjVmZTV0emR6aDV3eDl2ZXNyZXJ4c3R4
aDVwZGRkZjVmZjJkNSIgdGltZXN0YW1wPSIxNTYxNTkwNjEyIj4yNTI8L2tleT48L2ZvcmVpZ24t
a2V5cz48cmVmLXR5cGUgbmFtZT0iSm91cm5hbCBBcnRpY2xlIj4xNzwvcmVmLXR5cGU+PGNvbnRy
aWJ1dG9ycz48YXV0aG9ycz48YXV0aG9yPlRhcmlxLCBTaGVtYTwvYXV0aG9yPjxhdXRob3I+V29v
ZG1hbiwgSmVubnk8L2F1dGhvcj48L2F1dGhvcnM+PC9jb250cmlidXRvcnM+PHRpdGxlcz48dGl0
bGU+VXNpbmcgbWl4ZWQgbWV0aG9kcyBpbiBoZWFsdGggcmVzZWFyY2g8L3RpdGxlPjxzZWNvbmRh
cnktdGl0bGU+SlJTTSBzaG9ydCByZXBvcnRzPC9zZWNvbmRhcnktdGl0bGU+PC90aXRsZXM+PHBl
cmlvZGljYWw+PGZ1bGwtdGl0bGU+SlJTTSBzaG9ydCByZXBvcnRzPC9mdWxsLXRpdGxlPjwvcGVy
aW9kaWNhbD48cGFnZXM+MjA0MjUzMzMxMzQ3OTE5NzwvcGFnZXM+PHZvbHVtZT40PC92b2x1bWU+
PG51bWJlcj42PC9udW1iZXI+PGRhdGVzPjx5ZWFyPjIwMTM8L3llYXI+PC9kYXRlcz48aXNibj4y
MDQyLTUzMzM8L2lzYm4+PHVybHM+PC91cmxzPjwvcmVjb3JkPjwvQ2l0ZT48Q2l0ZT48QXV0aG9y
PkhhcnJpc29uPC9BdXRob3I+PFllYXI+MjAxMTwvWWVhcj48UmVjTnVtPjI0MzwvUmVjTnVtPjxy
ZWNvcmQ+PHJlYy1udW1iZXI+MjQzPC9yZWMtbnVtYmVyPjxmb3JlaWduLWtleXM+PGtleSBhcHA9
IkVOIiBkYi1pZD0iNWZlNXR6ZHpoNXd4OXZlc3JlcnhzdHhoNXBkZGRmNWZmMmQ1IiB0aW1lc3Rh
bXA9IjE1NjE0MjY1MzgiPjI0Mzwva2V5PjwvZm9yZWlnbi1rZXlzPjxyZWYtdHlwZSBuYW1lPSJK
b3VybmFsIEFydGljbGUiPjE3PC9yZWYtdHlwZT48Y29udHJpYnV0b3JzPjxhdXRob3JzPjxhdXRo
b3I+SGFycmlzb24sIFJvYmVydCBMPC9hdXRob3I+PGF1dGhvcj5SZWlsbHksIFRpbW90aHkgTTwv
YXV0aG9yPjwvYXV0aG9ycz48L2NvbnRyaWJ1dG9ycz48dGl0bGVzPjx0aXRsZT5NaXhlZCBtZXRo
b2RzIGRlc2lnbnMgaW4gbWFya2V0aW5nIHJlc2VhcmNoPC90aXRsZT48c2Vjb25kYXJ5LXRpdGxl
PlF1YWxpdGF0aXZlIE1hcmtldCBSZXNlYXJjaDogQW4gSW50ZXJuYXRpb25hbCBKb3VybmFsPC9z
ZWNvbmRhcnktdGl0bGU+PC90aXRsZXM+PHBlcmlvZGljYWw+PGZ1bGwtdGl0bGU+UXVhbGl0YXRp
dmUgTWFya2V0IFJlc2VhcmNoOiBBbiBJbnRlcm5hdGlvbmFsIEpvdXJuYWw8L2Z1bGwtdGl0bGU+
PC9wZXJpb2RpY2FsPjxwYWdlcz43LTI2PC9wYWdlcz48dm9sdW1lPjE0PC92b2x1bWU+PG51bWJl
cj4xPC9udW1iZXI+PGRhdGVzPjx5ZWFyPjIwMTE8L3llYXI+PC9kYXRlcz48aXNibj4xMzUyLTI3
NTI8L2lzYm4+PHVybHM+PC91cmxzPjwvcmVjb3JkPjwvQ2l0ZT48Q2l0ZT48QXV0aG9yPlNjaG9v
bmVuYm9vbTwvQXV0aG9yPjxZZWFyPjIwMTc8L1llYXI+PFJlY051bT4yNTM8L1JlY051bT48cmVj
b3JkPjxyZWMtbnVtYmVyPjI1MzwvcmVjLW51bWJlcj48Zm9yZWlnbi1rZXlzPjxrZXkgYXBwPSJF
TiIgZGItaWQ9IjVmZTV0emR6aDV3eDl2ZXNyZXJ4c3R4aDVwZGRkZjVmZjJkNSIgdGltZXN0YW1w
PSIxNTYxNTkwOTA1Ij4yNTM8L2tleT48L2ZvcmVpZ24ta2V5cz48cmVmLXR5cGUgbmFtZT0iSm91
cm5hbCBBcnRpY2xlIj4xNzwvcmVmLXR5cGU+PGNvbnRyaWJ1dG9ycz48YXV0aG9ycz48YXV0aG9y
PlNjaG9vbmVuYm9vbSwgSnVkaXRoPC9hdXRob3I+PGF1dGhvcj5Kb2huc29uLCBSIEJ1cmtlPC9h
dXRob3I+PC9hdXRob3JzPjwvY29udHJpYnV0b3JzPjx0aXRsZXM+PHRpdGxlPkhvdyB0byBjb25z
dHJ1Y3QgYSBtaXhlZCBtZXRob2RzIHJlc2VhcmNoIGRlc2lnbjwvdGl0bGU+PHNlY29uZGFyeS10
aXRsZT5LWmZTUyBLw7ZsbmVyIFplaXRzY2hyaWZ0IGbDvHIgU296aW9sb2dpZSB1bmQgU296aWFs
cHN5Y2hvbG9naWU8L3NlY29uZGFyeS10aXRsZT48L3RpdGxlcz48cGVyaW9kaWNhbD48ZnVsbC10
aXRsZT5LWmZTUyBLw7ZsbmVyIFplaXRzY2hyaWZ0IGbDvHIgU296aW9sb2dpZSB1bmQgU296aWFs
cHN5Y2hvbG9naWU8L2Z1bGwtdGl0bGU+PC9wZXJpb2RpY2FsPjxwYWdlcz4xMDctMTMxPC9wYWdl
cz48dm9sdW1lPjY5PC92b2x1bWU+PG51bWJlcj4yPC9udW1iZXI+PGRhdGVzPjx5ZWFyPjIwMTc8
L3llYXI+PC9kYXRlcz48aXNibj4wMDIzLTI2NTM8L2lzYm4+PHVybHM+PC91cmxzPjwvcmVjb3Jk
PjwvQ2l0ZT48L0VuZE5vdGU+AG==
</w:fldData>
        </w:fldChar>
      </w:r>
      <w:r w:rsidR="006B6354">
        <w:instrText xml:space="preserve"> ADDIN EN.CITE </w:instrText>
      </w:r>
      <w:r w:rsidR="006B6354">
        <w:fldChar w:fldCharType="begin">
          <w:fldData xml:space="preserve">PEVuZE5vdGU+PENpdGU+PEF1dGhvcj5UYXJpcTwvQXV0aG9yPjxZZWFyPjIwMTM8L1llYXI+PFJl
Y051bT4yNTI8L1JlY051bT48RGlzcGxheVRleHQ+KEhhcnJpc29uICZhbXA7IFJlaWxseSwgMjAx
MTsgU2Nob29uZW5ib29tICZhbXA7IEpvaG5zb24sIDIwMTc7IFRhcmlxICZhbXA7IFdvb2RtYW4s
IDIwMTMpPC9EaXNwbGF5VGV4dD48cmVjb3JkPjxyZWMtbnVtYmVyPjI1MjwvcmVjLW51bWJlcj48
Zm9yZWlnbi1rZXlzPjxrZXkgYXBwPSJFTiIgZGItaWQ9IjVmZTV0emR6aDV3eDl2ZXNyZXJ4c3R4
aDVwZGRkZjVmZjJkNSIgdGltZXN0YW1wPSIxNTYxNTkwNjEyIj4yNTI8L2tleT48L2ZvcmVpZ24t
a2V5cz48cmVmLXR5cGUgbmFtZT0iSm91cm5hbCBBcnRpY2xlIj4xNzwvcmVmLXR5cGU+PGNvbnRy
aWJ1dG9ycz48YXV0aG9ycz48YXV0aG9yPlRhcmlxLCBTaGVtYTwvYXV0aG9yPjxhdXRob3I+V29v
ZG1hbiwgSmVubnk8L2F1dGhvcj48L2F1dGhvcnM+PC9jb250cmlidXRvcnM+PHRpdGxlcz48dGl0
bGU+VXNpbmcgbWl4ZWQgbWV0aG9kcyBpbiBoZWFsdGggcmVzZWFyY2g8L3RpdGxlPjxzZWNvbmRh
cnktdGl0bGU+SlJTTSBzaG9ydCByZXBvcnRzPC9zZWNvbmRhcnktdGl0bGU+PC90aXRsZXM+PHBl
cmlvZGljYWw+PGZ1bGwtdGl0bGU+SlJTTSBzaG9ydCByZXBvcnRzPC9mdWxsLXRpdGxlPjwvcGVy
aW9kaWNhbD48cGFnZXM+MjA0MjUzMzMxMzQ3OTE5NzwvcGFnZXM+PHZvbHVtZT40PC92b2x1bWU+
PG51bWJlcj42PC9udW1iZXI+PGRhdGVzPjx5ZWFyPjIwMTM8L3llYXI+PC9kYXRlcz48aXNibj4y
MDQyLTUzMzM8L2lzYm4+PHVybHM+PC91cmxzPjwvcmVjb3JkPjwvQ2l0ZT48Q2l0ZT48QXV0aG9y
PkhhcnJpc29uPC9BdXRob3I+PFllYXI+MjAxMTwvWWVhcj48UmVjTnVtPjI0MzwvUmVjTnVtPjxy
ZWNvcmQ+PHJlYy1udW1iZXI+MjQzPC9yZWMtbnVtYmVyPjxmb3JlaWduLWtleXM+PGtleSBhcHA9
IkVOIiBkYi1pZD0iNWZlNXR6ZHpoNXd4OXZlc3JlcnhzdHhoNXBkZGRmNWZmMmQ1IiB0aW1lc3Rh
bXA9IjE1NjE0MjY1MzgiPjI0Mzwva2V5PjwvZm9yZWlnbi1rZXlzPjxyZWYtdHlwZSBuYW1lPSJK
b3VybmFsIEFydGljbGUiPjE3PC9yZWYtdHlwZT48Y29udHJpYnV0b3JzPjxhdXRob3JzPjxhdXRo
b3I+SGFycmlzb24sIFJvYmVydCBMPC9hdXRob3I+PGF1dGhvcj5SZWlsbHksIFRpbW90aHkgTTwv
YXV0aG9yPjwvYXV0aG9ycz48L2NvbnRyaWJ1dG9ycz48dGl0bGVzPjx0aXRsZT5NaXhlZCBtZXRo
b2RzIGRlc2lnbnMgaW4gbWFya2V0aW5nIHJlc2VhcmNoPC90aXRsZT48c2Vjb25kYXJ5LXRpdGxl
PlF1YWxpdGF0aXZlIE1hcmtldCBSZXNlYXJjaDogQW4gSW50ZXJuYXRpb25hbCBKb3VybmFsPC9z
ZWNvbmRhcnktdGl0bGU+PC90aXRsZXM+PHBlcmlvZGljYWw+PGZ1bGwtdGl0bGU+UXVhbGl0YXRp
dmUgTWFya2V0IFJlc2VhcmNoOiBBbiBJbnRlcm5hdGlvbmFsIEpvdXJuYWw8L2Z1bGwtdGl0bGU+
PC9wZXJpb2RpY2FsPjxwYWdlcz43LTI2PC9wYWdlcz48dm9sdW1lPjE0PC92b2x1bWU+PG51bWJl
cj4xPC9udW1iZXI+PGRhdGVzPjx5ZWFyPjIwMTE8L3llYXI+PC9kYXRlcz48aXNibj4xMzUyLTI3
NTI8L2lzYm4+PHVybHM+PC91cmxzPjwvcmVjb3JkPjwvQ2l0ZT48Q2l0ZT48QXV0aG9yPlNjaG9v
bmVuYm9vbTwvQXV0aG9yPjxZZWFyPjIwMTc8L1llYXI+PFJlY051bT4yNTM8L1JlY051bT48cmVj
b3JkPjxyZWMtbnVtYmVyPjI1MzwvcmVjLW51bWJlcj48Zm9yZWlnbi1rZXlzPjxrZXkgYXBwPSJF
TiIgZGItaWQ9IjVmZTV0emR6aDV3eDl2ZXNyZXJ4c3R4aDVwZGRkZjVmZjJkNSIgdGltZXN0YW1w
PSIxNTYxNTkwOTA1Ij4yNTM8L2tleT48L2ZvcmVpZ24ta2V5cz48cmVmLXR5cGUgbmFtZT0iSm91
cm5hbCBBcnRpY2xlIj4xNzwvcmVmLXR5cGU+PGNvbnRyaWJ1dG9ycz48YXV0aG9ycz48YXV0aG9y
PlNjaG9vbmVuYm9vbSwgSnVkaXRoPC9hdXRob3I+PGF1dGhvcj5Kb2huc29uLCBSIEJ1cmtlPC9h
dXRob3I+PC9hdXRob3JzPjwvY29udHJpYnV0b3JzPjx0aXRsZXM+PHRpdGxlPkhvdyB0byBjb25z
dHJ1Y3QgYSBtaXhlZCBtZXRob2RzIHJlc2VhcmNoIGRlc2lnbjwvdGl0bGU+PHNlY29uZGFyeS10
aXRsZT5LWmZTUyBLw7ZsbmVyIFplaXRzY2hyaWZ0IGbDvHIgU296aW9sb2dpZSB1bmQgU296aWFs
cHN5Y2hvbG9naWU8L3NlY29uZGFyeS10aXRsZT48L3RpdGxlcz48cGVyaW9kaWNhbD48ZnVsbC10
aXRsZT5LWmZTUyBLw7ZsbmVyIFplaXRzY2hyaWZ0IGbDvHIgU296aW9sb2dpZSB1bmQgU296aWFs
cHN5Y2hvbG9naWU8L2Z1bGwtdGl0bGU+PC9wZXJpb2RpY2FsPjxwYWdlcz4xMDctMTMxPC9wYWdl
cz48dm9sdW1lPjY5PC92b2x1bWU+PG51bWJlcj4yPC9udW1iZXI+PGRhdGVzPjx5ZWFyPjIwMTc8
L3llYXI+PC9kYXRlcz48aXNibj4wMDIzLTI2NTM8L2lzYm4+PHVybHM+PC91cmxzPjwvcmVjb3Jk
PjwvQ2l0ZT48L0VuZE5vdGU+AG==
</w:fldData>
        </w:fldChar>
      </w:r>
      <w:r w:rsidR="006B6354">
        <w:instrText xml:space="preserve"> ADDIN EN.CITE.DATA </w:instrText>
      </w:r>
      <w:r w:rsidR="006B6354">
        <w:fldChar w:fldCharType="end"/>
      </w:r>
      <w:r w:rsidR="00AA53AF">
        <w:fldChar w:fldCharType="separate"/>
      </w:r>
      <w:r w:rsidR="006B6354">
        <w:rPr>
          <w:noProof/>
        </w:rPr>
        <w:t>(</w:t>
      </w:r>
      <w:hyperlink w:anchor="_ENREF_92" w:tooltip="Harrison, 2011 #243" w:history="1">
        <w:r w:rsidR="00040370">
          <w:rPr>
            <w:noProof/>
          </w:rPr>
          <w:t>Harrison &amp; Reilly, 2011</w:t>
        </w:r>
      </w:hyperlink>
      <w:r w:rsidR="006B6354">
        <w:rPr>
          <w:noProof/>
        </w:rPr>
        <w:t xml:space="preserve">; </w:t>
      </w:r>
      <w:hyperlink w:anchor="_ENREF_201" w:tooltip="Schoonenboom, 2017 #253" w:history="1">
        <w:r w:rsidR="00040370">
          <w:rPr>
            <w:noProof/>
          </w:rPr>
          <w:t>Schoonenboom &amp; Johnson, 2017</w:t>
        </w:r>
      </w:hyperlink>
      <w:r w:rsidR="006B6354">
        <w:rPr>
          <w:noProof/>
        </w:rPr>
        <w:t xml:space="preserve">; </w:t>
      </w:r>
      <w:hyperlink w:anchor="_ENREF_214" w:tooltip="Tariq, 2013 #252" w:history="1">
        <w:r w:rsidR="00040370">
          <w:rPr>
            <w:noProof/>
          </w:rPr>
          <w:t>Tariq &amp; Woodman, 2013</w:t>
        </w:r>
      </w:hyperlink>
      <w:r w:rsidR="006B6354">
        <w:rPr>
          <w:noProof/>
        </w:rPr>
        <w:t>)</w:t>
      </w:r>
      <w:r w:rsidR="00AA53AF">
        <w:fldChar w:fldCharType="end"/>
      </w:r>
      <w:r w:rsidRPr="00A31463">
        <w:t>.  Sequence describes the order in which each phase is conducted</w:t>
      </w:r>
      <w:r w:rsidR="006B6354">
        <w:t xml:space="preserve"> </w:t>
      </w:r>
      <w:r w:rsidR="006B6354">
        <w:fldChar w:fldCharType="begin"/>
      </w:r>
      <w:r w:rsidR="007617A4">
        <w:instrText xml:space="preserve"> ADDIN EN.CITE &lt;EndNote&gt;&lt;Cite&gt;&lt;Author&gt;Schoonenboom&lt;/Author&gt;&lt;Year&gt;2017&lt;/Year&gt;&lt;RecNum&gt;253&lt;/RecNum&gt;&lt;DisplayText&gt;(Schoonenboom &amp;amp; Johnson, 2017; Tariq &amp;amp; Woodman, 2013)&lt;/DisplayText&gt;&lt;record&gt;&lt;rec-number&gt;253&lt;/rec-number&gt;&lt;foreign-keys&gt;&lt;key app="EN" db-id="5fe5tzdzh5wx9vesrerxstxh5pdddf5ff2d5" timestamp="1561590905"&gt;253&lt;/key&gt;&lt;/foreign-keys&gt;&lt;ref-type name="Journal Article"&gt;17&lt;/ref-type&gt;&lt;contributors&gt;&lt;authors&gt;&lt;author&gt;Schoonenboom, Judith&lt;/author&gt;&lt;author&gt;Johnson, R Burke&lt;/author&gt;&lt;/authors&gt;&lt;/contributors&gt;&lt;titles&gt;&lt;title&gt;How to construct a mixed methods research design&lt;/title&gt;&lt;secondary-title&gt;KZfSS Kölner Zeitschrift für Soziologie und Sozialpsychologie&lt;/secondary-title&gt;&lt;/titles&gt;&lt;periodical&gt;&lt;full-title&gt;KZfSS Kölner Zeitschrift für Soziologie und Sozialpsychologie&lt;/full-title&gt;&lt;/periodical&gt;&lt;pages&gt;107-131&lt;/pages&gt;&lt;volume&gt;69&lt;/volume&gt;&lt;number&gt;2&lt;/number&gt;&lt;dates&gt;&lt;year&gt;2017&lt;/year&gt;&lt;/dates&gt;&lt;isbn&gt;0023-2653&lt;/isbn&gt;&lt;urls&gt;&lt;/urls&gt;&lt;/record&gt;&lt;/Cite&gt;&lt;Cite&gt;&lt;Author&gt;Tariq&lt;/Author&gt;&lt;Year&gt;2013&lt;/Year&gt;&lt;RecNum&gt;252&lt;/RecNum&gt;&lt;record&gt;&lt;rec-number&gt;252&lt;/rec-number&gt;&lt;foreign-keys&gt;&lt;key app="EN" db-id="5fe5tzdzh5wx9vesrerxstxh5pdddf5ff2d5" timestamp="1561590612"&gt;252&lt;/key&gt;&lt;/foreign-keys&gt;&lt;ref-type name="Journal Article"&gt;17&lt;/ref-type&gt;&lt;contributors&gt;&lt;authors&gt;&lt;author&gt;Tariq, Shema&lt;/author&gt;&lt;author&gt;Woodman, Jenny&lt;/author&gt;&lt;/authors&gt;&lt;/contributors&gt;&lt;titles&gt;&lt;title&gt;Using mixed methods in health research&lt;/title&gt;&lt;secondary-title&gt;JRSM short reports&lt;/secondary-title&gt;&lt;/titles&gt;&lt;periodical&gt;&lt;full-title&gt;JRSM short reports&lt;/full-title&gt;&lt;/periodical&gt;&lt;pages&gt;2042533313479197&lt;/pages&gt;&lt;volume&gt;4&lt;/volume&gt;&lt;number&gt;6&lt;/number&gt;&lt;dates&gt;&lt;year&gt;2013&lt;/year&gt;&lt;/dates&gt;&lt;isbn&gt;2042-5333&lt;/isbn&gt;&lt;urls&gt;&lt;/urls&gt;&lt;/record&gt;&lt;/Cite&gt;&lt;/EndNote&gt;</w:instrText>
      </w:r>
      <w:r w:rsidR="006B6354">
        <w:fldChar w:fldCharType="separate"/>
      </w:r>
      <w:r w:rsidR="007617A4">
        <w:rPr>
          <w:noProof/>
        </w:rPr>
        <w:t>(</w:t>
      </w:r>
      <w:hyperlink w:anchor="_ENREF_201" w:tooltip="Schoonenboom, 2017 #253" w:history="1">
        <w:r w:rsidR="00040370">
          <w:rPr>
            <w:noProof/>
          </w:rPr>
          <w:t>Schoonenboom &amp; Johnson, 2017</w:t>
        </w:r>
      </w:hyperlink>
      <w:r w:rsidR="007617A4">
        <w:rPr>
          <w:noProof/>
        </w:rPr>
        <w:t xml:space="preserve">; </w:t>
      </w:r>
      <w:hyperlink w:anchor="_ENREF_214" w:tooltip="Tariq, 2013 #252" w:history="1">
        <w:r w:rsidR="00040370">
          <w:rPr>
            <w:noProof/>
          </w:rPr>
          <w:t>Tariq &amp; Woodman, 2013</w:t>
        </w:r>
      </w:hyperlink>
      <w:r w:rsidR="007617A4">
        <w:rPr>
          <w:noProof/>
        </w:rPr>
        <w:t>)</w:t>
      </w:r>
      <w:r w:rsidR="006B6354">
        <w:fldChar w:fldCharType="end"/>
      </w:r>
      <w:r w:rsidRPr="00A31463">
        <w:t xml:space="preserve">.  In </w:t>
      </w:r>
      <w:r w:rsidR="001130C0">
        <w:t>this study</w:t>
      </w:r>
      <w:r w:rsidRPr="00A31463">
        <w:t xml:space="preserve">, </w:t>
      </w:r>
      <w:r w:rsidR="00CF606C">
        <w:t>the quantitative phase</w:t>
      </w:r>
      <w:r w:rsidR="001130C0">
        <w:t xml:space="preserve"> was </w:t>
      </w:r>
      <w:r w:rsidR="00952DE1">
        <w:t>conducted</w:t>
      </w:r>
      <w:r w:rsidR="00CF606C">
        <w:t xml:space="preserve"> then the qualitative phase.  </w:t>
      </w:r>
      <w:r w:rsidRPr="00A31463">
        <w:t xml:space="preserve">The sequence and priority of this study is described as </w:t>
      </w:r>
      <w:proofErr w:type="spellStart"/>
      <w:r w:rsidRPr="00A31463">
        <w:t>quan</w:t>
      </w:r>
      <w:proofErr w:type="spellEnd"/>
      <w:r w:rsidRPr="00A31463">
        <w:t xml:space="preserve">/QUAL, meaning that the quantitative phase </w:t>
      </w:r>
      <w:r w:rsidR="001130C0">
        <w:t>is</w:t>
      </w:r>
      <w:r w:rsidRPr="00A31463">
        <w:t xml:space="preserve"> conducted first and the qualitative phase take</w:t>
      </w:r>
      <w:r w:rsidR="00064AE6">
        <w:t>s</w:t>
      </w:r>
      <w:r w:rsidRPr="00A31463">
        <w:t xml:space="preserve"> priority</w:t>
      </w:r>
      <w:r w:rsidR="006B6354">
        <w:t xml:space="preserve"> </w:t>
      </w:r>
      <w:r w:rsidR="006B6354">
        <w:fldChar w:fldCharType="begin"/>
      </w:r>
      <w:r w:rsidR="006B6354">
        <w:instrText xml:space="preserve"> ADDIN EN.CITE &lt;EndNote&gt;&lt;Cite&gt;&lt;Author&gt;Harrison&lt;/Author&gt;&lt;Year&gt;2011&lt;/Year&gt;&lt;RecNum&gt;243&lt;/RecNum&gt;&lt;DisplayText&gt;(Harrison &amp;amp; Reilly, 2011)&lt;/DisplayText&gt;&lt;record&gt;&lt;rec-number&gt;243&lt;/rec-number&gt;&lt;foreign-keys&gt;&lt;key app="EN" db-id="5fe5tzdzh5wx9vesrerxstxh5pdddf5ff2d5" timestamp="1561426538"&gt;243&lt;/key&gt;&lt;/foreign-keys&gt;&lt;ref-type name="Journal Article"&gt;17&lt;/ref-type&gt;&lt;contributors&gt;&lt;authors&gt;&lt;author&gt;Harrison, Robert L&lt;/author&gt;&lt;author&gt;Reilly, Timothy M&lt;/author&gt;&lt;/authors&gt;&lt;/contributors&gt;&lt;titles&gt;&lt;title&gt;Mixed methods designs in marketing research&lt;/title&gt;&lt;secondary-title&gt;Qualitative Market Research: An International Journal&lt;/secondary-title&gt;&lt;/titles&gt;&lt;periodical&gt;&lt;full-title&gt;Qualitative Market Research: An International Journal&lt;/full-title&gt;&lt;/periodical&gt;&lt;pages&gt;7-26&lt;/pages&gt;&lt;volume&gt;14&lt;/volume&gt;&lt;number&gt;1&lt;/number&gt;&lt;dates&gt;&lt;year&gt;2011&lt;/year&gt;&lt;/dates&gt;&lt;isbn&gt;1352-2752&lt;/isbn&gt;&lt;urls&gt;&lt;/urls&gt;&lt;/record&gt;&lt;/Cite&gt;&lt;/EndNote&gt;</w:instrText>
      </w:r>
      <w:r w:rsidR="006B6354">
        <w:fldChar w:fldCharType="separate"/>
      </w:r>
      <w:r w:rsidR="006B6354">
        <w:rPr>
          <w:noProof/>
        </w:rPr>
        <w:t>(</w:t>
      </w:r>
      <w:hyperlink w:anchor="_ENREF_92" w:tooltip="Harrison, 2011 #243" w:history="1">
        <w:r w:rsidR="00040370">
          <w:rPr>
            <w:noProof/>
          </w:rPr>
          <w:t>Harrison &amp; Reilly, 2011</w:t>
        </w:r>
      </w:hyperlink>
      <w:r w:rsidR="006B6354">
        <w:rPr>
          <w:noProof/>
        </w:rPr>
        <w:t>)</w:t>
      </w:r>
      <w:r w:rsidR="006B6354">
        <w:fldChar w:fldCharType="end"/>
      </w:r>
      <w:r w:rsidRPr="00A31463">
        <w:t xml:space="preserve">.  In a </w:t>
      </w:r>
      <w:proofErr w:type="spellStart"/>
      <w:r w:rsidRPr="00A31463">
        <w:t>quan</w:t>
      </w:r>
      <w:proofErr w:type="spellEnd"/>
      <w:r w:rsidRPr="00A31463">
        <w:t>/QUAL structure, the purpose of the quantitative phase is to guide the sampling of participants for the qualitative phase</w:t>
      </w:r>
      <w:r w:rsidR="005E5427">
        <w:t xml:space="preserve"> </w:t>
      </w:r>
      <w:r w:rsidR="00FD30A0">
        <w:fldChar w:fldCharType="begin"/>
      </w:r>
      <w:r w:rsidR="00FD30A0">
        <w:instrText xml:space="preserve"> ADDIN EN.CITE &lt;EndNote&gt;&lt;Cite&gt;&lt;Author&gt;Teddlie&lt;/Author&gt;&lt;Year&gt;2009&lt;/Year&gt;&lt;RecNum&gt;166&lt;/RecNum&gt;&lt;DisplayText&gt;(Teddlie &amp;amp; Tashakkori, 2009)&lt;/DisplayText&gt;&lt;record&gt;&lt;rec-number&gt;166&lt;/rec-number&gt;&lt;foreign-keys&gt;&lt;key app="EN" db-id="5fe5tzdzh5wx9vesrerxstxh5pdddf5ff2d5" timestamp="1553040691"&gt;166&lt;/key&gt;&lt;/foreign-keys&gt;&lt;ref-type name="Book"&gt;6&lt;/ref-type&gt;&lt;contributors&gt;&lt;authors&gt;&lt;author&gt;Teddlie, Charles&lt;/author&gt;&lt;author&gt;Tashakkori, Abbas&lt;/author&gt;&lt;/authors&gt;&lt;/contributors&gt;&lt;titles&gt;&lt;title&gt;Foundations of mixed methods research: Integrating quantitative and qualitative approaches in the social and behavioral sciences&lt;/title&gt;&lt;/titles&gt;&lt;dates&gt;&lt;year&gt;2009&lt;/year&gt;&lt;/dates&gt;&lt;publisher&gt;Sage&lt;/publisher&gt;&lt;isbn&gt;0761930124&lt;/isbn&gt;&lt;urls&gt;&lt;/urls&gt;&lt;/record&gt;&lt;/Cite&gt;&lt;/EndNote&gt;</w:instrText>
      </w:r>
      <w:r w:rsidR="00FD30A0">
        <w:fldChar w:fldCharType="separate"/>
      </w:r>
      <w:r w:rsidR="00FD30A0">
        <w:rPr>
          <w:noProof/>
        </w:rPr>
        <w:t>(</w:t>
      </w:r>
      <w:hyperlink w:anchor="_ENREF_217" w:tooltip="Teddlie, 2009 #166" w:history="1">
        <w:r w:rsidR="00040370">
          <w:rPr>
            <w:noProof/>
          </w:rPr>
          <w:t>Teddlie &amp; Tashakkori, 2009</w:t>
        </w:r>
      </w:hyperlink>
      <w:r w:rsidR="00FD30A0">
        <w:rPr>
          <w:noProof/>
        </w:rPr>
        <w:t>)</w:t>
      </w:r>
      <w:r w:rsidR="00FD30A0">
        <w:fldChar w:fldCharType="end"/>
      </w:r>
      <w:r w:rsidRPr="00A31463">
        <w:t>.  Qualitative inferences w</w:t>
      </w:r>
      <w:r w:rsidR="00064AE6">
        <w:t>ere</w:t>
      </w:r>
      <w:r w:rsidRPr="00A31463">
        <w:t xml:space="preserve"> used to form groups or to characterize participants along particular traits related to the research question </w:t>
      </w:r>
      <w:r w:rsidR="00FD30A0">
        <w:fldChar w:fldCharType="begin"/>
      </w:r>
      <w:r w:rsidR="00823222">
        <w:instrText xml:space="preserve"> ADDIN EN.CITE &lt;EndNote&gt;&lt;Cite&gt;&lt;Author&gt;Teddlie&lt;/Author&gt;&lt;Year&gt;2009&lt;/Year&gt;&lt;RecNum&gt;166&lt;/RecNum&gt;&lt;DisplayText&gt;(Morgan, 1998; Teddlie &amp;amp; Tashakkori, 2009)&lt;/DisplayText&gt;&lt;record&gt;&lt;rec-number&gt;166&lt;/rec-number&gt;&lt;foreign-keys&gt;&lt;key app="EN" db-id="5fe5tzdzh5wx9vesrerxstxh5pdddf5ff2d5" timestamp="1553040691"&gt;166&lt;/key&gt;&lt;/foreign-keys&gt;&lt;ref-type name="Book"&gt;6&lt;/ref-type&gt;&lt;contributors&gt;&lt;authors&gt;&lt;author&gt;Teddlie, Charles&lt;/author&gt;&lt;author&gt;Tashakkori, Abbas&lt;/author&gt;&lt;/authors&gt;&lt;/contributors&gt;&lt;titles&gt;&lt;title&gt;Foundations of mixed methods research: Integrating quantitative and qualitative approaches in the social and behavioral sciences&lt;/title&gt;&lt;/titles&gt;&lt;dates&gt;&lt;year&gt;2009&lt;/year&gt;&lt;/dates&gt;&lt;publisher&gt;Sage&lt;/publisher&gt;&lt;isbn&gt;0761930124&lt;/isbn&gt;&lt;urls&gt;&lt;/urls&gt;&lt;/record&gt;&lt;/Cite&gt;&lt;Cite&gt;&lt;Author&gt;Morgan&lt;/Author&gt;&lt;Year&gt;1998&lt;/Year&gt;&lt;RecNum&gt;240&lt;/RecNum&gt;&lt;record&gt;&lt;rec-number&gt;240&lt;/rec-number&gt;&lt;foreign-keys&gt;&lt;key app="EN" db-id="5fe5tzdzh5wx9vesrerxstxh5pdddf5ff2d5" timestamp="1559952383"&gt;240&lt;/key&gt;&lt;/foreign-keys&gt;&lt;ref-type name="Journal Article"&gt;17&lt;/ref-type&gt;&lt;contributors&gt;&lt;authors&gt;&lt;author&gt;Morgan, David L&lt;/author&gt;&lt;/authors&gt;&lt;/contributors&gt;&lt;titles&gt;&lt;title&gt;Practical strategies for combining qualitative and quantitative methods: Applications to health research&lt;/title&gt;&lt;secondary-title&gt;Qualitative health research&lt;/secondary-title&gt;&lt;/titles&gt;&lt;periodical&gt;&lt;full-title&gt;Qualitative health research&lt;/full-title&gt;&lt;/periodical&gt;&lt;pages&gt;362-376&lt;/pages&gt;&lt;volume&gt;8&lt;/volume&gt;&lt;number&gt;3&lt;/number&gt;&lt;dates&gt;&lt;year&gt;1998&lt;/year&gt;&lt;/dates&gt;&lt;isbn&gt;1049-7323&lt;/isbn&gt;&lt;urls&gt;&lt;/urls&gt;&lt;/record&gt;&lt;/Cite&gt;&lt;/EndNote&gt;</w:instrText>
      </w:r>
      <w:r w:rsidR="00FD30A0">
        <w:fldChar w:fldCharType="separate"/>
      </w:r>
      <w:r w:rsidR="00823222">
        <w:rPr>
          <w:noProof/>
        </w:rPr>
        <w:t>(</w:t>
      </w:r>
      <w:hyperlink w:anchor="_ENREF_142" w:tooltip="Morgan, 1998 #240" w:history="1">
        <w:r w:rsidR="00040370">
          <w:rPr>
            <w:noProof/>
          </w:rPr>
          <w:t>Morgan, 1998</w:t>
        </w:r>
      </w:hyperlink>
      <w:r w:rsidR="00823222">
        <w:rPr>
          <w:noProof/>
        </w:rPr>
        <w:t xml:space="preserve">; </w:t>
      </w:r>
      <w:hyperlink w:anchor="_ENREF_217" w:tooltip="Teddlie, 2009 #166" w:history="1">
        <w:r w:rsidR="00040370">
          <w:rPr>
            <w:noProof/>
          </w:rPr>
          <w:t>Teddlie &amp; Tashakkori, 2009</w:t>
        </w:r>
      </w:hyperlink>
      <w:r w:rsidR="00823222">
        <w:rPr>
          <w:noProof/>
        </w:rPr>
        <w:t>)</w:t>
      </w:r>
      <w:r w:rsidR="00FD30A0">
        <w:fldChar w:fldCharType="end"/>
      </w:r>
      <w:r w:rsidRPr="00A31463">
        <w:t xml:space="preserve">.  </w:t>
      </w:r>
    </w:p>
    <w:p w14:paraId="6348FFF4" w14:textId="08D7D9EC" w:rsidR="008611A6" w:rsidRPr="00A31463" w:rsidRDefault="008611A6" w:rsidP="008611A6">
      <w:pPr>
        <w:spacing w:after="200" w:line="480" w:lineRule="auto"/>
        <w:ind w:firstLine="720"/>
        <w:contextualSpacing/>
      </w:pPr>
      <w:r w:rsidRPr="00A31463">
        <w:rPr>
          <w:bCs/>
        </w:rPr>
        <w:lastRenderedPageBreak/>
        <w:t xml:space="preserve">The research design for this project </w:t>
      </w:r>
      <w:r w:rsidR="006C0730">
        <w:rPr>
          <w:bCs/>
        </w:rPr>
        <w:t>wa</w:t>
      </w:r>
      <w:r w:rsidRPr="00A31463">
        <w:rPr>
          <w:bCs/>
        </w:rPr>
        <w:t>s sequential explanatory, and it is described as sequential because the quantitative and qualitative components are conducted in two distinct chronological phases</w:t>
      </w:r>
      <w:r w:rsidR="0075408B">
        <w:rPr>
          <w:bCs/>
        </w:rPr>
        <w:t xml:space="preserve"> </w:t>
      </w:r>
      <w:r w:rsidR="0075408B">
        <w:rPr>
          <w:bCs/>
        </w:rPr>
        <w:fldChar w:fldCharType="begin"/>
      </w:r>
      <w:r w:rsidR="0075408B">
        <w:rPr>
          <w:bCs/>
        </w:rPr>
        <w:instrText xml:space="preserve"> ADDIN EN.CITE &lt;EndNote&gt;&lt;Cite&gt;&lt;Author&gt;Creswell&lt;/Author&gt;&lt;Year&gt;2017&lt;/Year&gt;&lt;RecNum&gt;139&lt;/RecNum&gt;&lt;DisplayText&gt;(Creswell &amp;amp; Plano Clark, 2017)&lt;/DisplayText&gt;&lt;record&gt;&lt;rec-number&gt;139&lt;/rec-number&gt;&lt;foreign-keys&gt;&lt;key app="EN" db-id="5fe5tzdzh5wx9vesrerxstxh5pdddf5ff2d5" timestamp="1550691811"&gt;139&lt;/key&gt;&lt;/foreign-keys&gt;&lt;ref-type name="Book"&gt;6&lt;/ref-type&gt;&lt;contributors&gt;&lt;authors&gt;&lt;author&gt;Creswell, John W&lt;/author&gt;&lt;author&gt;Plano Clark, Vicki L &lt;/author&gt;&lt;/authors&gt;&lt;/contributors&gt;&lt;titles&gt;&lt;title&gt;Designing and conducting mixed methods research&lt;/title&gt;&lt;/titles&gt;&lt;dates&gt;&lt;year&gt;2017&lt;/year&gt;&lt;/dates&gt;&lt;publisher&gt;Sage publications&lt;/publisher&gt;&lt;isbn&gt;148334701X&lt;/isbn&gt;&lt;urls&gt;&lt;/urls&gt;&lt;/record&gt;&lt;/Cite&gt;&lt;/EndNote&gt;</w:instrText>
      </w:r>
      <w:r w:rsidR="0075408B">
        <w:rPr>
          <w:bCs/>
        </w:rPr>
        <w:fldChar w:fldCharType="separate"/>
      </w:r>
      <w:r w:rsidR="0075408B">
        <w:rPr>
          <w:bCs/>
          <w:noProof/>
        </w:rPr>
        <w:t>(</w:t>
      </w:r>
      <w:hyperlink w:anchor="_ENREF_49" w:tooltip="Creswell, 2017 #139" w:history="1">
        <w:r w:rsidR="00040370">
          <w:rPr>
            <w:bCs/>
            <w:noProof/>
          </w:rPr>
          <w:t>Creswell &amp; Plano Clark, 2017</w:t>
        </w:r>
      </w:hyperlink>
      <w:r w:rsidR="0075408B">
        <w:rPr>
          <w:bCs/>
          <w:noProof/>
        </w:rPr>
        <w:t>)</w:t>
      </w:r>
      <w:r w:rsidR="0075408B">
        <w:rPr>
          <w:bCs/>
        </w:rPr>
        <w:fldChar w:fldCharType="end"/>
      </w:r>
      <w:r w:rsidRPr="00A31463">
        <w:rPr>
          <w:bCs/>
        </w:rPr>
        <w:t xml:space="preserve">.  The primary purpose of this research design </w:t>
      </w:r>
      <w:r w:rsidR="006C0730">
        <w:rPr>
          <w:bCs/>
        </w:rPr>
        <w:t>wa</w:t>
      </w:r>
      <w:r w:rsidRPr="00A31463">
        <w:rPr>
          <w:bCs/>
        </w:rPr>
        <w:t>s to use the qualitative phase to help expand or explain the quantitative inferences</w:t>
      </w:r>
      <w:r w:rsidR="0075408B">
        <w:rPr>
          <w:bCs/>
        </w:rPr>
        <w:t xml:space="preserve"> </w:t>
      </w:r>
      <w:r w:rsidR="0075408B">
        <w:rPr>
          <w:bCs/>
        </w:rPr>
        <w:fldChar w:fldCharType="begin"/>
      </w:r>
      <w:r w:rsidR="0075408B">
        <w:rPr>
          <w:bCs/>
        </w:rPr>
        <w:instrText xml:space="preserve"> ADDIN EN.CITE &lt;EndNote&gt;&lt;Cite&gt;&lt;Author&gt;Creswell&lt;/Author&gt;&lt;Year&gt;2017&lt;/Year&gt;&lt;RecNum&gt;139&lt;/RecNum&gt;&lt;DisplayText&gt;(Creswell &amp;amp; Plano Clark, 2017)&lt;/DisplayText&gt;&lt;record&gt;&lt;rec-number&gt;139&lt;/rec-number&gt;&lt;foreign-keys&gt;&lt;key app="EN" db-id="5fe5tzdzh5wx9vesrerxstxh5pdddf5ff2d5" timestamp="1550691811"&gt;139&lt;/key&gt;&lt;/foreign-keys&gt;&lt;ref-type name="Book"&gt;6&lt;/ref-type&gt;&lt;contributors&gt;&lt;authors&gt;&lt;author&gt;Creswell, John W&lt;/author&gt;&lt;author&gt;Plano Clark, Vicki L &lt;/author&gt;&lt;/authors&gt;&lt;/contributors&gt;&lt;titles&gt;&lt;title&gt;Designing and conducting mixed methods research&lt;/title&gt;&lt;/titles&gt;&lt;dates&gt;&lt;year&gt;2017&lt;/year&gt;&lt;/dates&gt;&lt;publisher&gt;Sage publications&lt;/publisher&gt;&lt;isbn&gt;148334701X&lt;/isbn&gt;&lt;urls&gt;&lt;/urls&gt;&lt;/record&gt;&lt;/Cite&gt;&lt;/EndNote&gt;</w:instrText>
      </w:r>
      <w:r w:rsidR="0075408B">
        <w:rPr>
          <w:bCs/>
        </w:rPr>
        <w:fldChar w:fldCharType="separate"/>
      </w:r>
      <w:r w:rsidR="0075408B">
        <w:rPr>
          <w:bCs/>
          <w:noProof/>
        </w:rPr>
        <w:t>(</w:t>
      </w:r>
      <w:hyperlink w:anchor="_ENREF_49" w:tooltip="Creswell, 2017 #139" w:history="1">
        <w:r w:rsidR="00040370">
          <w:rPr>
            <w:bCs/>
            <w:noProof/>
          </w:rPr>
          <w:t>Creswell &amp; Plano Clark, 2017</w:t>
        </w:r>
      </w:hyperlink>
      <w:r w:rsidR="0075408B">
        <w:rPr>
          <w:bCs/>
          <w:noProof/>
        </w:rPr>
        <w:t>)</w:t>
      </w:r>
      <w:r w:rsidR="0075408B">
        <w:rPr>
          <w:bCs/>
        </w:rPr>
        <w:fldChar w:fldCharType="end"/>
      </w:r>
      <w:r w:rsidRPr="00A31463">
        <w:rPr>
          <w:bCs/>
        </w:rPr>
        <w:t xml:space="preserve">.  In sequential mixed methodology, one type of data is collected and analyzed before the second </w:t>
      </w:r>
      <w:r w:rsidR="00681BE5">
        <w:rPr>
          <w:bCs/>
        </w:rPr>
        <w:t>type</w:t>
      </w:r>
      <w:r w:rsidRPr="00A31463">
        <w:rPr>
          <w:bCs/>
        </w:rPr>
        <w:t xml:space="preserve"> of data is co</w:t>
      </w:r>
      <w:r w:rsidR="0075408B">
        <w:rPr>
          <w:bCs/>
        </w:rPr>
        <w:t xml:space="preserve">llected and analyzed </w:t>
      </w:r>
      <w:r w:rsidR="0075408B">
        <w:rPr>
          <w:bCs/>
        </w:rPr>
        <w:fldChar w:fldCharType="begin"/>
      </w:r>
      <w:r w:rsidR="0075408B">
        <w:rPr>
          <w:bCs/>
        </w:rPr>
        <w:instrText xml:space="preserve"> ADDIN EN.CITE &lt;EndNote&gt;&lt;Cite&gt;&lt;Author&gt;Creswell&lt;/Author&gt;&lt;Year&gt;2017&lt;/Year&gt;&lt;RecNum&gt;139&lt;/RecNum&gt;&lt;DisplayText&gt;(Creswell &amp;amp; Plano Clark, 2017)&lt;/DisplayText&gt;&lt;record&gt;&lt;rec-number&gt;139&lt;/rec-number&gt;&lt;foreign-keys&gt;&lt;key app="EN" db-id="5fe5tzdzh5wx9vesrerxstxh5pdddf5ff2d5" timestamp="1550691811"&gt;139&lt;/key&gt;&lt;/foreign-keys&gt;&lt;ref-type name="Book"&gt;6&lt;/ref-type&gt;&lt;contributors&gt;&lt;authors&gt;&lt;author&gt;Creswell, John W&lt;/author&gt;&lt;author&gt;Plano Clark, Vicki L &lt;/author&gt;&lt;/authors&gt;&lt;/contributors&gt;&lt;titles&gt;&lt;title&gt;Designing and conducting mixed methods research&lt;/title&gt;&lt;/titles&gt;&lt;dates&gt;&lt;year&gt;2017&lt;/year&gt;&lt;/dates&gt;&lt;publisher&gt;Sage publications&lt;/publisher&gt;&lt;isbn&gt;148334701X&lt;/isbn&gt;&lt;urls&gt;&lt;/urls&gt;&lt;/record&gt;&lt;/Cite&gt;&lt;/EndNote&gt;</w:instrText>
      </w:r>
      <w:r w:rsidR="0075408B">
        <w:rPr>
          <w:bCs/>
        </w:rPr>
        <w:fldChar w:fldCharType="separate"/>
      </w:r>
      <w:r w:rsidR="0075408B">
        <w:rPr>
          <w:bCs/>
          <w:noProof/>
        </w:rPr>
        <w:t>(</w:t>
      </w:r>
      <w:hyperlink w:anchor="_ENREF_49" w:tooltip="Creswell, 2017 #139" w:history="1">
        <w:r w:rsidR="00040370">
          <w:rPr>
            <w:bCs/>
            <w:noProof/>
          </w:rPr>
          <w:t>Creswell &amp; Plano Clark, 2017</w:t>
        </w:r>
      </w:hyperlink>
      <w:r w:rsidR="0075408B">
        <w:rPr>
          <w:bCs/>
          <w:noProof/>
        </w:rPr>
        <w:t>)</w:t>
      </w:r>
      <w:r w:rsidR="0075408B">
        <w:rPr>
          <w:bCs/>
        </w:rPr>
        <w:fldChar w:fldCharType="end"/>
      </w:r>
      <w:r w:rsidRPr="00A31463">
        <w:rPr>
          <w:bCs/>
        </w:rPr>
        <w:t xml:space="preserve">.  </w:t>
      </w:r>
      <w:r w:rsidRPr="00A31463">
        <w:t>This mixed methods study include</w:t>
      </w:r>
      <w:r w:rsidR="006C0730">
        <w:t>d</w:t>
      </w:r>
      <w:r w:rsidRPr="00A31463">
        <w:t xml:space="preserve"> the collection and statistical analysis of survey data (quantitative) followed by the collection and analysis of phenomenological interviews (qualitative).  A survey, as described by Groves</w:t>
      </w:r>
      <w:r w:rsidR="006F73CF">
        <w:t xml:space="preserve"> et al.</w:t>
      </w:r>
      <w:r w:rsidR="009A4044">
        <w:t xml:space="preserve"> (2009)</w:t>
      </w:r>
      <w:r w:rsidR="00952DE1">
        <w:t>,</w:t>
      </w:r>
      <w:r w:rsidRPr="00A31463">
        <w:t xml:space="preserve"> is a “systematic method for gathering information from (a sample of) entities for the purpose of constructing quantitative descriptors of the attributes of the large population of which the entities are members</w:t>
      </w:r>
      <w:r w:rsidR="007869F8">
        <w:t>”</w:t>
      </w:r>
      <w:r w:rsidRPr="00A31463">
        <w:t xml:space="preserve"> </w:t>
      </w:r>
      <w:r w:rsidR="00681BE5">
        <w:t>(</w:t>
      </w:r>
      <w:r w:rsidRPr="00A31463">
        <w:t>p. 2).  In explanatory sequential mixed method</w:t>
      </w:r>
      <w:r w:rsidR="007869F8">
        <w:t>s</w:t>
      </w:r>
      <w:r w:rsidRPr="00A31463">
        <w:t xml:space="preserve"> design, the quantitative phase leads, and the interview protocol for the qualitative </w:t>
      </w:r>
      <w:r w:rsidR="007869F8">
        <w:t xml:space="preserve">phase </w:t>
      </w:r>
      <w:r w:rsidRPr="00A31463">
        <w:t xml:space="preserve">is developed based on the </w:t>
      </w:r>
      <w:r w:rsidR="0013554C">
        <w:t>inferences</w:t>
      </w:r>
      <w:r w:rsidR="0013554C" w:rsidRPr="00A31463">
        <w:t xml:space="preserve"> </w:t>
      </w:r>
      <w:r w:rsidRPr="00A31463">
        <w:t xml:space="preserve">from the first phase </w:t>
      </w:r>
      <w:r w:rsidR="0075408B">
        <w:rPr>
          <w:bCs/>
        </w:rPr>
        <w:fldChar w:fldCharType="begin"/>
      </w:r>
      <w:r w:rsidR="0075408B">
        <w:rPr>
          <w:bCs/>
        </w:rPr>
        <w:instrText xml:space="preserve"> ADDIN EN.CITE &lt;EndNote&gt;&lt;Cite&gt;&lt;Author&gt;Creswell&lt;/Author&gt;&lt;Year&gt;2017&lt;/Year&gt;&lt;RecNum&gt;139&lt;/RecNum&gt;&lt;DisplayText&gt;(Creswell &amp;amp; Plano Clark, 2017)&lt;/DisplayText&gt;&lt;record&gt;&lt;rec-number&gt;139&lt;/rec-number&gt;&lt;foreign-keys&gt;&lt;key app="EN" db-id="5fe5tzdzh5wx9vesrerxstxh5pdddf5ff2d5" timestamp="1550691811"&gt;139&lt;/key&gt;&lt;/foreign-keys&gt;&lt;ref-type name="Book"&gt;6&lt;/ref-type&gt;&lt;contributors&gt;&lt;authors&gt;&lt;author&gt;Creswell, John W&lt;/author&gt;&lt;author&gt;Plano Clark, Vicki L &lt;/author&gt;&lt;/authors&gt;&lt;/contributors&gt;&lt;titles&gt;&lt;title&gt;Designing and conducting mixed methods research&lt;/title&gt;&lt;/titles&gt;&lt;dates&gt;&lt;year&gt;2017&lt;/year&gt;&lt;/dates&gt;&lt;publisher&gt;Sage publications&lt;/publisher&gt;&lt;isbn&gt;148334701X&lt;/isbn&gt;&lt;urls&gt;&lt;/urls&gt;&lt;/record&gt;&lt;/Cite&gt;&lt;/EndNote&gt;</w:instrText>
      </w:r>
      <w:r w:rsidR="0075408B">
        <w:rPr>
          <w:bCs/>
        </w:rPr>
        <w:fldChar w:fldCharType="separate"/>
      </w:r>
      <w:r w:rsidR="0075408B">
        <w:rPr>
          <w:bCs/>
          <w:noProof/>
        </w:rPr>
        <w:t>(</w:t>
      </w:r>
      <w:hyperlink w:anchor="_ENREF_49" w:tooltip="Creswell, 2017 #139" w:history="1">
        <w:r w:rsidR="00040370">
          <w:rPr>
            <w:bCs/>
            <w:noProof/>
          </w:rPr>
          <w:t>Creswell &amp; Plano Clark, 2017</w:t>
        </w:r>
      </w:hyperlink>
      <w:r w:rsidR="0075408B">
        <w:rPr>
          <w:bCs/>
          <w:noProof/>
        </w:rPr>
        <w:t>)</w:t>
      </w:r>
      <w:r w:rsidR="0075408B">
        <w:rPr>
          <w:bCs/>
        </w:rPr>
        <w:fldChar w:fldCharType="end"/>
      </w:r>
      <w:r w:rsidRPr="00A31463">
        <w:t xml:space="preserve">.  </w:t>
      </w:r>
      <w:r w:rsidR="007869F8">
        <w:t>I</w:t>
      </w:r>
      <w:r w:rsidRPr="00A31463">
        <w:t>ntegration occurs during the interpretive phase of the research study</w:t>
      </w:r>
      <w:r w:rsidR="005E5427">
        <w:t xml:space="preserve"> </w:t>
      </w:r>
      <w:r w:rsidR="00FD30A0">
        <w:fldChar w:fldCharType="begin"/>
      </w:r>
      <w:r w:rsidR="00FD30A0">
        <w:instrText xml:space="preserve"> ADDIN EN.CITE &lt;EndNote&gt;&lt;Cite&gt;&lt;Author&gt;Teddlie&lt;/Author&gt;&lt;Year&gt;2009&lt;/Year&gt;&lt;RecNum&gt;166&lt;/RecNum&gt;&lt;DisplayText&gt;(Teddlie &amp;amp; Tashakkori, 2009)&lt;/DisplayText&gt;&lt;record&gt;&lt;rec-number&gt;166&lt;/rec-number&gt;&lt;foreign-keys&gt;&lt;key app="EN" db-id="5fe5tzdzh5wx9vesrerxstxh5pdddf5ff2d5" timestamp="1553040691"&gt;166&lt;/key&gt;&lt;/foreign-keys&gt;&lt;ref-type name="Book"&gt;6&lt;/ref-type&gt;&lt;contributors&gt;&lt;authors&gt;&lt;author&gt;Teddlie, Charles&lt;/author&gt;&lt;author&gt;Tashakkori, Abbas&lt;/author&gt;&lt;/authors&gt;&lt;/contributors&gt;&lt;titles&gt;&lt;title&gt;Foundations of mixed methods research: Integrating quantitative and qualitative approaches in the social and behavioral sciences&lt;/title&gt;&lt;/titles&gt;&lt;dates&gt;&lt;year&gt;2009&lt;/year&gt;&lt;/dates&gt;&lt;publisher&gt;Sage&lt;/publisher&gt;&lt;isbn&gt;0761930124&lt;/isbn&gt;&lt;urls&gt;&lt;/urls&gt;&lt;/record&gt;&lt;/Cite&gt;&lt;/EndNote&gt;</w:instrText>
      </w:r>
      <w:r w:rsidR="00FD30A0">
        <w:fldChar w:fldCharType="separate"/>
      </w:r>
      <w:r w:rsidR="00FD30A0">
        <w:rPr>
          <w:noProof/>
        </w:rPr>
        <w:t>(</w:t>
      </w:r>
      <w:hyperlink w:anchor="_ENREF_217" w:tooltip="Teddlie, 2009 #166" w:history="1">
        <w:r w:rsidR="00040370">
          <w:rPr>
            <w:noProof/>
          </w:rPr>
          <w:t>Teddlie &amp; Tashakkori, 2009</w:t>
        </w:r>
      </w:hyperlink>
      <w:r w:rsidR="00FD30A0">
        <w:rPr>
          <w:noProof/>
        </w:rPr>
        <w:t>)</w:t>
      </w:r>
      <w:r w:rsidR="00FD30A0">
        <w:fldChar w:fldCharType="end"/>
      </w:r>
      <w:r w:rsidRPr="00A31463">
        <w:t xml:space="preserve">.  </w:t>
      </w:r>
    </w:p>
    <w:p w14:paraId="029014D4" w14:textId="54D8D398" w:rsidR="008611A6" w:rsidRPr="00A31463" w:rsidRDefault="008611A6" w:rsidP="008611A6">
      <w:pPr>
        <w:spacing w:line="480" w:lineRule="auto"/>
        <w:ind w:firstLine="720"/>
        <w:contextualSpacing/>
      </w:pPr>
      <w:r w:rsidRPr="00A31463">
        <w:t>The research design flow</w:t>
      </w:r>
      <w:r w:rsidR="006C0730">
        <w:t>ed</w:t>
      </w:r>
      <w:r w:rsidRPr="00A31463">
        <w:t xml:space="preserve"> from the research question(s) and</w:t>
      </w:r>
      <w:r w:rsidR="00952DE1">
        <w:t>,</w:t>
      </w:r>
      <w:r w:rsidRPr="00A31463">
        <w:t xml:space="preserve"> therefore, a mixed methods design </w:t>
      </w:r>
      <w:r w:rsidR="006C0730">
        <w:t>was</w:t>
      </w:r>
      <w:r w:rsidRPr="00A31463">
        <w:t xml:space="preserve"> most appropriate</w:t>
      </w:r>
      <w:r w:rsidR="004D04F0">
        <w:t xml:space="preserve"> </w:t>
      </w:r>
      <w:r w:rsidR="004D04F0">
        <w:fldChar w:fldCharType="begin"/>
      </w:r>
      <w:r w:rsidR="004D04F0">
        <w:instrText xml:space="preserve"> ADDIN EN.CITE &lt;EndNote&gt;&lt;Cite&gt;&lt;Author&gt;Roberts&lt;/Author&gt;&lt;Year&gt;1999&lt;/Year&gt;&lt;RecNum&gt;119&lt;/RecNum&gt;&lt;DisplayText&gt;(Roberts &amp;amp; Dicenso, 1999)&lt;/DisplayText&gt;&lt;record&gt;&lt;rec-number&gt;119&lt;/rec-number&gt;&lt;foreign-keys&gt;&lt;key app="EN" db-id="5fe5tzdzh5wx9vesrerxstxh5pdddf5ff2d5" timestamp="1550619880"&gt;119&lt;/key&gt;&lt;/foreign-keys&gt;&lt;ref-type name="Journal Article"&gt;17&lt;/ref-type&gt;&lt;contributors&gt;&lt;authors&gt;&lt;author&gt;Roberts, Jackie&lt;/author&gt;&lt;author&gt;Dicenso, Alba&lt;/author&gt;&lt;/authors&gt;&lt;/contributors&gt;&lt;titles&gt;&lt;title&gt;Identifying the best research design to fit the question. Part 1: quantitative designs&lt;/title&gt;&lt;secondary-title&gt;Evidence-Based Nursing&lt;/secondary-title&gt;&lt;/titles&gt;&lt;periodical&gt;&lt;full-title&gt;Evidence-Based Nursing&lt;/full-title&gt;&lt;/periodical&gt;&lt;pages&gt;4-6&lt;/pages&gt;&lt;volume&gt;2&lt;/volume&gt;&lt;number&gt;1&lt;/number&gt;&lt;dates&gt;&lt;year&gt;1999&lt;/year&gt;&lt;/dates&gt;&lt;isbn&gt;1367-6539&lt;/isbn&gt;&lt;urls&gt;&lt;/urls&gt;&lt;/record&gt;&lt;/Cite&gt;&lt;/EndNote&gt;</w:instrText>
      </w:r>
      <w:r w:rsidR="004D04F0">
        <w:fldChar w:fldCharType="separate"/>
      </w:r>
      <w:r w:rsidR="004D04F0">
        <w:rPr>
          <w:noProof/>
        </w:rPr>
        <w:t>(</w:t>
      </w:r>
      <w:hyperlink w:anchor="_ENREF_189" w:tooltip="Roberts, 1999 #119" w:history="1">
        <w:r w:rsidR="00040370">
          <w:rPr>
            <w:noProof/>
          </w:rPr>
          <w:t>Roberts &amp; Dicenso, 1999</w:t>
        </w:r>
      </w:hyperlink>
      <w:r w:rsidR="004D04F0">
        <w:rPr>
          <w:noProof/>
        </w:rPr>
        <w:t>)</w:t>
      </w:r>
      <w:r w:rsidR="004D04F0">
        <w:fldChar w:fldCharType="end"/>
      </w:r>
      <w:r w:rsidRPr="00A31463">
        <w:t xml:space="preserve">.  Both a “how” and “what” question </w:t>
      </w:r>
      <w:r w:rsidR="006C0730">
        <w:t xml:space="preserve">were </w:t>
      </w:r>
      <w:r w:rsidRPr="00A31463">
        <w:t>asked</w:t>
      </w:r>
      <w:r w:rsidR="00952DE1">
        <w:t>,</w:t>
      </w:r>
      <w:r w:rsidRPr="00A31463">
        <w:t xml:space="preserve"> lending the research design to quantitative and qualitative phases that </w:t>
      </w:r>
      <w:r w:rsidR="006C0730">
        <w:t>were</w:t>
      </w:r>
      <w:r w:rsidRPr="00A31463">
        <w:t xml:space="preserve"> best combined using a mixed methods design.  The “how” question is best addressed using quantitative research, and the “what” question is most appropriately addressed using qualitative research.  Little is known about female veteran students, therefore it is appropriate to prioritize/emphasize the qualitative phase</w:t>
      </w:r>
      <w:r w:rsidR="00FA5941">
        <w:t xml:space="preserve"> </w:t>
      </w:r>
      <w:r w:rsidR="00FA5941">
        <w:fldChar w:fldCharType="begin"/>
      </w:r>
      <w:r w:rsidR="00FA5941">
        <w:instrText xml:space="preserve"> ADDIN EN.CITE &lt;EndNote&gt;&lt;Cite&gt;&lt;Author&gt;Creswell&lt;/Author&gt;&lt;Year&gt;2017&lt;/Year&gt;&lt;RecNum&gt;141&lt;/RecNum&gt;&lt;DisplayText&gt;(Creswell &amp;amp; Creswell, 2017)&lt;/DisplayText&gt;&lt;record&gt;&lt;rec-number&gt;141&lt;/rec-number&gt;&lt;foreign-keys&gt;&lt;key app="EN" db-id="5fe5tzdzh5wx9vesrerxstxh5pdddf5ff2d5" timestamp="1550693292"&gt;141&lt;/key&gt;&lt;/foreign-keys&gt;&lt;ref-type name="Book"&gt;6&lt;/ref-type&gt;&lt;contributors&gt;&lt;authors&gt;&lt;author&gt;Creswell, John W&lt;/author&gt;&lt;author&gt;Creswell, J David&lt;/author&gt;&lt;/authors&gt;&lt;/contributors&gt;&lt;titles&gt;&lt;title&gt;Research design: Qualitative, quantitative, and mixed methods approaches&lt;/title&gt;&lt;/titles&gt;&lt;dates&gt;&lt;year&gt;2017&lt;/year&gt;&lt;/dates&gt;&lt;publisher&gt;Sage publications&lt;/publisher&gt;&lt;isbn&gt;1506386717&lt;/isbn&gt;&lt;urls&gt;&lt;/urls&gt;&lt;/record&gt;&lt;/Cite&gt;&lt;/EndNote&gt;</w:instrText>
      </w:r>
      <w:r w:rsidR="00FA5941">
        <w:fldChar w:fldCharType="separate"/>
      </w:r>
      <w:r w:rsidR="00FA5941">
        <w:rPr>
          <w:noProof/>
        </w:rPr>
        <w:t>(</w:t>
      </w:r>
      <w:hyperlink w:anchor="_ENREF_48" w:tooltip="Creswell, 2017 #141" w:history="1">
        <w:r w:rsidR="00040370">
          <w:rPr>
            <w:noProof/>
          </w:rPr>
          <w:t>Creswell &amp; Creswell, 2017</w:t>
        </w:r>
      </w:hyperlink>
      <w:r w:rsidR="00FA5941">
        <w:rPr>
          <w:noProof/>
        </w:rPr>
        <w:t>)</w:t>
      </w:r>
      <w:r w:rsidR="00FA5941">
        <w:fldChar w:fldCharType="end"/>
      </w:r>
      <w:r w:rsidRPr="00A31463">
        <w:t xml:space="preserve">.  A final consideration </w:t>
      </w:r>
      <w:r w:rsidRPr="00A31463">
        <w:lastRenderedPageBreak/>
        <w:t xml:space="preserve">for selecting a sequential explanatory mixed methods design </w:t>
      </w:r>
      <w:r w:rsidR="006C0730">
        <w:t>wa</w:t>
      </w:r>
      <w:r w:rsidRPr="00A31463">
        <w:t>s that the quantitative research produce</w:t>
      </w:r>
      <w:r w:rsidR="006C0730">
        <w:t>d</w:t>
      </w:r>
      <w:r w:rsidRPr="00A31463">
        <w:t xml:space="preserve"> findings that are generalizable to the female veteran student population, and qualitative research g</w:t>
      </w:r>
      <w:r w:rsidR="006C0730">
        <w:t>a</w:t>
      </w:r>
      <w:r w:rsidRPr="00A31463">
        <w:t>ve voice</w:t>
      </w:r>
      <w:r w:rsidR="00952DE1">
        <w:t xml:space="preserve"> to</w:t>
      </w:r>
      <w:r w:rsidRPr="00A31463">
        <w:t xml:space="preserve"> and specific details about the female veteran student transition</w:t>
      </w:r>
      <w:r w:rsidR="00FA5941">
        <w:t xml:space="preserve"> </w:t>
      </w:r>
      <w:r w:rsidR="00FA5941">
        <w:fldChar w:fldCharType="begin"/>
      </w:r>
      <w:r w:rsidR="00FA5941">
        <w:instrText xml:space="preserve"> ADDIN EN.CITE &lt;EndNote&gt;&lt;Cite&gt;&lt;Author&gt;Creswell&lt;/Author&gt;&lt;Year&gt;2017&lt;/Year&gt;&lt;RecNum&gt;141&lt;/RecNum&gt;&lt;DisplayText&gt;(Creswell &amp;amp; Creswell, 2017)&lt;/DisplayText&gt;&lt;record&gt;&lt;rec-number&gt;141&lt;/rec-number&gt;&lt;foreign-keys&gt;&lt;key app="EN" db-id="5fe5tzdzh5wx9vesrerxstxh5pdddf5ff2d5" timestamp="1550693292"&gt;141&lt;/key&gt;&lt;/foreign-keys&gt;&lt;ref-type name="Book"&gt;6&lt;/ref-type&gt;&lt;contributors&gt;&lt;authors&gt;&lt;author&gt;Creswell, John W&lt;/author&gt;&lt;author&gt;Creswell, J David&lt;/author&gt;&lt;/authors&gt;&lt;/contributors&gt;&lt;titles&gt;&lt;title&gt;Research design: Qualitative, quantitative, and mixed methods approaches&lt;/title&gt;&lt;/titles&gt;&lt;dates&gt;&lt;year&gt;2017&lt;/year&gt;&lt;/dates&gt;&lt;publisher&gt;Sage publications&lt;/publisher&gt;&lt;isbn&gt;1506386717&lt;/isbn&gt;&lt;urls&gt;&lt;/urls&gt;&lt;/record&gt;&lt;/Cite&gt;&lt;/EndNote&gt;</w:instrText>
      </w:r>
      <w:r w:rsidR="00FA5941">
        <w:fldChar w:fldCharType="separate"/>
      </w:r>
      <w:r w:rsidR="00FA5941">
        <w:rPr>
          <w:noProof/>
        </w:rPr>
        <w:t>(</w:t>
      </w:r>
      <w:hyperlink w:anchor="_ENREF_48" w:tooltip="Creswell, 2017 #141" w:history="1">
        <w:r w:rsidR="00040370">
          <w:rPr>
            <w:noProof/>
          </w:rPr>
          <w:t>Creswell &amp; Creswell, 2017</w:t>
        </w:r>
      </w:hyperlink>
      <w:r w:rsidR="00FA5941">
        <w:rPr>
          <w:noProof/>
        </w:rPr>
        <w:t>)</w:t>
      </w:r>
      <w:r w:rsidR="00FA5941">
        <w:fldChar w:fldCharType="end"/>
      </w:r>
      <w:r w:rsidRPr="00A31463">
        <w:t>.  Taken together, a mixed methods design produce</w:t>
      </w:r>
      <w:r w:rsidR="006C0730">
        <w:t>d</w:t>
      </w:r>
      <w:r w:rsidRPr="00A31463">
        <w:t xml:space="preserve"> findings that </w:t>
      </w:r>
      <w:r w:rsidR="00952DE1">
        <w:t xml:space="preserve">provided </w:t>
      </w:r>
      <w:r w:rsidR="006C0730">
        <w:t>a</w:t>
      </w:r>
      <w:r w:rsidRPr="00A31463">
        <w:t xml:space="preserve"> more complete understanding of the transition phenomenon.  </w:t>
      </w:r>
    </w:p>
    <w:p w14:paraId="2F40B793" w14:textId="77777777" w:rsidR="008611A6" w:rsidRPr="00A31463" w:rsidRDefault="008611A6" w:rsidP="005C58A9">
      <w:pPr>
        <w:pStyle w:val="Heading1"/>
      </w:pPr>
      <w:bookmarkStart w:id="36" w:name="_Toc64205516"/>
      <w:bookmarkStart w:id="37" w:name="_Toc446261350"/>
      <w:r w:rsidRPr="00A31463">
        <w:t>Research Objectives</w:t>
      </w:r>
      <w:bookmarkEnd w:id="36"/>
    </w:p>
    <w:p w14:paraId="60CF5D24" w14:textId="25A38D4A" w:rsidR="008611A6" w:rsidRPr="00A31463" w:rsidRDefault="008611A6" w:rsidP="008611A6">
      <w:pPr>
        <w:spacing w:line="480" w:lineRule="auto"/>
        <w:contextualSpacing/>
      </w:pPr>
      <w:r w:rsidRPr="00A31463">
        <w:t xml:space="preserve">The objectives required to fulfill the purpose of the study </w:t>
      </w:r>
      <w:r w:rsidR="00681BE5">
        <w:t>include</w:t>
      </w:r>
      <w:r w:rsidRPr="00A31463">
        <w:t>:</w:t>
      </w:r>
    </w:p>
    <w:p w14:paraId="0E3506A6" w14:textId="0E701B44" w:rsidR="008611A6" w:rsidRPr="00A31463" w:rsidRDefault="008611A6" w:rsidP="008611A6">
      <w:pPr>
        <w:spacing w:line="480" w:lineRule="auto"/>
        <w:ind w:left="990" w:hanging="270"/>
        <w:contextualSpacing/>
      </w:pPr>
      <w:r w:rsidRPr="00A31463">
        <w:t>1. Test</w:t>
      </w:r>
      <w:r w:rsidR="00681BE5">
        <w:t>ing</w:t>
      </w:r>
      <w:r w:rsidRPr="00A31463">
        <w:t xml:space="preserve"> the hypothesis that men and women have different experiences as they transition from the military to higher education; and</w:t>
      </w:r>
    </w:p>
    <w:p w14:paraId="234CB63E" w14:textId="7DD2A8D6" w:rsidR="008611A6" w:rsidRPr="00A31463" w:rsidRDefault="008611A6" w:rsidP="008611A6">
      <w:pPr>
        <w:spacing w:line="480" w:lineRule="auto"/>
        <w:ind w:left="990" w:hanging="270"/>
        <w:contextualSpacing/>
        <w:rPr>
          <w:rFonts w:asciiTheme="minorHAnsi" w:eastAsia="Calibri" w:hAnsiTheme="minorHAnsi"/>
        </w:rPr>
      </w:pPr>
      <w:r w:rsidRPr="00A31463">
        <w:rPr>
          <w:rFonts w:asciiTheme="minorHAnsi" w:eastAsia="Calibri" w:hAnsiTheme="minorHAnsi"/>
        </w:rPr>
        <w:t xml:space="preserve">2. </w:t>
      </w:r>
      <w:r w:rsidR="00681BE5">
        <w:rPr>
          <w:rFonts w:asciiTheme="minorHAnsi" w:eastAsia="Calibri" w:hAnsiTheme="minorHAnsi"/>
        </w:rPr>
        <w:t>D</w:t>
      </w:r>
      <w:r w:rsidRPr="00A31463">
        <w:rPr>
          <w:rFonts w:asciiTheme="minorHAnsi" w:eastAsia="Calibri" w:hAnsiTheme="minorHAnsi"/>
        </w:rPr>
        <w:t>evelop</w:t>
      </w:r>
      <w:r w:rsidR="00681BE5">
        <w:rPr>
          <w:rFonts w:asciiTheme="minorHAnsi" w:eastAsia="Calibri" w:hAnsiTheme="minorHAnsi"/>
        </w:rPr>
        <w:t>ing</w:t>
      </w:r>
      <w:r w:rsidRPr="00A31463">
        <w:rPr>
          <w:rFonts w:asciiTheme="minorHAnsi" w:eastAsia="Calibri" w:hAnsiTheme="minorHAnsi"/>
        </w:rPr>
        <w:t xml:space="preserve"> a description of the lived experiences of female veteran students as they transition from the military to higher education</w:t>
      </w:r>
    </w:p>
    <w:p w14:paraId="50F83B3E" w14:textId="09AEE11E" w:rsidR="008611A6" w:rsidRPr="00A31463" w:rsidRDefault="008611A6" w:rsidP="005C58A9">
      <w:pPr>
        <w:pStyle w:val="Heading1"/>
      </w:pPr>
      <w:bookmarkStart w:id="38" w:name="_Toc64205517"/>
      <w:bookmarkEnd w:id="37"/>
      <w:r w:rsidRPr="00A31463">
        <w:t>Mixed Methods Research Diagram</w:t>
      </w:r>
      <w:bookmarkEnd w:id="38"/>
    </w:p>
    <w:p w14:paraId="5E05A7BE" w14:textId="61DF629E" w:rsidR="008611A6" w:rsidRPr="00B5388C" w:rsidRDefault="008611A6" w:rsidP="008611A6">
      <w:pPr>
        <w:spacing w:after="200" w:line="480" w:lineRule="auto"/>
        <w:ind w:firstLine="720"/>
        <w:contextualSpacing/>
      </w:pPr>
      <w:r w:rsidRPr="00A31463">
        <w:t>Research diagrams are useful tools intended to condense large amounts of information into a short amount of space and demonstrate the steps taken by the researcher during the research process</w:t>
      </w:r>
      <w:r w:rsidR="00FA5941">
        <w:t xml:space="preserve"> </w:t>
      </w:r>
      <w:r w:rsidR="00FA5941">
        <w:fldChar w:fldCharType="begin"/>
      </w:r>
      <w:r w:rsidR="00FA5941">
        <w:instrText xml:space="preserve"> ADDIN EN.CITE &lt;EndNote&gt;&lt;Cite&gt;&lt;Author&gt;Creswell&lt;/Author&gt;&lt;Year&gt;2014&lt;/Year&gt;&lt;RecNum&gt;142&lt;/RecNum&gt;&lt;DisplayText&gt;(Creswell, 2014)&lt;/DisplayText&gt;&lt;record&gt;&lt;rec-number&gt;142&lt;/rec-number&gt;&lt;foreign-keys&gt;&lt;key app="EN" db-id="5fe5tzdzh5wx9vesrerxstxh5pdddf5ff2d5" timestamp="1550693722"&gt;142&lt;/key&gt;&lt;/foreign-keys&gt;&lt;ref-type name="Book"&gt;6&lt;/ref-type&gt;&lt;contributors&gt;&lt;authors&gt;&lt;author&gt;Creswell, John W&lt;/author&gt;&lt;/authors&gt;&lt;/contributors&gt;&lt;titles&gt;&lt;title&gt;A concise introduction to mixed methods research&lt;/title&gt;&lt;/titles&gt;&lt;dates&gt;&lt;year&gt;2014&lt;/year&gt;&lt;/dates&gt;&lt;publisher&gt;Sage Publications&lt;/publisher&gt;&lt;isbn&gt;1483359050&lt;/isbn&gt;&lt;urls&gt;&lt;/urls&gt;&lt;/record&gt;&lt;/Cite&gt;&lt;/EndNote&gt;</w:instrText>
      </w:r>
      <w:r w:rsidR="00FA5941">
        <w:fldChar w:fldCharType="separate"/>
      </w:r>
      <w:r w:rsidR="00FA5941">
        <w:rPr>
          <w:noProof/>
        </w:rPr>
        <w:t>(</w:t>
      </w:r>
      <w:hyperlink w:anchor="_ENREF_47" w:tooltip="Creswell, 2014 #142" w:history="1">
        <w:r w:rsidR="00040370">
          <w:rPr>
            <w:noProof/>
          </w:rPr>
          <w:t>Creswell, 2014</w:t>
        </w:r>
      </w:hyperlink>
      <w:r w:rsidR="00FA5941">
        <w:rPr>
          <w:noProof/>
        </w:rPr>
        <w:t>)</w:t>
      </w:r>
      <w:r w:rsidR="00FA5941">
        <w:fldChar w:fldCharType="end"/>
      </w:r>
      <w:r w:rsidRPr="00A31463">
        <w:t>.  Diagrams are important to offer a visual representation of how data from the two methods are treated and where each strand interact</w:t>
      </w:r>
      <w:r w:rsidR="00064AE6">
        <w:t>s</w:t>
      </w:r>
      <w:r w:rsidRPr="00A31463">
        <w:t xml:space="preserve"> (</w:t>
      </w:r>
      <w:proofErr w:type="spellStart"/>
      <w:r w:rsidRPr="00A31463">
        <w:t>Ivankova</w:t>
      </w:r>
      <w:proofErr w:type="spellEnd"/>
      <w:r w:rsidRPr="00A31463">
        <w:t xml:space="preserve">, 2015; Watkins &amp; </w:t>
      </w:r>
      <w:proofErr w:type="spellStart"/>
      <w:r w:rsidRPr="00A31463">
        <w:t>Gioia</w:t>
      </w:r>
      <w:proofErr w:type="spellEnd"/>
      <w:r w:rsidRPr="00A31463">
        <w:t xml:space="preserve">, 2015).  The sequence for this study </w:t>
      </w:r>
      <w:r w:rsidR="006C0730">
        <w:t>wa</w:t>
      </w:r>
      <w:r w:rsidRPr="00A31463">
        <w:t xml:space="preserve">s sequential where the quantitative and qualitative phases </w:t>
      </w:r>
      <w:r w:rsidR="00646261" w:rsidRPr="00A31463">
        <w:t>occur</w:t>
      </w:r>
      <w:r w:rsidR="00646261">
        <w:t>red</w:t>
      </w:r>
      <w:r w:rsidRPr="00A31463">
        <w:t xml:space="preserve"> chronologically</w:t>
      </w:r>
      <w:r w:rsidR="009A456C">
        <w:t xml:space="preserve"> </w:t>
      </w:r>
      <w:r w:rsidR="00FD30A0">
        <w:rPr>
          <w:iCs/>
        </w:rPr>
        <w:fldChar w:fldCharType="begin"/>
      </w:r>
      <w:r w:rsidR="00FD30A0">
        <w:rPr>
          <w:iCs/>
        </w:rPr>
        <w:instrText xml:space="preserve"> ADDIN EN.CITE &lt;EndNote&gt;&lt;Cite&gt;&lt;Author&gt;Teddlie&lt;/Author&gt;&lt;Year&gt;2009&lt;/Year&gt;&lt;RecNum&gt;166&lt;/RecNum&gt;&lt;DisplayText&gt;(Teddlie &amp;amp; Tashakkori, 2009)&lt;/DisplayText&gt;&lt;record&gt;&lt;rec-number&gt;166&lt;/rec-number&gt;&lt;foreign-keys&gt;&lt;key app="EN" db-id="5fe5tzdzh5wx9vesrerxstxh5pdddf5ff2d5" timestamp="1553040691"&gt;166&lt;/key&gt;&lt;/foreign-keys&gt;&lt;ref-type name="Book"&gt;6&lt;/ref-type&gt;&lt;contributors&gt;&lt;authors&gt;&lt;author&gt;Teddlie, Charles&lt;/author&gt;&lt;author&gt;Tashakkori, Abbas&lt;/author&gt;&lt;/authors&gt;&lt;/contributors&gt;&lt;titles&gt;&lt;title&gt;Foundations of mixed methods research: Integrating quantitative and qualitative approaches in the social and behavioral sciences&lt;/title&gt;&lt;/titles&gt;&lt;dates&gt;&lt;year&gt;2009&lt;/year&gt;&lt;/dates&gt;&lt;publisher&gt;Sage&lt;/publisher&gt;&lt;isbn&gt;0761930124&lt;/isbn&gt;&lt;urls&gt;&lt;/urls&gt;&lt;/record&gt;&lt;/Cite&gt;&lt;/EndNote&gt;</w:instrText>
      </w:r>
      <w:r w:rsidR="00FD30A0">
        <w:rPr>
          <w:iCs/>
        </w:rPr>
        <w:fldChar w:fldCharType="separate"/>
      </w:r>
      <w:r w:rsidR="00FD30A0">
        <w:rPr>
          <w:iCs/>
          <w:noProof/>
        </w:rPr>
        <w:t>(</w:t>
      </w:r>
      <w:hyperlink w:anchor="_ENREF_217" w:tooltip="Teddlie, 2009 #166" w:history="1">
        <w:r w:rsidR="00040370">
          <w:rPr>
            <w:iCs/>
            <w:noProof/>
          </w:rPr>
          <w:t>Teddlie &amp; Tashakkori, 2009</w:t>
        </w:r>
      </w:hyperlink>
      <w:r w:rsidR="00FD30A0">
        <w:rPr>
          <w:iCs/>
          <w:noProof/>
        </w:rPr>
        <w:t>)</w:t>
      </w:r>
      <w:r w:rsidR="00FD30A0">
        <w:rPr>
          <w:iCs/>
        </w:rPr>
        <w:fldChar w:fldCharType="end"/>
      </w:r>
      <w:r w:rsidRPr="00A31463">
        <w:t xml:space="preserve">.  Quantitative data </w:t>
      </w:r>
      <w:r w:rsidR="006C0730">
        <w:t xml:space="preserve">was </w:t>
      </w:r>
      <w:r w:rsidRPr="00A31463">
        <w:t>collected and analyzed</w:t>
      </w:r>
      <w:r w:rsidR="00646261">
        <w:t>,</w:t>
      </w:r>
      <w:r w:rsidRPr="00A31463">
        <w:t xml:space="preserve"> then qualitative data w</w:t>
      </w:r>
      <w:r w:rsidR="006C0730">
        <w:t>as</w:t>
      </w:r>
      <w:r w:rsidRPr="00A31463">
        <w:t xml:space="preserve"> collected and analyzed (Watkins &amp; </w:t>
      </w:r>
      <w:proofErr w:type="spellStart"/>
      <w:r w:rsidRPr="00A31463">
        <w:t>Gioia</w:t>
      </w:r>
      <w:proofErr w:type="spellEnd"/>
      <w:r w:rsidRPr="00A31463">
        <w:t xml:space="preserve">, 2015).  Research questions, sampling, and data collection </w:t>
      </w:r>
      <w:r w:rsidR="006C0730">
        <w:t>wer</w:t>
      </w:r>
      <w:r w:rsidRPr="00A31463">
        <w:t xml:space="preserve">e shaped by the quantitative phase (Watkins &amp; </w:t>
      </w:r>
      <w:proofErr w:type="spellStart"/>
      <w:r w:rsidRPr="00A31463">
        <w:t>Gioia</w:t>
      </w:r>
      <w:proofErr w:type="spellEnd"/>
      <w:r w:rsidRPr="00A31463">
        <w:t>, 2015).  Figure 1 presents the research model.</w:t>
      </w:r>
      <w:r w:rsidRPr="00B5388C">
        <w:t xml:space="preserve">  </w:t>
      </w:r>
    </w:p>
    <w:p w14:paraId="6B869443" w14:textId="1BDD62E0" w:rsidR="00823222" w:rsidRDefault="003F526D" w:rsidP="004E3973">
      <w:pPr>
        <w:spacing w:after="200" w:line="480" w:lineRule="auto"/>
        <w:contextualSpacing/>
        <w:rPr>
          <w:noProof/>
        </w:rPr>
      </w:pPr>
      <w:r>
        <w:rPr>
          <w:noProof/>
        </w:rPr>
        <w:lastRenderedPageBreak/>
        <w:drawing>
          <wp:inline distT="0" distB="0" distL="0" distR="0" wp14:anchorId="6E852726" wp14:editId="731DAA00">
            <wp:extent cx="5943600" cy="768794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7687945"/>
                    </a:xfrm>
                    <a:prstGeom prst="rect">
                      <a:avLst/>
                    </a:prstGeom>
                    <a:noFill/>
                    <a:ln>
                      <a:noFill/>
                    </a:ln>
                  </pic:spPr>
                </pic:pic>
              </a:graphicData>
            </a:graphic>
          </wp:inline>
        </w:drawing>
      </w:r>
    </w:p>
    <w:p w14:paraId="34346C28" w14:textId="24F2BDC3" w:rsidR="008611A6" w:rsidRPr="00B5388C" w:rsidRDefault="008611A6" w:rsidP="004E3973">
      <w:pPr>
        <w:spacing w:after="200" w:line="480" w:lineRule="auto"/>
        <w:contextualSpacing/>
      </w:pPr>
      <w:r w:rsidRPr="00B5388C">
        <w:t xml:space="preserve">Figure 1- Model for the Research Design (adapted from Teddlie &amp; </w:t>
      </w:r>
      <w:proofErr w:type="spellStart"/>
      <w:r w:rsidRPr="00B5388C">
        <w:t>Tashakkori</w:t>
      </w:r>
      <w:proofErr w:type="spellEnd"/>
      <w:r w:rsidRPr="00B5388C">
        <w:t>, 200</w:t>
      </w:r>
      <w:r w:rsidR="005E5427">
        <w:t>9</w:t>
      </w:r>
      <w:r w:rsidRPr="00B5388C">
        <w:t>)</w:t>
      </w:r>
    </w:p>
    <w:p w14:paraId="5A25FB91" w14:textId="77777777" w:rsidR="008611A6" w:rsidRPr="00B5388C" w:rsidRDefault="008611A6" w:rsidP="008611A6">
      <w:pPr>
        <w:spacing w:after="200" w:line="480" w:lineRule="auto"/>
        <w:ind w:firstLine="720"/>
        <w:contextualSpacing/>
        <w:sectPr w:rsidR="008611A6" w:rsidRPr="00B5388C" w:rsidSect="0077411E">
          <w:footerReference w:type="first" r:id="rId14"/>
          <w:type w:val="continuous"/>
          <w:pgSz w:w="12240" w:h="15840"/>
          <w:pgMar w:top="1440" w:right="1440" w:bottom="1440" w:left="1440" w:header="720" w:footer="720" w:gutter="0"/>
          <w:pgNumType w:start="1"/>
          <w:cols w:space="720"/>
          <w:docGrid w:linePitch="360"/>
        </w:sectPr>
      </w:pPr>
    </w:p>
    <w:p w14:paraId="7E30DCFD" w14:textId="6956DEEE" w:rsidR="008611A6" w:rsidRPr="00B5388C" w:rsidRDefault="008611A6" w:rsidP="005C58A9">
      <w:pPr>
        <w:pStyle w:val="Heading1"/>
      </w:pPr>
      <w:bookmarkStart w:id="43" w:name="_Toc64205518"/>
      <w:r w:rsidRPr="00B5388C">
        <w:lastRenderedPageBreak/>
        <w:t>Site</w:t>
      </w:r>
      <w:bookmarkEnd w:id="43"/>
    </w:p>
    <w:p w14:paraId="339AC4A8" w14:textId="3D41E495" w:rsidR="008611A6" w:rsidRPr="00954CEC" w:rsidRDefault="008611A6" w:rsidP="008611A6">
      <w:pPr>
        <w:spacing w:after="200" w:line="480" w:lineRule="auto"/>
        <w:ind w:firstLine="720"/>
        <w:contextualSpacing/>
        <w:rPr>
          <w:rFonts w:asciiTheme="minorHAnsi" w:hAnsiTheme="minorHAnsi"/>
          <w:bCs/>
        </w:rPr>
      </w:pPr>
      <w:r w:rsidRPr="00B5388C">
        <w:rPr>
          <w:rFonts w:asciiTheme="minorHAnsi" w:hAnsiTheme="minorHAnsi"/>
        </w:rPr>
        <w:t>The site for this research w</w:t>
      </w:r>
      <w:r w:rsidR="006C0730">
        <w:rPr>
          <w:rFonts w:asciiTheme="minorHAnsi" w:hAnsiTheme="minorHAnsi"/>
        </w:rPr>
        <w:t>as</w:t>
      </w:r>
      <w:r w:rsidRPr="00B5388C">
        <w:rPr>
          <w:rFonts w:asciiTheme="minorHAnsi" w:hAnsiTheme="minorHAnsi"/>
        </w:rPr>
        <w:t xml:space="preserve"> a large public research (R1) instit</w:t>
      </w:r>
      <w:r w:rsidRPr="00954CEC">
        <w:rPr>
          <w:rFonts w:asciiTheme="minorHAnsi" w:hAnsiTheme="minorHAnsi"/>
        </w:rPr>
        <w:t xml:space="preserve">ution located in the Southeast.  </w:t>
      </w:r>
      <w:r>
        <w:rPr>
          <w:rFonts w:asciiTheme="minorHAnsi" w:hAnsiTheme="minorHAnsi"/>
        </w:rPr>
        <w:t xml:space="preserve">“Patriot University” </w:t>
      </w:r>
      <w:r w:rsidRPr="00954CEC">
        <w:rPr>
          <w:rFonts w:asciiTheme="minorHAnsi" w:hAnsiTheme="minorHAnsi"/>
        </w:rPr>
        <w:t xml:space="preserve">was purposefully selected because </w:t>
      </w:r>
      <w:r>
        <w:rPr>
          <w:rFonts w:asciiTheme="minorHAnsi" w:hAnsiTheme="minorHAnsi"/>
        </w:rPr>
        <w:t>the institution</w:t>
      </w:r>
      <w:r w:rsidR="00366102">
        <w:rPr>
          <w:rFonts w:asciiTheme="minorHAnsi" w:hAnsiTheme="minorHAnsi"/>
        </w:rPr>
        <w:t xml:space="preserve"> </w:t>
      </w:r>
      <w:r w:rsidR="00D27937">
        <w:rPr>
          <w:rFonts w:asciiTheme="minorHAnsi" w:hAnsiTheme="minorHAnsi"/>
        </w:rPr>
        <w:t>ha</w:t>
      </w:r>
      <w:r w:rsidR="00366102">
        <w:rPr>
          <w:rFonts w:asciiTheme="minorHAnsi" w:hAnsiTheme="minorHAnsi"/>
        </w:rPr>
        <w:t>s</w:t>
      </w:r>
      <w:r>
        <w:rPr>
          <w:rFonts w:asciiTheme="minorHAnsi" w:hAnsiTheme="minorHAnsi"/>
        </w:rPr>
        <w:t xml:space="preserve"> </w:t>
      </w:r>
      <w:r>
        <w:rPr>
          <w:rFonts w:asciiTheme="minorHAnsi" w:hAnsiTheme="minorHAnsi"/>
          <w:bCs/>
        </w:rPr>
        <w:t xml:space="preserve">a </w:t>
      </w:r>
      <w:r w:rsidRPr="00954CEC">
        <w:rPr>
          <w:rFonts w:asciiTheme="minorHAnsi" w:hAnsiTheme="minorHAnsi"/>
          <w:bCs/>
        </w:rPr>
        <w:t xml:space="preserve">veteran student population that is </w:t>
      </w:r>
      <w:r>
        <w:rPr>
          <w:rFonts w:asciiTheme="minorHAnsi" w:hAnsiTheme="minorHAnsi"/>
          <w:bCs/>
        </w:rPr>
        <w:t>equivalent to</w:t>
      </w:r>
      <w:r w:rsidRPr="00954CEC">
        <w:rPr>
          <w:rFonts w:asciiTheme="minorHAnsi" w:hAnsiTheme="minorHAnsi"/>
          <w:bCs/>
        </w:rPr>
        <w:t xml:space="preserve"> the national average, and the </w:t>
      </w:r>
      <w:r>
        <w:rPr>
          <w:rFonts w:asciiTheme="minorHAnsi" w:hAnsiTheme="minorHAnsi"/>
          <w:bCs/>
        </w:rPr>
        <w:t>university</w:t>
      </w:r>
      <w:r w:rsidRPr="00954CEC">
        <w:rPr>
          <w:rFonts w:asciiTheme="minorHAnsi" w:hAnsiTheme="minorHAnsi"/>
          <w:bCs/>
        </w:rPr>
        <w:t xml:space="preserve"> is considered to be a strong supporter of veterans and their families</w:t>
      </w:r>
      <w:r w:rsidR="00232C69">
        <w:rPr>
          <w:rFonts w:asciiTheme="minorHAnsi" w:hAnsiTheme="minorHAnsi"/>
          <w:bCs/>
        </w:rPr>
        <w:t xml:space="preserve"> </w:t>
      </w:r>
      <w:r w:rsidR="00232C69">
        <w:rPr>
          <w:rFonts w:asciiTheme="minorHAnsi" w:hAnsiTheme="minorHAnsi"/>
          <w:bCs/>
        </w:rPr>
        <w:fldChar w:fldCharType="begin"/>
      </w:r>
      <w:r w:rsidR="00232C69">
        <w:rPr>
          <w:rFonts w:asciiTheme="minorHAnsi" w:hAnsiTheme="minorHAnsi"/>
          <w:bCs/>
        </w:rPr>
        <w:instrText xml:space="preserve"> ADDIN EN.CITE &lt;EndNote&gt;&lt;Cite&gt;&lt;Author&gt;U.S. News and World Report&lt;/Author&gt;&lt;Year&gt;2019&lt;/Year&gt;&lt;RecNum&gt;312&lt;/RecNum&gt;&lt;DisplayText&gt;(U.S. News and World Report, 2019)&lt;/DisplayText&gt;&lt;record&gt;&lt;rec-number&gt;312&lt;/rec-number&gt;&lt;foreign-keys&gt;&lt;key app="EN" db-id="5fe5tzdzh5wx9vesrerxstxh5pdddf5ff2d5" timestamp="1564943733"&gt;312&lt;/key&gt;&lt;/foreign-keys&gt;&lt;ref-type name="Journal Article"&gt;17&lt;/ref-type&gt;&lt;contributors&gt;&lt;authors&gt;&lt;author&gt;U.S. News and World Report,&lt;/author&gt;&lt;/authors&gt;&lt;/contributors&gt;&lt;titles&gt;&lt;title&gt;Best Colleges for Veterans&lt;/title&gt;&lt;/titles&gt;&lt;dates&gt;&lt;year&gt;2019&lt;/year&gt;&lt;/dates&gt;&lt;urls&gt;&lt;related-urls&gt;&lt;url&gt;https://www.usnews.com/best-colleges/rankings/national-universities/veterans&lt;/url&gt;&lt;/related-urls&gt;&lt;/urls&gt;&lt;/record&gt;&lt;/Cite&gt;&lt;/EndNote&gt;</w:instrText>
      </w:r>
      <w:r w:rsidR="00232C69">
        <w:rPr>
          <w:rFonts w:asciiTheme="minorHAnsi" w:hAnsiTheme="minorHAnsi"/>
          <w:bCs/>
        </w:rPr>
        <w:fldChar w:fldCharType="separate"/>
      </w:r>
      <w:r w:rsidR="00232C69">
        <w:rPr>
          <w:rFonts w:asciiTheme="minorHAnsi" w:hAnsiTheme="minorHAnsi"/>
          <w:bCs/>
          <w:noProof/>
        </w:rPr>
        <w:t>(</w:t>
      </w:r>
      <w:hyperlink w:anchor="_ENREF_236" w:tooltip="U.S. News and World Report, 2019 #312" w:history="1">
        <w:r w:rsidR="00040370">
          <w:rPr>
            <w:rFonts w:asciiTheme="minorHAnsi" w:hAnsiTheme="minorHAnsi"/>
            <w:bCs/>
            <w:noProof/>
          </w:rPr>
          <w:t>U.S. News and World Report, 2019</w:t>
        </w:r>
      </w:hyperlink>
      <w:r w:rsidR="00232C69">
        <w:rPr>
          <w:rFonts w:asciiTheme="minorHAnsi" w:hAnsiTheme="minorHAnsi"/>
          <w:bCs/>
          <w:noProof/>
        </w:rPr>
        <w:t>)</w:t>
      </w:r>
      <w:r w:rsidR="00232C69">
        <w:rPr>
          <w:rFonts w:asciiTheme="minorHAnsi" w:hAnsiTheme="minorHAnsi"/>
          <w:bCs/>
        </w:rPr>
        <w:fldChar w:fldCharType="end"/>
      </w:r>
      <w:r w:rsidRPr="00954CEC">
        <w:rPr>
          <w:rFonts w:asciiTheme="minorHAnsi" w:hAnsiTheme="minorHAnsi"/>
          <w:bCs/>
        </w:rPr>
        <w:t xml:space="preserve">.   </w:t>
      </w:r>
    </w:p>
    <w:p w14:paraId="1D0C71DD" w14:textId="51D72CA0" w:rsidR="008611A6" w:rsidRPr="00954CEC" w:rsidRDefault="008611A6" w:rsidP="008611A6">
      <w:pPr>
        <w:spacing w:after="200" w:line="480" w:lineRule="auto"/>
        <w:ind w:firstLine="720"/>
        <w:contextualSpacing/>
        <w:rPr>
          <w:rFonts w:asciiTheme="minorHAnsi" w:hAnsiTheme="minorHAnsi"/>
        </w:rPr>
      </w:pPr>
      <w:r w:rsidRPr="00954CEC">
        <w:rPr>
          <w:rFonts w:asciiTheme="minorHAnsi" w:hAnsiTheme="minorHAnsi"/>
          <w:bCs/>
        </w:rPr>
        <w:t>According to</w:t>
      </w:r>
      <w:r w:rsidR="006C0730">
        <w:rPr>
          <w:rFonts w:asciiTheme="minorHAnsi" w:hAnsiTheme="minorHAnsi"/>
          <w:bCs/>
        </w:rPr>
        <w:t xml:space="preserve"> </w:t>
      </w:r>
      <w:r w:rsidR="006C0730" w:rsidRPr="00954CEC">
        <w:rPr>
          <w:rFonts w:asciiTheme="minorHAnsi" w:hAnsiTheme="minorHAnsi"/>
          <w:bCs/>
        </w:rPr>
        <w:t>IPEDS</w:t>
      </w:r>
      <w:r w:rsidRPr="00954CEC">
        <w:rPr>
          <w:rFonts w:asciiTheme="minorHAnsi" w:hAnsiTheme="minorHAnsi"/>
          <w:bCs/>
        </w:rPr>
        <w:t xml:space="preserve"> </w:t>
      </w:r>
      <w:r w:rsidR="006C0730">
        <w:rPr>
          <w:rFonts w:asciiTheme="minorHAnsi" w:hAnsiTheme="minorHAnsi"/>
          <w:bCs/>
        </w:rPr>
        <w:t>(</w:t>
      </w:r>
      <w:r w:rsidR="006C0730" w:rsidRPr="00040370">
        <w:t>Integrated Postsecondary Education Data System</w:t>
      </w:r>
      <w:r w:rsidR="006C0730">
        <w:t>)</w:t>
      </w:r>
      <w:r w:rsidR="006C0730" w:rsidRPr="00954CEC">
        <w:rPr>
          <w:rFonts w:asciiTheme="minorHAnsi" w:hAnsiTheme="minorHAnsi"/>
          <w:bCs/>
        </w:rPr>
        <w:t xml:space="preserve"> </w:t>
      </w:r>
      <w:r w:rsidRPr="00954CEC">
        <w:rPr>
          <w:rFonts w:asciiTheme="minorHAnsi" w:hAnsiTheme="minorHAnsi"/>
          <w:bCs/>
        </w:rPr>
        <w:t xml:space="preserve">data, </w:t>
      </w:r>
      <w:r>
        <w:rPr>
          <w:rFonts w:asciiTheme="minorHAnsi" w:hAnsiTheme="minorHAnsi"/>
          <w:bCs/>
        </w:rPr>
        <w:t>Patriot University</w:t>
      </w:r>
      <w:r w:rsidR="00646261">
        <w:rPr>
          <w:rFonts w:asciiTheme="minorHAnsi" w:hAnsiTheme="minorHAnsi"/>
          <w:bCs/>
        </w:rPr>
        <w:t>’s</w:t>
      </w:r>
      <w:r>
        <w:rPr>
          <w:rFonts w:asciiTheme="minorHAnsi" w:hAnsiTheme="minorHAnsi"/>
          <w:bCs/>
        </w:rPr>
        <w:t xml:space="preserve"> undergraduate</w:t>
      </w:r>
      <w:r w:rsidR="00823222">
        <w:rPr>
          <w:rFonts w:asciiTheme="minorHAnsi" w:hAnsiTheme="minorHAnsi"/>
          <w:bCs/>
        </w:rPr>
        <w:t xml:space="preserve"> veteran</w:t>
      </w:r>
      <w:r>
        <w:rPr>
          <w:rFonts w:asciiTheme="minorHAnsi" w:hAnsiTheme="minorHAnsi"/>
          <w:bCs/>
        </w:rPr>
        <w:t xml:space="preserve"> student</w:t>
      </w:r>
      <w:r w:rsidR="00D27937">
        <w:rPr>
          <w:rFonts w:asciiTheme="minorHAnsi" w:hAnsiTheme="minorHAnsi"/>
          <w:bCs/>
        </w:rPr>
        <w:t xml:space="preserve"> enrollment </w:t>
      </w:r>
      <w:r>
        <w:rPr>
          <w:rFonts w:asciiTheme="minorHAnsi" w:hAnsiTheme="minorHAnsi"/>
          <w:bCs/>
        </w:rPr>
        <w:t>is on par with the national average</w:t>
      </w:r>
      <w:r w:rsidR="009B25F8">
        <w:rPr>
          <w:rFonts w:asciiTheme="minorHAnsi" w:hAnsiTheme="minorHAnsi"/>
          <w:bCs/>
        </w:rPr>
        <w:t xml:space="preserve"> </w:t>
      </w:r>
      <w:r w:rsidR="000B5C53">
        <w:rPr>
          <w:rFonts w:asciiTheme="minorHAnsi" w:hAnsiTheme="minorHAnsi"/>
          <w:bCs/>
        </w:rPr>
        <w:fldChar w:fldCharType="begin"/>
      </w:r>
      <w:r w:rsidR="00823222">
        <w:rPr>
          <w:rFonts w:asciiTheme="minorHAnsi" w:hAnsiTheme="minorHAnsi"/>
          <w:bCs/>
        </w:rPr>
        <w:instrText xml:space="preserve"> ADDIN EN.CITE &lt;EndNote&gt;&lt;Cite&gt;&lt;Author&gt;Statistics&lt;/Author&gt;&lt;Year&gt;2018&lt;/Year&gt;&lt;RecNum&gt;223&lt;/RecNum&gt;&lt;DisplayText&gt;(National Center for Education Statistics, 2018)&lt;/DisplayText&gt;&lt;record&gt;&lt;rec-number&gt;223&lt;/rec-number&gt;&lt;foreign-keys&gt;&lt;key app="EN" db-id="5fe5tzdzh5wx9vesrerxstxh5pdddf5ff2d5" timestamp="1553649589"&gt;223&lt;/key&gt;&lt;/foreign-keys&gt;&lt;ref-type name="Aggregated Database"&gt;55&lt;/ref-type&gt;&lt;contributors&gt;&lt;authors&gt;&lt;author&gt;National Center for Education Statistics,&lt;/author&gt;&lt;/authors&gt;&lt;/contributors&gt;&lt;titles&gt;&lt;title&gt;IPEDS: Integrated Postsecondary Education Data System&lt;/title&gt;&lt;/titles&gt;&lt;dates&gt;&lt;year&gt;2018&lt;/year&gt;&lt;/dates&gt;&lt;pub-location&gt;Washington, D.C.&lt;/pub-location&gt;&lt;publisher&gt;National Center for Education Statistics&lt;/publisher&gt;&lt;urls&gt;&lt;related-urls&gt;&lt;url&gt;https://nces.ed.gov/ipeds &lt;/url&gt;&lt;/related-urls&gt;&lt;/urls&gt;&lt;/record&gt;&lt;/Cite&gt;&lt;/EndNote&gt;</w:instrText>
      </w:r>
      <w:r w:rsidR="000B5C53">
        <w:rPr>
          <w:rFonts w:asciiTheme="minorHAnsi" w:hAnsiTheme="minorHAnsi"/>
          <w:bCs/>
        </w:rPr>
        <w:fldChar w:fldCharType="separate"/>
      </w:r>
      <w:r w:rsidR="00823222">
        <w:rPr>
          <w:rFonts w:asciiTheme="minorHAnsi" w:hAnsiTheme="minorHAnsi"/>
          <w:bCs/>
          <w:noProof/>
        </w:rPr>
        <w:t>(</w:t>
      </w:r>
      <w:hyperlink w:anchor="_ENREF_148" w:tooltip="National Center for Education Statistics, 2018 #223" w:history="1">
        <w:r w:rsidR="00040370">
          <w:rPr>
            <w:rFonts w:asciiTheme="minorHAnsi" w:hAnsiTheme="minorHAnsi"/>
            <w:bCs/>
            <w:noProof/>
          </w:rPr>
          <w:t>National Center for Education Statistics, 2018</w:t>
        </w:r>
      </w:hyperlink>
      <w:r w:rsidR="00823222">
        <w:rPr>
          <w:rFonts w:asciiTheme="minorHAnsi" w:hAnsiTheme="minorHAnsi"/>
          <w:bCs/>
          <w:noProof/>
        </w:rPr>
        <w:t>)</w:t>
      </w:r>
      <w:r w:rsidR="000B5C53">
        <w:rPr>
          <w:rFonts w:asciiTheme="minorHAnsi" w:hAnsiTheme="minorHAnsi"/>
          <w:bCs/>
        </w:rPr>
        <w:fldChar w:fldCharType="end"/>
      </w:r>
      <w:r w:rsidRPr="00954CEC">
        <w:rPr>
          <w:rFonts w:asciiTheme="minorHAnsi" w:hAnsiTheme="minorHAnsi"/>
          <w:bCs/>
        </w:rPr>
        <w:t>.  The</w:t>
      </w:r>
      <w:r>
        <w:rPr>
          <w:rFonts w:asciiTheme="minorHAnsi" w:hAnsiTheme="minorHAnsi"/>
          <w:bCs/>
        </w:rPr>
        <w:t xml:space="preserve"> most recent</w:t>
      </w:r>
      <w:r w:rsidRPr="00954CEC">
        <w:rPr>
          <w:rFonts w:asciiTheme="minorHAnsi" w:hAnsiTheme="minorHAnsi"/>
          <w:bCs/>
        </w:rPr>
        <w:t xml:space="preserve"> financial aid data </w:t>
      </w:r>
      <w:r w:rsidR="00646261">
        <w:rPr>
          <w:rFonts w:asciiTheme="minorHAnsi" w:hAnsiTheme="minorHAnsi"/>
          <w:bCs/>
        </w:rPr>
        <w:t>are</w:t>
      </w:r>
      <w:r w:rsidRPr="00954CEC">
        <w:rPr>
          <w:rFonts w:asciiTheme="minorHAnsi" w:hAnsiTheme="minorHAnsi"/>
          <w:bCs/>
        </w:rPr>
        <w:t xml:space="preserve"> from </w:t>
      </w:r>
      <w:r>
        <w:rPr>
          <w:rFonts w:asciiTheme="minorHAnsi" w:hAnsiTheme="minorHAnsi"/>
          <w:bCs/>
        </w:rPr>
        <w:t xml:space="preserve">the </w:t>
      </w:r>
      <w:r w:rsidRPr="00954CEC">
        <w:rPr>
          <w:rFonts w:asciiTheme="minorHAnsi" w:hAnsiTheme="minorHAnsi"/>
          <w:bCs/>
        </w:rPr>
        <w:t xml:space="preserve">2014-2015 </w:t>
      </w:r>
      <w:r>
        <w:rPr>
          <w:rFonts w:asciiTheme="minorHAnsi" w:hAnsiTheme="minorHAnsi"/>
          <w:bCs/>
        </w:rPr>
        <w:t>academic</w:t>
      </w:r>
      <w:r w:rsidRPr="00954CEC">
        <w:rPr>
          <w:rFonts w:asciiTheme="minorHAnsi" w:hAnsiTheme="minorHAnsi"/>
          <w:bCs/>
        </w:rPr>
        <w:t xml:space="preserve"> year. </w:t>
      </w:r>
      <w:r>
        <w:rPr>
          <w:rFonts w:asciiTheme="minorHAnsi" w:hAnsiTheme="minorHAnsi"/>
          <w:bCs/>
        </w:rPr>
        <w:t xml:space="preserve"> </w:t>
      </w:r>
      <w:r w:rsidRPr="00954CEC">
        <w:rPr>
          <w:rFonts w:asciiTheme="minorHAnsi" w:hAnsiTheme="minorHAnsi"/>
          <w:bCs/>
        </w:rPr>
        <w:t>During this time, 873 of 21</w:t>
      </w:r>
      <w:r>
        <w:rPr>
          <w:rFonts w:asciiTheme="minorHAnsi" w:hAnsiTheme="minorHAnsi"/>
          <w:bCs/>
        </w:rPr>
        <w:t>,</w:t>
      </w:r>
      <w:r w:rsidRPr="00954CEC">
        <w:rPr>
          <w:rFonts w:asciiTheme="minorHAnsi" w:hAnsiTheme="minorHAnsi"/>
          <w:bCs/>
        </w:rPr>
        <w:t xml:space="preserve">863 undergraduate students received </w:t>
      </w:r>
      <w:r w:rsidRPr="00954CEC">
        <w:rPr>
          <w:rFonts w:asciiTheme="minorHAnsi" w:hAnsiTheme="minorHAnsi"/>
        </w:rPr>
        <w:t>Post-9/11 GI Bill and Department of Defense Tuition Assistance equating to 3.9% (versus 4% nationally) of undergraduates using military benefits to pay for their education</w:t>
      </w:r>
      <w:r w:rsidR="009B25F8">
        <w:rPr>
          <w:rFonts w:asciiTheme="minorHAnsi" w:hAnsiTheme="minorHAnsi"/>
        </w:rPr>
        <w:t xml:space="preserve"> </w:t>
      </w:r>
      <w:r w:rsidR="000B5C53">
        <w:rPr>
          <w:rFonts w:asciiTheme="minorHAnsi" w:hAnsiTheme="minorHAnsi"/>
          <w:bCs/>
        </w:rPr>
        <w:fldChar w:fldCharType="begin"/>
      </w:r>
      <w:r w:rsidR="00823222">
        <w:rPr>
          <w:rFonts w:asciiTheme="minorHAnsi" w:hAnsiTheme="minorHAnsi"/>
          <w:bCs/>
        </w:rPr>
        <w:instrText xml:space="preserve"> ADDIN EN.CITE &lt;EndNote&gt;&lt;Cite&gt;&lt;Author&gt;Statistics&lt;/Author&gt;&lt;Year&gt;2018&lt;/Year&gt;&lt;RecNum&gt;223&lt;/RecNum&gt;&lt;DisplayText&gt;(National Center for Education Statistics, 2018; National Conference of State Legislatures, 2014)&lt;/DisplayText&gt;&lt;record&gt;&lt;rec-number&gt;223&lt;/rec-number&gt;&lt;foreign-keys&gt;&lt;key app="EN" db-id="5fe5tzdzh5wx9vesrerxstxh5pdddf5ff2d5" timestamp="1553649589"&gt;223&lt;/key&gt;&lt;/foreign-keys&gt;&lt;ref-type name="Aggregated Database"&gt;55&lt;/ref-type&gt;&lt;contributors&gt;&lt;authors&gt;&lt;author&gt;National Center for Education Statistics,&lt;/author&gt;&lt;/authors&gt;&lt;/contributors&gt;&lt;titles&gt;&lt;title&gt;IPEDS: Integrated Postsecondary Education Data System&lt;/title&gt;&lt;/titles&gt;&lt;dates&gt;&lt;year&gt;2018&lt;/year&gt;&lt;/dates&gt;&lt;pub-location&gt;Washington, D.C.&lt;/pub-location&gt;&lt;publisher&gt;National Center for Education Statistics&lt;/publisher&gt;&lt;urls&gt;&lt;related-urls&gt;&lt;url&gt;https://nces.ed.gov/ipeds &lt;/url&gt;&lt;/related-urls&gt;&lt;/urls&gt;&lt;/record&gt;&lt;/Cite&gt;&lt;Cite&gt;&lt;Author&gt;National Conference of State Legislatures&lt;/Author&gt;&lt;Year&gt;2014&lt;/Year&gt;&lt;RecNum&gt;231&lt;/RecNum&gt;&lt;record&gt;&lt;rec-number&gt;231&lt;/rec-number&gt;&lt;foreign-keys&gt;&lt;key app="EN" db-id="5fe5tzdzh5wx9vesrerxstxh5pdddf5ff2d5" timestamp="1553901665"&gt;231&lt;/key&gt;&lt;/foreign-keys&gt;&lt;ref-type name="Journal Article"&gt;17&lt;/ref-type&gt;&lt;contributors&gt;&lt;authors&gt;&lt;author&gt;National Conference of State Legislatures,&lt;/author&gt;&lt;/authors&gt;&lt;/contributors&gt;&lt;titles&gt;&lt;title&gt;State and community roles in supporting college completion for veterans&lt;/title&gt;&lt;secondary-title&gt;National Conference of State Legislatures&lt;/secondary-title&gt;&lt;/titles&gt;&lt;periodical&gt;&lt;full-title&gt;National Conference of State Legislatures&lt;/full-title&gt;&lt;/periodical&gt;&lt;dates&gt;&lt;year&gt;2014&lt;/year&gt;&lt;/dates&gt;&lt;urls&gt;&lt;related-urls&gt;&lt;url&gt;http://www.ncsl.org/research/education/veterans-and-college.aspx &lt;/url&gt;&lt;/related-urls&gt;&lt;/urls&gt;&lt;/record&gt;&lt;/Cite&gt;&lt;/EndNote&gt;</w:instrText>
      </w:r>
      <w:r w:rsidR="000B5C53">
        <w:rPr>
          <w:rFonts w:asciiTheme="minorHAnsi" w:hAnsiTheme="minorHAnsi"/>
          <w:bCs/>
        </w:rPr>
        <w:fldChar w:fldCharType="separate"/>
      </w:r>
      <w:r w:rsidR="00823222">
        <w:rPr>
          <w:rFonts w:asciiTheme="minorHAnsi" w:hAnsiTheme="minorHAnsi"/>
          <w:bCs/>
          <w:noProof/>
        </w:rPr>
        <w:t>(</w:t>
      </w:r>
      <w:hyperlink w:anchor="_ENREF_148" w:tooltip="National Center for Education Statistics, 2018 #223" w:history="1">
        <w:r w:rsidR="00040370">
          <w:rPr>
            <w:rFonts w:asciiTheme="minorHAnsi" w:hAnsiTheme="minorHAnsi"/>
            <w:bCs/>
            <w:noProof/>
          </w:rPr>
          <w:t>National Center for Education Statistics, 2018</w:t>
        </w:r>
      </w:hyperlink>
      <w:r w:rsidR="00823222">
        <w:rPr>
          <w:rFonts w:asciiTheme="minorHAnsi" w:hAnsiTheme="minorHAnsi"/>
          <w:bCs/>
          <w:noProof/>
        </w:rPr>
        <w:t xml:space="preserve">; </w:t>
      </w:r>
      <w:hyperlink w:anchor="_ENREF_150" w:tooltip="National Conference of State Legislatures, 2014 #231" w:history="1">
        <w:r w:rsidR="00040370">
          <w:rPr>
            <w:rFonts w:asciiTheme="minorHAnsi" w:hAnsiTheme="minorHAnsi"/>
            <w:bCs/>
            <w:noProof/>
          </w:rPr>
          <w:t>National Conference of State Legislatures, 2014</w:t>
        </w:r>
      </w:hyperlink>
      <w:r w:rsidR="00823222">
        <w:rPr>
          <w:rFonts w:asciiTheme="minorHAnsi" w:hAnsiTheme="minorHAnsi"/>
          <w:bCs/>
          <w:noProof/>
        </w:rPr>
        <w:t>)</w:t>
      </w:r>
      <w:r w:rsidR="000B5C53">
        <w:rPr>
          <w:rFonts w:asciiTheme="minorHAnsi" w:hAnsiTheme="minorHAnsi"/>
          <w:bCs/>
        </w:rPr>
        <w:fldChar w:fldCharType="end"/>
      </w:r>
      <w:r w:rsidRPr="00954CEC">
        <w:rPr>
          <w:rFonts w:asciiTheme="minorHAnsi" w:hAnsiTheme="minorHAnsi"/>
        </w:rPr>
        <w:t xml:space="preserve">.  </w:t>
      </w:r>
    </w:p>
    <w:p w14:paraId="75D29879" w14:textId="62998E26" w:rsidR="00B64A92" w:rsidRDefault="008611A6" w:rsidP="00402379">
      <w:pPr>
        <w:spacing w:after="200" w:line="480" w:lineRule="auto"/>
        <w:ind w:firstLine="720"/>
        <w:contextualSpacing/>
        <w:rPr>
          <w:b/>
        </w:rPr>
      </w:pPr>
      <w:r w:rsidRPr="00954CEC">
        <w:rPr>
          <w:rFonts w:asciiTheme="minorHAnsi" w:hAnsiTheme="minorHAnsi"/>
        </w:rPr>
        <w:t xml:space="preserve">A final consideration for using this is site is the designation of the institution by </w:t>
      </w:r>
      <w:r w:rsidRPr="003213C1">
        <w:rPr>
          <w:rFonts w:asciiTheme="minorHAnsi" w:hAnsiTheme="minorHAnsi"/>
          <w:i/>
        </w:rPr>
        <w:t>U.S. News &amp; World Report Rankings</w:t>
      </w:r>
      <w:r w:rsidRPr="00954CEC">
        <w:rPr>
          <w:rFonts w:asciiTheme="minorHAnsi" w:hAnsiTheme="minorHAnsi"/>
        </w:rPr>
        <w:t xml:space="preserve"> as a veteran</w:t>
      </w:r>
      <w:r w:rsidR="00646261">
        <w:rPr>
          <w:rFonts w:asciiTheme="minorHAnsi" w:hAnsiTheme="minorHAnsi"/>
        </w:rPr>
        <w:t>-</w:t>
      </w:r>
      <w:r w:rsidRPr="00954CEC">
        <w:rPr>
          <w:rFonts w:asciiTheme="minorHAnsi" w:hAnsiTheme="minorHAnsi"/>
        </w:rPr>
        <w:t xml:space="preserve">friendly campus.  </w:t>
      </w:r>
      <w:r>
        <w:rPr>
          <w:rFonts w:asciiTheme="minorHAnsi" w:hAnsiTheme="minorHAnsi"/>
        </w:rPr>
        <w:t xml:space="preserve">This institution was recognized as being a leader for its outstanding support of student veterans and military-connected families.  The institution ranks in the top 50 for all public institutions </w:t>
      </w:r>
      <w:r w:rsidRPr="00954CEC">
        <w:rPr>
          <w:rFonts w:asciiTheme="minorHAnsi" w:hAnsiTheme="minorHAnsi"/>
        </w:rPr>
        <w:t xml:space="preserve">(“Veteran Student Services,” 2017). </w:t>
      </w:r>
    </w:p>
    <w:p w14:paraId="4BF03862" w14:textId="77777777" w:rsidR="00681BE5" w:rsidRDefault="00681BE5" w:rsidP="009A4044"/>
    <w:p w14:paraId="163762CE" w14:textId="19456D9A" w:rsidR="008611A6" w:rsidRPr="00B5388C" w:rsidRDefault="008611A6" w:rsidP="005C58A9">
      <w:pPr>
        <w:pStyle w:val="Heading1"/>
      </w:pPr>
      <w:bookmarkStart w:id="44" w:name="_Toc64205519"/>
      <w:r w:rsidRPr="00B5388C">
        <w:t>Phase I: Quantitative</w:t>
      </w:r>
      <w:bookmarkEnd w:id="44"/>
      <w:r w:rsidRPr="00B5388C">
        <w:t xml:space="preserve"> </w:t>
      </w:r>
    </w:p>
    <w:p w14:paraId="54762620" w14:textId="37EF289D" w:rsidR="000E1B85" w:rsidRPr="00EB65D3" w:rsidRDefault="000E1B85" w:rsidP="005C58A9">
      <w:pPr>
        <w:pStyle w:val="Heading2"/>
      </w:pPr>
      <w:r w:rsidRPr="00EB65D3">
        <w:t>Participants</w:t>
      </w:r>
    </w:p>
    <w:p w14:paraId="53A17244" w14:textId="68AC2676" w:rsidR="000E1B85" w:rsidRPr="00EB65D3" w:rsidRDefault="000E1B85" w:rsidP="005C58A9">
      <w:pPr>
        <w:spacing w:line="480" w:lineRule="auto"/>
        <w:ind w:firstLine="720"/>
        <w:contextualSpacing/>
      </w:pPr>
      <w:r w:rsidRPr="00EB65D3">
        <w:t xml:space="preserve">The population </w:t>
      </w:r>
      <w:r w:rsidR="00646261">
        <w:t>of</w:t>
      </w:r>
      <w:r w:rsidRPr="00EB65D3">
        <w:t xml:space="preserve"> this study </w:t>
      </w:r>
      <w:r w:rsidR="006C0730">
        <w:t>wa</w:t>
      </w:r>
      <w:r>
        <w:t>s</w:t>
      </w:r>
      <w:r w:rsidRPr="00EB65D3">
        <w:t xml:space="preserve"> all undergraduate veteran enrollees </w:t>
      </w:r>
      <w:r w:rsidR="003D3E3B">
        <w:t xml:space="preserve">at Patriot University.  </w:t>
      </w:r>
      <w:r w:rsidRPr="00EB65D3">
        <w:t>The sample for this study w</w:t>
      </w:r>
      <w:r w:rsidR="006C0730">
        <w:t>as</w:t>
      </w:r>
      <w:r w:rsidRPr="00EB65D3">
        <w:t xml:space="preserve"> </w:t>
      </w:r>
      <w:r w:rsidR="003D3E3B">
        <w:t>the students who participate</w:t>
      </w:r>
      <w:r w:rsidR="00646261">
        <w:t>d</w:t>
      </w:r>
      <w:r w:rsidR="003D3E3B">
        <w:t xml:space="preserve"> in the study; they </w:t>
      </w:r>
      <w:r w:rsidR="00064AE6">
        <w:t xml:space="preserve">are </w:t>
      </w:r>
      <w:r w:rsidR="003D3E3B">
        <w:t>a subset of the students who fit the criteria to participate.  Patriot Unive</w:t>
      </w:r>
      <w:r w:rsidR="0042758B">
        <w:t>rs</w:t>
      </w:r>
      <w:r w:rsidR="003D3E3B">
        <w:t xml:space="preserve">ity is </w:t>
      </w:r>
      <w:r w:rsidRPr="00EB65D3">
        <w:t xml:space="preserve">a public research </w:t>
      </w:r>
      <w:r w:rsidRPr="00EB65D3">
        <w:lastRenderedPageBreak/>
        <w:t xml:space="preserve">(R1) institution located in the Southeast.  </w:t>
      </w:r>
      <w:r w:rsidR="00646261">
        <w:t>P</w:t>
      </w:r>
      <w:r>
        <w:t>articipants must</w:t>
      </w:r>
      <w:r w:rsidR="006C0730">
        <w:t xml:space="preserve"> have</w:t>
      </w:r>
      <w:r>
        <w:t xml:space="preserve"> met military service requirements</w:t>
      </w:r>
      <w:r w:rsidR="006C0730">
        <w:t xml:space="preserve"> to be</w:t>
      </w:r>
      <w:r>
        <w:t xml:space="preserve"> eligible to participate.  </w:t>
      </w:r>
    </w:p>
    <w:p w14:paraId="65D64364" w14:textId="2F4C68D7" w:rsidR="008611A6" w:rsidRPr="00A31463" w:rsidRDefault="008611A6">
      <w:pPr>
        <w:pStyle w:val="Heading2"/>
      </w:pPr>
      <w:r w:rsidRPr="00A31463">
        <w:t>Participant selection</w:t>
      </w:r>
    </w:p>
    <w:p w14:paraId="67E42E67" w14:textId="0B666602" w:rsidR="008611A6" w:rsidRPr="00B5388C" w:rsidRDefault="008611A6" w:rsidP="003279AD">
      <w:pPr>
        <w:spacing w:line="480" w:lineRule="auto"/>
        <w:ind w:firstLine="720"/>
        <w:contextualSpacing/>
        <w:rPr>
          <w:rFonts w:asciiTheme="minorHAnsi" w:hAnsiTheme="minorHAnsi"/>
        </w:rPr>
      </w:pPr>
      <w:r w:rsidRPr="00A31463">
        <w:rPr>
          <w:rFonts w:asciiTheme="minorHAnsi" w:hAnsiTheme="minorHAnsi"/>
        </w:rPr>
        <w:t>Phase I participants</w:t>
      </w:r>
      <w:r w:rsidR="00646261">
        <w:rPr>
          <w:rFonts w:asciiTheme="minorHAnsi" w:hAnsiTheme="minorHAnsi"/>
        </w:rPr>
        <w:t xml:space="preserve"> were identified</w:t>
      </w:r>
      <w:r w:rsidRPr="00A31463">
        <w:rPr>
          <w:rFonts w:asciiTheme="minorHAnsi" w:hAnsiTheme="minorHAnsi"/>
        </w:rPr>
        <w:t xml:space="preserve"> using purposive sampling where individuals w</w:t>
      </w:r>
      <w:r w:rsidR="006C0730">
        <w:rPr>
          <w:rFonts w:asciiTheme="minorHAnsi" w:hAnsiTheme="minorHAnsi"/>
        </w:rPr>
        <w:t>ere</w:t>
      </w:r>
      <w:r w:rsidRPr="00A31463">
        <w:rPr>
          <w:rFonts w:asciiTheme="minorHAnsi" w:hAnsiTheme="minorHAnsi"/>
        </w:rPr>
        <w:t xml:space="preserve"> invited to participate based on meeting specific criteria</w:t>
      </w:r>
      <w:r w:rsidR="006F7DA6">
        <w:rPr>
          <w:rFonts w:asciiTheme="minorHAnsi" w:hAnsiTheme="minorHAnsi"/>
        </w:rPr>
        <w:t xml:space="preserve"> </w:t>
      </w:r>
      <w:r w:rsidR="006F7DA6">
        <w:rPr>
          <w:rFonts w:asciiTheme="minorHAnsi" w:hAnsiTheme="minorHAnsi"/>
        </w:rPr>
        <w:fldChar w:fldCharType="begin"/>
      </w:r>
      <w:r w:rsidR="007B5D64">
        <w:rPr>
          <w:rFonts w:asciiTheme="minorHAnsi" w:hAnsiTheme="minorHAnsi"/>
        </w:rPr>
        <w:instrText xml:space="preserve"> ADDIN EN.CITE &lt;EndNote&gt;&lt;Cite&gt;&lt;Author&gt;Burns&lt;/Author&gt;&lt;Year&gt;2008&lt;/Year&gt;&lt;RecNum&gt;21&lt;/RecNum&gt;&lt;DisplayText&gt;(Burns et al., 2008)&lt;/DisplayText&gt;&lt;record&gt;&lt;rec-number&gt;21&lt;/rec-number&gt;&lt;foreign-keys&gt;&lt;key app="EN" db-id="5fe5tzdzh5wx9vesrerxstxh5pdddf5ff2d5" timestamp="1549420771"&gt;21&lt;/key&gt;&lt;/foreign-keys&gt;&lt;ref-type name="Journal Article"&gt;17&lt;/ref-type&gt;&lt;contributors&gt;&lt;authors&gt;&lt;author&gt;Burns, Karen EA&lt;/author&gt;&lt;author&gt;Duffett, Mark&lt;/author&gt;&lt;author&gt;Kho, Michelle E&lt;/author&gt;&lt;author&gt;Meade, Maureen O&lt;/author&gt;&lt;author&gt;Adhikari, Neill KJ&lt;/author&gt;&lt;author&gt;Sinuff, Tasnim&lt;/author&gt;&lt;author&gt;Cook, Deborah J&lt;/author&gt;&lt;/authors&gt;&lt;/contributors&gt;&lt;titles&gt;&lt;title&gt;A guide for the design and conduct of self-administered surveys of clinicians&lt;/title&gt;&lt;secondary-title&gt;Cmaj&lt;/secondary-title&gt;&lt;/titles&gt;&lt;periodical&gt;&lt;full-title&gt;Cmaj&lt;/full-title&gt;&lt;/periodical&gt;&lt;pages&gt;245-252&lt;/pages&gt;&lt;volume&gt;179&lt;/volume&gt;&lt;number&gt;3&lt;/number&gt;&lt;dates&gt;&lt;year&gt;2008&lt;/year&gt;&lt;/dates&gt;&lt;isbn&gt;0820-3946&lt;/isbn&gt;&lt;urls&gt;&lt;/urls&gt;&lt;/record&gt;&lt;/Cite&gt;&lt;/EndNote&gt;</w:instrText>
      </w:r>
      <w:r w:rsidR="006F7DA6">
        <w:rPr>
          <w:rFonts w:asciiTheme="minorHAnsi" w:hAnsiTheme="minorHAnsi"/>
        </w:rPr>
        <w:fldChar w:fldCharType="separate"/>
      </w:r>
      <w:r w:rsidR="007B5D64">
        <w:rPr>
          <w:rFonts w:asciiTheme="minorHAnsi" w:hAnsiTheme="minorHAnsi"/>
          <w:noProof/>
        </w:rPr>
        <w:t>(</w:t>
      </w:r>
      <w:hyperlink w:anchor="_ENREF_27" w:tooltip="Burns, 2008 #21" w:history="1">
        <w:r w:rsidR="00040370">
          <w:rPr>
            <w:rFonts w:asciiTheme="minorHAnsi" w:hAnsiTheme="minorHAnsi"/>
            <w:noProof/>
          </w:rPr>
          <w:t>Burns et al., 2008</w:t>
        </w:r>
      </w:hyperlink>
      <w:r w:rsidR="007B5D64">
        <w:rPr>
          <w:rFonts w:asciiTheme="minorHAnsi" w:hAnsiTheme="minorHAnsi"/>
          <w:noProof/>
        </w:rPr>
        <w:t>)</w:t>
      </w:r>
      <w:r w:rsidR="006F7DA6">
        <w:rPr>
          <w:rFonts w:asciiTheme="minorHAnsi" w:hAnsiTheme="minorHAnsi"/>
        </w:rPr>
        <w:fldChar w:fldCharType="end"/>
      </w:r>
      <w:r w:rsidRPr="00A31463">
        <w:rPr>
          <w:rFonts w:asciiTheme="minorHAnsi" w:hAnsiTheme="minorHAnsi"/>
        </w:rPr>
        <w:t xml:space="preserve">.  Participation in the quantitative phase </w:t>
      </w:r>
      <w:r w:rsidR="006C0730">
        <w:rPr>
          <w:rFonts w:asciiTheme="minorHAnsi" w:hAnsiTheme="minorHAnsi"/>
        </w:rPr>
        <w:t>was</w:t>
      </w:r>
      <w:r w:rsidRPr="00A31463">
        <w:rPr>
          <w:rFonts w:asciiTheme="minorHAnsi" w:hAnsiTheme="minorHAnsi"/>
        </w:rPr>
        <w:t xml:space="preserve"> open to all undergraduate </w:t>
      </w:r>
      <w:r w:rsidR="006C0730" w:rsidRPr="00A31463">
        <w:rPr>
          <w:rFonts w:asciiTheme="minorHAnsi" w:hAnsiTheme="minorHAnsi"/>
        </w:rPr>
        <w:t xml:space="preserve">veteran </w:t>
      </w:r>
      <w:r w:rsidRPr="00A31463">
        <w:rPr>
          <w:rFonts w:asciiTheme="minorHAnsi" w:hAnsiTheme="minorHAnsi"/>
        </w:rPr>
        <w:t xml:space="preserve">students who </w:t>
      </w:r>
      <w:r w:rsidR="006C0730">
        <w:rPr>
          <w:rFonts w:asciiTheme="minorHAnsi" w:hAnsiTheme="minorHAnsi"/>
        </w:rPr>
        <w:t xml:space="preserve">had been </w:t>
      </w:r>
      <w:r w:rsidRPr="00A31463">
        <w:rPr>
          <w:rFonts w:asciiTheme="minorHAnsi" w:hAnsiTheme="minorHAnsi"/>
        </w:rPr>
        <w:t xml:space="preserve">enlisted in the military.  Students enrolled in graduate or professional education programs </w:t>
      </w:r>
      <w:r w:rsidR="006C0730">
        <w:rPr>
          <w:rFonts w:asciiTheme="minorHAnsi" w:hAnsiTheme="minorHAnsi"/>
        </w:rPr>
        <w:t>were</w:t>
      </w:r>
      <w:r w:rsidRPr="00A31463">
        <w:rPr>
          <w:rFonts w:asciiTheme="minorHAnsi" w:hAnsiTheme="minorHAnsi"/>
        </w:rPr>
        <w:t xml:space="preserve"> not eligible to participate.  </w:t>
      </w:r>
      <w:r w:rsidR="001F3FB0">
        <w:rPr>
          <w:rFonts w:asciiTheme="minorHAnsi" w:hAnsiTheme="minorHAnsi"/>
        </w:rPr>
        <w:t xml:space="preserve">Initially, I worked with the Office of Veteran Student Services at Patriot University </w:t>
      </w:r>
      <w:r w:rsidR="00633A71">
        <w:rPr>
          <w:rFonts w:asciiTheme="minorHAnsi" w:hAnsiTheme="minorHAnsi"/>
        </w:rPr>
        <w:t xml:space="preserve">to identify students eligible participate in </w:t>
      </w:r>
      <w:r w:rsidR="00633A71" w:rsidRPr="00633A71">
        <w:rPr>
          <w:rFonts w:asciiTheme="minorHAnsi" w:hAnsiTheme="minorHAnsi"/>
        </w:rPr>
        <w:t>the survey.</w:t>
      </w:r>
      <w:r w:rsidRPr="00633A71">
        <w:rPr>
          <w:rFonts w:asciiTheme="minorHAnsi" w:hAnsiTheme="minorHAnsi"/>
        </w:rPr>
        <w:t xml:space="preserve"> </w:t>
      </w:r>
      <w:r w:rsidR="00401D51" w:rsidRPr="00633A71">
        <w:rPr>
          <w:rFonts w:asciiTheme="minorHAnsi" w:hAnsiTheme="minorHAnsi"/>
        </w:rPr>
        <w:t xml:space="preserve"> On November 11, 2019, the Veteran Resource Center sent out an email to their Post 9/11 Veteran listserv</w:t>
      </w:r>
      <w:r w:rsidR="009A059A">
        <w:rPr>
          <w:rFonts w:asciiTheme="minorHAnsi" w:hAnsiTheme="minorHAnsi"/>
        </w:rPr>
        <w:t>,</w:t>
      </w:r>
      <w:r w:rsidR="00401D51" w:rsidRPr="00633A71">
        <w:rPr>
          <w:rFonts w:asciiTheme="minorHAnsi" w:hAnsiTheme="minorHAnsi"/>
        </w:rPr>
        <w:t xml:space="preserve"> which contains 350 student email addresses.  I received </w:t>
      </w:r>
      <w:r w:rsidR="001F3FB0" w:rsidRPr="00633A71">
        <w:rPr>
          <w:rFonts w:asciiTheme="minorHAnsi" w:hAnsiTheme="minorHAnsi"/>
        </w:rPr>
        <w:t>19</w:t>
      </w:r>
      <w:r w:rsidR="00401D51" w:rsidRPr="00633A71">
        <w:rPr>
          <w:rFonts w:asciiTheme="minorHAnsi" w:hAnsiTheme="minorHAnsi"/>
        </w:rPr>
        <w:t xml:space="preserve"> responses.  At the same time, I posted flyers around campus</w:t>
      </w:r>
      <w:r w:rsidR="009A059A">
        <w:rPr>
          <w:rFonts w:asciiTheme="minorHAnsi" w:hAnsiTheme="minorHAnsi"/>
        </w:rPr>
        <w:t>,</w:t>
      </w:r>
      <w:r w:rsidR="00401D51" w:rsidRPr="00633A71">
        <w:rPr>
          <w:rFonts w:asciiTheme="minorHAnsi" w:hAnsiTheme="minorHAnsi"/>
        </w:rPr>
        <w:t xml:space="preserve"> including</w:t>
      </w:r>
      <w:r w:rsidR="009A059A">
        <w:rPr>
          <w:rFonts w:asciiTheme="minorHAnsi" w:hAnsiTheme="minorHAnsi"/>
        </w:rPr>
        <w:t xml:space="preserve"> in</w:t>
      </w:r>
      <w:r w:rsidR="00401D51" w:rsidRPr="00633A71">
        <w:rPr>
          <w:rFonts w:asciiTheme="minorHAnsi" w:hAnsiTheme="minorHAnsi"/>
        </w:rPr>
        <w:t xml:space="preserve"> academic buildings and the university sports and recreation center.  I received no additional responses beyond the initial </w:t>
      </w:r>
      <w:r w:rsidR="00633A71" w:rsidRPr="00633A71">
        <w:rPr>
          <w:rFonts w:asciiTheme="minorHAnsi" w:hAnsiTheme="minorHAnsi"/>
        </w:rPr>
        <w:t>19</w:t>
      </w:r>
      <w:r w:rsidR="00401D51" w:rsidRPr="00633A71">
        <w:rPr>
          <w:rFonts w:asciiTheme="minorHAnsi" w:hAnsiTheme="minorHAnsi"/>
        </w:rPr>
        <w:t xml:space="preserve">, and on January 7, 2020, I downloaded and reviewed the responses.  None of the </w:t>
      </w:r>
      <w:r w:rsidR="00633A71" w:rsidRPr="00633A71">
        <w:rPr>
          <w:rFonts w:asciiTheme="minorHAnsi" w:hAnsiTheme="minorHAnsi"/>
        </w:rPr>
        <w:t>19</w:t>
      </w:r>
      <w:r w:rsidR="00401D51" w:rsidRPr="00633A71">
        <w:rPr>
          <w:rFonts w:asciiTheme="minorHAnsi" w:hAnsiTheme="minorHAnsi"/>
        </w:rPr>
        <w:t xml:space="preserve"> responses were usable because no student answered any of the coping mechanism questions (dependent variable).  Students either did not meet demographic requirements (first-time enrollees at Patriot University), they did not agree to the consent, or they stopped answering after the demographic questions.  At this point, I developed a new recruitment plan, revised my demographic requirements (</w:t>
      </w:r>
      <w:r w:rsidR="00633A71" w:rsidRPr="00633A71">
        <w:rPr>
          <w:rFonts w:asciiTheme="minorHAnsi" w:hAnsiTheme="minorHAnsi"/>
        </w:rPr>
        <w:t xml:space="preserve">students would </w:t>
      </w:r>
      <w:r w:rsidR="00401D51" w:rsidRPr="00633A71">
        <w:rPr>
          <w:rFonts w:asciiTheme="minorHAnsi" w:hAnsiTheme="minorHAnsi"/>
        </w:rPr>
        <w:t>not</w:t>
      </w:r>
      <w:r w:rsidR="00633A71" w:rsidRPr="00633A71">
        <w:rPr>
          <w:rFonts w:asciiTheme="minorHAnsi" w:hAnsiTheme="minorHAnsi"/>
        </w:rPr>
        <w:t xml:space="preserve"> be</w:t>
      </w:r>
      <w:r w:rsidR="00401D51" w:rsidRPr="00633A71">
        <w:rPr>
          <w:rFonts w:asciiTheme="minorHAnsi" w:hAnsiTheme="minorHAnsi"/>
        </w:rPr>
        <w:t xml:space="preserve"> required to be first-time enrollees at Patriot University), and met with the university online survey program (Qualtrics) expert to review my survey instrument</w:t>
      </w:r>
      <w:r w:rsidR="00633A71">
        <w:rPr>
          <w:rFonts w:asciiTheme="minorHAnsi" w:hAnsiTheme="minorHAnsi"/>
        </w:rPr>
        <w:t>.  This individual works as part of Patriot University’s IT department</w:t>
      </w:r>
      <w:r w:rsidR="00401D51" w:rsidRPr="00633A71">
        <w:rPr>
          <w:rFonts w:asciiTheme="minorHAnsi" w:hAnsiTheme="minorHAnsi"/>
        </w:rPr>
        <w:t>.</w:t>
      </w:r>
      <w:r w:rsidR="00633A71" w:rsidRPr="00633A71">
        <w:rPr>
          <w:rFonts w:asciiTheme="minorHAnsi" w:hAnsiTheme="minorHAnsi"/>
        </w:rPr>
        <w:t xml:space="preserve">  </w:t>
      </w:r>
      <w:r w:rsidR="00633A71">
        <w:rPr>
          <w:rFonts w:asciiTheme="minorHAnsi" w:hAnsiTheme="minorHAnsi"/>
        </w:rPr>
        <w:t xml:space="preserve">I contacted Data Support at Patriot University, and they were able to develop a list of students who were also veterans.  </w:t>
      </w:r>
      <w:r w:rsidR="00633A71">
        <w:rPr>
          <w:rFonts w:asciiTheme="minorHAnsi" w:hAnsiTheme="minorHAnsi"/>
        </w:rPr>
        <w:lastRenderedPageBreak/>
        <w:t>Due to FERPA, I was not able to see this list</w:t>
      </w:r>
      <w:r w:rsidR="009A059A">
        <w:rPr>
          <w:rFonts w:asciiTheme="minorHAnsi" w:hAnsiTheme="minorHAnsi"/>
        </w:rPr>
        <w:t>;</w:t>
      </w:r>
      <w:r w:rsidR="00633A71">
        <w:rPr>
          <w:rFonts w:asciiTheme="minorHAnsi" w:hAnsiTheme="minorHAnsi"/>
        </w:rPr>
        <w:t xml:space="preserve"> instead it was sent to the online survey expert who sent out the survey on my behalf.  </w:t>
      </w:r>
      <w:r w:rsidR="00633A71" w:rsidRPr="00633A71">
        <w:rPr>
          <w:rFonts w:asciiTheme="minorHAnsi" w:hAnsiTheme="minorHAnsi"/>
        </w:rPr>
        <w:t xml:space="preserve">The number of participants in the quantitative phase </w:t>
      </w:r>
      <w:r w:rsidR="00633A71">
        <w:rPr>
          <w:rFonts w:asciiTheme="minorHAnsi" w:hAnsiTheme="minorHAnsi"/>
        </w:rPr>
        <w:t>was not</w:t>
      </w:r>
      <w:r w:rsidR="00633A71" w:rsidRPr="00A31463">
        <w:rPr>
          <w:rFonts w:asciiTheme="minorHAnsi" w:hAnsiTheme="minorHAnsi"/>
        </w:rPr>
        <w:t xml:space="preserve"> limited.</w:t>
      </w:r>
    </w:p>
    <w:p w14:paraId="37D50A1F" w14:textId="31408F9C" w:rsidR="008611A6" w:rsidRPr="00B5388C" w:rsidRDefault="008611A6" w:rsidP="00134A1D">
      <w:pPr>
        <w:pStyle w:val="Heading2"/>
      </w:pPr>
      <w:r w:rsidRPr="00B5388C">
        <w:t xml:space="preserve">Research </w:t>
      </w:r>
      <w:r w:rsidR="00B231EE">
        <w:t>Q</w:t>
      </w:r>
      <w:r w:rsidRPr="00B5388C">
        <w:t xml:space="preserve">uestion and </w:t>
      </w:r>
      <w:r w:rsidR="00B231EE">
        <w:t>H</w:t>
      </w:r>
      <w:r w:rsidRPr="00B5388C">
        <w:t>ypothesis</w:t>
      </w:r>
    </w:p>
    <w:p w14:paraId="02F225E6" w14:textId="26CCB207" w:rsidR="008611A6" w:rsidRDefault="008611A6" w:rsidP="009A4044">
      <w:pPr>
        <w:spacing w:line="480" w:lineRule="auto"/>
        <w:ind w:firstLine="720"/>
      </w:pPr>
      <w:r w:rsidRPr="00B5388C">
        <w:t xml:space="preserve">The research question guiding Phase I </w:t>
      </w:r>
      <w:r w:rsidR="00633A71">
        <w:t>wa</w:t>
      </w:r>
      <w:r w:rsidRPr="00B5388C">
        <w:t>s: Is gender a significant</w:t>
      </w:r>
      <w:r>
        <w:t xml:space="preserve"> predictor of veteran students’ use of transition coping mechanisms?  To answer this question, I explored the relationship between veteran students’ gender and their use of the four coping mechanisms (</w:t>
      </w:r>
      <w:r w:rsidRPr="00441BD0">
        <w:rPr>
          <w:rFonts w:asciiTheme="minorHAnsi" w:hAnsiTheme="minorHAnsi"/>
        </w:rPr>
        <w:t>situation, self, support, and strategies</w:t>
      </w:r>
      <w:r>
        <w:t xml:space="preserve">).  </w:t>
      </w:r>
      <w:r w:rsidR="005E168A">
        <w:t>I tes</w:t>
      </w:r>
      <w:r w:rsidR="00633A71">
        <w:t>ted</w:t>
      </w:r>
      <w:r w:rsidR="005E168A">
        <w:t xml:space="preserve"> t</w:t>
      </w:r>
      <w:r>
        <w:t>he following hypotheses:</w:t>
      </w:r>
    </w:p>
    <w:p w14:paraId="1EA4ABD8" w14:textId="0E7FE7DC" w:rsidR="008611A6" w:rsidRDefault="008611A6" w:rsidP="008611A6">
      <w:pPr>
        <w:spacing w:line="480" w:lineRule="auto"/>
        <w:ind w:left="720"/>
      </w:pPr>
      <w:r>
        <w:t>H</w:t>
      </w:r>
      <w:r w:rsidRPr="00441BD0">
        <w:rPr>
          <w:vertAlign w:val="subscript"/>
        </w:rPr>
        <w:t>0</w:t>
      </w:r>
      <w:r>
        <w:t>: Coping mechanisms, as measured by Schlossberg’s 4</w:t>
      </w:r>
      <w:r w:rsidR="00681BE5">
        <w:t xml:space="preserve"> </w:t>
      </w:r>
      <w:r>
        <w:t>S’s, do not differ significantly for veteran students based on gender.</w:t>
      </w:r>
    </w:p>
    <w:p w14:paraId="2E61354B" w14:textId="5BEE9CEA" w:rsidR="008611A6" w:rsidRDefault="008611A6" w:rsidP="008611A6">
      <w:pPr>
        <w:spacing w:line="480" w:lineRule="auto"/>
        <w:ind w:left="720"/>
      </w:pPr>
      <w:r>
        <w:t>H</w:t>
      </w:r>
      <w:r w:rsidRPr="00441BD0">
        <w:rPr>
          <w:vertAlign w:val="subscript"/>
        </w:rPr>
        <w:t>A</w:t>
      </w:r>
      <w:r>
        <w:t>: Coping mechanisms, as measured by Schlossberg’s 4</w:t>
      </w:r>
      <w:r w:rsidR="00681BE5">
        <w:t xml:space="preserve"> </w:t>
      </w:r>
      <w:r>
        <w:t xml:space="preserve">S’s, differ significantly for veteran students based on gender. </w:t>
      </w:r>
    </w:p>
    <w:p w14:paraId="3F3B1AD6" w14:textId="6A35E9A5" w:rsidR="008611A6" w:rsidRPr="00D64994" w:rsidRDefault="008611A6" w:rsidP="00134A1D">
      <w:pPr>
        <w:pStyle w:val="Heading2"/>
      </w:pPr>
      <w:r w:rsidRPr="000E1718">
        <w:t xml:space="preserve">Quantitative </w:t>
      </w:r>
      <w:r w:rsidR="00134A1D">
        <w:t>R</w:t>
      </w:r>
      <w:r w:rsidRPr="00D64994">
        <w:t xml:space="preserve">esearch </w:t>
      </w:r>
      <w:r w:rsidR="00134A1D">
        <w:t>P</w:t>
      </w:r>
      <w:r w:rsidRPr="00D64994">
        <w:t xml:space="preserve">rocedure </w:t>
      </w:r>
    </w:p>
    <w:p w14:paraId="73B3FF19" w14:textId="620B2E83" w:rsidR="00F11D9A" w:rsidRDefault="008611A6" w:rsidP="00F11D9A">
      <w:pPr>
        <w:spacing w:line="480" w:lineRule="auto"/>
        <w:ind w:firstLine="720"/>
        <w:rPr>
          <w:rFonts w:asciiTheme="minorHAnsi" w:hAnsiTheme="minorHAnsi"/>
        </w:rPr>
      </w:pPr>
      <w:r>
        <w:rPr>
          <w:rFonts w:asciiTheme="minorHAnsi" w:hAnsiTheme="minorHAnsi"/>
        </w:rPr>
        <w:t xml:space="preserve">The procedure </w:t>
      </w:r>
      <w:r w:rsidR="00633A71">
        <w:rPr>
          <w:rFonts w:asciiTheme="minorHAnsi" w:hAnsiTheme="minorHAnsi"/>
        </w:rPr>
        <w:t xml:space="preserve">I used </w:t>
      </w:r>
      <w:r>
        <w:rPr>
          <w:rFonts w:asciiTheme="minorHAnsi" w:hAnsiTheme="minorHAnsi"/>
        </w:rPr>
        <w:t xml:space="preserve">for the quantitative phase was to adopt a survey based on </w:t>
      </w:r>
      <w:r w:rsidRPr="00B04AC7">
        <w:rPr>
          <w:rFonts w:asciiTheme="minorHAnsi" w:hAnsiTheme="minorHAnsi"/>
        </w:rPr>
        <w:t>Gregg</w:t>
      </w:r>
      <w:r w:rsidR="00321137">
        <w:rPr>
          <w:rFonts w:asciiTheme="minorHAnsi" w:hAnsiTheme="minorHAnsi"/>
        </w:rPr>
        <w:t xml:space="preserve">’s </w:t>
      </w:r>
      <w:r w:rsidR="00293D8E" w:rsidRPr="00293D8E">
        <w:rPr>
          <w:rFonts w:asciiTheme="minorHAnsi" w:hAnsiTheme="minorHAnsi"/>
        </w:rPr>
        <w:t>Well-being and Coping of Student Veterans Readjusting into Academia: A Pilot Survey</w:t>
      </w:r>
      <w:r w:rsidR="00293D8E">
        <w:rPr>
          <w:rFonts w:asciiTheme="minorHAnsi" w:hAnsiTheme="minorHAnsi"/>
        </w:rPr>
        <w:t xml:space="preserve"> </w:t>
      </w:r>
      <w:r w:rsidR="00DF1EE5">
        <w:rPr>
          <w:rFonts w:asciiTheme="minorHAnsi" w:hAnsiTheme="minorHAnsi"/>
        </w:rPr>
        <w:fldChar w:fldCharType="begin"/>
      </w:r>
      <w:r w:rsidR="00DF1EE5">
        <w:rPr>
          <w:rFonts w:asciiTheme="minorHAnsi" w:hAnsiTheme="minorHAnsi"/>
        </w:rPr>
        <w:instrText xml:space="preserve"> ADDIN EN.CITE &lt;EndNote&gt;&lt;Cite ExcludeAuth="1"&gt;&lt;Author&gt;Gregg&lt;/Author&gt;&lt;Year&gt;2016&lt;/Year&gt;&lt;RecNum&gt;35&lt;/RecNum&gt;&lt;DisplayText&gt;(2016)&lt;/DisplayText&gt;&lt;record&gt;&lt;rec-number&gt;35&lt;/rec-number&gt;&lt;foreign-keys&gt;&lt;key app="EN" db-id="5fe5tzdzh5wx9vesrerxstxh5pdddf5ff2d5" timestamp="1549425623"&gt;35&lt;/key&gt;&lt;/foreign-keys&gt;&lt;ref-type name="Thesis"&gt;32&lt;/ref-type&gt;&lt;contributors&gt;&lt;authors&gt;&lt;author&gt;Gregg, Brian T&lt;/author&gt;&lt;/authors&gt;&lt;/contributors&gt;&lt;titles&gt;&lt;title&gt;An Exploration of Transition Experiences Shaping Student Veteran Life Flow&lt;/title&gt;&lt;/titles&gt;&lt;dates&gt;&lt;year&gt;2016&lt;/year&gt;&lt;/dates&gt;&lt;publisher&gt;University of Kentucky&lt;/publisher&gt;&lt;work-type&gt;Doctoral Dissertation&lt;/work-type&gt;&lt;urls&gt;&lt;/urls&gt;&lt;/record&gt;&lt;/Cite&gt;&lt;/EndNote&gt;</w:instrText>
      </w:r>
      <w:r w:rsidR="00DF1EE5">
        <w:rPr>
          <w:rFonts w:asciiTheme="minorHAnsi" w:hAnsiTheme="minorHAnsi"/>
        </w:rPr>
        <w:fldChar w:fldCharType="separate"/>
      </w:r>
      <w:r w:rsidR="00DF1EE5">
        <w:rPr>
          <w:rFonts w:asciiTheme="minorHAnsi" w:hAnsiTheme="minorHAnsi"/>
          <w:noProof/>
        </w:rPr>
        <w:t>(</w:t>
      </w:r>
      <w:hyperlink w:anchor="_ENREF_85" w:tooltip="Gregg, 2016 #35" w:history="1">
        <w:r w:rsidR="00040370">
          <w:rPr>
            <w:rFonts w:asciiTheme="minorHAnsi" w:hAnsiTheme="minorHAnsi"/>
            <w:noProof/>
          </w:rPr>
          <w:t>2016</w:t>
        </w:r>
      </w:hyperlink>
      <w:r w:rsidR="00DF1EE5">
        <w:rPr>
          <w:rFonts w:asciiTheme="minorHAnsi" w:hAnsiTheme="minorHAnsi"/>
          <w:noProof/>
        </w:rPr>
        <w:t>)</w:t>
      </w:r>
      <w:r w:rsidR="00DF1EE5">
        <w:rPr>
          <w:rFonts w:asciiTheme="minorHAnsi" w:hAnsiTheme="minorHAnsi"/>
        </w:rPr>
        <w:fldChar w:fldCharType="end"/>
      </w:r>
      <w:r>
        <w:rPr>
          <w:rFonts w:asciiTheme="minorHAnsi" w:hAnsiTheme="minorHAnsi"/>
        </w:rPr>
        <w:t xml:space="preserve">. </w:t>
      </w:r>
      <w:r w:rsidR="00AF3A99">
        <w:rPr>
          <w:rFonts w:asciiTheme="minorHAnsi" w:hAnsiTheme="minorHAnsi"/>
        </w:rPr>
        <w:t xml:space="preserve"> </w:t>
      </w:r>
      <w:r>
        <w:rPr>
          <w:rFonts w:asciiTheme="minorHAnsi" w:hAnsiTheme="minorHAnsi"/>
        </w:rPr>
        <w:t xml:space="preserve"> </w:t>
      </w:r>
      <w:r w:rsidR="00AF3A99">
        <w:rPr>
          <w:rFonts w:asciiTheme="minorHAnsi" w:hAnsiTheme="minorHAnsi"/>
        </w:rPr>
        <w:t xml:space="preserve"> </w:t>
      </w:r>
      <w:r w:rsidRPr="00D64994">
        <w:rPr>
          <w:rFonts w:asciiTheme="minorHAnsi" w:hAnsiTheme="minorHAnsi"/>
        </w:rPr>
        <w:t>Adopting an instrument is the process of making slight modification</w:t>
      </w:r>
      <w:r w:rsidR="009A059A">
        <w:rPr>
          <w:rFonts w:asciiTheme="minorHAnsi" w:hAnsiTheme="minorHAnsi"/>
        </w:rPr>
        <w:t>s</w:t>
      </w:r>
      <w:r w:rsidRPr="00D64994">
        <w:rPr>
          <w:rFonts w:asciiTheme="minorHAnsi" w:hAnsiTheme="minorHAnsi"/>
        </w:rPr>
        <w:t xml:space="preserve"> to meet the needs of the specific population, phenomenon, and/or topic that the researcher is interested in studying (</w:t>
      </w:r>
      <w:proofErr w:type="spellStart"/>
      <w:r w:rsidRPr="00D64994">
        <w:rPr>
          <w:rFonts w:asciiTheme="minorHAnsi" w:hAnsiTheme="minorHAnsi"/>
        </w:rPr>
        <w:t>Korb</w:t>
      </w:r>
      <w:proofErr w:type="spellEnd"/>
      <w:r w:rsidRPr="00D64994">
        <w:rPr>
          <w:rFonts w:asciiTheme="minorHAnsi" w:hAnsiTheme="minorHAnsi"/>
        </w:rPr>
        <w:t xml:space="preserve">, 2012).  </w:t>
      </w:r>
      <w:r>
        <w:rPr>
          <w:rFonts w:asciiTheme="minorHAnsi" w:hAnsiTheme="minorHAnsi"/>
        </w:rPr>
        <w:t xml:space="preserve">Gregg’s </w:t>
      </w:r>
      <w:r w:rsidR="009A4044">
        <w:rPr>
          <w:rFonts w:asciiTheme="minorHAnsi" w:hAnsiTheme="minorHAnsi"/>
        </w:rPr>
        <w:fldChar w:fldCharType="begin"/>
      </w:r>
      <w:r w:rsidR="009A4044">
        <w:rPr>
          <w:rFonts w:asciiTheme="minorHAnsi" w:hAnsiTheme="minorHAnsi"/>
        </w:rPr>
        <w:instrText xml:space="preserve"> ADDIN EN.CITE &lt;EndNote&gt;&lt;Cite ExcludeAuth="1"&gt;&lt;Author&gt;Gregg&lt;/Author&gt;&lt;Year&gt;2016&lt;/Year&gt;&lt;RecNum&gt;35&lt;/RecNum&gt;&lt;DisplayText&gt;(2016)&lt;/DisplayText&gt;&lt;record&gt;&lt;rec-number&gt;35&lt;/rec-number&gt;&lt;foreign-keys&gt;&lt;key app="EN" db-id="5fe5tzdzh5wx9vesrerxstxh5pdddf5ff2d5" timestamp="1549425623"&gt;35&lt;/key&gt;&lt;/foreign-keys&gt;&lt;ref-type name="Thesis"&gt;32&lt;/ref-type&gt;&lt;contributors&gt;&lt;authors&gt;&lt;author&gt;Gregg, Brian T&lt;/author&gt;&lt;/authors&gt;&lt;/contributors&gt;&lt;titles&gt;&lt;title&gt;An Exploration of Transition Experiences Shaping Student Veteran Life Flow&lt;/title&gt;&lt;/titles&gt;&lt;dates&gt;&lt;year&gt;2016&lt;/year&gt;&lt;/dates&gt;&lt;publisher&gt;University of Kentucky&lt;/publisher&gt;&lt;work-type&gt;Doctoral Dissertation&lt;/work-type&gt;&lt;urls&gt;&lt;/urls&gt;&lt;/record&gt;&lt;/Cite&gt;&lt;/EndNote&gt;</w:instrText>
      </w:r>
      <w:r w:rsidR="009A4044">
        <w:rPr>
          <w:rFonts w:asciiTheme="minorHAnsi" w:hAnsiTheme="minorHAnsi"/>
        </w:rPr>
        <w:fldChar w:fldCharType="separate"/>
      </w:r>
      <w:r w:rsidR="009A4044">
        <w:rPr>
          <w:rFonts w:asciiTheme="minorHAnsi" w:hAnsiTheme="minorHAnsi"/>
          <w:noProof/>
        </w:rPr>
        <w:t>(</w:t>
      </w:r>
      <w:hyperlink w:anchor="_ENREF_85" w:tooltip="Gregg, 2016 #35" w:history="1">
        <w:r w:rsidR="00040370">
          <w:rPr>
            <w:rFonts w:asciiTheme="minorHAnsi" w:hAnsiTheme="minorHAnsi"/>
            <w:noProof/>
          </w:rPr>
          <w:t>2016</w:t>
        </w:r>
      </w:hyperlink>
      <w:r w:rsidR="009A4044">
        <w:rPr>
          <w:rFonts w:asciiTheme="minorHAnsi" w:hAnsiTheme="minorHAnsi"/>
          <w:noProof/>
        </w:rPr>
        <w:t>)</w:t>
      </w:r>
      <w:r w:rsidR="009A4044">
        <w:rPr>
          <w:rFonts w:asciiTheme="minorHAnsi" w:hAnsiTheme="minorHAnsi"/>
        </w:rPr>
        <w:fldChar w:fldCharType="end"/>
      </w:r>
      <w:r w:rsidR="00681BE5">
        <w:rPr>
          <w:rFonts w:asciiTheme="minorHAnsi" w:hAnsiTheme="minorHAnsi"/>
        </w:rPr>
        <w:t xml:space="preserve"> </w:t>
      </w:r>
      <w:r>
        <w:rPr>
          <w:rFonts w:asciiTheme="minorHAnsi" w:hAnsiTheme="minorHAnsi"/>
        </w:rPr>
        <w:t xml:space="preserve">study examined </w:t>
      </w:r>
      <w:r w:rsidR="009A059A">
        <w:rPr>
          <w:rFonts w:asciiTheme="minorHAnsi" w:hAnsiTheme="minorHAnsi"/>
        </w:rPr>
        <w:t xml:space="preserve">how </w:t>
      </w:r>
      <w:r>
        <w:rPr>
          <w:rFonts w:asciiTheme="minorHAnsi" w:hAnsiTheme="minorHAnsi"/>
        </w:rPr>
        <w:t>student veterans cop</w:t>
      </w:r>
      <w:r w:rsidR="009A059A">
        <w:rPr>
          <w:rFonts w:asciiTheme="minorHAnsi" w:hAnsiTheme="minorHAnsi"/>
        </w:rPr>
        <w:t>ed</w:t>
      </w:r>
      <w:r>
        <w:rPr>
          <w:rFonts w:asciiTheme="minorHAnsi" w:hAnsiTheme="minorHAnsi"/>
        </w:rPr>
        <w:t xml:space="preserve"> while transitioning from the military to higher education.  Minor changes to the instrument were made to increase question clarification and make the</w:t>
      </w:r>
      <w:r w:rsidR="009A059A">
        <w:rPr>
          <w:rFonts w:asciiTheme="minorHAnsi" w:hAnsiTheme="minorHAnsi"/>
        </w:rPr>
        <w:t>m</w:t>
      </w:r>
      <w:r>
        <w:rPr>
          <w:rFonts w:asciiTheme="minorHAnsi" w:hAnsiTheme="minorHAnsi"/>
        </w:rPr>
        <w:t xml:space="preserve"> applicable to a larger demographic of veteran students (all veteran students vs. only combat veteran students).  The second component of the survey </w:t>
      </w:r>
      <w:r w:rsidR="009A059A">
        <w:rPr>
          <w:rFonts w:asciiTheme="minorHAnsi" w:hAnsiTheme="minorHAnsi"/>
        </w:rPr>
        <w:lastRenderedPageBreak/>
        <w:t>included</w:t>
      </w:r>
      <w:r>
        <w:rPr>
          <w:rFonts w:asciiTheme="minorHAnsi" w:hAnsiTheme="minorHAnsi"/>
        </w:rPr>
        <w:t xml:space="preserve"> </w:t>
      </w:r>
      <w:r w:rsidR="00681BE5">
        <w:rPr>
          <w:rFonts w:asciiTheme="minorHAnsi" w:hAnsiTheme="minorHAnsi"/>
        </w:rPr>
        <w:t xml:space="preserve">respondent </w:t>
      </w:r>
      <w:r>
        <w:rPr>
          <w:rFonts w:asciiTheme="minorHAnsi" w:hAnsiTheme="minorHAnsi"/>
        </w:rPr>
        <w:t>demographic information.  Table 1 indicates which questions were changed and how they were changed.</w:t>
      </w:r>
      <w:r w:rsidR="0013554C">
        <w:rPr>
          <w:rFonts w:asciiTheme="minorHAnsi" w:hAnsiTheme="minorHAnsi"/>
        </w:rPr>
        <w:t xml:space="preserve">  </w:t>
      </w:r>
    </w:p>
    <w:p w14:paraId="57E02400" w14:textId="1FBA9705" w:rsidR="00336CC4" w:rsidRDefault="00336CC4" w:rsidP="00336CC4">
      <w:pPr>
        <w:spacing w:line="480" w:lineRule="auto"/>
        <w:ind w:firstLine="720"/>
        <w:contextualSpacing/>
      </w:pPr>
      <w:r>
        <w:rPr>
          <w:rFonts w:asciiTheme="minorHAnsi" w:hAnsiTheme="minorHAnsi"/>
        </w:rPr>
        <w:t xml:space="preserve">After I adopted the instrument, I converted it </w:t>
      </w:r>
      <w:r w:rsidRPr="00FB54D3">
        <w:rPr>
          <w:rFonts w:asciiTheme="minorHAnsi" w:hAnsiTheme="minorHAnsi"/>
        </w:rPr>
        <w:t>to a</w:t>
      </w:r>
      <w:r>
        <w:rPr>
          <w:rFonts w:asciiTheme="minorHAnsi" w:hAnsiTheme="minorHAnsi"/>
        </w:rPr>
        <w:t xml:space="preserve"> web-based</w:t>
      </w:r>
      <w:r w:rsidRPr="00FB54D3">
        <w:rPr>
          <w:rFonts w:asciiTheme="minorHAnsi" w:hAnsiTheme="minorHAnsi"/>
        </w:rPr>
        <w:t xml:space="preserve"> survey using Qualtrics, an online survey software tool</w:t>
      </w:r>
      <w:r>
        <w:rPr>
          <w:rFonts w:asciiTheme="minorHAnsi" w:hAnsiTheme="minorHAnsi"/>
        </w:rPr>
        <w:t xml:space="preserve"> (see Appendix A for the adopted instrument)</w:t>
      </w:r>
      <w:r w:rsidRPr="00FB54D3">
        <w:rPr>
          <w:rFonts w:asciiTheme="minorHAnsi" w:hAnsiTheme="minorHAnsi"/>
        </w:rPr>
        <w:t xml:space="preserve">.  </w:t>
      </w:r>
      <w:r>
        <w:rPr>
          <w:rFonts w:asciiTheme="minorHAnsi" w:hAnsiTheme="minorHAnsi"/>
        </w:rPr>
        <w:t xml:space="preserve">The survey was administered via email through the IT representative on my behalf to all identified Patriot University veteran students.  The survey was sent out once to all veteran students then three follow-up requests were made to students who had not completed the survey.  Potential survey participants were incentivized with the opportunity to earn one of </w:t>
      </w:r>
      <w:proofErr w:type="gramStart"/>
      <w:r>
        <w:rPr>
          <w:rFonts w:asciiTheme="minorHAnsi" w:hAnsiTheme="minorHAnsi"/>
        </w:rPr>
        <w:t>three  $</w:t>
      </w:r>
      <w:proofErr w:type="gramEnd"/>
      <w:r>
        <w:rPr>
          <w:rFonts w:asciiTheme="minorHAnsi" w:hAnsiTheme="minorHAnsi"/>
        </w:rPr>
        <w:t xml:space="preserve">20 digital Amazon gift cards.  </w:t>
      </w:r>
      <w:r w:rsidRPr="00FB54D3">
        <w:rPr>
          <w:rFonts w:asciiTheme="minorHAnsi" w:hAnsiTheme="minorHAnsi"/>
        </w:rPr>
        <w:t xml:space="preserve">Once the </w:t>
      </w:r>
      <w:r>
        <w:rPr>
          <w:rFonts w:asciiTheme="minorHAnsi" w:hAnsiTheme="minorHAnsi"/>
        </w:rPr>
        <w:t>data</w:t>
      </w:r>
      <w:r w:rsidRPr="00FB54D3">
        <w:rPr>
          <w:rFonts w:asciiTheme="minorHAnsi" w:hAnsiTheme="minorHAnsi"/>
        </w:rPr>
        <w:t xml:space="preserve"> collection period concluded and the online</w:t>
      </w:r>
      <w:r>
        <w:rPr>
          <w:rFonts w:asciiTheme="minorHAnsi" w:hAnsiTheme="minorHAnsi"/>
        </w:rPr>
        <w:t xml:space="preserve"> survey</w:t>
      </w:r>
      <w:r w:rsidRPr="00FB54D3">
        <w:rPr>
          <w:rFonts w:asciiTheme="minorHAnsi" w:hAnsiTheme="minorHAnsi"/>
        </w:rPr>
        <w:t xml:space="preserve"> closed, </w:t>
      </w:r>
      <w:r>
        <w:rPr>
          <w:rFonts w:asciiTheme="minorHAnsi" w:hAnsiTheme="minorHAnsi"/>
        </w:rPr>
        <w:t xml:space="preserve">I reviewed and cleaned the </w:t>
      </w:r>
      <w:r w:rsidRPr="00FB54D3">
        <w:rPr>
          <w:rFonts w:asciiTheme="minorHAnsi" w:hAnsiTheme="minorHAnsi"/>
        </w:rPr>
        <w:t xml:space="preserve">data </w:t>
      </w:r>
      <w:r>
        <w:rPr>
          <w:rFonts w:asciiTheme="minorHAnsi" w:hAnsiTheme="minorHAnsi"/>
        </w:rPr>
        <w:t>and</w:t>
      </w:r>
      <w:r w:rsidRPr="00FB54D3">
        <w:rPr>
          <w:rFonts w:asciiTheme="minorHAnsi" w:hAnsiTheme="minorHAnsi"/>
        </w:rPr>
        <w:t xml:space="preserve"> develop</w:t>
      </w:r>
      <w:r>
        <w:rPr>
          <w:rFonts w:asciiTheme="minorHAnsi" w:hAnsiTheme="minorHAnsi"/>
        </w:rPr>
        <w:t>ed</w:t>
      </w:r>
      <w:r w:rsidRPr="00FB54D3">
        <w:rPr>
          <w:rFonts w:asciiTheme="minorHAnsi" w:hAnsiTheme="minorHAnsi"/>
        </w:rPr>
        <w:t xml:space="preserve"> a</w:t>
      </w:r>
      <w:r>
        <w:rPr>
          <w:rFonts w:asciiTheme="minorHAnsi" w:hAnsiTheme="minorHAnsi"/>
        </w:rPr>
        <w:t>n</w:t>
      </w:r>
      <w:r w:rsidRPr="00FB54D3">
        <w:rPr>
          <w:rFonts w:asciiTheme="minorHAnsi" w:hAnsiTheme="minorHAnsi"/>
        </w:rPr>
        <w:t xml:space="preserve"> </w:t>
      </w:r>
      <w:r>
        <w:rPr>
          <w:rFonts w:asciiTheme="minorHAnsi" w:hAnsiTheme="minorHAnsi"/>
        </w:rPr>
        <w:t>Excel spreadsheet</w:t>
      </w:r>
      <w:r w:rsidRPr="00FB54D3">
        <w:rPr>
          <w:rFonts w:asciiTheme="minorHAnsi" w:hAnsiTheme="minorHAnsi"/>
        </w:rPr>
        <w:t xml:space="preserve">.  </w:t>
      </w:r>
      <w:r>
        <w:rPr>
          <w:rFonts w:asciiTheme="minorHAnsi" w:hAnsiTheme="minorHAnsi"/>
        </w:rPr>
        <w:t>I then analyzed t</w:t>
      </w:r>
      <w:r w:rsidRPr="00FB54D3">
        <w:rPr>
          <w:rFonts w:asciiTheme="minorHAnsi" w:hAnsiTheme="minorHAnsi"/>
        </w:rPr>
        <w:t xml:space="preserve">his </w:t>
      </w:r>
      <w:r>
        <w:rPr>
          <w:rFonts w:asciiTheme="minorHAnsi" w:hAnsiTheme="minorHAnsi"/>
        </w:rPr>
        <w:t>spreadsheet</w:t>
      </w:r>
      <w:r w:rsidRPr="00FB54D3">
        <w:rPr>
          <w:rFonts w:asciiTheme="minorHAnsi" w:hAnsiTheme="minorHAnsi"/>
        </w:rPr>
        <w:t xml:space="preserve"> using statistics to produce </w:t>
      </w:r>
      <w:r>
        <w:rPr>
          <w:rFonts w:asciiTheme="minorHAnsi" w:hAnsiTheme="minorHAnsi"/>
        </w:rPr>
        <w:t>descriptive statistics</w:t>
      </w:r>
      <w:r w:rsidRPr="00FB54D3">
        <w:rPr>
          <w:rFonts w:asciiTheme="minorHAnsi" w:hAnsiTheme="minorHAnsi"/>
        </w:rPr>
        <w:t xml:space="preserve"> and inferential</w:t>
      </w:r>
      <w:r>
        <w:rPr>
          <w:rFonts w:asciiTheme="minorHAnsi" w:hAnsiTheme="minorHAnsi"/>
        </w:rPr>
        <w:t xml:space="preserve"> statistics </w:t>
      </w:r>
      <w:r>
        <w:rPr>
          <w:rFonts w:asciiTheme="minorHAnsi" w:hAnsiTheme="minorHAnsi"/>
        </w:rPr>
        <w:fldChar w:fldCharType="begin"/>
      </w:r>
      <w:r>
        <w:rPr>
          <w:rFonts w:asciiTheme="minorHAnsi" w:hAnsiTheme="minorHAnsi"/>
        </w:rPr>
        <w:instrText xml:space="preserve"> ADDIN EN.CITE &lt;EndNote&gt;&lt;Cite&gt;&lt;Author&gt;Trochim&lt;/Author&gt;&lt;Year&gt;2006&lt;/Year&gt;&lt;RecNum&gt;164&lt;/RecNum&gt;&lt;DisplayText&gt;(Trochim, 2006)&lt;/DisplayText&gt;&lt;record&gt;&lt;rec-number&gt;164&lt;/rec-number&gt;&lt;foreign-keys&gt;&lt;key app="EN" db-id="5fe5tzdzh5wx9vesrerxstxh5pdddf5ff2d5" timestamp="1553040345"&gt;164&lt;/key&gt;&lt;/foreign-keys&gt;&lt;ref-type name="Book"&gt;6&lt;/ref-type&gt;&lt;contributors&gt;&lt;authors&gt;&lt;author&gt;Trochim, William M&lt;/author&gt;&lt;/authors&gt;&lt;/contributors&gt;&lt;titles&gt;&lt;title&gt;Research methods knowledge base&lt;/title&gt;&lt;/titles&gt;&lt;edition&gt;2nd&lt;/edition&gt;&lt;dates&gt;&lt;year&gt;2006&lt;/year&gt;&lt;/dates&gt;&lt;pub-location&gt;Cincinnati, OH&lt;/pub-location&gt;&lt;publisher&gt;Atomic Dog Publishing &lt;/publisher&gt;&lt;urls&gt;&lt;/urls&gt;&lt;/record&gt;&lt;/Cite&gt;&lt;/EndNote&gt;</w:instrText>
      </w:r>
      <w:r>
        <w:rPr>
          <w:rFonts w:asciiTheme="minorHAnsi" w:hAnsiTheme="minorHAnsi"/>
        </w:rPr>
        <w:fldChar w:fldCharType="separate"/>
      </w:r>
      <w:r>
        <w:rPr>
          <w:rFonts w:asciiTheme="minorHAnsi" w:hAnsiTheme="minorHAnsi"/>
          <w:noProof/>
        </w:rPr>
        <w:t>(</w:t>
      </w:r>
      <w:hyperlink w:anchor="_ENREF_222" w:tooltip="Trochim, 2006 #164" w:history="1">
        <w:r>
          <w:rPr>
            <w:rFonts w:asciiTheme="minorHAnsi" w:hAnsiTheme="minorHAnsi"/>
            <w:noProof/>
          </w:rPr>
          <w:t>Trochim, 2006</w:t>
        </w:r>
      </w:hyperlink>
      <w:r>
        <w:rPr>
          <w:rFonts w:asciiTheme="minorHAnsi" w:hAnsiTheme="minorHAnsi"/>
          <w:noProof/>
        </w:rPr>
        <w:t>)</w:t>
      </w:r>
      <w:r>
        <w:rPr>
          <w:rFonts w:asciiTheme="minorHAnsi" w:hAnsiTheme="minorHAnsi"/>
        </w:rPr>
        <w:fldChar w:fldCharType="end"/>
      </w:r>
      <w:r w:rsidRPr="00FB54D3">
        <w:rPr>
          <w:rFonts w:asciiTheme="minorHAnsi" w:hAnsiTheme="minorHAnsi"/>
        </w:rPr>
        <w:t xml:space="preserve">.  </w:t>
      </w:r>
      <w:r>
        <w:t xml:space="preserve">Descriptive statistics are measures that describe the basic attributes of a dataset and provide simplified summaries of the sample; inferential statistics draw conclusions beyond what is immediately available from the data alone </w:t>
      </w:r>
      <w:r>
        <w:fldChar w:fldCharType="begin"/>
      </w:r>
      <w:r>
        <w:instrText xml:space="preserve"> ADDIN EN.CITE &lt;EndNote&gt;&lt;Cite&gt;&lt;Author&gt;Trochim&lt;/Author&gt;&lt;Year&gt;2006&lt;/Year&gt;&lt;RecNum&gt;164&lt;/RecNum&gt;&lt;DisplayText&gt;(Trochim, 2006)&lt;/DisplayText&gt;&lt;record&gt;&lt;rec-number&gt;164&lt;/rec-number&gt;&lt;foreign-keys&gt;&lt;key app="EN" db-id="5fe5tzdzh5wx9vesrerxstxh5pdddf5ff2d5" timestamp="1553040345"&gt;164&lt;/key&gt;&lt;/foreign-keys&gt;&lt;ref-type name="Book"&gt;6&lt;/ref-type&gt;&lt;contributors&gt;&lt;authors&gt;&lt;author&gt;Trochim, William M&lt;/author&gt;&lt;/authors&gt;&lt;/contributors&gt;&lt;titles&gt;&lt;title&gt;Research methods knowledge base&lt;/title&gt;&lt;/titles&gt;&lt;edition&gt;2nd&lt;/edition&gt;&lt;dates&gt;&lt;year&gt;2006&lt;/year&gt;&lt;/dates&gt;&lt;pub-location&gt;Cincinnati, OH&lt;/pub-location&gt;&lt;publisher&gt;Atomic Dog Publishing &lt;/publisher&gt;&lt;urls&gt;&lt;/urls&gt;&lt;/record&gt;&lt;/Cite&gt;&lt;/EndNote&gt;</w:instrText>
      </w:r>
      <w:r>
        <w:fldChar w:fldCharType="separate"/>
      </w:r>
      <w:r>
        <w:rPr>
          <w:noProof/>
        </w:rPr>
        <w:t>(</w:t>
      </w:r>
      <w:hyperlink w:anchor="_ENREF_222" w:tooltip="Trochim, 2006 #164" w:history="1">
        <w:r>
          <w:rPr>
            <w:noProof/>
          </w:rPr>
          <w:t>Trochim, 2006</w:t>
        </w:r>
      </w:hyperlink>
      <w:r>
        <w:rPr>
          <w:noProof/>
        </w:rPr>
        <w:t>)</w:t>
      </w:r>
      <w:r>
        <w:fldChar w:fldCharType="end"/>
      </w:r>
      <w:r>
        <w:t xml:space="preserve">. </w:t>
      </w:r>
    </w:p>
    <w:p w14:paraId="4521C139" w14:textId="77777777" w:rsidR="00336CC4" w:rsidRPr="00134A1D" w:rsidRDefault="00336CC4" w:rsidP="00336CC4">
      <w:pPr>
        <w:pStyle w:val="Heading3"/>
      </w:pPr>
      <w:r w:rsidRPr="00134A1D">
        <w:t>Data Collection</w:t>
      </w:r>
    </w:p>
    <w:p w14:paraId="3AFE8E96" w14:textId="77777777" w:rsidR="00336CC4" w:rsidRDefault="00336CC4" w:rsidP="00336CC4">
      <w:pPr>
        <w:spacing w:line="480" w:lineRule="auto"/>
        <w:ind w:firstLine="720"/>
        <w:contextualSpacing/>
        <w:rPr>
          <w:rFonts w:asciiTheme="minorHAnsi" w:hAnsiTheme="minorHAnsi"/>
        </w:rPr>
      </w:pPr>
      <w:r>
        <w:rPr>
          <w:rFonts w:asciiTheme="minorHAnsi" w:hAnsiTheme="minorHAnsi"/>
        </w:rPr>
        <w:t xml:space="preserve">Quantitative data was collected for both male and female veteran students.  Survey responses served as the sole source of data for the quantitative phase.  </w:t>
      </w:r>
      <w:r w:rsidRPr="00FB54D3">
        <w:rPr>
          <w:rFonts w:asciiTheme="minorHAnsi" w:hAnsiTheme="minorHAnsi"/>
        </w:rPr>
        <w:t>A survey is a</w:t>
      </w:r>
      <w:r>
        <w:rPr>
          <w:rFonts w:asciiTheme="minorHAnsi" w:hAnsiTheme="minorHAnsi"/>
        </w:rPr>
        <w:t xml:space="preserve"> method of collecting information from a subset of people, usually</w:t>
      </w:r>
      <w:r w:rsidRPr="00FB54D3">
        <w:rPr>
          <w:rFonts w:asciiTheme="minorHAnsi" w:hAnsiTheme="minorHAnsi"/>
        </w:rPr>
        <w:t xml:space="preserve"> with the intent to generalize the results to a larger population</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&lt;EndNote&gt;&lt;Cite&gt;&lt;Author&gt;Burns&lt;/Author&gt;&lt;Year&gt;2008&lt;/Year&gt;&lt;RecNum&gt;21&lt;/RecNum&gt;&lt;DisplayText&gt;(Burns et al., 2008; Vanette, 2015)&lt;/DisplayText&gt;&lt;record&gt;&lt;rec-number&gt;21&lt;/rec-number&gt;&lt;foreign-keys&gt;&lt;key app="EN" db-id="5fe5tzdzh5wx9vesrerxstxh5pdddf5ff2d5" timestamp="1549420771"&gt;21&lt;/key&gt;&lt;/foreign-keys&gt;&lt;ref-type name="Journal Article"&gt;17&lt;/ref-type&gt;&lt;contributors&gt;&lt;authors&gt;&lt;author&gt;Burns, Karen EA&lt;/author&gt;&lt;author&gt;Duffett, Mark&lt;/author&gt;&lt;author&gt;Kho, Michelle E&lt;/author&gt;&lt;author&gt;Meade, Maureen O&lt;/author&gt;&lt;author&gt;Adhikari, Neill KJ&lt;/author&gt;&lt;author&gt;Sinuff, Tasnim&lt;/author&gt;&lt;author&gt;Cook, Deborah J&lt;/author&gt;&lt;/authors&gt;&lt;/contributors&gt;&lt;titles&gt;&lt;title&gt;A guide for the design and conduct of self-administered surveys of clinicians&lt;/title&gt;&lt;secondary-title&gt;Cmaj&lt;/secondary-title&gt;&lt;/titles&gt;&lt;periodical&gt;&lt;full-title&gt;Cmaj&lt;/full-title&gt;&lt;/periodical&gt;&lt;pages&gt;245-252&lt;/pages&gt;&lt;volume&gt;179&lt;/volume&gt;&lt;number&gt;3&lt;/number&gt;&lt;dates&gt;&lt;year&gt;2008&lt;/year&gt;&lt;/dates&gt;&lt;isbn&gt;0820-3946&lt;/isbn&gt;&lt;urls&gt;&lt;/urls&gt;&lt;/record&gt;&lt;/Cite&gt;&lt;Cite&gt;&lt;Author&gt;Vanette&lt;/Author&gt;&lt;Year&gt;2015&lt;/Year&gt;&lt;RecNum&gt;160&lt;/RecNum&gt;&lt;record&gt;&lt;rec-number&gt;160&lt;/rec-number&gt;&lt;foreign-keys&gt;&lt;key app="EN" db-id="5fe5tzdzh5wx9vesrerxstxh5pdddf5ff2d5" timestamp="1553039105"&gt;160&lt;/key&gt;&lt;/foreign-keys&gt;&lt;ref-type name="Journal Article"&gt;17&lt;/ref-type&gt;&lt;contributors&gt;&lt;authors&gt;&lt;author&gt;Vanette, D. &lt;/author&gt;&lt;/authors&gt;&lt;/contributors&gt;&lt;titles&gt;&lt;title&gt;What is a Survey?&lt;/title&gt;&lt;/titles&gt;&lt;dates&gt;&lt;year&gt;2015&lt;/year&gt;&lt;/dates&gt;&lt;urls&gt;&lt;related-urls&gt;&lt;url&gt;https://www.qualtrics.com/experience-management/research/survey-basics/&lt;/url&gt;&lt;/related-urls&gt;&lt;/urls&gt;&lt;/record&gt;&lt;/Cite&gt;&lt;/EndNote&gt;</w:instrText>
      </w:r>
      <w:r>
        <w:rPr>
          <w:rFonts w:asciiTheme="minorHAnsi" w:hAnsiTheme="minorHAnsi"/>
        </w:rPr>
        <w:fldChar w:fldCharType="separate"/>
      </w:r>
      <w:r>
        <w:rPr>
          <w:rFonts w:asciiTheme="minorHAnsi" w:hAnsiTheme="minorHAnsi"/>
          <w:noProof/>
        </w:rPr>
        <w:t>(</w:t>
      </w:r>
      <w:hyperlink w:anchor="_ENREF_27" w:tooltip="Burns, 2008 #21" w:history="1">
        <w:r>
          <w:rPr>
            <w:rFonts w:asciiTheme="minorHAnsi" w:hAnsiTheme="minorHAnsi"/>
            <w:noProof/>
          </w:rPr>
          <w:t>Burns et al., 2008</w:t>
        </w:r>
      </w:hyperlink>
      <w:r>
        <w:rPr>
          <w:rFonts w:asciiTheme="minorHAnsi" w:hAnsiTheme="minorHAnsi"/>
          <w:noProof/>
        </w:rPr>
        <w:t xml:space="preserve">; </w:t>
      </w:r>
      <w:hyperlink w:anchor="_ENREF_241" w:tooltip="Vanette, 2015 #160" w:history="1">
        <w:r>
          <w:rPr>
            <w:rFonts w:asciiTheme="minorHAnsi" w:hAnsiTheme="minorHAnsi"/>
            <w:noProof/>
          </w:rPr>
          <w:t>Vanette, 2015</w:t>
        </w:r>
      </w:hyperlink>
      <w:r>
        <w:rPr>
          <w:rFonts w:asciiTheme="minorHAnsi" w:hAnsiTheme="minorHAnsi"/>
          <w:noProof/>
        </w:rPr>
        <w:t>)</w:t>
      </w:r>
      <w:r>
        <w:rPr>
          <w:rFonts w:asciiTheme="minorHAnsi" w:hAnsiTheme="minorHAnsi"/>
        </w:rPr>
        <w:fldChar w:fldCharType="end"/>
      </w:r>
      <w:r w:rsidRPr="00FB54D3">
        <w:rPr>
          <w:rFonts w:asciiTheme="minorHAnsi" w:hAnsiTheme="minorHAnsi"/>
        </w:rPr>
        <w:t xml:space="preserve">.  Four collection methods are commonly used: 1) face-to-face, 2) telephone, 3) paper (self-administered), and 4) electronic (self-administered) </w:t>
      </w:r>
      <w:r>
        <w:rPr>
          <w:rFonts w:asciiTheme="minorHAnsi" w:hAnsiTheme="minorHAnsi"/>
        </w:rPr>
        <w:fldChar w:fldCharType="begin"/>
      </w:r>
      <w:r>
        <w:rPr>
          <w:rFonts w:asciiTheme="minorHAnsi" w:hAnsiTheme="minorHAnsi"/>
        </w:rPr>
        <w:instrText xml:space="preserve"> ADDIN EN.CITE &lt;EndNote&gt;&lt;Cite&gt;&lt;Author&gt;Vanette&lt;/Author&gt;&lt;Year&gt;2015&lt;/Year&gt;&lt;RecNum&gt;160&lt;/RecNum&gt;&lt;DisplayText&gt;(Vanette, 2015)&lt;/DisplayText&gt;&lt;record&gt;&lt;rec-number&gt;160&lt;/rec-number&gt;&lt;foreign-keys&gt;&lt;key app="EN" db-id="5fe5tzdzh5wx9vesrerxstxh5pdddf5ff2d5" timestamp="1553039105"&gt;160&lt;/key&gt;&lt;/foreign-keys&gt;&lt;ref-type name="Journal Article"&gt;17&lt;/ref-type&gt;&lt;contributors&gt;&lt;authors&gt;&lt;author&gt;Vanette, D. &lt;/author&gt;&lt;/authors&gt;&lt;/contributors&gt;&lt;titles&gt;&lt;title&gt;What is a Survey?&lt;/title&gt;&lt;/titles&gt;&lt;dates&gt;&lt;year&gt;2015&lt;/year&gt;&lt;/dates&gt;&lt;urls&gt;&lt;related-urls&gt;&lt;url&gt;https://www.qualtrics.com/experience-management/research/survey-basics/&lt;/url&gt;&lt;/related-urls&gt;&lt;/urls&gt;&lt;/record&gt;&lt;/Cite&gt;&lt;/EndNote&gt;</w:instrText>
      </w:r>
      <w:r>
        <w:rPr>
          <w:rFonts w:asciiTheme="minorHAnsi" w:hAnsiTheme="minorHAnsi"/>
        </w:rPr>
        <w:fldChar w:fldCharType="separate"/>
      </w:r>
      <w:r>
        <w:rPr>
          <w:rFonts w:asciiTheme="minorHAnsi" w:hAnsiTheme="minorHAnsi"/>
          <w:noProof/>
        </w:rPr>
        <w:t>(</w:t>
      </w:r>
      <w:hyperlink w:anchor="_ENREF_241" w:tooltip="Vanette, 2015 #160" w:history="1">
        <w:r>
          <w:rPr>
            <w:rFonts w:asciiTheme="minorHAnsi" w:hAnsiTheme="minorHAnsi"/>
            <w:noProof/>
          </w:rPr>
          <w:t>Vanette, 2015</w:t>
        </w:r>
      </w:hyperlink>
      <w:r>
        <w:rPr>
          <w:rFonts w:asciiTheme="minorHAnsi" w:hAnsiTheme="minorHAnsi"/>
          <w:noProof/>
        </w:rPr>
        <w:t>)</w:t>
      </w:r>
      <w:r>
        <w:rPr>
          <w:rFonts w:asciiTheme="minorHAnsi" w:hAnsiTheme="minorHAnsi"/>
        </w:rPr>
        <w:fldChar w:fldCharType="end"/>
      </w:r>
      <w:r w:rsidRPr="00FB54D3">
        <w:rPr>
          <w:rFonts w:asciiTheme="minorHAnsi" w:hAnsiTheme="minorHAnsi"/>
        </w:rPr>
        <w:t xml:space="preserve">.  </w:t>
      </w:r>
    </w:p>
    <w:p w14:paraId="544062F9" w14:textId="77777777" w:rsidR="00336CC4" w:rsidRPr="00FB54D3" w:rsidRDefault="00336CC4" w:rsidP="00336CC4">
      <w:pPr>
        <w:spacing w:line="480" w:lineRule="auto"/>
        <w:ind w:firstLine="720"/>
        <w:contextualSpacing/>
        <w:rPr>
          <w:rFonts w:asciiTheme="minorHAnsi" w:hAnsiTheme="minorHAnsi"/>
        </w:rPr>
      </w:pPr>
    </w:p>
    <w:p w14:paraId="7B6627BA" w14:textId="663C8B5F" w:rsidR="00F11D9A" w:rsidRPr="00E94145" w:rsidRDefault="00F11D9A" w:rsidP="00E94145">
      <w:pPr>
        <w:pStyle w:val="Caption"/>
        <w:rPr>
          <w:i w:val="0"/>
          <w:iCs w:val="0"/>
          <w:color w:val="auto"/>
          <w:sz w:val="24"/>
          <w:szCs w:val="24"/>
        </w:rPr>
      </w:pPr>
      <w:bookmarkStart w:id="45" w:name="_Toc64204518"/>
      <w:r w:rsidRPr="000F7E23">
        <w:rPr>
          <w:b/>
          <w:color w:val="auto"/>
          <w:sz w:val="24"/>
          <w:szCs w:val="24"/>
        </w:rPr>
        <w:lastRenderedPageBreak/>
        <w:t xml:space="preserve">Table </w:t>
      </w:r>
      <w:r w:rsidRPr="000F7E23">
        <w:rPr>
          <w:b/>
          <w:color w:val="auto"/>
          <w:sz w:val="24"/>
          <w:szCs w:val="24"/>
        </w:rPr>
        <w:fldChar w:fldCharType="begin"/>
      </w:r>
      <w:r w:rsidRPr="000F7E23">
        <w:rPr>
          <w:b/>
          <w:color w:val="auto"/>
          <w:sz w:val="24"/>
          <w:szCs w:val="24"/>
        </w:rPr>
        <w:instrText xml:space="preserve"> SEQ Table \* ARABIC </w:instrText>
      </w:r>
      <w:r w:rsidRPr="000F7E23">
        <w:rPr>
          <w:b/>
          <w:color w:val="auto"/>
          <w:sz w:val="24"/>
          <w:szCs w:val="24"/>
        </w:rPr>
        <w:fldChar w:fldCharType="separate"/>
      </w:r>
      <w:r w:rsidR="00FD376A">
        <w:rPr>
          <w:b/>
          <w:noProof/>
          <w:color w:val="auto"/>
          <w:sz w:val="24"/>
          <w:szCs w:val="24"/>
        </w:rPr>
        <w:t>1</w:t>
      </w:r>
      <w:r w:rsidRPr="000F7E23">
        <w:rPr>
          <w:b/>
          <w:color w:val="auto"/>
          <w:sz w:val="24"/>
          <w:szCs w:val="24"/>
        </w:rPr>
        <w:fldChar w:fldCharType="end"/>
      </w:r>
      <w:r w:rsidR="00E94145">
        <w:rPr>
          <w:b/>
          <w:color w:val="auto"/>
          <w:sz w:val="24"/>
          <w:szCs w:val="24"/>
        </w:rPr>
        <w:br/>
      </w:r>
      <w:r w:rsidR="00E94145">
        <w:rPr>
          <w:b/>
          <w:color w:val="auto"/>
          <w:sz w:val="24"/>
          <w:szCs w:val="24"/>
        </w:rPr>
        <w:br/>
      </w:r>
      <w:r w:rsidRPr="00E94145">
        <w:rPr>
          <w:color w:val="auto"/>
          <w:sz w:val="24"/>
          <w:szCs w:val="24"/>
        </w:rPr>
        <w:t>Survey Question Adoption</w:t>
      </w:r>
      <w:bookmarkEnd w:id="45"/>
    </w:p>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25"/>
        <w:gridCol w:w="2925"/>
        <w:gridCol w:w="1710"/>
        <w:gridCol w:w="1710"/>
      </w:tblGrid>
      <w:tr w:rsidR="00F11D9A" w:rsidRPr="00FC43BB" w14:paraId="6C649EB6" w14:textId="77777777" w:rsidTr="00FD376A">
        <w:trPr>
          <w:trHeight w:val="300"/>
        </w:trPr>
        <w:tc>
          <w:tcPr>
            <w:tcW w:w="2925" w:type="dxa"/>
            <w:tcBorders>
              <w:top w:val="single" w:sz="12" w:space="0" w:color="auto"/>
              <w:bottom w:val="single" w:sz="4" w:space="0" w:color="000000"/>
            </w:tcBorders>
            <w:noWrap/>
            <w:hideMark/>
          </w:tcPr>
          <w:p w14:paraId="28581D59" w14:textId="77777777" w:rsidR="00F11D9A" w:rsidRPr="00FD376A" w:rsidRDefault="00F11D9A" w:rsidP="00532F0E">
            <w:pPr>
              <w:rPr>
                <w:rFonts w:eastAsia="Times New Roman"/>
                <w:color w:val="000000"/>
                <w:sz w:val="22"/>
                <w:szCs w:val="22"/>
              </w:rPr>
            </w:pPr>
            <w:r w:rsidRPr="00FD376A">
              <w:rPr>
                <w:rFonts w:eastAsia="Times New Roman"/>
                <w:color w:val="000000"/>
                <w:sz w:val="22"/>
                <w:szCs w:val="22"/>
              </w:rPr>
              <w:t xml:space="preserve">Original Survey Question </w:t>
            </w:r>
          </w:p>
        </w:tc>
        <w:tc>
          <w:tcPr>
            <w:tcW w:w="2925" w:type="dxa"/>
            <w:tcBorders>
              <w:top w:val="single" w:sz="12" w:space="0" w:color="auto"/>
              <w:bottom w:val="single" w:sz="4" w:space="0" w:color="000000"/>
            </w:tcBorders>
            <w:noWrap/>
            <w:hideMark/>
          </w:tcPr>
          <w:p w14:paraId="576AB533" w14:textId="77777777" w:rsidR="00F11D9A" w:rsidRPr="00FD376A" w:rsidRDefault="00F11D9A" w:rsidP="00532F0E">
            <w:pPr>
              <w:rPr>
                <w:rFonts w:eastAsia="Times New Roman"/>
                <w:color w:val="000000"/>
                <w:sz w:val="22"/>
                <w:szCs w:val="22"/>
              </w:rPr>
            </w:pPr>
            <w:r w:rsidRPr="00FD376A">
              <w:rPr>
                <w:rFonts w:eastAsia="Times New Roman"/>
                <w:color w:val="000000"/>
                <w:sz w:val="22"/>
                <w:szCs w:val="22"/>
              </w:rPr>
              <w:t>Adopted Survey Question</w:t>
            </w:r>
          </w:p>
        </w:tc>
        <w:tc>
          <w:tcPr>
            <w:tcW w:w="1710" w:type="dxa"/>
            <w:tcBorders>
              <w:top w:val="single" w:sz="12" w:space="0" w:color="auto"/>
              <w:bottom w:val="single" w:sz="4" w:space="0" w:color="000000"/>
            </w:tcBorders>
            <w:noWrap/>
            <w:hideMark/>
          </w:tcPr>
          <w:p w14:paraId="33B64583" w14:textId="77777777" w:rsidR="00F11D9A" w:rsidRPr="00FD376A" w:rsidRDefault="00F11D9A" w:rsidP="00532F0E">
            <w:pPr>
              <w:rPr>
                <w:rFonts w:eastAsia="Times New Roman"/>
                <w:color w:val="000000"/>
                <w:sz w:val="22"/>
                <w:szCs w:val="22"/>
              </w:rPr>
            </w:pPr>
            <w:r w:rsidRPr="00FD376A">
              <w:rPr>
                <w:rFonts w:eastAsia="Times New Roman"/>
                <w:color w:val="000000"/>
                <w:sz w:val="22"/>
                <w:szCs w:val="22"/>
              </w:rPr>
              <w:t>Change(s) Made</w:t>
            </w:r>
          </w:p>
        </w:tc>
        <w:tc>
          <w:tcPr>
            <w:tcW w:w="1710" w:type="dxa"/>
            <w:tcBorders>
              <w:top w:val="single" w:sz="12" w:space="0" w:color="auto"/>
              <w:bottom w:val="single" w:sz="4" w:space="0" w:color="000000"/>
            </w:tcBorders>
            <w:noWrap/>
            <w:hideMark/>
          </w:tcPr>
          <w:p w14:paraId="72958036" w14:textId="77777777" w:rsidR="00F11D9A" w:rsidRPr="00FD376A" w:rsidRDefault="00F11D9A" w:rsidP="00532F0E">
            <w:pPr>
              <w:rPr>
                <w:rFonts w:eastAsia="Times New Roman"/>
                <w:color w:val="000000"/>
                <w:sz w:val="22"/>
                <w:szCs w:val="22"/>
              </w:rPr>
            </w:pPr>
            <w:r w:rsidRPr="00FD376A">
              <w:rPr>
                <w:rFonts w:eastAsia="Times New Roman"/>
                <w:color w:val="000000"/>
                <w:sz w:val="22"/>
                <w:szCs w:val="22"/>
              </w:rPr>
              <w:t>Justification</w:t>
            </w:r>
          </w:p>
        </w:tc>
      </w:tr>
      <w:tr w:rsidR="00F11D9A" w:rsidRPr="00FC43BB" w14:paraId="35E4B8A5" w14:textId="77777777" w:rsidTr="00FD376A">
        <w:trPr>
          <w:trHeight w:val="315"/>
        </w:trPr>
        <w:tc>
          <w:tcPr>
            <w:tcW w:w="9270" w:type="dxa"/>
            <w:gridSpan w:val="4"/>
            <w:tcBorders>
              <w:top w:val="single" w:sz="4" w:space="0" w:color="000000"/>
              <w:bottom w:val="single" w:sz="4" w:space="0" w:color="auto"/>
            </w:tcBorders>
            <w:noWrap/>
            <w:hideMark/>
          </w:tcPr>
          <w:p w14:paraId="0DFACED4" w14:textId="77777777" w:rsidR="00FD376A" w:rsidRDefault="00FD376A" w:rsidP="00532F0E">
            <w:pPr>
              <w:rPr>
                <w:rFonts w:eastAsia="Calibri"/>
                <w:color w:val="000000"/>
                <w:sz w:val="22"/>
                <w:szCs w:val="22"/>
              </w:rPr>
            </w:pPr>
          </w:p>
          <w:p w14:paraId="6B299923" w14:textId="3FCDB3C7" w:rsidR="00FD376A" w:rsidRPr="00336CC4" w:rsidRDefault="00F11D9A" w:rsidP="00FD376A">
            <w:pPr>
              <w:rPr>
                <w:rFonts w:ascii="Times New Roman" w:eastAsia="Times New Roman" w:hAnsi="Times New Roman"/>
                <w:i/>
                <w:iCs/>
                <w:sz w:val="20"/>
                <w:szCs w:val="20"/>
              </w:rPr>
            </w:pPr>
            <w:r w:rsidRPr="00336CC4">
              <w:rPr>
                <w:rFonts w:eastAsia="Calibri"/>
                <w:i/>
                <w:iCs/>
                <w:color w:val="000000"/>
                <w:sz w:val="22"/>
                <w:szCs w:val="22"/>
              </w:rPr>
              <w:t>Please indicate your level of agreement with the following questions:</w:t>
            </w:r>
          </w:p>
        </w:tc>
      </w:tr>
      <w:tr w:rsidR="00F11D9A" w:rsidRPr="00FC43BB" w14:paraId="17CB4EDC" w14:textId="77777777" w:rsidTr="00532F0E">
        <w:trPr>
          <w:trHeight w:val="300"/>
        </w:trPr>
        <w:tc>
          <w:tcPr>
            <w:tcW w:w="2925" w:type="dxa"/>
            <w:tcBorders>
              <w:top w:val="single" w:sz="4" w:space="0" w:color="auto"/>
            </w:tcBorders>
            <w:noWrap/>
          </w:tcPr>
          <w:p w14:paraId="228C5F32" w14:textId="77777777" w:rsidR="00F11D9A" w:rsidRPr="00FC43BB" w:rsidRDefault="00F11D9A" w:rsidP="00532F0E">
            <w:pPr>
              <w:rPr>
                <w:rFonts w:eastAsia="Times New Roman"/>
                <w:color w:val="000000"/>
                <w:sz w:val="22"/>
                <w:szCs w:val="22"/>
              </w:rPr>
            </w:pPr>
            <w:r w:rsidRPr="00734FAC">
              <w:rPr>
                <w:rFonts w:eastAsia="Times New Roman"/>
                <w:color w:val="000000"/>
                <w:sz w:val="22"/>
                <w:szCs w:val="22"/>
              </w:rPr>
              <w:t xml:space="preserve">I routinely use military </w:t>
            </w:r>
            <w:proofErr w:type="gramStart"/>
            <w:r w:rsidRPr="00734FAC">
              <w:rPr>
                <w:rFonts w:eastAsia="Times New Roman"/>
                <w:color w:val="000000"/>
                <w:sz w:val="22"/>
                <w:szCs w:val="22"/>
              </w:rPr>
              <w:t>decision making</w:t>
            </w:r>
            <w:proofErr w:type="gramEnd"/>
            <w:r w:rsidRPr="00734FAC">
              <w:rPr>
                <w:rFonts w:eastAsia="Times New Roman"/>
                <w:color w:val="000000"/>
                <w:sz w:val="22"/>
                <w:szCs w:val="22"/>
              </w:rPr>
              <w:t xml:space="preserve"> skills within an academic setting.</w:t>
            </w:r>
          </w:p>
        </w:tc>
        <w:tc>
          <w:tcPr>
            <w:tcW w:w="2925" w:type="dxa"/>
            <w:tcBorders>
              <w:top w:val="single" w:sz="4" w:space="0" w:color="auto"/>
            </w:tcBorders>
            <w:noWrap/>
          </w:tcPr>
          <w:p w14:paraId="7E2CBF0D" w14:textId="77777777" w:rsidR="00F11D9A" w:rsidRPr="00FC43BB" w:rsidRDefault="00F11D9A" w:rsidP="00532F0E">
            <w:pPr>
              <w:rPr>
                <w:rFonts w:eastAsia="Times New Roman"/>
                <w:color w:val="000000"/>
                <w:sz w:val="22"/>
                <w:szCs w:val="22"/>
              </w:rPr>
            </w:pPr>
          </w:p>
        </w:tc>
        <w:tc>
          <w:tcPr>
            <w:tcW w:w="1710" w:type="dxa"/>
            <w:tcBorders>
              <w:top w:val="single" w:sz="4" w:space="0" w:color="auto"/>
            </w:tcBorders>
            <w:noWrap/>
          </w:tcPr>
          <w:p w14:paraId="15AA5747" w14:textId="77777777" w:rsidR="00F11D9A" w:rsidRPr="00FC43BB" w:rsidRDefault="00F11D9A" w:rsidP="00532F0E">
            <w:pPr>
              <w:rPr>
                <w:rFonts w:eastAsia="Times New Roman"/>
                <w:color w:val="000000"/>
                <w:sz w:val="22"/>
                <w:szCs w:val="22"/>
              </w:rPr>
            </w:pPr>
          </w:p>
        </w:tc>
        <w:tc>
          <w:tcPr>
            <w:tcW w:w="1710" w:type="dxa"/>
            <w:tcBorders>
              <w:top w:val="single" w:sz="4" w:space="0" w:color="auto"/>
            </w:tcBorders>
            <w:noWrap/>
          </w:tcPr>
          <w:p w14:paraId="42E2F484" w14:textId="77777777" w:rsidR="00F11D9A" w:rsidRPr="00FC43BB" w:rsidRDefault="00F11D9A" w:rsidP="00532F0E">
            <w:pPr>
              <w:rPr>
                <w:rFonts w:ascii="Times New Roman" w:eastAsia="Times New Roman" w:hAnsi="Times New Roman"/>
                <w:sz w:val="20"/>
                <w:szCs w:val="20"/>
              </w:rPr>
            </w:pPr>
          </w:p>
        </w:tc>
      </w:tr>
      <w:tr w:rsidR="00F11D9A" w:rsidRPr="00FC43BB" w14:paraId="3BA91966" w14:textId="77777777" w:rsidTr="00532F0E">
        <w:trPr>
          <w:trHeight w:val="300"/>
        </w:trPr>
        <w:tc>
          <w:tcPr>
            <w:tcW w:w="2925" w:type="dxa"/>
            <w:noWrap/>
          </w:tcPr>
          <w:p w14:paraId="6D9D1EC4" w14:textId="77777777" w:rsidR="00F11D9A" w:rsidRPr="00FC43BB" w:rsidRDefault="00F11D9A" w:rsidP="00532F0E">
            <w:pPr>
              <w:rPr>
                <w:rFonts w:eastAsia="Times New Roman"/>
                <w:color w:val="000000"/>
                <w:sz w:val="22"/>
                <w:szCs w:val="22"/>
              </w:rPr>
            </w:pPr>
            <w:r w:rsidRPr="00734FAC">
              <w:rPr>
                <w:rFonts w:eastAsia="Times New Roman"/>
                <w:color w:val="000000"/>
                <w:sz w:val="22"/>
                <w:szCs w:val="22"/>
              </w:rPr>
              <w:t xml:space="preserve">I don't feel any negative mental effects following </w:t>
            </w:r>
            <w:r w:rsidRPr="00C5224D">
              <w:rPr>
                <w:rFonts w:eastAsia="Times New Roman"/>
                <w:color w:val="000000"/>
                <w:sz w:val="22"/>
                <w:szCs w:val="22"/>
                <w:u w:val="single"/>
              </w:rPr>
              <w:t>combat service</w:t>
            </w:r>
            <w:r w:rsidRPr="00734FAC">
              <w:rPr>
                <w:rFonts w:eastAsia="Times New Roman"/>
                <w:color w:val="000000"/>
                <w:sz w:val="22"/>
                <w:szCs w:val="22"/>
              </w:rPr>
              <w:t xml:space="preserve"> (i.e. decreased concentration, memory or comprehension).</w:t>
            </w:r>
          </w:p>
        </w:tc>
        <w:tc>
          <w:tcPr>
            <w:tcW w:w="2925" w:type="dxa"/>
            <w:noWrap/>
          </w:tcPr>
          <w:p w14:paraId="3FB24508" w14:textId="77777777" w:rsidR="00F11D9A" w:rsidRPr="00FC43BB" w:rsidRDefault="00F11D9A" w:rsidP="00532F0E">
            <w:pPr>
              <w:rPr>
                <w:rFonts w:eastAsia="Times New Roman"/>
                <w:color w:val="000000"/>
                <w:sz w:val="22"/>
                <w:szCs w:val="22"/>
              </w:rPr>
            </w:pPr>
            <w:r w:rsidRPr="00734FAC">
              <w:rPr>
                <w:rFonts w:eastAsia="Times New Roman"/>
                <w:color w:val="000000"/>
                <w:sz w:val="22"/>
                <w:szCs w:val="22"/>
              </w:rPr>
              <w:t xml:space="preserve">I don't feel any negative mental effects following </w:t>
            </w:r>
            <w:r w:rsidRPr="00C5224D">
              <w:rPr>
                <w:rFonts w:eastAsia="Times New Roman"/>
                <w:color w:val="000000"/>
                <w:sz w:val="22"/>
                <w:szCs w:val="22"/>
                <w:u w:val="single"/>
              </w:rPr>
              <w:t>military service</w:t>
            </w:r>
            <w:r w:rsidRPr="00734FAC">
              <w:rPr>
                <w:rFonts w:eastAsia="Times New Roman"/>
                <w:color w:val="000000"/>
                <w:sz w:val="22"/>
                <w:szCs w:val="22"/>
              </w:rPr>
              <w:t xml:space="preserve"> (i.e. decreased concentration, memory or comprehension).</w:t>
            </w:r>
          </w:p>
        </w:tc>
        <w:tc>
          <w:tcPr>
            <w:tcW w:w="1710" w:type="dxa"/>
            <w:noWrap/>
          </w:tcPr>
          <w:p w14:paraId="350F1940" w14:textId="77777777" w:rsidR="00F11D9A" w:rsidRPr="00FC43BB" w:rsidRDefault="00F11D9A" w:rsidP="00532F0E">
            <w:pPr>
              <w:rPr>
                <w:rFonts w:eastAsia="Times New Roman"/>
                <w:color w:val="000000"/>
                <w:sz w:val="22"/>
                <w:szCs w:val="22"/>
              </w:rPr>
            </w:pPr>
            <w:r w:rsidRPr="00E20A6E">
              <w:rPr>
                <w:rFonts w:eastAsia="Times New Roman"/>
                <w:color w:val="000000"/>
                <w:sz w:val="22"/>
                <w:szCs w:val="22"/>
                <w:u w:val="single"/>
              </w:rPr>
              <w:t>combat service</w:t>
            </w:r>
            <w:r w:rsidRPr="00FC43BB">
              <w:rPr>
                <w:rFonts w:eastAsia="Times New Roman"/>
                <w:color w:val="000000"/>
                <w:sz w:val="22"/>
                <w:szCs w:val="22"/>
              </w:rPr>
              <w:t xml:space="preserve"> </w:t>
            </w:r>
            <w:r>
              <w:rPr>
                <w:rFonts w:eastAsia="Times New Roman"/>
                <w:color w:val="000000"/>
                <w:sz w:val="22"/>
                <w:szCs w:val="22"/>
              </w:rPr>
              <w:t>changed to:</w:t>
            </w:r>
            <w:r w:rsidRPr="00FC43BB">
              <w:rPr>
                <w:rFonts w:eastAsia="Times New Roman"/>
                <w:color w:val="000000"/>
                <w:sz w:val="22"/>
                <w:szCs w:val="22"/>
              </w:rPr>
              <w:t xml:space="preserve"> military service</w:t>
            </w:r>
          </w:p>
        </w:tc>
        <w:tc>
          <w:tcPr>
            <w:tcW w:w="1710" w:type="dxa"/>
            <w:noWrap/>
          </w:tcPr>
          <w:p w14:paraId="1F4881D2" w14:textId="77777777" w:rsidR="00F11D9A" w:rsidRPr="00FC43BB" w:rsidRDefault="00F11D9A" w:rsidP="00532F0E">
            <w:pPr>
              <w:rPr>
                <w:rFonts w:ascii="Times New Roman" w:eastAsia="Times New Roman" w:hAnsi="Times New Roman"/>
                <w:sz w:val="20"/>
                <w:szCs w:val="20"/>
              </w:rPr>
            </w:pPr>
            <w:r>
              <w:rPr>
                <w:rFonts w:eastAsia="Times New Roman"/>
                <w:color w:val="000000"/>
                <w:sz w:val="22"/>
                <w:szCs w:val="22"/>
              </w:rPr>
              <w:t>Survey is also open to non-</w:t>
            </w:r>
            <w:r w:rsidRPr="00FC43BB">
              <w:rPr>
                <w:rFonts w:eastAsia="Times New Roman"/>
                <w:color w:val="000000"/>
                <w:sz w:val="22"/>
                <w:szCs w:val="22"/>
              </w:rPr>
              <w:t>combat service</w:t>
            </w:r>
            <w:r>
              <w:rPr>
                <w:rFonts w:eastAsia="Times New Roman"/>
                <w:color w:val="000000"/>
                <w:sz w:val="22"/>
                <w:szCs w:val="22"/>
              </w:rPr>
              <w:t>members</w:t>
            </w:r>
          </w:p>
        </w:tc>
      </w:tr>
      <w:tr w:rsidR="00F11D9A" w:rsidRPr="00FC43BB" w14:paraId="3D34C76E" w14:textId="77777777" w:rsidTr="00532F0E">
        <w:trPr>
          <w:trHeight w:val="300"/>
        </w:trPr>
        <w:tc>
          <w:tcPr>
            <w:tcW w:w="2925" w:type="dxa"/>
            <w:noWrap/>
          </w:tcPr>
          <w:p w14:paraId="61403C2A" w14:textId="77777777" w:rsidR="00F11D9A" w:rsidRPr="00FC43BB" w:rsidRDefault="00F11D9A" w:rsidP="00532F0E">
            <w:pPr>
              <w:rPr>
                <w:rFonts w:eastAsia="Times New Roman"/>
                <w:color w:val="000000"/>
                <w:sz w:val="22"/>
                <w:szCs w:val="22"/>
              </w:rPr>
            </w:pPr>
            <w:r w:rsidRPr="00734FAC">
              <w:rPr>
                <w:rFonts w:eastAsia="Times New Roman"/>
                <w:color w:val="000000"/>
                <w:sz w:val="22"/>
                <w:szCs w:val="22"/>
              </w:rPr>
              <w:t>I use previous military experiences and/or training for managing the stressors of everyday life.</w:t>
            </w:r>
          </w:p>
        </w:tc>
        <w:tc>
          <w:tcPr>
            <w:tcW w:w="2925" w:type="dxa"/>
            <w:noWrap/>
          </w:tcPr>
          <w:p w14:paraId="7850F67D" w14:textId="77777777" w:rsidR="00F11D9A" w:rsidRPr="00FC43BB" w:rsidRDefault="00F11D9A" w:rsidP="00532F0E">
            <w:pPr>
              <w:rPr>
                <w:rFonts w:eastAsia="Times New Roman"/>
                <w:color w:val="000000"/>
                <w:sz w:val="22"/>
                <w:szCs w:val="22"/>
              </w:rPr>
            </w:pPr>
          </w:p>
        </w:tc>
        <w:tc>
          <w:tcPr>
            <w:tcW w:w="1710" w:type="dxa"/>
            <w:noWrap/>
          </w:tcPr>
          <w:p w14:paraId="550D1471" w14:textId="77777777" w:rsidR="00F11D9A" w:rsidRPr="00FC43BB" w:rsidRDefault="00F11D9A" w:rsidP="00532F0E">
            <w:pPr>
              <w:rPr>
                <w:rFonts w:eastAsia="Times New Roman"/>
                <w:color w:val="000000"/>
                <w:sz w:val="22"/>
                <w:szCs w:val="22"/>
              </w:rPr>
            </w:pPr>
          </w:p>
        </w:tc>
        <w:tc>
          <w:tcPr>
            <w:tcW w:w="1710" w:type="dxa"/>
            <w:noWrap/>
          </w:tcPr>
          <w:p w14:paraId="71D616C7" w14:textId="77777777" w:rsidR="00F11D9A" w:rsidRPr="00FC43BB" w:rsidRDefault="00F11D9A" w:rsidP="00532F0E">
            <w:pPr>
              <w:rPr>
                <w:rFonts w:ascii="Times New Roman" w:eastAsia="Times New Roman" w:hAnsi="Times New Roman"/>
                <w:sz w:val="20"/>
                <w:szCs w:val="20"/>
              </w:rPr>
            </w:pPr>
          </w:p>
        </w:tc>
      </w:tr>
      <w:tr w:rsidR="00F11D9A" w:rsidRPr="00FC43BB" w14:paraId="1A9C4DA4" w14:textId="77777777" w:rsidTr="00532F0E">
        <w:trPr>
          <w:trHeight w:val="300"/>
        </w:trPr>
        <w:tc>
          <w:tcPr>
            <w:tcW w:w="2925" w:type="dxa"/>
            <w:noWrap/>
          </w:tcPr>
          <w:p w14:paraId="2CD3999C" w14:textId="77777777" w:rsidR="00F11D9A" w:rsidRPr="00FC43BB" w:rsidRDefault="00F11D9A" w:rsidP="00532F0E">
            <w:pPr>
              <w:rPr>
                <w:rFonts w:eastAsia="Times New Roman"/>
                <w:color w:val="000000"/>
                <w:sz w:val="22"/>
                <w:szCs w:val="22"/>
              </w:rPr>
            </w:pPr>
            <w:r w:rsidRPr="00734FAC">
              <w:rPr>
                <w:rFonts w:eastAsia="Times New Roman"/>
                <w:color w:val="000000"/>
                <w:sz w:val="22"/>
                <w:szCs w:val="22"/>
              </w:rPr>
              <w:t xml:space="preserve">I manage the memories of </w:t>
            </w:r>
            <w:r w:rsidRPr="00C5224D">
              <w:rPr>
                <w:rFonts w:eastAsia="Times New Roman"/>
                <w:color w:val="000000"/>
                <w:sz w:val="22"/>
                <w:szCs w:val="22"/>
                <w:u w:val="single"/>
              </w:rPr>
              <w:t>combat service</w:t>
            </w:r>
            <w:r w:rsidRPr="00734FAC">
              <w:rPr>
                <w:rFonts w:eastAsia="Times New Roman"/>
                <w:color w:val="000000"/>
                <w:sz w:val="22"/>
                <w:szCs w:val="22"/>
              </w:rPr>
              <w:t xml:space="preserve"> in a healthy manner.</w:t>
            </w:r>
          </w:p>
        </w:tc>
        <w:tc>
          <w:tcPr>
            <w:tcW w:w="2925" w:type="dxa"/>
            <w:noWrap/>
          </w:tcPr>
          <w:p w14:paraId="4CB8B68F" w14:textId="77777777" w:rsidR="00F11D9A" w:rsidRPr="00FC43BB" w:rsidRDefault="00F11D9A" w:rsidP="00532F0E">
            <w:pPr>
              <w:rPr>
                <w:rFonts w:eastAsia="Times New Roman"/>
                <w:color w:val="000000"/>
                <w:sz w:val="22"/>
                <w:szCs w:val="22"/>
              </w:rPr>
            </w:pPr>
            <w:r w:rsidRPr="00734FAC">
              <w:rPr>
                <w:rFonts w:eastAsia="Times New Roman"/>
                <w:color w:val="000000"/>
                <w:sz w:val="22"/>
                <w:szCs w:val="22"/>
              </w:rPr>
              <w:t xml:space="preserve">I manage the memories of </w:t>
            </w:r>
            <w:r w:rsidRPr="00C5224D">
              <w:rPr>
                <w:rFonts w:eastAsia="Times New Roman"/>
                <w:color w:val="000000"/>
                <w:sz w:val="22"/>
                <w:szCs w:val="22"/>
                <w:u w:val="single"/>
              </w:rPr>
              <w:t>military service</w:t>
            </w:r>
            <w:r w:rsidRPr="00734FAC">
              <w:rPr>
                <w:rFonts w:eastAsia="Times New Roman"/>
                <w:color w:val="000000"/>
                <w:sz w:val="22"/>
                <w:szCs w:val="22"/>
              </w:rPr>
              <w:t xml:space="preserve"> in a healthy manner.</w:t>
            </w:r>
          </w:p>
        </w:tc>
        <w:tc>
          <w:tcPr>
            <w:tcW w:w="1710" w:type="dxa"/>
            <w:noWrap/>
          </w:tcPr>
          <w:p w14:paraId="65407153" w14:textId="77777777" w:rsidR="00F11D9A" w:rsidRPr="00FC43BB" w:rsidRDefault="00F11D9A" w:rsidP="00532F0E">
            <w:pPr>
              <w:rPr>
                <w:rFonts w:eastAsia="Times New Roman"/>
                <w:color w:val="000000"/>
                <w:sz w:val="22"/>
                <w:szCs w:val="22"/>
              </w:rPr>
            </w:pPr>
            <w:r w:rsidRPr="00E20A6E">
              <w:rPr>
                <w:rFonts w:eastAsia="Times New Roman"/>
                <w:color w:val="000000"/>
                <w:sz w:val="22"/>
                <w:szCs w:val="22"/>
                <w:u w:val="single"/>
              </w:rPr>
              <w:t>combat service</w:t>
            </w:r>
            <w:r w:rsidRPr="00FC43BB">
              <w:rPr>
                <w:rFonts w:eastAsia="Times New Roman"/>
                <w:color w:val="000000"/>
                <w:sz w:val="22"/>
                <w:szCs w:val="22"/>
              </w:rPr>
              <w:t xml:space="preserve"> </w:t>
            </w:r>
            <w:r>
              <w:rPr>
                <w:rFonts w:eastAsia="Times New Roman"/>
                <w:color w:val="000000"/>
                <w:sz w:val="22"/>
                <w:szCs w:val="22"/>
              </w:rPr>
              <w:t>changed to:</w:t>
            </w:r>
            <w:r w:rsidRPr="00FC43BB">
              <w:rPr>
                <w:rFonts w:eastAsia="Times New Roman"/>
                <w:color w:val="000000"/>
                <w:sz w:val="22"/>
                <w:szCs w:val="22"/>
              </w:rPr>
              <w:t xml:space="preserve"> military service</w:t>
            </w:r>
          </w:p>
        </w:tc>
        <w:tc>
          <w:tcPr>
            <w:tcW w:w="1710" w:type="dxa"/>
            <w:noWrap/>
          </w:tcPr>
          <w:p w14:paraId="74487423" w14:textId="77777777" w:rsidR="00F11D9A" w:rsidRPr="00FC43BB" w:rsidRDefault="00F11D9A" w:rsidP="00532F0E">
            <w:pPr>
              <w:rPr>
                <w:rFonts w:ascii="Times New Roman" w:eastAsia="Times New Roman" w:hAnsi="Times New Roman"/>
                <w:sz w:val="20"/>
                <w:szCs w:val="20"/>
              </w:rPr>
            </w:pPr>
            <w:r>
              <w:rPr>
                <w:rFonts w:eastAsia="Times New Roman"/>
                <w:color w:val="000000"/>
                <w:sz w:val="22"/>
                <w:szCs w:val="22"/>
              </w:rPr>
              <w:t>Survey is also open to non-</w:t>
            </w:r>
            <w:r w:rsidRPr="00FC43BB">
              <w:rPr>
                <w:rFonts w:eastAsia="Times New Roman"/>
                <w:color w:val="000000"/>
                <w:sz w:val="22"/>
                <w:szCs w:val="22"/>
              </w:rPr>
              <w:t>combat service</w:t>
            </w:r>
          </w:p>
        </w:tc>
      </w:tr>
      <w:tr w:rsidR="00F11D9A" w:rsidRPr="00FC43BB" w14:paraId="513D8E49" w14:textId="77777777" w:rsidTr="00532F0E">
        <w:trPr>
          <w:trHeight w:val="300"/>
        </w:trPr>
        <w:tc>
          <w:tcPr>
            <w:tcW w:w="2925" w:type="dxa"/>
            <w:noWrap/>
          </w:tcPr>
          <w:p w14:paraId="795B47D8" w14:textId="77777777" w:rsidR="00F11D9A" w:rsidRPr="00FC43BB" w:rsidRDefault="00F11D9A" w:rsidP="00532F0E">
            <w:pPr>
              <w:rPr>
                <w:rFonts w:eastAsia="Times New Roman"/>
                <w:color w:val="000000"/>
                <w:sz w:val="22"/>
                <w:szCs w:val="22"/>
              </w:rPr>
            </w:pPr>
            <w:r w:rsidRPr="00734FAC">
              <w:rPr>
                <w:rFonts w:eastAsia="Times New Roman"/>
                <w:color w:val="000000"/>
                <w:sz w:val="22"/>
                <w:szCs w:val="22"/>
              </w:rPr>
              <w:t xml:space="preserve">I was never in imminent danger during my </w:t>
            </w:r>
            <w:r w:rsidRPr="00C5224D">
              <w:rPr>
                <w:rFonts w:eastAsia="Times New Roman"/>
                <w:color w:val="000000"/>
                <w:sz w:val="22"/>
                <w:szCs w:val="22"/>
                <w:u w:val="single"/>
              </w:rPr>
              <w:t>deployment</w:t>
            </w:r>
            <w:r w:rsidRPr="00734FAC">
              <w:rPr>
                <w:rFonts w:eastAsia="Times New Roman"/>
                <w:color w:val="000000"/>
                <w:sz w:val="22"/>
                <w:szCs w:val="22"/>
              </w:rPr>
              <w:t xml:space="preserve"> experiences.</w:t>
            </w:r>
          </w:p>
        </w:tc>
        <w:tc>
          <w:tcPr>
            <w:tcW w:w="2925" w:type="dxa"/>
            <w:noWrap/>
          </w:tcPr>
          <w:p w14:paraId="3DE01D4F" w14:textId="77777777" w:rsidR="00F11D9A" w:rsidRPr="00FC43BB" w:rsidRDefault="00F11D9A" w:rsidP="00532F0E">
            <w:pPr>
              <w:rPr>
                <w:rFonts w:eastAsia="Times New Roman"/>
                <w:color w:val="000000"/>
                <w:sz w:val="22"/>
                <w:szCs w:val="22"/>
              </w:rPr>
            </w:pPr>
            <w:r w:rsidRPr="00734FAC">
              <w:rPr>
                <w:rFonts w:eastAsia="Times New Roman"/>
                <w:color w:val="000000"/>
                <w:sz w:val="22"/>
                <w:szCs w:val="22"/>
              </w:rPr>
              <w:t xml:space="preserve">I was never in imminent danger during my </w:t>
            </w:r>
            <w:r w:rsidRPr="00C5224D">
              <w:rPr>
                <w:rFonts w:eastAsia="Times New Roman"/>
                <w:color w:val="000000"/>
                <w:sz w:val="22"/>
                <w:szCs w:val="22"/>
                <w:u w:val="single"/>
              </w:rPr>
              <w:t>military</w:t>
            </w:r>
            <w:r w:rsidRPr="00734FAC">
              <w:rPr>
                <w:rFonts w:eastAsia="Times New Roman"/>
                <w:color w:val="000000"/>
                <w:sz w:val="22"/>
                <w:szCs w:val="22"/>
              </w:rPr>
              <w:t xml:space="preserve"> experiences.</w:t>
            </w:r>
          </w:p>
        </w:tc>
        <w:tc>
          <w:tcPr>
            <w:tcW w:w="1710" w:type="dxa"/>
            <w:noWrap/>
          </w:tcPr>
          <w:p w14:paraId="59D132A5" w14:textId="77777777" w:rsidR="00F11D9A" w:rsidRPr="00FC43BB" w:rsidRDefault="00F11D9A" w:rsidP="00532F0E">
            <w:pPr>
              <w:rPr>
                <w:rFonts w:eastAsia="Times New Roman"/>
                <w:color w:val="000000"/>
                <w:sz w:val="22"/>
                <w:szCs w:val="22"/>
              </w:rPr>
            </w:pPr>
            <w:r w:rsidRPr="00C5224D">
              <w:rPr>
                <w:rFonts w:eastAsia="Times New Roman"/>
                <w:color w:val="000000"/>
                <w:sz w:val="22"/>
                <w:szCs w:val="22"/>
                <w:u w:val="single"/>
              </w:rPr>
              <w:t xml:space="preserve">deployment experiences </w:t>
            </w:r>
            <w:r>
              <w:rPr>
                <w:rFonts w:eastAsia="Times New Roman"/>
                <w:color w:val="000000"/>
                <w:sz w:val="22"/>
                <w:szCs w:val="22"/>
              </w:rPr>
              <w:t>changed to: military experiences</w:t>
            </w:r>
          </w:p>
        </w:tc>
        <w:tc>
          <w:tcPr>
            <w:tcW w:w="1710" w:type="dxa"/>
            <w:noWrap/>
          </w:tcPr>
          <w:p w14:paraId="4990C0B4" w14:textId="77777777" w:rsidR="00F11D9A" w:rsidRPr="00FC43BB" w:rsidRDefault="00F11D9A" w:rsidP="00532F0E">
            <w:pPr>
              <w:rPr>
                <w:rFonts w:eastAsia="Times New Roman"/>
                <w:color w:val="000000"/>
                <w:sz w:val="22"/>
                <w:szCs w:val="22"/>
              </w:rPr>
            </w:pPr>
            <w:r>
              <w:rPr>
                <w:rFonts w:eastAsia="Times New Roman"/>
                <w:color w:val="000000"/>
                <w:sz w:val="22"/>
                <w:szCs w:val="22"/>
              </w:rPr>
              <w:t>The demographic I am surveying did not necessarily deploy</w:t>
            </w:r>
          </w:p>
        </w:tc>
      </w:tr>
      <w:tr w:rsidR="00F11D9A" w:rsidRPr="00FC43BB" w14:paraId="2E3956CD" w14:textId="77777777" w:rsidTr="00532F0E">
        <w:trPr>
          <w:trHeight w:val="300"/>
        </w:trPr>
        <w:tc>
          <w:tcPr>
            <w:tcW w:w="2925" w:type="dxa"/>
            <w:noWrap/>
          </w:tcPr>
          <w:p w14:paraId="418858A4" w14:textId="77777777" w:rsidR="00F11D9A" w:rsidRPr="00FC43BB" w:rsidRDefault="00F11D9A" w:rsidP="00532F0E">
            <w:pPr>
              <w:rPr>
                <w:rFonts w:eastAsia="Times New Roman"/>
                <w:color w:val="000000"/>
                <w:sz w:val="22"/>
                <w:szCs w:val="22"/>
              </w:rPr>
            </w:pPr>
            <w:r w:rsidRPr="00734FAC">
              <w:rPr>
                <w:rFonts w:eastAsia="Times New Roman"/>
                <w:color w:val="000000"/>
                <w:sz w:val="22"/>
                <w:szCs w:val="22"/>
              </w:rPr>
              <w:t>I did not engage in direct enemy contact.</w:t>
            </w:r>
          </w:p>
        </w:tc>
        <w:tc>
          <w:tcPr>
            <w:tcW w:w="2925" w:type="dxa"/>
            <w:noWrap/>
          </w:tcPr>
          <w:p w14:paraId="26BD686B" w14:textId="77777777" w:rsidR="00F11D9A" w:rsidRPr="00FC43BB" w:rsidRDefault="00F11D9A" w:rsidP="00532F0E">
            <w:pPr>
              <w:rPr>
                <w:rFonts w:eastAsia="Times New Roman"/>
                <w:color w:val="000000"/>
                <w:sz w:val="22"/>
                <w:szCs w:val="22"/>
              </w:rPr>
            </w:pPr>
            <w:r w:rsidRPr="00734FAC">
              <w:rPr>
                <w:rFonts w:eastAsia="Times New Roman"/>
                <w:color w:val="000000"/>
                <w:sz w:val="22"/>
                <w:szCs w:val="22"/>
              </w:rPr>
              <w:t>I did engage in direct enemy contact.</w:t>
            </w:r>
          </w:p>
        </w:tc>
        <w:tc>
          <w:tcPr>
            <w:tcW w:w="1710" w:type="dxa"/>
            <w:noWrap/>
          </w:tcPr>
          <w:p w14:paraId="4B5B865F" w14:textId="77777777" w:rsidR="00F11D9A" w:rsidRPr="00FC43BB" w:rsidRDefault="00F11D9A" w:rsidP="00532F0E">
            <w:pPr>
              <w:rPr>
                <w:rFonts w:eastAsia="Times New Roman"/>
                <w:color w:val="000000"/>
                <w:sz w:val="22"/>
                <w:szCs w:val="22"/>
              </w:rPr>
            </w:pPr>
            <w:r w:rsidRPr="00402379">
              <w:rPr>
                <w:rFonts w:eastAsia="Times New Roman"/>
                <w:color w:val="000000"/>
                <w:sz w:val="22"/>
                <w:szCs w:val="22"/>
                <w:u w:val="single"/>
              </w:rPr>
              <w:t>did not</w:t>
            </w:r>
            <w:r>
              <w:rPr>
                <w:rFonts w:eastAsia="Times New Roman"/>
                <w:color w:val="000000"/>
                <w:sz w:val="22"/>
                <w:szCs w:val="22"/>
              </w:rPr>
              <w:t xml:space="preserve"> changed to: did</w:t>
            </w:r>
          </w:p>
        </w:tc>
        <w:tc>
          <w:tcPr>
            <w:tcW w:w="1710" w:type="dxa"/>
            <w:noWrap/>
          </w:tcPr>
          <w:p w14:paraId="113EB884" w14:textId="77777777" w:rsidR="00F11D9A" w:rsidRPr="00FC43BB" w:rsidRDefault="00F11D9A" w:rsidP="00532F0E">
            <w:pPr>
              <w:rPr>
                <w:rFonts w:ascii="Times New Roman" w:eastAsia="Times New Roman" w:hAnsi="Times New Roman"/>
                <w:sz w:val="20"/>
                <w:szCs w:val="20"/>
              </w:rPr>
            </w:pPr>
            <w:r>
              <w:rPr>
                <w:rFonts w:eastAsia="Times New Roman"/>
                <w:color w:val="000000"/>
                <w:sz w:val="22"/>
                <w:szCs w:val="22"/>
              </w:rPr>
              <w:t>Reversed question for scoring clarity.</w:t>
            </w:r>
          </w:p>
        </w:tc>
      </w:tr>
      <w:tr w:rsidR="00F11D9A" w:rsidRPr="00FC43BB" w14:paraId="1E70BCA2" w14:textId="77777777" w:rsidTr="00532F0E">
        <w:trPr>
          <w:trHeight w:val="300"/>
        </w:trPr>
        <w:tc>
          <w:tcPr>
            <w:tcW w:w="2925" w:type="dxa"/>
            <w:noWrap/>
          </w:tcPr>
          <w:p w14:paraId="68C3CED0" w14:textId="77777777" w:rsidR="00F11D9A" w:rsidRPr="00FC43BB" w:rsidRDefault="00F11D9A" w:rsidP="00532F0E">
            <w:pPr>
              <w:rPr>
                <w:rFonts w:eastAsia="Times New Roman"/>
                <w:color w:val="000000"/>
                <w:sz w:val="22"/>
                <w:szCs w:val="22"/>
              </w:rPr>
            </w:pPr>
            <w:r w:rsidRPr="00734FAC">
              <w:rPr>
                <w:rFonts w:eastAsia="Times New Roman"/>
                <w:color w:val="000000"/>
                <w:sz w:val="22"/>
                <w:szCs w:val="22"/>
              </w:rPr>
              <w:t xml:space="preserve">I </w:t>
            </w:r>
            <w:r w:rsidRPr="00C5224D">
              <w:rPr>
                <w:rFonts w:eastAsia="Times New Roman"/>
                <w:color w:val="000000"/>
                <w:sz w:val="22"/>
                <w:szCs w:val="22"/>
                <w:u w:val="single"/>
              </w:rPr>
              <w:t>have</w:t>
            </w:r>
            <w:r w:rsidRPr="00734FAC">
              <w:rPr>
                <w:rFonts w:eastAsia="Times New Roman"/>
                <w:color w:val="000000"/>
                <w:sz w:val="22"/>
                <w:szCs w:val="22"/>
              </w:rPr>
              <w:t xml:space="preserve"> a detailed plan for life after discharge from the military.</w:t>
            </w:r>
          </w:p>
        </w:tc>
        <w:tc>
          <w:tcPr>
            <w:tcW w:w="2925" w:type="dxa"/>
            <w:noWrap/>
          </w:tcPr>
          <w:p w14:paraId="3AE1E152" w14:textId="77777777" w:rsidR="00F11D9A" w:rsidRPr="00FC43BB" w:rsidRDefault="00F11D9A" w:rsidP="00532F0E">
            <w:pPr>
              <w:rPr>
                <w:rFonts w:eastAsia="Times New Roman"/>
                <w:color w:val="000000"/>
                <w:sz w:val="22"/>
                <w:szCs w:val="22"/>
              </w:rPr>
            </w:pPr>
            <w:r w:rsidRPr="00734FAC">
              <w:rPr>
                <w:rFonts w:eastAsia="Times New Roman"/>
                <w:color w:val="000000"/>
                <w:sz w:val="22"/>
                <w:szCs w:val="22"/>
              </w:rPr>
              <w:t xml:space="preserve">I </w:t>
            </w:r>
            <w:r w:rsidRPr="00C5224D">
              <w:rPr>
                <w:rFonts w:eastAsia="Times New Roman"/>
                <w:color w:val="000000"/>
                <w:sz w:val="22"/>
                <w:szCs w:val="22"/>
                <w:u w:val="single"/>
              </w:rPr>
              <w:t>had</w:t>
            </w:r>
            <w:r w:rsidRPr="00734FAC">
              <w:rPr>
                <w:rFonts w:eastAsia="Times New Roman"/>
                <w:color w:val="000000"/>
                <w:sz w:val="22"/>
                <w:szCs w:val="22"/>
              </w:rPr>
              <w:t xml:space="preserve"> a detailed plan for life after discharge from the military.</w:t>
            </w:r>
          </w:p>
        </w:tc>
        <w:tc>
          <w:tcPr>
            <w:tcW w:w="1710" w:type="dxa"/>
            <w:noWrap/>
          </w:tcPr>
          <w:p w14:paraId="068DE5E0" w14:textId="77777777" w:rsidR="00F11D9A" w:rsidRPr="00FC43BB" w:rsidRDefault="00F11D9A" w:rsidP="00532F0E">
            <w:pPr>
              <w:rPr>
                <w:rFonts w:eastAsia="Times New Roman"/>
                <w:color w:val="000000"/>
                <w:sz w:val="22"/>
                <w:szCs w:val="22"/>
              </w:rPr>
            </w:pPr>
            <w:r w:rsidRPr="00C5224D">
              <w:rPr>
                <w:rFonts w:eastAsia="Times New Roman"/>
                <w:color w:val="000000"/>
                <w:sz w:val="22"/>
                <w:szCs w:val="22"/>
                <w:u w:val="single"/>
              </w:rPr>
              <w:t>have</w:t>
            </w:r>
            <w:r>
              <w:rPr>
                <w:rFonts w:eastAsia="Times New Roman"/>
                <w:color w:val="000000"/>
                <w:sz w:val="22"/>
                <w:szCs w:val="22"/>
              </w:rPr>
              <w:t xml:space="preserve"> changed to: had</w:t>
            </w:r>
          </w:p>
        </w:tc>
        <w:tc>
          <w:tcPr>
            <w:tcW w:w="1710" w:type="dxa"/>
            <w:noWrap/>
          </w:tcPr>
          <w:p w14:paraId="0CB8891C" w14:textId="77777777" w:rsidR="00F11D9A" w:rsidRPr="00FC43BB" w:rsidRDefault="00F11D9A" w:rsidP="00532F0E">
            <w:pPr>
              <w:rPr>
                <w:rFonts w:ascii="Times New Roman" w:eastAsia="Times New Roman" w:hAnsi="Times New Roman"/>
                <w:sz w:val="20"/>
                <w:szCs w:val="20"/>
              </w:rPr>
            </w:pPr>
            <w:r w:rsidRPr="00C5224D">
              <w:rPr>
                <w:rFonts w:asciiTheme="minorHAnsi" w:eastAsia="Times New Roman" w:hAnsiTheme="minorHAnsi"/>
                <w:sz w:val="22"/>
                <w:szCs w:val="22"/>
              </w:rPr>
              <w:t>This survey is for veterans who have already separated from the military</w:t>
            </w:r>
          </w:p>
        </w:tc>
      </w:tr>
      <w:tr w:rsidR="00F11D9A" w:rsidRPr="00FC43BB" w14:paraId="4BAE924E" w14:textId="77777777" w:rsidTr="00532F0E">
        <w:trPr>
          <w:trHeight w:val="300"/>
        </w:trPr>
        <w:tc>
          <w:tcPr>
            <w:tcW w:w="2925" w:type="dxa"/>
            <w:noWrap/>
          </w:tcPr>
          <w:p w14:paraId="660154F0" w14:textId="77777777" w:rsidR="00F11D9A" w:rsidRPr="00FC43BB" w:rsidRDefault="00F11D9A" w:rsidP="00532F0E">
            <w:pPr>
              <w:rPr>
                <w:rFonts w:eastAsia="Times New Roman"/>
                <w:color w:val="000000"/>
                <w:sz w:val="22"/>
                <w:szCs w:val="22"/>
              </w:rPr>
            </w:pPr>
            <w:r w:rsidRPr="00734FAC">
              <w:rPr>
                <w:rFonts w:eastAsia="Times New Roman"/>
                <w:color w:val="000000"/>
                <w:sz w:val="22"/>
                <w:szCs w:val="22"/>
              </w:rPr>
              <w:t>I budget and manage my finances without difficulty.</w:t>
            </w:r>
          </w:p>
        </w:tc>
        <w:tc>
          <w:tcPr>
            <w:tcW w:w="2925" w:type="dxa"/>
            <w:noWrap/>
          </w:tcPr>
          <w:p w14:paraId="5C245CF8" w14:textId="77777777" w:rsidR="00F11D9A" w:rsidRPr="00FC43BB" w:rsidRDefault="00F11D9A" w:rsidP="00532F0E">
            <w:pPr>
              <w:rPr>
                <w:rFonts w:eastAsia="Times New Roman"/>
                <w:color w:val="000000"/>
                <w:sz w:val="22"/>
                <w:szCs w:val="22"/>
              </w:rPr>
            </w:pPr>
          </w:p>
        </w:tc>
        <w:tc>
          <w:tcPr>
            <w:tcW w:w="1710" w:type="dxa"/>
            <w:noWrap/>
          </w:tcPr>
          <w:p w14:paraId="7A0F7181" w14:textId="77777777" w:rsidR="00F11D9A" w:rsidRPr="00FC43BB" w:rsidRDefault="00F11D9A" w:rsidP="00532F0E">
            <w:pPr>
              <w:rPr>
                <w:rFonts w:eastAsia="Times New Roman"/>
                <w:color w:val="000000"/>
                <w:sz w:val="22"/>
                <w:szCs w:val="22"/>
              </w:rPr>
            </w:pPr>
          </w:p>
        </w:tc>
        <w:tc>
          <w:tcPr>
            <w:tcW w:w="1710" w:type="dxa"/>
            <w:noWrap/>
          </w:tcPr>
          <w:p w14:paraId="3D8252C8" w14:textId="77777777" w:rsidR="00F11D9A" w:rsidRPr="00FC43BB" w:rsidRDefault="00F11D9A" w:rsidP="00532F0E">
            <w:pPr>
              <w:rPr>
                <w:rFonts w:ascii="Times New Roman" w:eastAsia="Times New Roman" w:hAnsi="Times New Roman"/>
                <w:sz w:val="20"/>
                <w:szCs w:val="20"/>
              </w:rPr>
            </w:pPr>
          </w:p>
        </w:tc>
      </w:tr>
      <w:tr w:rsidR="00F11D9A" w:rsidRPr="00FC43BB" w14:paraId="536107C0" w14:textId="77777777" w:rsidTr="00532F0E">
        <w:trPr>
          <w:trHeight w:val="300"/>
        </w:trPr>
        <w:tc>
          <w:tcPr>
            <w:tcW w:w="2925" w:type="dxa"/>
            <w:noWrap/>
          </w:tcPr>
          <w:p w14:paraId="032F9767" w14:textId="77777777" w:rsidR="00F11D9A" w:rsidRPr="00FC43BB" w:rsidRDefault="00F11D9A" w:rsidP="00532F0E">
            <w:pPr>
              <w:rPr>
                <w:rFonts w:eastAsia="Times New Roman"/>
                <w:color w:val="000000"/>
                <w:sz w:val="22"/>
                <w:szCs w:val="22"/>
              </w:rPr>
            </w:pPr>
            <w:r w:rsidRPr="00734FAC">
              <w:rPr>
                <w:rFonts w:eastAsia="Times New Roman"/>
                <w:color w:val="000000"/>
                <w:sz w:val="22"/>
                <w:szCs w:val="22"/>
              </w:rPr>
              <w:t>I have a healthy outlet for managing daily stressors.</w:t>
            </w:r>
          </w:p>
        </w:tc>
        <w:tc>
          <w:tcPr>
            <w:tcW w:w="2925" w:type="dxa"/>
            <w:noWrap/>
          </w:tcPr>
          <w:p w14:paraId="53CFEE75" w14:textId="77777777" w:rsidR="00F11D9A" w:rsidRPr="00FC43BB" w:rsidRDefault="00F11D9A" w:rsidP="00532F0E">
            <w:pPr>
              <w:rPr>
                <w:rFonts w:eastAsia="Times New Roman"/>
                <w:color w:val="000000"/>
                <w:sz w:val="22"/>
                <w:szCs w:val="22"/>
              </w:rPr>
            </w:pPr>
          </w:p>
        </w:tc>
        <w:tc>
          <w:tcPr>
            <w:tcW w:w="1710" w:type="dxa"/>
            <w:noWrap/>
          </w:tcPr>
          <w:p w14:paraId="6AFBE681" w14:textId="77777777" w:rsidR="00F11D9A" w:rsidRPr="00FC43BB" w:rsidRDefault="00F11D9A" w:rsidP="00532F0E">
            <w:pPr>
              <w:rPr>
                <w:rFonts w:eastAsia="Times New Roman"/>
                <w:color w:val="000000"/>
                <w:sz w:val="22"/>
                <w:szCs w:val="22"/>
              </w:rPr>
            </w:pPr>
          </w:p>
        </w:tc>
        <w:tc>
          <w:tcPr>
            <w:tcW w:w="1710" w:type="dxa"/>
            <w:noWrap/>
          </w:tcPr>
          <w:p w14:paraId="5CC6D833" w14:textId="77777777" w:rsidR="00F11D9A" w:rsidRPr="00FC43BB" w:rsidRDefault="00F11D9A" w:rsidP="00532F0E">
            <w:pPr>
              <w:rPr>
                <w:rFonts w:ascii="Times New Roman" w:eastAsia="Times New Roman" w:hAnsi="Times New Roman"/>
                <w:sz w:val="20"/>
                <w:szCs w:val="20"/>
              </w:rPr>
            </w:pPr>
          </w:p>
        </w:tc>
      </w:tr>
      <w:tr w:rsidR="00F11D9A" w:rsidRPr="00FC43BB" w14:paraId="319DB453" w14:textId="77777777" w:rsidTr="00532F0E">
        <w:trPr>
          <w:trHeight w:val="300"/>
        </w:trPr>
        <w:tc>
          <w:tcPr>
            <w:tcW w:w="2925" w:type="dxa"/>
            <w:noWrap/>
          </w:tcPr>
          <w:p w14:paraId="4C7327D1" w14:textId="77777777" w:rsidR="00F11D9A" w:rsidRPr="00FC43BB" w:rsidRDefault="00F11D9A" w:rsidP="00532F0E">
            <w:pPr>
              <w:rPr>
                <w:rFonts w:eastAsia="Times New Roman"/>
                <w:color w:val="000000"/>
                <w:sz w:val="22"/>
                <w:szCs w:val="22"/>
              </w:rPr>
            </w:pPr>
            <w:r w:rsidRPr="00734FAC">
              <w:rPr>
                <w:rFonts w:eastAsia="Times New Roman"/>
                <w:color w:val="000000"/>
                <w:sz w:val="22"/>
                <w:szCs w:val="22"/>
              </w:rPr>
              <w:t>I would consider my experience in readjusting to an academic setting as normal compared to my peers.</w:t>
            </w:r>
          </w:p>
        </w:tc>
        <w:tc>
          <w:tcPr>
            <w:tcW w:w="2925" w:type="dxa"/>
            <w:noWrap/>
          </w:tcPr>
          <w:p w14:paraId="78CB594F" w14:textId="77777777" w:rsidR="00F11D9A" w:rsidRPr="00FC43BB" w:rsidRDefault="00F11D9A" w:rsidP="00532F0E">
            <w:pPr>
              <w:rPr>
                <w:rFonts w:eastAsia="Times New Roman"/>
                <w:color w:val="000000"/>
                <w:sz w:val="22"/>
                <w:szCs w:val="22"/>
              </w:rPr>
            </w:pPr>
          </w:p>
        </w:tc>
        <w:tc>
          <w:tcPr>
            <w:tcW w:w="1710" w:type="dxa"/>
            <w:noWrap/>
          </w:tcPr>
          <w:p w14:paraId="2C2E2A7B" w14:textId="77777777" w:rsidR="00F11D9A" w:rsidRPr="00FC43BB" w:rsidRDefault="00F11D9A" w:rsidP="00532F0E">
            <w:pPr>
              <w:rPr>
                <w:rFonts w:eastAsia="Times New Roman"/>
                <w:color w:val="000000"/>
                <w:sz w:val="22"/>
                <w:szCs w:val="22"/>
              </w:rPr>
            </w:pPr>
          </w:p>
        </w:tc>
        <w:tc>
          <w:tcPr>
            <w:tcW w:w="1710" w:type="dxa"/>
            <w:noWrap/>
          </w:tcPr>
          <w:p w14:paraId="0220710D" w14:textId="77777777" w:rsidR="00F11D9A" w:rsidRPr="00FC43BB" w:rsidRDefault="00F11D9A" w:rsidP="00532F0E">
            <w:pPr>
              <w:rPr>
                <w:rFonts w:ascii="Times New Roman" w:eastAsia="Times New Roman" w:hAnsi="Times New Roman"/>
                <w:sz w:val="20"/>
                <w:szCs w:val="20"/>
              </w:rPr>
            </w:pPr>
          </w:p>
        </w:tc>
      </w:tr>
      <w:tr w:rsidR="00336CC4" w:rsidRPr="00FC43BB" w14:paraId="386F11FD" w14:textId="77777777" w:rsidTr="00532F0E">
        <w:trPr>
          <w:trHeight w:val="300"/>
        </w:trPr>
        <w:tc>
          <w:tcPr>
            <w:tcW w:w="2925" w:type="dxa"/>
            <w:noWrap/>
          </w:tcPr>
          <w:p w14:paraId="3575A91F" w14:textId="77777777" w:rsidR="00336CC4" w:rsidRPr="00734FAC" w:rsidRDefault="00336CC4" w:rsidP="00532F0E">
            <w:pPr>
              <w:rPr>
                <w:rFonts w:eastAsia="Times New Roman"/>
                <w:color w:val="000000"/>
                <w:sz w:val="22"/>
                <w:szCs w:val="22"/>
              </w:rPr>
            </w:pPr>
          </w:p>
        </w:tc>
        <w:tc>
          <w:tcPr>
            <w:tcW w:w="2925" w:type="dxa"/>
            <w:noWrap/>
          </w:tcPr>
          <w:p w14:paraId="7DE5DEDA" w14:textId="77777777" w:rsidR="00336CC4" w:rsidRPr="00FC43BB" w:rsidRDefault="00336CC4" w:rsidP="00532F0E">
            <w:pPr>
              <w:rPr>
                <w:rFonts w:eastAsia="Times New Roman"/>
                <w:color w:val="000000"/>
                <w:sz w:val="22"/>
                <w:szCs w:val="22"/>
              </w:rPr>
            </w:pPr>
          </w:p>
        </w:tc>
        <w:tc>
          <w:tcPr>
            <w:tcW w:w="1710" w:type="dxa"/>
            <w:noWrap/>
          </w:tcPr>
          <w:p w14:paraId="76A3542B" w14:textId="77777777" w:rsidR="00336CC4" w:rsidRPr="00FC43BB" w:rsidRDefault="00336CC4" w:rsidP="00532F0E">
            <w:pPr>
              <w:rPr>
                <w:rFonts w:eastAsia="Times New Roman"/>
                <w:color w:val="000000"/>
                <w:sz w:val="22"/>
                <w:szCs w:val="22"/>
              </w:rPr>
            </w:pPr>
          </w:p>
        </w:tc>
        <w:tc>
          <w:tcPr>
            <w:tcW w:w="1710" w:type="dxa"/>
            <w:noWrap/>
          </w:tcPr>
          <w:p w14:paraId="72E0E2F0" w14:textId="77777777" w:rsidR="00336CC4" w:rsidRPr="00FC43BB" w:rsidRDefault="00336CC4" w:rsidP="00532F0E">
            <w:pPr>
              <w:rPr>
                <w:rFonts w:ascii="Times New Roman" w:eastAsia="Times New Roman" w:hAnsi="Times New Roman"/>
                <w:sz w:val="20"/>
                <w:szCs w:val="20"/>
              </w:rPr>
            </w:pPr>
          </w:p>
        </w:tc>
      </w:tr>
    </w:tbl>
    <w:p w14:paraId="0839AE9B" w14:textId="45C85619" w:rsidR="009922A0" w:rsidRDefault="009922A0"/>
    <w:p w14:paraId="1B38AD96" w14:textId="7C352D03" w:rsidR="00730BFD" w:rsidRPr="00336CC4" w:rsidRDefault="00730BFD">
      <w:pPr>
        <w:rPr>
          <w:b/>
          <w:bCs/>
        </w:rPr>
      </w:pPr>
      <w:r w:rsidRPr="00336CC4">
        <w:rPr>
          <w:b/>
          <w:bCs/>
        </w:rPr>
        <w:lastRenderedPageBreak/>
        <w:t>Table 1 continued</w:t>
      </w:r>
      <w:r w:rsidR="00336CC4" w:rsidRPr="00336CC4">
        <w:rPr>
          <w:b/>
          <w:bCs/>
        </w:rPr>
        <w:t>.</w:t>
      </w:r>
      <w:r w:rsidRPr="00336CC4">
        <w:rPr>
          <w:b/>
          <w:bCs/>
        </w:rPr>
        <w:t xml:space="preserve"> </w:t>
      </w:r>
    </w:p>
    <w:p w14:paraId="75651432" w14:textId="77777777" w:rsidR="00730BFD" w:rsidRDefault="00730BFD"/>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25"/>
        <w:gridCol w:w="2925"/>
        <w:gridCol w:w="1710"/>
        <w:gridCol w:w="1710"/>
      </w:tblGrid>
      <w:tr w:rsidR="009922A0" w:rsidRPr="00FC43BB" w14:paraId="15430677" w14:textId="77777777" w:rsidTr="00336CC4">
        <w:trPr>
          <w:trHeight w:val="366"/>
        </w:trPr>
        <w:tc>
          <w:tcPr>
            <w:tcW w:w="2925" w:type="dxa"/>
            <w:tcBorders>
              <w:top w:val="single" w:sz="12" w:space="0" w:color="auto"/>
              <w:bottom w:val="single" w:sz="4" w:space="0" w:color="000000"/>
            </w:tcBorders>
            <w:noWrap/>
          </w:tcPr>
          <w:p w14:paraId="2AE7701F" w14:textId="11EE851F" w:rsidR="009922A0" w:rsidRPr="00336CC4" w:rsidRDefault="009922A0" w:rsidP="009922A0">
            <w:pPr>
              <w:rPr>
                <w:rFonts w:eastAsia="Times New Roman"/>
                <w:color w:val="000000"/>
                <w:sz w:val="22"/>
                <w:szCs w:val="22"/>
              </w:rPr>
            </w:pPr>
            <w:r w:rsidRPr="00336CC4">
              <w:rPr>
                <w:rFonts w:eastAsia="Times New Roman"/>
                <w:color w:val="000000"/>
                <w:sz w:val="22"/>
                <w:szCs w:val="22"/>
              </w:rPr>
              <w:t xml:space="preserve">Original Survey Question </w:t>
            </w:r>
          </w:p>
        </w:tc>
        <w:tc>
          <w:tcPr>
            <w:tcW w:w="2925" w:type="dxa"/>
            <w:tcBorders>
              <w:top w:val="single" w:sz="12" w:space="0" w:color="auto"/>
              <w:bottom w:val="single" w:sz="4" w:space="0" w:color="000000"/>
            </w:tcBorders>
            <w:noWrap/>
          </w:tcPr>
          <w:p w14:paraId="0BC5230A" w14:textId="0675AFE3" w:rsidR="009922A0" w:rsidRPr="00336CC4" w:rsidRDefault="009922A0" w:rsidP="009922A0">
            <w:pPr>
              <w:rPr>
                <w:rFonts w:eastAsia="Times New Roman"/>
                <w:color w:val="000000"/>
                <w:sz w:val="22"/>
                <w:szCs w:val="22"/>
              </w:rPr>
            </w:pPr>
            <w:r w:rsidRPr="00336CC4">
              <w:rPr>
                <w:rFonts w:eastAsia="Times New Roman"/>
                <w:color w:val="000000"/>
                <w:sz w:val="22"/>
                <w:szCs w:val="22"/>
              </w:rPr>
              <w:t>Adopted Survey Question</w:t>
            </w:r>
          </w:p>
        </w:tc>
        <w:tc>
          <w:tcPr>
            <w:tcW w:w="1710" w:type="dxa"/>
            <w:tcBorders>
              <w:top w:val="single" w:sz="12" w:space="0" w:color="auto"/>
              <w:bottom w:val="single" w:sz="4" w:space="0" w:color="000000"/>
            </w:tcBorders>
            <w:noWrap/>
          </w:tcPr>
          <w:p w14:paraId="24DDFEF1" w14:textId="6BE93EBA" w:rsidR="009922A0" w:rsidRPr="00336CC4" w:rsidRDefault="009922A0" w:rsidP="009922A0">
            <w:pPr>
              <w:rPr>
                <w:rFonts w:eastAsia="Times New Roman"/>
                <w:color w:val="000000"/>
                <w:sz w:val="22"/>
                <w:szCs w:val="22"/>
              </w:rPr>
            </w:pPr>
            <w:r w:rsidRPr="00336CC4">
              <w:rPr>
                <w:rFonts w:eastAsia="Times New Roman"/>
                <w:color w:val="000000"/>
                <w:sz w:val="22"/>
                <w:szCs w:val="22"/>
              </w:rPr>
              <w:t>Change(s) Made</w:t>
            </w:r>
          </w:p>
        </w:tc>
        <w:tc>
          <w:tcPr>
            <w:tcW w:w="1710" w:type="dxa"/>
            <w:tcBorders>
              <w:top w:val="single" w:sz="12" w:space="0" w:color="auto"/>
              <w:bottom w:val="single" w:sz="4" w:space="0" w:color="000000"/>
            </w:tcBorders>
          </w:tcPr>
          <w:p w14:paraId="738A21E3" w14:textId="6E18464D" w:rsidR="009922A0" w:rsidRPr="00336CC4" w:rsidRDefault="009922A0" w:rsidP="009922A0">
            <w:pPr>
              <w:rPr>
                <w:rFonts w:eastAsia="Times New Roman"/>
                <w:color w:val="000000"/>
                <w:sz w:val="22"/>
                <w:szCs w:val="22"/>
              </w:rPr>
            </w:pPr>
            <w:r w:rsidRPr="00336CC4">
              <w:rPr>
                <w:rFonts w:eastAsia="Times New Roman"/>
                <w:color w:val="000000"/>
                <w:sz w:val="22"/>
                <w:szCs w:val="22"/>
              </w:rPr>
              <w:t>Justification</w:t>
            </w:r>
          </w:p>
        </w:tc>
      </w:tr>
      <w:tr w:rsidR="009922A0" w:rsidRPr="00FC43BB" w14:paraId="6AE3F203" w14:textId="77777777" w:rsidTr="00336CC4">
        <w:trPr>
          <w:trHeight w:val="302"/>
        </w:trPr>
        <w:tc>
          <w:tcPr>
            <w:tcW w:w="9270" w:type="dxa"/>
            <w:gridSpan w:val="4"/>
            <w:tcBorders>
              <w:top w:val="single" w:sz="4" w:space="0" w:color="000000"/>
              <w:bottom w:val="single" w:sz="4" w:space="0" w:color="000000"/>
            </w:tcBorders>
            <w:noWrap/>
          </w:tcPr>
          <w:p w14:paraId="38673834" w14:textId="78FEE893" w:rsidR="009922A0" w:rsidRPr="00336CC4" w:rsidRDefault="009922A0" w:rsidP="009922A0">
            <w:pPr>
              <w:rPr>
                <w:rFonts w:eastAsia="Times New Roman"/>
                <w:i/>
                <w:iCs/>
                <w:color w:val="000000"/>
                <w:sz w:val="22"/>
                <w:szCs w:val="22"/>
              </w:rPr>
            </w:pPr>
            <w:r w:rsidRPr="00336CC4">
              <w:rPr>
                <w:rFonts w:eastAsia="Calibri"/>
                <w:i/>
                <w:iCs/>
                <w:color w:val="000000"/>
                <w:sz w:val="22"/>
                <w:szCs w:val="22"/>
              </w:rPr>
              <w:t>Please indicate your level of agreement with the following questions:</w:t>
            </w:r>
          </w:p>
        </w:tc>
      </w:tr>
      <w:tr w:rsidR="009922A0" w:rsidRPr="00FC43BB" w14:paraId="0E206912" w14:textId="77777777" w:rsidTr="00336CC4">
        <w:trPr>
          <w:trHeight w:val="600"/>
        </w:trPr>
        <w:tc>
          <w:tcPr>
            <w:tcW w:w="2925" w:type="dxa"/>
            <w:tcBorders>
              <w:top w:val="single" w:sz="4" w:space="0" w:color="000000"/>
            </w:tcBorders>
            <w:noWrap/>
          </w:tcPr>
          <w:p w14:paraId="0A1B9B44" w14:textId="77777777" w:rsidR="009922A0" w:rsidRPr="00FC43BB" w:rsidRDefault="009922A0" w:rsidP="009922A0">
            <w:pPr>
              <w:rPr>
                <w:rFonts w:eastAsia="Times New Roman"/>
                <w:color w:val="000000"/>
                <w:sz w:val="22"/>
                <w:szCs w:val="22"/>
              </w:rPr>
            </w:pPr>
            <w:r w:rsidRPr="00734FAC">
              <w:rPr>
                <w:rFonts w:eastAsia="Times New Roman"/>
                <w:color w:val="000000"/>
                <w:sz w:val="22"/>
                <w:szCs w:val="22"/>
              </w:rPr>
              <w:t>I feel veteran's needs are supported at my academic institution.</w:t>
            </w:r>
          </w:p>
        </w:tc>
        <w:tc>
          <w:tcPr>
            <w:tcW w:w="2925" w:type="dxa"/>
            <w:tcBorders>
              <w:top w:val="single" w:sz="4" w:space="0" w:color="000000"/>
            </w:tcBorders>
            <w:noWrap/>
          </w:tcPr>
          <w:p w14:paraId="60203247" w14:textId="77777777" w:rsidR="009922A0" w:rsidRPr="00FC43BB" w:rsidRDefault="009922A0" w:rsidP="009922A0">
            <w:pPr>
              <w:rPr>
                <w:rFonts w:eastAsia="Times New Roman"/>
                <w:color w:val="000000"/>
                <w:sz w:val="22"/>
                <w:szCs w:val="22"/>
              </w:rPr>
            </w:pPr>
          </w:p>
        </w:tc>
        <w:tc>
          <w:tcPr>
            <w:tcW w:w="1710" w:type="dxa"/>
            <w:tcBorders>
              <w:top w:val="single" w:sz="4" w:space="0" w:color="000000"/>
            </w:tcBorders>
            <w:noWrap/>
          </w:tcPr>
          <w:p w14:paraId="4E35BEEF" w14:textId="77777777" w:rsidR="009922A0" w:rsidRPr="00FC43BB" w:rsidRDefault="009922A0" w:rsidP="009922A0">
            <w:pPr>
              <w:rPr>
                <w:rFonts w:eastAsia="Times New Roman"/>
                <w:color w:val="000000"/>
                <w:sz w:val="22"/>
                <w:szCs w:val="22"/>
              </w:rPr>
            </w:pPr>
          </w:p>
        </w:tc>
        <w:tc>
          <w:tcPr>
            <w:tcW w:w="1710" w:type="dxa"/>
            <w:tcBorders>
              <w:top w:val="single" w:sz="4" w:space="0" w:color="000000"/>
            </w:tcBorders>
          </w:tcPr>
          <w:p w14:paraId="7EEABB4D" w14:textId="77777777" w:rsidR="009922A0" w:rsidRPr="00FC43BB" w:rsidRDefault="009922A0" w:rsidP="009922A0">
            <w:pPr>
              <w:rPr>
                <w:rFonts w:eastAsia="Times New Roman"/>
                <w:color w:val="000000"/>
                <w:sz w:val="22"/>
                <w:szCs w:val="22"/>
              </w:rPr>
            </w:pPr>
          </w:p>
        </w:tc>
      </w:tr>
      <w:tr w:rsidR="009922A0" w:rsidRPr="00FC43BB" w14:paraId="461CFEC8" w14:textId="77777777" w:rsidTr="00532F0E">
        <w:trPr>
          <w:trHeight w:val="300"/>
        </w:trPr>
        <w:tc>
          <w:tcPr>
            <w:tcW w:w="2925" w:type="dxa"/>
            <w:noWrap/>
          </w:tcPr>
          <w:p w14:paraId="0C6B80D4" w14:textId="77777777" w:rsidR="009922A0" w:rsidRPr="00FC43BB" w:rsidRDefault="009922A0" w:rsidP="009922A0">
            <w:pPr>
              <w:rPr>
                <w:rFonts w:eastAsia="Times New Roman"/>
                <w:color w:val="000000"/>
                <w:sz w:val="22"/>
                <w:szCs w:val="22"/>
              </w:rPr>
            </w:pPr>
            <w:r w:rsidRPr="00734FAC">
              <w:rPr>
                <w:rFonts w:eastAsia="Times New Roman"/>
                <w:color w:val="000000"/>
                <w:sz w:val="22"/>
                <w:szCs w:val="22"/>
              </w:rPr>
              <w:t>I feel confident in completing my academic requirements in order to graduate on time.</w:t>
            </w:r>
          </w:p>
        </w:tc>
        <w:tc>
          <w:tcPr>
            <w:tcW w:w="2925" w:type="dxa"/>
            <w:noWrap/>
          </w:tcPr>
          <w:p w14:paraId="1339FBB7" w14:textId="77777777" w:rsidR="009922A0" w:rsidRPr="00FC43BB" w:rsidRDefault="009922A0" w:rsidP="009922A0">
            <w:pPr>
              <w:rPr>
                <w:rFonts w:eastAsia="Times New Roman"/>
                <w:color w:val="000000"/>
                <w:sz w:val="22"/>
                <w:szCs w:val="22"/>
              </w:rPr>
            </w:pPr>
          </w:p>
        </w:tc>
        <w:tc>
          <w:tcPr>
            <w:tcW w:w="1710" w:type="dxa"/>
            <w:noWrap/>
          </w:tcPr>
          <w:p w14:paraId="327A65E3" w14:textId="77777777" w:rsidR="009922A0" w:rsidRPr="00FC43BB" w:rsidRDefault="009922A0" w:rsidP="009922A0">
            <w:pPr>
              <w:rPr>
                <w:rFonts w:eastAsia="Times New Roman"/>
                <w:color w:val="000000"/>
                <w:sz w:val="22"/>
                <w:szCs w:val="22"/>
              </w:rPr>
            </w:pPr>
          </w:p>
        </w:tc>
        <w:tc>
          <w:tcPr>
            <w:tcW w:w="1710" w:type="dxa"/>
            <w:noWrap/>
          </w:tcPr>
          <w:p w14:paraId="1CA3771B" w14:textId="77777777" w:rsidR="009922A0" w:rsidRPr="00FC43BB" w:rsidRDefault="009922A0" w:rsidP="009922A0">
            <w:pPr>
              <w:rPr>
                <w:rFonts w:ascii="Times New Roman" w:eastAsia="Times New Roman" w:hAnsi="Times New Roman"/>
                <w:sz w:val="20"/>
                <w:szCs w:val="20"/>
              </w:rPr>
            </w:pPr>
          </w:p>
        </w:tc>
      </w:tr>
      <w:tr w:rsidR="009922A0" w:rsidRPr="00FC43BB" w14:paraId="2C92F4FA" w14:textId="77777777" w:rsidTr="00532F0E">
        <w:trPr>
          <w:trHeight w:val="300"/>
        </w:trPr>
        <w:tc>
          <w:tcPr>
            <w:tcW w:w="2925" w:type="dxa"/>
            <w:noWrap/>
          </w:tcPr>
          <w:p w14:paraId="61670C6E" w14:textId="77777777" w:rsidR="009922A0" w:rsidRPr="00FC43BB" w:rsidRDefault="009922A0" w:rsidP="009922A0">
            <w:pPr>
              <w:rPr>
                <w:rFonts w:eastAsia="Times New Roman"/>
                <w:color w:val="000000"/>
                <w:sz w:val="22"/>
                <w:szCs w:val="22"/>
              </w:rPr>
            </w:pPr>
            <w:r w:rsidRPr="00734FAC">
              <w:rPr>
                <w:rFonts w:eastAsia="Times New Roman"/>
                <w:color w:val="000000"/>
                <w:sz w:val="22"/>
                <w:szCs w:val="22"/>
              </w:rPr>
              <w:t>I feel exercise helps me manage stressful situations</w:t>
            </w:r>
            <w:r>
              <w:rPr>
                <w:rFonts w:eastAsia="Times New Roman"/>
                <w:color w:val="000000"/>
                <w:sz w:val="22"/>
                <w:szCs w:val="22"/>
              </w:rPr>
              <w:t>.</w:t>
            </w:r>
          </w:p>
        </w:tc>
        <w:tc>
          <w:tcPr>
            <w:tcW w:w="2925" w:type="dxa"/>
            <w:noWrap/>
          </w:tcPr>
          <w:p w14:paraId="4954C6A1" w14:textId="77777777" w:rsidR="009922A0" w:rsidRPr="00FC43BB" w:rsidRDefault="009922A0" w:rsidP="009922A0">
            <w:pPr>
              <w:rPr>
                <w:rFonts w:eastAsia="Times New Roman"/>
                <w:color w:val="000000"/>
                <w:sz w:val="22"/>
                <w:szCs w:val="22"/>
              </w:rPr>
            </w:pPr>
          </w:p>
        </w:tc>
        <w:tc>
          <w:tcPr>
            <w:tcW w:w="1710" w:type="dxa"/>
            <w:noWrap/>
          </w:tcPr>
          <w:p w14:paraId="5454F331" w14:textId="77777777" w:rsidR="009922A0" w:rsidRPr="00FC43BB" w:rsidRDefault="009922A0" w:rsidP="009922A0">
            <w:pPr>
              <w:rPr>
                <w:rFonts w:eastAsia="Times New Roman"/>
                <w:color w:val="000000"/>
                <w:sz w:val="22"/>
                <w:szCs w:val="22"/>
              </w:rPr>
            </w:pPr>
          </w:p>
        </w:tc>
        <w:tc>
          <w:tcPr>
            <w:tcW w:w="1710" w:type="dxa"/>
            <w:noWrap/>
          </w:tcPr>
          <w:p w14:paraId="5A027D6F" w14:textId="77777777" w:rsidR="009922A0" w:rsidRPr="00FC43BB" w:rsidRDefault="009922A0" w:rsidP="009922A0">
            <w:pPr>
              <w:rPr>
                <w:rFonts w:ascii="Times New Roman" w:eastAsia="Times New Roman" w:hAnsi="Times New Roman"/>
                <w:sz w:val="20"/>
                <w:szCs w:val="20"/>
              </w:rPr>
            </w:pPr>
          </w:p>
        </w:tc>
      </w:tr>
      <w:tr w:rsidR="009922A0" w:rsidRPr="00FC43BB" w14:paraId="78B9C3C7" w14:textId="77777777" w:rsidTr="00532F0E">
        <w:trPr>
          <w:trHeight w:val="300"/>
        </w:trPr>
        <w:tc>
          <w:tcPr>
            <w:tcW w:w="9270" w:type="dxa"/>
            <w:gridSpan w:val="4"/>
            <w:tcBorders>
              <w:top w:val="single" w:sz="4" w:space="0" w:color="auto"/>
              <w:bottom w:val="single" w:sz="4" w:space="0" w:color="auto"/>
            </w:tcBorders>
            <w:noWrap/>
          </w:tcPr>
          <w:p w14:paraId="1CCCD2A5" w14:textId="77777777" w:rsidR="009922A0" w:rsidRPr="00336CC4" w:rsidRDefault="009922A0" w:rsidP="009922A0">
            <w:pPr>
              <w:rPr>
                <w:rFonts w:ascii="Times New Roman" w:eastAsia="Times New Roman" w:hAnsi="Times New Roman"/>
                <w:bCs/>
                <w:i/>
                <w:iCs/>
                <w:sz w:val="20"/>
                <w:szCs w:val="20"/>
              </w:rPr>
            </w:pPr>
            <w:r w:rsidRPr="00336CC4">
              <w:rPr>
                <w:rFonts w:eastAsia="Times New Roman"/>
                <w:bCs/>
                <w:i/>
                <w:iCs/>
                <w:color w:val="000000"/>
                <w:sz w:val="22"/>
                <w:szCs w:val="22"/>
              </w:rPr>
              <w:t xml:space="preserve">Please rate “how often” you experience the following situations:  </w:t>
            </w:r>
          </w:p>
        </w:tc>
      </w:tr>
      <w:tr w:rsidR="009922A0" w:rsidRPr="00FC43BB" w14:paraId="06ECC6D5" w14:textId="77777777" w:rsidTr="00532F0E">
        <w:trPr>
          <w:trHeight w:val="300"/>
        </w:trPr>
        <w:tc>
          <w:tcPr>
            <w:tcW w:w="2925" w:type="dxa"/>
            <w:noWrap/>
          </w:tcPr>
          <w:p w14:paraId="0998A035" w14:textId="77777777" w:rsidR="009922A0" w:rsidRPr="00FC43BB" w:rsidRDefault="009922A0" w:rsidP="009922A0">
            <w:pPr>
              <w:rPr>
                <w:rFonts w:eastAsia="Times New Roman"/>
                <w:color w:val="000000"/>
                <w:sz w:val="22"/>
                <w:szCs w:val="22"/>
              </w:rPr>
            </w:pPr>
            <w:r w:rsidRPr="00734FAC">
              <w:rPr>
                <w:rFonts w:eastAsia="Times New Roman"/>
                <w:color w:val="000000"/>
                <w:sz w:val="22"/>
                <w:szCs w:val="22"/>
              </w:rPr>
              <w:t>I fulfill daily roles within my family (i.e. parent, spouse and or community service roles).</w:t>
            </w:r>
          </w:p>
        </w:tc>
        <w:tc>
          <w:tcPr>
            <w:tcW w:w="2925" w:type="dxa"/>
            <w:noWrap/>
          </w:tcPr>
          <w:p w14:paraId="3F46CEEC" w14:textId="77777777" w:rsidR="009922A0" w:rsidRPr="00FC43BB" w:rsidRDefault="009922A0" w:rsidP="009922A0">
            <w:pPr>
              <w:rPr>
                <w:rFonts w:eastAsia="Times New Roman"/>
                <w:color w:val="000000"/>
                <w:sz w:val="22"/>
                <w:szCs w:val="22"/>
              </w:rPr>
            </w:pPr>
          </w:p>
        </w:tc>
        <w:tc>
          <w:tcPr>
            <w:tcW w:w="1710" w:type="dxa"/>
            <w:noWrap/>
          </w:tcPr>
          <w:p w14:paraId="1A7CFA05" w14:textId="77777777" w:rsidR="009922A0" w:rsidRPr="00FC43BB" w:rsidRDefault="009922A0" w:rsidP="009922A0">
            <w:pPr>
              <w:rPr>
                <w:rFonts w:eastAsia="Times New Roman"/>
                <w:color w:val="000000"/>
                <w:sz w:val="22"/>
                <w:szCs w:val="22"/>
              </w:rPr>
            </w:pPr>
          </w:p>
        </w:tc>
        <w:tc>
          <w:tcPr>
            <w:tcW w:w="1710" w:type="dxa"/>
            <w:noWrap/>
          </w:tcPr>
          <w:p w14:paraId="479053D4" w14:textId="77777777" w:rsidR="009922A0" w:rsidRPr="00FC43BB" w:rsidRDefault="009922A0" w:rsidP="009922A0">
            <w:pPr>
              <w:rPr>
                <w:rFonts w:eastAsia="Times New Roman"/>
                <w:color w:val="000000"/>
                <w:sz w:val="22"/>
                <w:szCs w:val="22"/>
              </w:rPr>
            </w:pPr>
          </w:p>
        </w:tc>
      </w:tr>
      <w:tr w:rsidR="009922A0" w:rsidRPr="00FC43BB" w14:paraId="48890CA4" w14:textId="77777777" w:rsidTr="00532F0E">
        <w:trPr>
          <w:trHeight w:val="300"/>
        </w:trPr>
        <w:tc>
          <w:tcPr>
            <w:tcW w:w="2925" w:type="dxa"/>
            <w:noWrap/>
          </w:tcPr>
          <w:p w14:paraId="4494928D" w14:textId="77777777" w:rsidR="009922A0" w:rsidRPr="00FC43BB" w:rsidRDefault="009922A0" w:rsidP="009922A0">
            <w:pPr>
              <w:rPr>
                <w:rFonts w:eastAsia="Times New Roman"/>
                <w:color w:val="000000"/>
                <w:sz w:val="22"/>
                <w:szCs w:val="22"/>
              </w:rPr>
            </w:pPr>
            <w:r w:rsidRPr="00734FAC">
              <w:rPr>
                <w:rFonts w:eastAsia="Times New Roman"/>
                <w:color w:val="000000"/>
                <w:sz w:val="22"/>
                <w:szCs w:val="22"/>
              </w:rPr>
              <w:t xml:space="preserve">I engage in activities that give me an identity separate from being a </w:t>
            </w:r>
            <w:r w:rsidRPr="00C5224D">
              <w:rPr>
                <w:rFonts w:eastAsia="Times New Roman"/>
                <w:color w:val="000000"/>
                <w:sz w:val="22"/>
                <w:szCs w:val="22"/>
                <w:u w:val="single"/>
              </w:rPr>
              <w:t>s</w:t>
            </w:r>
            <w:r w:rsidRPr="00734FAC">
              <w:rPr>
                <w:rFonts w:eastAsia="Times New Roman"/>
                <w:color w:val="000000"/>
                <w:sz w:val="22"/>
                <w:szCs w:val="22"/>
                <w:u w:val="single"/>
              </w:rPr>
              <w:t>oldier</w:t>
            </w:r>
            <w:r w:rsidRPr="00734FAC">
              <w:rPr>
                <w:rFonts w:eastAsia="Times New Roman"/>
                <w:color w:val="000000"/>
                <w:sz w:val="22"/>
                <w:szCs w:val="22"/>
              </w:rPr>
              <w:t>.</w:t>
            </w:r>
          </w:p>
        </w:tc>
        <w:tc>
          <w:tcPr>
            <w:tcW w:w="2925" w:type="dxa"/>
            <w:noWrap/>
          </w:tcPr>
          <w:p w14:paraId="12C6F568" w14:textId="77777777" w:rsidR="009922A0" w:rsidRPr="00FC43BB" w:rsidRDefault="009922A0" w:rsidP="009922A0">
            <w:pPr>
              <w:rPr>
                <w:rFonts w:eastAsia="Times New Roman"/>
                <w:color w:val="000000"/>
                <w:sz w:val="22"/>
                <w:szCs w:val="22"/>
              </w:rPr>
            </w:pPr>
            <w:r w:rsidRPr="00734FAC">
              <w:rPr>
                <w:rFonts w:eastAsia="Times New Roman"/>
                <w:color w:val="000000"/>
                <w:sz w:val="22"/>
                <w:szCs w:val="22"/>
              </w:rPr>
              <w:t>I engage in activities that give me an identity separate from being a</w:t>
            </w:r>
            <w:r>
              <w:rPr>
                <w:rFonts w:eastAsia="Times New Roman"/>
                <w:color w:val="000000"/>
                <w:sz w:val="22"/>
                <w:szCs w:val="22"/>
              </w:rPr>
              <w:t xml:space="preserve"> </w:t>
            </w:r>
            <w:r w:rsidRPr="00C5224D">
              <w:rPr>
                <w:rFonts w:eastAsia="Times New Roman"/>
                <w:color w:val="000000"/>
                <w:sz w:val="22"/>
                <w:szCs w:val="22"/>
                <w:u w:val="single"/>
              </w:rPr>
              <w:t>veteran</w:t>
            </w:r>
            <w:r w:rsidRPr="00734FAC">
              <w:rPr>
                <w:rFonts w:eastAsia="Times New Roman"/>
                <w:color w:val="000000"/>
                <w:sz w:val="22"/>
                <w:szCs w:val="22"/>
              </w:rPr>
              <w:t>.</w:t>
            </w:r>
          </w:p>
        </w:tc>
        <w:tc>
          <w:tcPr>
            <w:tcW w:w="1710" w:type="dxa"/>
            <w:noWrap/>
          </w:tcPr>
          <w:p w14:paraId="75C14383" w14:textId="77777777" w:rsidR="009922A0" w:rsidRDefault="009922A0" w:rsidP="009922A0">
            <w:pPr>
              <w:rPr>
                <w:rFonts w:eastAsia="Times New Roman"/>
                <w:color w:val="000000"/>
                <w:sz w:val="22"/>
                <w:szCs w:val="22"/>
              </w:rPr>
            </w:pPr>
            <w:r w:rsidRPr="00441BD0">
              <w:rPr>
                <w:rFonts w:eastAsia="Times New Roman"/>
                <w:color w:val="000000"/>
                <w:sz w:val="22"/>
                <w:szCs w:val="22"/>
                <w:u w:val="single"/>
              </w:rPr>
              <w:t>soldier</w:t>
            </w:r>
            <w:r w:rsidRPr="00FC43BB">
              <w:rPr>
                <w:rFonts w:eastAsia="Times New Roman"/>
                <w:color w:val="000000"/>
                <w:sz w:val="22"/>
                <w:szCs w:val="22"/>
              </w:rPr>
              <w:t xml:space="preserve"> </w:t>
            </w:r>
          </w:p>
          <w:p w14:paraId="1247E34A" w14:textId="77777777" w:rsidR="009922A0" w:rsidRPr="00FC43BB" w:rsidRDefault="009922A0" w:rsidP="009922A0">
            <w:pPr>
              <w:rPr>
                <w:rFonts w:eastAsia="Times New Roman"/>
                <w:color w:val="000000"/>
                <w:sz w:val="22"/>
                <w:szCs w:val="22"/>
              </w:rPr>
            </w:pPr>
            <w:r>
              <w:rPr>
                <w:rFonts w:eastAsia="Times New Roman"/>
                <w:color w:val="000000"/>
                <w:sz w:val="22"/>
                <w:szCs w:val="22"/>
              </w:rPr>
              <w:t>changed to: veteran</w:t>
            </w:r>
          </w:p>
        </w:tc>
        <w:tc>
          <w:tcPr>
            <w:tcW w:w="1710" w:type="dxa"/>
            <w:noWrap/>
          </w:tcPr>
          <w:p w14:paraId="6AE75A88" w14:textId="77777777" w:rsidR="009922A0" w:rsidRPr="00FC43BB" w:rsidRDefault="009922A0" w:rsidP="009922A0">
            <w:pPr>
              <w:rPr>
                <w:rFonts w:ascii="Times New Roman" w:eastAsia="Times New Roman" w:hAnsi="Times New Roman"/>
                <w:sz w:val="20"/>
                <w:szCs w:val="20"/>
              </w:rPr>
            </w:pPr>
            <w:r w:rsidRPr="00FC43BB">
              <w:rPr>
                <w:rFonts w:eastAsia="Times New Roman"/>
                <w:color w:val="000000"/>
                <w:sz w:val="22"/>
                <w:szCs w:val="22"/>
              </w:rPr>
              <w:t>This survey is open to all branches of the military</w:t>
            </w:r>
          </w:p>
        </w:tc>
      </w:tr>
      <w:tr w:rsidR="009922A0" w:rsidRPr="00FC43BB" w14:paraId="5ECD0CDD" w14:textId="77777777" w:rsidTr="00532F0E">
        <w:trPr>
          <w:trHeight w:val="300"/>
        </w:trPr>
        <w:tc>
          <w:tcPr>
            <w:tcW w:w="2925" w:type="dxa"/>
            <w:noWrap/>
          </w:tcPr>
          <w:p w14:paraId="4CB6C585" w14:textId="77777777" w:rsidR="009922A0" w:rsidRPr="00FC43BB" w:rsidRDefault="009922A0" w:rsidP="009922A0">
            <w:pPr>
              <w:rPr>
                <w:rFonts w:eastAsia="Times New Roman"/>
                <w:color w:val="000000"/>
                <w:sz w:val="22"/>
                <w:szCs w:val="22"/>
              </w:rPr>
            </w:pPr>
            <w:r w:rsidRPr="00734FAC">
              <w:rPr>
                <w:rFonts w:eastAsia="Times New Roman"/>
                <w:color w:val="000000"/>
                <w:sz w:val="22"/>
                <w:szCs w:val="22"/>
              </w:rPr>
              <w:t>I achieve restful sleep on a consistent basis (6.5-8hrs).</w:t>
            </w:r>
          </w:p>
        </w:tc>
        <w:tc>
          <w:tcPr>
            <w:tcW w:w="2925" w:type="dxa"/>
            <w:noWrap/>
          </w:tcPr>
          <w:p w14:paraId="1AC46645" w14:textId="77777777" w:rsidR="009922A0" w:rsidRPr="00FC43BB" w:rsidRDefault="009922A0" w:rsidP="009922A0">
            <w:pPr>
              <w:rPr>
                <w:rFonts w:eastAsia="Times New Roman"/>
                <w:color w:val="000000"/>
                <w:sz w:val="22"/>
                <w:szCs w:val="22"/>
              </w:rPr>
            </w:pPr>
          </w:p>
        </w:tc>
        <w:tc>
          <w:tcPr>
            <w:tcW w:w="1710" w:type="dxa"/>
            <w:noWrap/>
          </w:tcPr>
          <w:p w14:paraId="7B942E91" w14:textId="77777777" w:rsidR="009922A0" w:rsidRPr="00FC43BB" w:rsidRDefault="009922A0" w:rsidP="009922A0">
            <w:pPr>
              <w:rPr>
                <w:rFonts w:eastAsia="Times New Roman"/>
                <w:color w:val="000000"/>
                <w:sz w:val="22"/>
                <w:szCs w:val="22"/>
              </w:rPr>
            </w:pPr>
          </w:p>
        </w:tc>
        <w:tc>
          <w:tcPr>
            <w:tcW w:w="1710" w:type="dxa"/>
            <w:noWrap/>
          </w:tcPr>
          <w:p w14:paraId="7ECB7825" w14:textId="77777777" w:rsidR="009922A0" w:rsidRPr="00FC43BB" w:rsidRDefault="009922A0" w:rsidP="009922A0">
            <w:pPr>
              <w:rPr>
                <w:rFonts w:ascii="Times New Roman" w:eastAsia="Times New Roman" w:hAnsi="Times New Roman"/>
                <w:sz w:val="20"/>
                <w:szCs w:val="20"/>
              </w:rPr>
            </w:pPr>
          </w:p>
        </w:tc>
      </w:tr>
      <w:tr w:rsidR="009922A0" w:rsidRPr="00FC43BB" w14:paraId="5057585A" w14:textId="77777777" w:rsidTr="00532F0E">
        <w:trPr>
          <w:trHeight w:val="300"/>
        </w:trPr>
        <w:tc>
          <w:tcPr>
            <w:tcW w:w="2925" w:type="dxa"/>
            <w:noWrap/>
          </w:tcPr>
          <w:p w14:paraId="7B736A00" w14:textId="77777777" w:rsidR="009922A0" w:rsidRPr="00FC43BB" w:rsidDel="00E25998" w:rsidRDefault="009922A0" w:rsidP="009922A0">
            <w:pPr>
              <w:rPr>
                <w:rFonts w:eastAsia="Times New Roman"/>
                <w:color w:val="000000"/>
                <w:sz w:val="22"/>
                <w:szCs w:val="22"/>
              </w:rPr>
            </w:pPr>
            <w:r w:rsidRPr="00734FAC">
              <w:rPr>
                <w:rFonts w:eastAsia="Times New Roman"/>
                <w:color w:val="000000"/>
                <w:sz w:val="22"/>
                <w:szCs w:val="22"/>
              </w:rPr>
              <w:t>I eat healthy meals.</w:t>
            </w:r>
          </w:p>
        </w:tc>
        <w:tc>
          <w:tcPr>
            <w:tcW w:w="2925" w:type="dxa"/>
            <w:noWrap/>
          </w:tcPr>
          <w:p w14:paraId="15B67B89" w14:textId="77777777" w:rsidR="009922A0" w:rsidRPr="00FC43BB" w:rsidDel="00E25998" w:rsidRDefault="009922A0" w:rsidP="009922A0">
            <w:pPr>
              <w:rPr>
                <w:rFonts w:eastAsia="Times New Roman"/>
                <w:color w:val="000000"/>
                <w:sz w:val="22"/>
                <w:szCs w:val="22"/>
              </w:rPr>
            </w:pPr>
          </w:p>
        </w:tc>
        <w:tc>
          <w:tcPr>
            <w:tcW w:w="1710" w:type="dxa"/>
            <w:noWrap/>
          </w:tcPr>
          <w:p w14:paraId="14AE023A" w14:textId="77777777" w:rsidR="009922A0" w:rsidRPr="00FC43BB" w:rsidDel="00E25998" w:rsidRDefault="009922A0" w:rsidP="009922A0">
            <w:pPr>
              <w:rPr>
                <w:rFonts w:eastAsia="Times New Roman"/>
                <w:color w:val="000000"/>
                <w:sz w:val="22"/>
                <w:szCs w:val="22"/>
              </w:rPr>
            </w:pPr>
          </w:p>
        </w:tc>
        <w:tc>
          <w:tcPr>
            <w:tcW w:w="1710" w:type="dxa"/>
            <w:noWrap/>
          </w:tcPr>
          <w:p w14:paraId="72981B2C" w14:textId="77777777" w:rsidR="009922A0" w:rsidRPr="00FC43BB" w:rsidDel="00E25998" w:rsidRDefault="009922A0" w:rsidP="009922A0">
            <w:pPr>
              <w:rPr>
                <w:rFonts w:eastAsia="Times New Roman"/>
                <w:color w:val="000000"/>
                <w:sz w:val="22"/>
                <w:szCs w:val="22"/>
              </w:rPr>
            </w:pPr>
          </w:p>
        </w:tc>
      </w:tr>
      <w:tr w:rsidR="009922A0" w:rsidRPr="00FC43BB" w14:paraId="4836D456" w14:textId="77777777" w:rsidTr="00532F0E">
        <w:trPr>
          <w:trHeight w:val="396"/>
        </w:trPr>
        <w:tc>
          <w:tcPr>
            <w:tcW w:w="2925" w:type="dxa"/>
            <w:noWrap/>
          </w:tcPr>
          <w:p w14:paraId="41E547CA" w14:textId="77777777" w:rsidR="009922A0" w:rsidRPr="00FC43BB" w:rsidDel="00E25998" w:rsidRDefault="009922A0" w:rsidP="009922A0">
            <w:pPr>
              <w:rPr>
                <w:rFonts w:eastAsia="Times New Roman"/>
                <w:color w:val="000000"/>
                <w:sz w:val="22"/>
                <w:szCs w:val="22"/>
              </w:rPr>
            </w:pPr>
            <w:r w:rsidRPr="00734FAC">
              <w:rPr>
                <w:rFonts w:eastAsia="Times New Roman"/>
                <w:color w:val="000000"/>
                <w:sz w:val="22"/>
                <w:szCs w:val="22"/>
              </w:rPr>
              <w:t>I bounce back from adversity.</w:t>
            </w:r>
          </w:p>
        </w:tc>
        <w:tc>
          <w:tcPr>
            <w:tcW w:w="2925" w:type="dxa"/>
            <w:noWrap/>
          </w:tcPr>
          <w:p w14:paraId="13FFFB15" w14:textId="77777777" w:rsidR="009922A0" w:rsidRPr="00FC43BB" w:rsidDel="00E25998" w:rsidRDefault="009922A0" w:rsidP="009922A0">
            <w:pPr>
              <w:rPr>
                <w:rFonts w:eastAsia="Times New Roman"/>
                <w:color w:val="000000"/>
                <w:sz w:val="22"/>
                <w:szCs w:val="22"/>
              </w:rPr>
            </w:pPr>
          </w:p>
        </w:tc>
        <w:tc>
          <w:tcPr>
            <w:tcW w:w="1710" w:type="dxa"/>
            <w:noWrap/>
          </w:tcPr>
          <w:p w14:paraId="5E502147" w14:textId="77777777" w:rsidR="009922A0" w:rsidRPr="00FC43BB" w:rsidDel="00E25998" w:rsidRDefault="009922A0" w:rsidP="009922A0">
            <w:pPr>
              <w:rPr>
                <w:rFonts w:eastAsia="Times New Roman"/>
                <w:color w:val="000000"/>
                <w:sz w:val="22"/>
                <w:szCs w:val="22"/>
              </w:rPr>
            </w:pPr>
          </w:p>
        </w:tc>
        <w:tc>
          <w:tcPr>
            <w:tcW w:w="1710" w:type="dxa"/>
            <w:noWrap/>
          </w:tcPr>
          <w:p w14:paraId="43199A07" w14:textId="77777777" w:rsidR="009922A0" w:rsidRPr="00FC43BB" w:rsidDel="00E25998" w:rsidRDefault="009922A0" w:rsidP="009922A0">
            <w:pPr>
              <w:rPr>
                <w:rFonts w:eastAsia="Times New Roman"/>
                <w:color w:val="000000"/>
                <w:sz w:val="22"/>
                <w:szCs w:val="22"/>
              </w:rPr>
            </w:pPr>
          </w:p>
        </w:tc>
      </w:tr>
      <w:tr w:rsidR="009922A0" w:rsidRPr="00FC43BB" w14:paraId="1C5A8CAD" w14:textId="77777777" w:rsidTr="00532F0E">
        <w:trPr>
          <w:trHeight w:val="300"/>
        </w:trPr>
        <w:tc>
          <w:tcPr>
            <w:tcW w:w="2925" w:type="dxa"/>
            <w:noWrap/>
          </w:tcPr>
          <w:p w14:paraId="7A7CC041" w14:textId="77777777" w:rsidR="009922A0" w:rsidRPr="00FC43BB" w:rsidDel="00E25998" w:rsidRDefault="009922A0" w:rsidP="009922A0">
            <w:pPr>
              <w:rPr>
                <w:rFonts w:eastAsia="Times New Roman"/>
                <w:color w:val="000000"/>
                <w:sz w:val="22"/>
                <w:szCs w:val="22"/>
              </w:rPr>
            </w:pPr>
            <w:r w:rsidRPr="00734FAC">
              <w:rPr>
                <w:rFonts w:eastAsia="Times New Roman"/>
                <w:color w:val="000000"/>
                <w:sz w:val="22"/>
                <w:szCs w:val="22"/>
              </w:rPr>
              <w:t>I have the energy to accomplish daily tasks.</w:t>
            </w:r>
          </w:p>
        </w:tc>
        <w:tc>
          <w:tcPr>
            <w:tcW w:w="2925" w:type="dxa"/>
            <w:noWrap/>
          </w:tcPr>
          <w:p w14:paraId="1EE875BA" w14:textId="77777777" w:rsidR="009922A0" w:rsidRPr="00FC43BB" w:rsidDel="00E25998" w:rsidRDefault="009922A0" w:rsidP="009922A0">
            <w:pPr>
              <w:rPr>
                <w:rFonts w:eastAsia="Times New Roman"/>
                <w:color w:val="000000"/>
                <w:sz w:val="22"/>
                <w:szCs w:val="22"/>
              </w:rPr>
            </w:pPr>
          </w:p>
        </w:tc>
        <w:tc>
          <w:tcPr>
            <w:tcW w:w="1710" w:type="dxa"/>
            <w:noWrap/>
          </w:tcPr>
          <w:p w14:paraId="56F91AA3" w14:textId="77777777" w:rsidR="009922A0" w:rsidRPr="00FC43BB" w:rsidDel="00E25998" w:rsidRDefault="009922A0" w:rsidP="009922A0">
            <w:pPr>
              <w:rPr>
                <w:rFonts w:eastAsia="Times New Roman"/>
                <w:color w:val="000000"/>
                <w:sz w:val="22"/>
                <w:szCs w:val="22"/>
              </w:rPr>
            </w:pPr>
          </w:p>
        </w:tc>
        <w:tc>
          <w:tcPr>
            <w:tcW w:w="1710" w:type="dxa"/>
            <w:noWrap/>
          </w:tcPr>
          <w:p w14:paraId="2D7FD6A7" w14:textId="77777777" w:rsidR="009922A0" w:rsidRPr="00FC43BB" w:rsidDel="00E25998" w:rsidRDefault="009922A0" w:rsidP="009922A0">
            <w:pPr>
              <w:rPr>
                <w:rFonts w:eastAsia="Times New Roman"/>
                <w:color w:val="000000"/>
                <w:sz w:val="22"/>
                <w:szCs w:val="22"/>
              </w:rPr>
            </w:pPr>
          </w:p>
        </w:tc>
      </w:tr>
      <w:tr w:rsidR="009922A0" w:rsidRPr="00FC43BB" w14:paraId="18F1F7A0" w14:textId="77777777" w:rsidTr="00532F0E">
        <w:trPr>
          <w:trHeight w:val="300"/>
        </w:trPr>
        <w:tc>
          <w:tcPr>
            <w:tcW w:w="2925" w:type="dxa"/>
            <w:noWrap/>
          </w:tcPr>
          <w:p w14:paraId="58D391AD" w14:textId="77777777" w:rsidR="009922A0" w:rsidRPr="00FC43BB" w:rsidRDefault="009922A0" w:rsidP="009922A0">
            <w:pPr>
              <w:rPr>
                <w:rFonts w:eastAsia="Times New Roman"/>
                <w:color w:val="000000"/>
                <w:sz w:val="22"/>
                <w:szCs w:val="22"/>
              </w:rPr>
            </w:pPr>
            <w:r w:rsidRPr="00734FAC">
              <w:rPr>
                <w:rFonts w:eastAsia="Times New Roman"/>
                <w:color w:val="000000"/>
                <w:sz w:val="22"/>
                <w:szCs w:val="22"/>
              </w:rPr>
              <w:t>I experience financial issues.</w:t>
            </w:r>
          </w:p>
        </w:tc>
        <w:tc>
          <w:tcPr>
            <w:tcW w:w="2925" w:type="dxa"/>
            <w:noWrap/>
          </w:tcPr>
          <w:p w14:paraId="478888F7" w14:textId="77777777" w:rsidR="009922A0" w:rsidRPr="00FC43BB" w:rsidRDefault="009922A0" w:rsidP="009922A0">
            <w:pPr>
              <w:rPr>
                <w:rFonts w:eastAsia="Times New Roman"/>
                <w:color w:val="000000"/>
                <w:sz w:val="22"/>
                <w:szCs w:val="22"/>
              </w:rPr>
            </w:pPr>
          </w:p>
        </w:tc>
        <w:tc>
          <w:tcPr>
            <w:tcW w:w="1710" w:type="dxa"/>
            <w:noWrap/>
          </w:tcPr>
          <w:p w14:paraId="5BFB53E1" w14:textId="77777777" w:rsidR="009922A0" w:rsidRPr="00FC43BB" w:rsidRDefault="009922A0" w:rsidP="009922A0">
            <w:pPr>
              <w:rPr>
                <w:rFonts w:eastAsia="Times New Roman"/>
                <w:color w:val="000000"/>
                <w:sz w:val="22"/>
                <w:szCs w:val="22"/>
              </w:rPr>
            </w:pPr>
          </w:p>
        </w:tc>
        <w:tc>
          <w:tcPr>
            <w:tcW w:w="1710" w:type="dxa"/>
            <w:noWrap/>
          </w:tcPr>
          <w:p w14:paraId="53CDCB02" w14:textId="77777777" w:rsidR="009922A0" w:rsidRPr="00FC43BB" w:rsidRDefault="009922A0" w:rsidP="009922A0">
            <w:pPr>
              <w:rPr>
                <w:rFonts w:eastAsia="Times New Roman"/>
                <w:color w:val="000000"/>
                <w:sz w:val="22"/>
                <w:szCs w:val="22"/>
              </w:rPr>
            </w:pPr>
          </w:p>
        </w:tc>
      </w:tr>
      <w:tr w:rsidR="009922A0" w:rsidRPr="00FC43BB" w14:paraId="1BB9D4A5" w14:textId="77777777" w:rsidTr="00532F0E">
        <w:trPr>
          <w:trHeight w:val="300"/>
        </w:trPr>
        <w:tc>
          <w:tcPr>
            <w:tcW w:w="2925" w:type="dxa"/>
            <w:noWrap/>
          </w:tcPr>
          <w:p w14:paraId="15B57E2F" w14:textId="77777777" w:rsidR="009922A0" w:rsidRPr="00FC43BB" w:rsidRDefault="009922A0" w:rsidP="009922A0">
            <w:pPr>
              <w:rPr>
                <w:rFonts w:eastAsia="Times New Roman"/>
                <w:color w:val="000000"/>
                <w:sz w:val="22"/>
                <w:szCs w:val="22"/>
              </w:rPr>
            </w:pPr>
            <w:r w:rsidRPr="00734FAC">
              <w:rPr>
                <w:rFonts w:eastAsia="Times New Roman"/>
                <w:color w:val="000000"/>
                <w:sz w:val="22"/>
                <w:szCs w:val="22"/>
              </w:rPr>
              <w:t>I routinely communicate with peers or family members.</w:t>
            </w:r>
          </w:p>
        </w:tc>
        <w:tc>
          <w:tcPr>
            <w:tcW w:w="2925" w:type="dxa"/>
            <w:noWrap/>
          </w:tcPr>
          <w:p w14:paraId="6EB6885E" w14:textId="77777777" w:rsidR="009922A0" w:rsidRPr="00FC43BB" w:rsidRDefault="009922A0" w:rsidP="009922A0">
            <w:pPr>
              <w:rPr>
                <w:rFonts w:eastAsia="Times New Roman"/>
                <w:color w:val="000000"/>
                <w:sz w:val="22"/>
                <w:szCs w:val="22"/>
              </w:rPr>
            </w:pPr>
          </w:p>
        </w:tc>
        <w:tc>
          <w:tcPr>
            <w:tcW w:w="1710" w:type="dxa"/>
            <w:noWrap/>
          </w:tcPr>
          <w:p w14:paraId="6B9A804C" w14:textId="77777777" w:rsidR="009922A0" w:rsidRPr="00FC43BB" w:rsidRDefault="009922A0" w:rsidP="009922A0">
            <w:pPr>
              <w:rPr>
                <w:rFonts w:eastAsia="Times New Roman"/>
                <w:color w:val="000000"/>
                <w:sz w:val="22"/>
                <w:szCs w:val="22"/>
              </w:rPr>
            </w:pPr>
          </w:p>
        </w:tc>
        <w:tc>
          <w:tcPr>
            <w:tcW w:w="1710" w:type="dxa"/>
            <w:noWrap/>
          </w:tcPr>
          <w:p w14:paraId="2138D115" w14:textId="77777777" w:rsidR="009922A0" w:rsidRPr="00FC43BB" w:rsidRDefault="009922A0" w:rsidP="009922A0">
            <w:pPr>
              <w:rPr>
                <w:rFonts w:ascii="Times New Roman" w:eastAsia="Times New Roman" w:hAnsi="Times New Roman"/>
                <w:sz w:val="20"/>
                <w:szCs w:val="20"/>
              </w:rPr>
            </w:pPr>
          </w:p>
        </w:tc>
      </w:tr>
      <w:tr w:rsidR="009922A0" w:rsidRPr="00FC43BB" w14:paraId="54ACE3D9" w14:textId="77777777" w:rsidTr="00532F0E">
        <w:trPr>
          <w:trHeight w:val="300"/>
        </w:trPr>
        <w:tc>
          <w:tcPr>
            <w:tcW w:w="2925" w:type="dxa"/>
            <w:noWrap/>
          </w:tcPr>
          <w:p w14:paraId="431F7264" w14:textId="77777777" w:rsidR="009922A0" w:rsidRPr="00734FAC" w:rsidRDefault="009922A0" w:rsidP="009922A0">
            <w:pPr>
              <w:rPr>
                <w:rFonts w:eastAsia="Times New Roman"/>
                <w:color w:val="000000"/>
                <w:sz w:val="22"/>
                <w:szCs w:val="22"/>
              </w:rPr>
            </w:pPr>
            <w:r w:rsidRPr="00734FAC">
              <w:rPr>
                <w:rFonts w:eastAsia="Times New Roman"/>
                <w:color w:val="000000"/>
                <w:sz w:val="22"/>
                <w:szCs w:val="22"/>
              </w:rPr>
              <w:t>I can sustain concentration on my academic studies.</w:t>
            </w:r>
          </w:p>
        </w:tc>
        <w:tc>
          <w:tcPr>
            <w:tcW w:w="2925" w:type="dxa"/>
            <w:noWrap/>
          </w:tcPr>
          <w:p w14:paraId="287445DD" w14:textId="77777777" w:rsidR="009922A0" w:rsidRPr="00FC43BB" w:rsidDel="00E25998" w:rsidRDefault="009922A0" w:rsidP="009922A0">
            <w:pPr>
              <w:rPr>
                <w:rFonts w:eastAsia="Times New Roman"/>
                <w:color w:val="000000"/>
                <w:sz w:val="22"/>
                <w:szCs w:val="22"/>
              </w:rPr>
            </w:pPr>
          </w:p>
        </w:tc>
        <w:tc>
          <w:tcPr>
            <w:tcW w:w="1710" w:type="dxa"/>
            <w:noWrap/>
          </w:tcPr>
          <w:p w14:paraId="0FA8F978" w14:textId="77777777" w:rsidR="009922A0" w:rsidRPr="00441BD0" w:rsidDel="00E25998" w:rsidRDefault="009922A0" w:rsidP="009922A0">
            <w:pPr>
              <w:rPr>
                <w:rFonts w:eastAsia="Times New Roman"/>
                <w:color w:val="000000"/>
                <w:sz w:val="22"/>
                <w:szCs w:val="22"/>
                <w:u w:val="single"/>
              </w:rPr>
            </w:pPr>
          </w:p>
        </w:tc>
        <w:tc>
          <w:tcPr>
            <w:tcW w:w="1710" w:type="dxa"/>
            <w:noWrap/>
          </w:tcPr>
          <w:p w14:paraId="60771D53" w14:textId="77777777" w:rsidR="009922A0" w:rsidRPr="00FC43BB" w:rsidDel="00E25998" w:rsidRDefault="009922A0" w:rsidP="009922A0">
            <w:pPr>
              <w:rPr>
                <w:rFonts w:eastAsia="Times New Roman"/>
                <w:color w:val="000000"/>
                <w:sz w:val="22"/>
                <w:szCs w:val="22"/>
              </w:rPr>
            </w:pPr>
          </w:p>
        </w:tc>
      </w:tr>
      <w:tr w:rsidR="009922A0" w:rsidRPr="00FC43BB" w14:paraId="34D2A01A" w14:textId="77777777" w:rsidTr="00532F0E">
        <w:trPr>
          <w:trHeight w:val="300"/>
        </w:trPr>
        <w:tc>
          <w:tcPr>
            <w:tcW w:w="2925" w:type="dxa"/>
            <w:noWrap/>
          </w:tcPr>
          <w:p w14:paraId="07ADEEDA" w14:textId="77777777" w:rsidR="009922A0" w:rsidRPr="00734FAC" w:rsidRDefault="009922A0" w:rsidP="009922A0">
            <w:pPr>
              <w:rPr>
                <w:rFonts w:eastAsia="Times New Roman"/>
                <w:color w:val="000000"/>
                <w:sz w:val="22"/>
                <w:szCs w:val="22"/>
              </w:rPr>
            </w:pPr>
            <w:r w:rsidRPr="00734FAC">
              <w:rPr>
                <w:rFonts w:eastAsia="Times New Roman"/>
                <w:color w:val="000000"/>
                <w:sz w:val="22"/>
                <w:szCs w:val="22"/>
              </w:rPr>
              <w:t>I have moments of feeling down or in the dumps.</w:t>
            </w:r>
          </w:p>
        </w:tc>
        <w:tc>
          <w:tcPr>
            <w:tcW w:w="2925" w:type="dxa"/>
            <w:noWrap/>
          </w:tcPr>
          <w:p w14:paraId="36B0CDB4" w14:textId="77777777" w:rsidR="009922A0" w:rsidRPr="00FC43BB" w:rsidDel="00E25998" w:rsidRDefault="009922A0" w:rsidP="009922A0">
            <w:pPr>
              <w:rPr>
                <w:rFonts w:eastAsia="Times New Roman"/>
                <w:color w:val="000000"/>
                <w:sz w:val="22"/>
                <w:szCs w:val="22"/>
              </w:rPr>
            </w:pPr>
          </w:p>
        </w:tc>
        <w:tc>
          <w:tcPr>
            <w:tcW w:w="1710" w:type="dxa"/>
            <w:noWrap/>
          </w:tcPr>
          <w:p w14:paraId="37D0482F" w14:textId="77777777" w:rsidR="009922A0" w:rsidRPr="00441BD0" w:rsidDel="00E25998" w:rsidRDefault="009922A0" w:rsidP="009922A0">
            <w:pPr>
              <w:rPr>
                <w:rFonts w:eastAsia="Times New Roman"/>
                <w:color w:val="000000"/>
                <w:sz w:val="22"/>
                <w:szCs w:val="22"/>
                <w:u w:val="single"/>
              </w:rPr>
            </w:pPr>
          </w:p>
        </w:tc>
        <w:tc>
          <w:tcPr>
            <w:tcW w:w="1710" w:type="dxa"/>
            <w:noWrap/>
          </w:tcPr>
          <w:p w14:paraId="4C6E0C17" w14:textId="77777777" w:rsidR="009922A0" w:rsidRPr="00FC43BB" w:rsidDel="00E25998" w:rsidRDefault="009922A0" w:rsidP="009922A0">
            <w:pPr>
              <w:rPr>
                <w:rFonts w:eastAsia="Times New Roman"/>
                <w:color w:val="000000"/>
                <w:sz w:val="22"/>
                <w:szCs w:val="22"/>
              </w:rPr>
            </w:pPr>
          </w:p>
        </w:tc>
      </w:tr>
      <w:tr w:rsidR="009922A0" w:rsidRPr="00FC43BB" w14:paraId="70BE2965" w14:textId="77777777" w:rsidTr="00532F0E">
        <w:trPr>
          <w:trHeight w:val="300"/>
        </w:trPr>
        <w:tc>
          <w:tcPr>
            <w:tcW w:w="2925" w:type="dxa"/>
            <w:noWrap/>
          </w:tcPr>
          <w:p w14:paraId="0F54E5CE" w14:textId="77777777" w:rsidR="009922A0" w:rsidRPr="00734FAC" w:rsidRDefault="009922A0" w:rsidP="009922A0">
            <w:pPr>
              <w:rPr>
                <w:rFonts w:eastAsia="Times New Roman"/>
                <w:color w:val="000000"/>
                <w:sz w:val="22"/>
                <w:szCs w:val="22"/>
              </w:rPr>
            </w:pPr>
            <w:r w:rsidRPr="00734FAC">
              <w:rPr>
                <w:rFonts w:eastAsia="Times New Roman"/>
                <w:color w:val="000000"/>
                <w:sz w:val="22"/>
                <w:szCs w:val="22"/>
              </w:rPr>
              <w:t xml:space="preserve">I experience stressful </w:t>
            </w:r>
            <w:r w:rsidRPr="00C5224D">
              <w:rPr>
                <w:rFonts w:eastAsia="Times New Roman"/>
                <w:color w:val="000000"/>
                <w:sz w:val="22"/>
                <w:szCs w:val="22"/>
                <w:u w:val="single"/>
              </w:rPr>
              <w:t>combat</w:t>
            </w:r>
            <w:r w:rsidRPr="00734FAC">
              <w:rPr>
                <w:rFonts w:eastAsia="Times New Roman"/>
                <w:color w:val="000000"/>
                <w:sz w:val="22"/>
                <w:szCs w:val="22"/>
              </w:rPr>
              <w:t>-related memories.</w:t>
            </w:r>
          </w:p>
        </w:tc>
        <w:tc>
          <w:tcPr>
            <w:tcW w:w="2925" w:type="dxa"/>
            <w:noWrap/>
          </w:tcPr>
          <w:p w14:paraId="4700D9F1" w14:textId="77777777" w:rsidR="009922A0" w:rsidRPr="00FC43BB" w:rsidDel="00E25998" w:rsidRDefault="009922A0" w:rsidP="009922A0">
            <w:pPr>
              <w:rPr>
                <w:rFonts w:eastAsia="Times New Roman"/>
                <w:color w:val="000000"/>
                <w:sz w:val="22"/>
                <w:szCs w:val="22"/>
              </w:rPr>
            </w:pPr>
            <w:r w:rsidRPr="00734FAC">
              <w:rPr>
                <w:rFonts w:eastAsia="Times New Roman"/>
                <w:color w:val="000000"/>
                <w:sz w:val="22"/>
                <w:szCs w:val="22"/>
              </w:rPr>
              <w:t xml:space="preserve">I experience stressful </w:t>
            </w:r>
            <w:r w:rsidRPr="00C5224D">
              <w:rPr>
                <w:rFonts w:eastAsia="Times New Roman"/>
                <w:color w:val="000000"/>
                <w:sz w:val="22"/>
                <w:szCs w:val="22"/>
                <w:u w:val="single"/>
              </w:rPr>
              <w:t>military</w:t>
            </w:r>
            <w:r w:rsidRPr="00734FAC">
              <w:rPr>
                <w:rFonts w:eastAsia="Times New Roman"/>
                <w:color w:val="000000"/>
                <w:sz w:val="22"/>
                <w:szCs w:val="22"/>
              </w:rPr>
              <w:t>-related memories.</w:t>
            </w:r>
          </w:p>
        </w:tc>
        <w:tc>
          <w:tcPr>
            <w:tcW w:w="1710" w:type="dxa"/>
            <w:noWrap/>
          </w:tcPr>
          <w:p w14:paraId="06B5BEAF" w14:textId="77777777" w:rsidR="009922A0" w:rsidRPr="00441BD0" w:rsidDel="00E25998" w:rsidRDefault="009922A0" w:rsidP="009922A0">
            <w:pPr>
              <w:rPr>
                <w:rFonts w:eastAsia="Times New Roman"/>
                <w:color w:val="000000"/>
                <w:sz w:val="22"/>
                <w:szCs w:val="22"/>
                <w:u w:val="single"/>
              </w:rPr>
            </w:pPr>
            <w:r w:rsidRPr="00441BD0">
              <w:rPr>
                <w:rFonts w:eastAsia="Times New Roman"/>
                <w:color w:val="000000"/>
                <w:sz w:val="22"/>
                <w:szCs w:val="22"/>
                <w:u w:val="single"/>
              </w:rPr>
              <w:t>combat</w:t>
            </w:r>
            <w:r w:rsidRPr="00FC43BB">
              <w:rPr>
                <w:rFonts w:eastAsia="Times New Roman"/>
                <w:color w:val="000000"/>
                <w:sz w:val="22"/>
                <w:szCs w:val="22"/>
              </w:rPr>
              <w:t xml:space="preserve"> </w:t>
            </w:r>
            <w:r>
              <w:rPr>
                <w:rFonts w:eastAsia="Times New Roman"/>
                <w:color w:val="000000"/>
                <w:sz w:val="22"/>
                <w:szCs w:val="22"/>
              </w:rPr>
              <w:t>changed to: military</w:t>
            </w:r>
          </w:p>
        </w:tc>
        <w:tc>
          <w:tcPr>
            <w:tcW w:w="1710" w:type="dxa"/>
            <w:noWrap/>
          </w:tcPr>
          <w:p w14:paraId="0560E1AC" w14:textId="26458579" w:rsidR="009922A0" w:rsidRPr="00FC43BB" w:rsidDel="00E25998" w:rsidRDefault="009922A0" w:rsidP="009922A0">
            <w:pPr>
              <w:rPr>
                <w:rFonts w:eastAsia="Times New Roman"/>
                <w:color w:val="000000"/>
                <w:sz w:val="22"/>
                <w:szCs w:val="22"/>
              </w:rPr>
            </w:pPr>
            <w:r>
              <w:rPr>
                <w:rFonts w:eastAsia="Times New Roman"/>
                <w:color w:val="000000"/>
                <w:sz w:val="22"/>
                <w:szCs w:val="22"/>
              </w:rPr>
              <w:t>Survey is open to non-</w:t>
            </w:r>
            <w:r w:rsidRPr="00FC43BB">
              <w:rPr>
                <w:rFonts w:eastAsia="Times New Roman"/>
                <w:color w:val="000000"/>
                <w:sz w:val="22"/>
                <w:szCs w:val="22"/>
              </w:rPr>
              <w:t>combat service</w:t>
            </w:r>
            <w:r>
              <w:rPr>
                <w:rFonts w:eastAsia="Times New Roman"/>
                <w:color w:val="000000"/>
                <w:sz w:val="22"/>
                <w:szCs w:val="22"/>
              </w:rPr>
              <w:t>members</w:t>
            </w:r>
          </w:p>
        </w:tc>
      </w:tr>
      <w:tr w:rsidR="009922A0" w:rsidRPr="00FC43BB" w14:paraId="120480E3" w14:textId="77777777" w:rsidTr="00532F0E">
        <w:trPr>
          <w:trHeight w:val="300"/>
        </w:trPr>
        <w:tc>
          <w:tcPr>
            <w:tcW w:w="2925" w:type="dxa"/>
            <w:noWrap/>
          </w:tcPr>
          <w:p w14:paraId="4A470472" w14:textId="77777777" w:rsidR="009922A0" w:rsidRPr="00734FAC" w:rsidRDefault="009922A0" w:rsidP="009922A0">
            <w:pPr>
              <w:rPr>
                <w:rFonts w:eastAsia="Times New Roman"/>
                <w:color w:val="000000"/>
                <w:sz w:val="22"/>
                <w:szCs w:val="22"/>
              </w:rPr>
            </w:pPr>
            <w:r w:rsidRPr="00734FAC">
              <w:rPr>
                <w:rFonts w:eastAsia="Times New Roman"/>
                <w:color w:val="000000"/>
                <w:sz w:val="22"/>
                <w:szCs w:val="22"/>
              </w:rPr>
              <w:t>I get distressed with academic requirements.</w:t>
            </w:r>
          </w:p>
        </w:tc>
        <w:tc>
          <w:tcPr>
            <w:tcW w:w="2925" w:type="dxa"/>
            <w:noWrap/>
          </w:tcPr>
          <w:p w14:paraId="218273E4" w14:textId="77777777" w:rsidR="009922A0" w:rsidRPr="00734FAC" w:rsidRDefault="009922A0" w:rsidP="009922A0">
            <w:pPr>
              <w:rPr>
                <w:rFonts w:eastAsia="Times New Roman"/>
                <w:color w:val="000000"/>
                <w:sz w:val="22"/>
                <w:szCs w:val="22"/>
              </w:rPr>
            </w:pPr>
          </w:p>
        </w:tc>
        <w:tc>
          <w:tcPr>
            <w:tcW w:w="1710" w:type="dxa"/>
            <w:noWrap/>
          </w:tcPr>
          <w:p w14:paraId="24A4A994" w14:textId="77777777" w:rsidR="009922A0" w:rsidRPr="00441BD0" w:rsidRDefault="009922A0" w:rsidP="009922A0">
            <w:pPr>
              <w:rPr>
                <w:rFonts w:eastAsia="Times New Roman"/>
                <w:color w:val="000000"/>
                <w:sz w:val="22"/>
                <w:szCs w:val="22"/>
                <w:u w:val="single"/>
              </w:rPr>
            </w:pPr>
          </w:p>
        </w:tc>
        <w:tc>
          <w:tcPr>
            <w:tcW w:w="1710" w:type="dxa"/>
            <w:noWrap/>
          </w:tcPr>
          <w:p w14:paraId="5C0A4BA3" w14:textId="77777777" w:rsidR="009922A0" w:rsidRDefault="009922A0" w:rsidP="009922A0">
            <w:pPr>
              <w:rPr>
                <w:rFonts w:eastAsia="Times New Roman"/>
                <w:color w:val="000000"/>
                <w:sz w:val="22"/>
                <w:szCs w:val="22"/>
              </w:rPr>
            </w:pPr>
          </w:p>
        </w:tc>
      </w:tr>
      <w:tr w:rsidR="009922A0" w:rsidRPr="00FC43BB" w14:paraId="05F24F93" w14:textId="77777777" w:rsidTr="00532F0E">
        <w:trPr>
          <w:trHeight w:val="300"/>
        </w:trPr>
        <w:tc>
          <w:tcPr>
            <w:tcW w:w="2925" w:type="dxa"/>
            <w:noWrap/>
          </w:tcPr>
          <w:p w14:paraId="51D141AE" w14:textId="77777777" w:rsidR="009922A0" w:rsidRPr="00734FAC" w:rsidRDefault="009922A0" w:rsidP="009922A0">
            <w:pPr>
              <w:rPr>
                <w:rFonts w:eastAsia="Times New Roman"/>
                <w:color w:val="000000"/>
                <w:sz w:val="22"/>
                <w:szCs w:val="22"/>
              </w:rPr>
            </w:pPr>
            <w:r w:rsidRPr="00734FAC">
              <w:rPr>
                <w:rFonts w:eastAsia="Times New Roman"/>
                <w:color w:val="000000"/>
                <w:sz w:val="22"/>
                <w:szCs w:val="22"/>
              </w:rPr>
              <w:t>I seek out people or situations that provide positive support within the university.</w:t>
            </w:r>
          </w:p>
        </w:tc>
        <w:tc>
          <w:tcPr>
            <w:tcW w:w="2925" w:type="dxa"/>
            <w:noWrap/>
          </w:tcPr>
          <w:p w14:paraId="63D19969" w14:textId="77777777" w:rsidR="009922A0" w:rsidRPr="00734FAC" w:rsidRDefault="009922A0" w:rsidP="009922A0">
            <w:pPr>
              <w:rPr>
                <w:rFonts w:eastAsia="Times New Roman"/>
                <w:color w:val="000000"/>
                <w:sz w:val="22"/>
                <w:szCs w:val="22"/>
              </w:rPr>
            </w:pPr>
          </w:p>
        </w:tc>
        <w:tc>
          <w:tcPr>
            <w:tcW w:w="1710" w:type="dxa"/>
            <w:noWrap/>
          </w:tcPr>
          <w:p w14:paraId="7AF72BE1" w14:textId="77777777" w:rsidR="009922A0" w:rsidRPr="00441BD0" w:rsidRDefault="009922A0" w:rsidP="009922A0">
            <w:pPr>
              <w:rPr>
                <w:rFonts w:eastAsia="Times New Roman"/>
                <w:color w:val="000000"/>
                <w:sz w:val="22"/>
                <w:szCs w:val="22"/>
                <w:u w:val="single"/>
              </w:rPr>
            </w:pPr>
          </w:p>
        </w:tc>
        <w:tc>
          <w:tcPr>
            <w:tcW w:w="1710" w:type="dxa"/>
            <w:noWrap/>
          </w:tcPr>
          <w:p w14:paraId="775B55AA" w14:textId="77777777" w:rsidR="009922A0" w:rsidRDefault="009922A0" w:rsidP="009922A0">
            <w:pPr>
              <w:rPr>
                <w:rFonts w:eastAsia="Times New Roman"/>
                <w:color w:val="000000"/>
                <w:sz w:val="22"/>
                <w:szCs w:val="22"/>
              </w:rPr>
            </w:pPr>
          </w:p>
        </w:tc>
      </w:tr>
      <w:tr w:rsidR="009922A0" w:rsidRPr="00FC43BB" w14:paraId="2CA3F057" w14:textId="77777777" w:rsidTr="00532F0E">
        <w:trPr>
          <w:trHeight w:val="300"/>
        </w:trPr>
        <w:tc>
          <w:tcPr>
            <w:tcW w:w="2925" w:type="dxa"/>
            <w:noWrap/>
          </w:tcPr>
          <w:p w14:paraId="3BE374C6" w14:textId="77777777" w:rsidR="009922A0" w:rsidRPr="00734FAC" w:rsidRDefault="009922A0" w:rsidP="009922A0">
            <w:pPr>
              <w:rPr>
                <w:rFonts w:eastAsia="Times New Roman"/>
                <w:color w:val="000000"/>
                <w:sz w:val="22"/>
                <w:szCs w:val="22"/>
              </w:rPr>
            </w:pPr>
            <w:r w:rsidRPr="00734FAC">
              <w:rPr>
                <w:rFonts w:eastAsia="Times New Roman"/>
                <w:color w:val="000000"/>
                <w:sz w:val="22"/>
                <w:szCs w:val="22"/>
              </w:rPr>
              <w:t>I engage in a routine of physical exercise.</w:t>
            </w:r>
          </w:p>
        </w:tc>
        <w:tc>
          <w:tcPr>
            <w:tcW w:w="2925" w:type="dxa"/>
            <w:noWrap/>
          </w:tcPr>
          <w:p w14:paraId="20039684" w14:textId="77777777" w:rsidR="009922A0" w:rsidRPr="00734FAC" w:rsidRDefault="009922A0" w:rsidP="009922A0">
            <w:pPr>
              <w:rPr>
                <w:rFonts w:eastAsia="Times New Roman"/>
                <w:color w:val="000000"/>
                <w:sz w:val="22"/>
                <w:szCs w:val="22"/>
              </w:rPr>
            </w:pPr>
          </w:p>
        </w:tc>
        <w:tc>
          <w:tcPr>
            <w:tcW w:w="1710" w:type="dxa"/>
            <w:noWrap/>
          </w:tcPr>
          <w:p w14:paraId="44B1FD7A" w14:textId="77777777" w:rsidR="009922A0" w:rsidRPr="00441BD0" w:rsidRDefault="009922A0" w:rsidP="009922A0">
            <w:pPr>
              <w:rPr>
                <w:rFonts w:eastAsia="Times New Roman"/>
                <w:color w:val="000000"/>
                <w:sz w:val="22"/>
                <w:szCs w:val="22"/>
                <w:u w:val="single"/>
              </w:rPr>
            </w:pPr>
          </w:p>
        </w:tc>
        <w:tc>
          <w:tcPr>
            <w:tcW w:w="1710" w:type="dxa"/>
            <w:noWrap/>
          </w:tcPr>
          <w:p w14:paraId="7B55FBA5" w14:textId="77777777" w:rsidR="009922A0" w:rsidRDefault="009922A0" w:rsidP="009922A0">
            <w:pPr>
              <w:rPr>
                <w:rFonts w:eastAsia="Times New Roman"/>
                <w:color w:val="000000"/>
                <w:sz w:val="22"/>
                <w:szCs w:val="22"/>
              </w:rPr>
            </w:pPr>
          </w:p>
        </w:tc>
      </w:tr>
      <w:tr w:rsidR="009922A0" w:rsidRPr="00FC43BB" w14:paraId="1974C685" w14:textId="77777777" w:rsidTr="00532F0E">
        <w:trPr>
          <w:trHeight w:val="300"/>
        </w:trPr>
        <w:tc>
          <w:tcPr>
            <w:tcW w:w="2925" w:type="dxa"/>
            <w:tcBorders>
              <w:bottom w:val="single" w:sz="4" w:space="0" w:color="auto"/>
            </w:tcBorders>
            <w:noWrap/>
          </w:tcPr>
          <w:p w14:paraId="2847F5C6" w14:textId="77777777" w:rsidR="009922A0" w:rsidRPr="00734FAC" w:rsidRDefault="009922A0" w:rsidP="009922A0">
            <w:pPr>
              <w:rPr>
                <w:rFonts w:eastAsia="Times New Roman"/>
                <w:color w:val="000000"/>
                <w:sz w:val="22"/>
                <w:szCs w:val="22"/>
              </w:rPr>
            </w:pPr>
            <w:r w:rsidRPr="00734FAC">
              <w:rPr>
                <w:rFonts w:eastAsia="Times New Roman"/>
                <w:color w:val="000000"/>
                <w:sz w:val="22"/>
                <w:szCs w:val="22"/>
              </w:rPr>
              <w:t>I utilize the campus Veteran Resource Center</w:t>
            </w:r>
          </w:p>
        </w:tc>
        <w:tc>
          <w:tcPr>
            <w:tcW w:w="2925" w:type="dxa"/>
            <w:tcBorders>
              <w:bottom w:val="single" w:sz="4" w:space="0" w:color="auto"/>
            </w:tcBorders>
            <w:noWrap/>
          </w:tcPr>
          <w:p w14:paraId="6BAC814C" w14:textId="77777777" w:rsidR="009922A0" w:rsidRPr="00734FAC" w:rsidRDefault="009922A0" w:rsidP="009922A0">
            <w:pPr>
              <w:rPr>
                <w:rFonts w:eastAsia="Times New Roman"/>
                <w:color w:val="000000"/>
                <w:sz w:val="22"/>
                <w:szCs w:val="22"/>
              </w:rPr>
            </w:pPr>
          </w:p>
        </w:tc>
        <w:tc>
          <w:tcPr>
            <w:tcW w:w="1710" w:type="dxa"/>
            <w:tcBorders>
              <w:bottom w:val="single" w:sz="4" w:space="0" w:color="auto"/>
            </w:tcBorders>
            <w:noWrap/>
          </w:tcPr>
          <w:p w14:paraId="53E92EAE" w14:textId="77777777" w:rsidR="009922A0" w:rsidRPr="00441BD0" w:rsidRDefault="009922A0" w:rsidP="009922A0">
            <w:pPr>
              <w:rPr>
                <w:rFonts w:eastAsia="Times New Roman"/>
                <w:color w:val="000000"/>
                <w:sz w:val="22"/>
                <w:szCs w:val="22"/>
                <w:u w:val="single"/>
              </w:rPr>
            </w:pPr>
          </w:p>
        </w:tc>
        <w:tc>
          <w:tcPr>
            <w:tcW w:w="1710" w:type="dxa"/>
            <w:tcBorders>
              <w:bottom w:val="single" w:sz="4" w:space="0" w:color="auto"/>
            </w:tcBorders>
            <w:noWrap/>
          </w:tcPr>
          <w:p w14:paraId="33B09C9B" w14:textId="77777777" w:rsidR="009922A0" w:rsidRDefault="009922A0" w:rsidP="009922A0">
            <w:pPr>
              <w:rPr>
                <w:rFonts w:eastAsia="Times New Roman"/>
                <w:color w:val="000000"/>
                <w:sz w:val="22"/>
                <w:szCs w:val="22"/>
              </w:rPr>
            </w:pPr>
          </w:p>
        </w:tc>
      </w:tr>
    </w:tbl>
    <w:p w14:paraId="58ACEA7A" w14:textId="0774F64D" w:rsidR="008611A6" w:rsidRDefault="008611A6">
      <w:pPr>
        <w:pStyle w:val="Heading3"/>
      </w:pPr>
      <w:r>
        <w:lastRenderedPageBreak/>
        <w:t>Instrumentation</w:t>
      </w:r>
    </w:p>
    <w:p w14:paraId="7CAC376A" w14:textId="40FA3A2F" w:rsidR="008611A6" w:rsidRDefault="008611A6" w:rsidP="00E0313C">
      <w:pPr>
        <w:spacing w:line="480" w:lineRule="auto"/>
        <w:ind w:firstLine="720"/>
        <w:contextualSpacing/>
        <w:rPr>
          <w:rFonts w:asciiTheme="minorHAnsi" w:hAnsiTheme="minorHAnsi"/>
        </w:rPr>
      </w:pPr>
      <w:r>
        <w:rPr>
          <w:rFonts w:asciiTheme="minorHAnsi" w:hAnsiTheme="minorHAnsi"/>
        </w:rPr>
        <w:t xml:space="preserve">The survey collection method I </w:t>
      </w:r>
      <w:r w:rsidR="00420B50">
        <w:rPr>
          <w:rFonts w:asciiTheme="minorHAnsi" w:hAnsiTheme="minorHAnsi"/>
        </w:rPr>
        <w:t>used was</w:t>
      </w:r>
      <w:r>
        <w:rPr>
          <w:rFonts w:asciiTheme="minorHAnsi" w:hAnsiTheme="minorHAnsi"/>
        </w:rPr>
        <w:t xml:space="preserve"> electronic, self-administered.  A self-administered study is one in which the respondent completes the questionnaire without the intervention of the investigat</w:t>
      </w:r>
      <w:r w:rsidRPr="00CC2E1A">
        <w:rPr>
          <w:rFonts w:asciiTheme="minorHAnsi" w:hAnsiTheme="minorHAnsi"/>
        </w:rPr>
        <w:t>or</w:t>
      </w:r>
      <w:r w:rsidR="00982722">
        <w:rPr>
          <w:rFonts w:asciiTheme="minorHAnsi" w:hAnsiTheme="minorHAnsi"/>
        </w:rPr>
        <w:t>; s</w:t>
      </w:r>
      <w:r w:rsidRPr="00CC2E1A">
        <w:rPr>
          <w:rFonts w:asciiTheme="minorHAnsi" w:hAnsiTheme="minorHAnsi"/>
        </w:rPr>
        <w:t xml:space="preserve">elf-administered surveys can be distributed by mail, in person, or electronically </w:t>
      </w:r>
      <w:r w:rsidR="00441FEF">
        <w:rPr>
          <w:rStyle w:val="Hyperlink"/>
          <w:color w:val="auto"/>
          <w:u w:val="none"/>
        </w:rPr>
        <w:fldChar w:fldCharType="begin"/>
      </w:r>
      <w:r w:rsidR="000A60A0">
        <w:rPr>
          <w:rStyle w:val="Hyperlink"/>
          <w:color w:val="auto"/>
          <w:u w:val="none"/>
        </w:rPr>
        <w:instrText xml:space="preserve"> ADDIN EN.CITE &lt;EndNote&gt;&lt;Cite&gt;&lt;Author&gt;Wolf&lt;/Author&gt;&lt;Year&gt;2008&lt;/Year&gt;&lt;RecNum&gt;109&lt;/RecNum&gt;&lt;DisplayText&gt;(Wolf, 2008)&lt;/DisplayText&gt;&lt;record&gt;&lt;rec-number&gt;109&lt;/rec-number&gt;&lt;foreign-keys&gt;&lt;key app="EN" db-id="5fe5tzdzh5wx9vesrerxstxh5pdddf5ff2d5" timestamp="1550258672"&gt;109&lt;/key&gt;&lt;/foreign-keys&gt;&lt;ref-type name="Book Section"&gt;5&lt;/ref-type&gt;&lt;contributors&gt;&lt;authors&gt;&lt;author&gt;Wolf, J.&lt;/author&gt;&lt;/authors&gt;&lt;secondary-authors&gt;&lt;author&gt;Lavrakas, Paul J&lt;/author&gt;&lt;/secondary-authors&gt;&lt;/contributors&gt;&lt;titles&gt;&lt;title&gt;Self-Administered Questionnaire&lt;/title&gt;&lt;secondary-title&gt;Encyclopedia of survey research methods&lt;/secondary-title&gt;&lt;/titles&gt;&lt;periodical&gt;&lt;full-title&gt;Encyclopedia of survey research methods&lt;/full-title&gt;&lt;/periodical&gt;&lt;dates&gt;&lt;year&gt;2008&lt;/year&gt;&lt;/dates&gt;&lt;pub-location&gt;Thousand Oaks, CA: &lt;/pub-location&gt;&lt;publisher&gt;Sage Publications&lt;/publisher&gt;&lt;isbn&gt;150631788X&lt;/isbn&gt;&lt;urls&gt;&lt;/urls&gt;&lt;/record&gt;&lt;/Cite&gt;&lt;/EndNote&gt;</w:instrText>
      </w:r>
      <w:r w:rsidR="00441FEF">
        <w:rPr>
          <w:rStyle w:val="Hyperlink"/>
          <w:color w:val="auto"/>
          <w:u w:val="none"/>
        </w:rPr>
        <w:fldChar w:fldCharType="separate"/>
      </w:r>
      <w:r w:rsidR="00441FEF">
        <w:rPr>
          <w:rStyle w:val="Hyperlink"/>
          <w:noProof/>
          <w:color w:val="auto"/>
          <w:u w:val="none"/>
        </w:rPr>
        <w:t>(</w:t>
      </w:r>
      <w:hyperlink w:anchor="_ENREF_255" w:tooltip="Wolf, 2008 #109" w:history="1">
        <w:r w:rsidR="00040370" w:rsidRPr="005F0334">
          <w:rPr>
            <w:noProof/>
          </w:rPr>
          <w:t>Wolf, 2008</w:t>
        </w:r>
      </w:hyperlink>
      <w:r w:rsidR="00441FEF">
        <w:rPr>
          <w:rStyle w:val="Hyperlink"/>
          <w:noProof/>
          <w:color w:val="auto"/>
          <w:u w:val="none"/>
        </w:rPr>
        <w:t>)</w:t>
      </w:r>
      <w:r w:rsidR="00441FEF">
        <w:rPr>
          <w:rStyle w:val="Hyperlink"/>
          <w:color w:val="auto"/>
          <w:u w:val="none"/>
        </w:rPr>
        <w:fldChar w:fldCharType="end"/>
      </w:r>
      <w:r>
        <w:rPr>
          <w:rFonts w:asciiTheme="minorHAnsi" w:hAnsiTheme="minorHAnsi"/>
        </w:rPr>
        <w:t>.  Th</w:t>
      </w:r>
      <w:r w:rsidR="00CC2E1A">
        <w:rPr>
          <w:rFonts w:asciiTheme="minorHAnsi" w:hAnsiTheme="minorHAnsi"/>
        </w:rPr>
        <w:t>e</w:t>
      </w:r>
      <w:r>
        <w:rPr>
          <w:rFonts w:asciiTheme="minorHAnsi" w:hAnsiTheme="minorHAnsi"/>
        </w:rPr>
        <w:t xml:space="preserve"> electronic survey is created using computer technology </w:t>
      </w:r>
      <w:r w:rsidR="00AD6D56">
        <w:rPr>
          <w:rFonts w:asciiTheme="minorHAnsi" w:hAnsiTheme="minorHAnsi"/>
        </w:rPr>
        <w:fldChar w:fldCharType="begin"/>
      </w:r>
      <w:r w:rsidR="00AD6D56">
        <w:rPr>
          <w:rFonts w:asciiTheme="minorHAnsi" w:hAnsiTheme="minorHAnsi"/>
        </w:rPr>
        <w:instrText xml:space="preserve"> ADDIN EN.CITE &lt;EndNote&gt;&lt;Cite&gt;&lt;Author&gt;Lambries&lt;/Author&gt;&lt;Year&gt;2008&lt;/Year&gt;&lt;RecNum&gt;107&lt;/RecNum&gt;&lt;DisplayText&gt;(Lambries, 2008)&lt;/DisplayText&gt;&lt;record&gt;&lt;rec-number&gt;107&lt;/rec-number&gt;&lt;foreign-keys&gt;&lt;key app="EN" db-id="5fe5tzdzh5wx9vesrerxstxh5pdddf5ff2d5" timestamp="1550258394"&gt;107&lt;/key&gt;&lt;/foreign-keys&gt;&lt;ref-type name="Book Section"&gt;5&lt;/ref-type&gt;&lt;contributors&gt;&lt;authors&gt;&lt;author&gt;Lambries, D. &lt;/author&gt;&lt;/authors&gt;&lt;secondary-authors&gt;&lt;author&gt;Lavrakas, Paul J&lt;/author&gt;&lt;/secondary-authors&gt;&lt;/contributors&gt;&lt;titles&gt;&lt;title&gt;Computerized Self-Administered Questionnaires (CSAQ)&lt;/title&gt;&lt;secondary-title&gt;Encyclopedia of survey research methods&amp;#xD;&lt;/secondary-title&gt;&lt;/titles&gt;&lt;dates&gt;&lt;year&gt;2008&lt;/year&gt;&lt;/dates&gt;&lt;publisher&gt;Sage Publications&lt;/publisher&gt;&lt;isbn&gt;150631788X&lt;/isbn&gt;&lt;urls&gt;&lt;/urls&gt;&lt;/record&gt;&lt;/Cite&gt;&lt;/EndNote&gt;</w:instrText>
      </w:r>
      <w:r w:rsidR="00AD6D56">
        <w:rPr>
          <w:rFonts w:asciiTheme="minorHAnsi" w:hAnsiTheme="minorHAnsi"/>
        </w:rPr>
        <w:fldChar w:fldCharType="separate"/>
      </w:r>
      <w:r w:rsidR="00AD6D56">
        <w:rPr>
          <w:rFonts w:asciiTheme="minorHAnsi" w:hAnsiTheme="minorHAnsi"/>
          <w:noProof/>
        </w:rPr>
        <w:t>(</w:t>
      </w:r>
      <w:hyperlink w:anchor="_ENREF_113" w:tooltip="Lambries, 2008 #107" w:history="1">
        <w:r w:rsidR="00040370">
          <w:rPr>
            <w:rFonts w:asciiTheme="minorHAnsi" w:hAnsiTheme="minorHAnsi"/>
            <w:noProof/>
          </w:rPr>
          <w:t>Lambries, 2008</w:t>
        </w:r>
      </w:hyperlink>
      <w:r w:rsidR="00AD6D56">
        <w:rPr>
          <w:rFonts w:asciiTheme="minorHAnsi" w:hAnsiTheme="minorHAnsi"/>
          <w:noProof/>
        </w:rPr>
        <w:t>)</w:t>
      </w:r>
      <w:r w:rsidR="00AD6D56">
        <w:rPr>
          <w:rFonts w:asciiTheme="minorHAnsi" w:hAnsiTheme="minorHAnsi"/>
        </w:rPr>
        <w:fldChar w:fldCharType="end"/>
      </w:r>
      <w:r>
        <w:rPr>
          <w:rFonts w:asciiTheme="minorHAnsi" w:hAnsiTheme="minorHAnsi"/>
        </w:rPr>
        <w:t xml:space="preserve">.  </w:t>
      </w:r>
    </w:p>
    <w:p w14:paraId="75D6C954" w14:textId="0D230450" w:rsidR="008611A6" w:rsidRDefault="008611A6" w:rsidP="008611A6">
      <w:pPr>
        <w:spacing w:line="480" w:lineRule="auto"/>
        <w:ind w:firstLine="720"/>
        <w:contextualSpacing/>
        <w:rPr>
          <w:rFonts w:asciiTheme="minorHAnsi" w:hAnsiTheme="minorHAnsi"/>
        </w:rPr>
      </w:pPr>
      <w:r w:rsidRPr="00FB54D3">
        <w:rPr>
          <w:rFonts w:asciiTheme="minorHAnsi" w:hAnsiTheme="minorHAnsi"/>
        </w:rPr>
        <w:t xml:space="preserve">Each survey </w:t>
      </w:r>
      <w:r w:rsidR="00420B50">
        <w:rPr>
          <w:rFonts w:asciiTheme="minorHAnsi" w:hAnsiTheme="minorHAnsi"/>
        </w:rPr>
        <w:t xml:space="preserve">took approximately less </w:t>
      </w:r>
      <w:r w:rsidR="009A059A">
        <w:rPr>
          <w:rFonts w:asciiTheme="minorHAnsi" w:hAnsiTheme="minorHAnsi"/>
        </w:rPr>
        <w:t xml:space="preserve">than </w:t>
      </w:r>
      <w:r>
        <w:rPr>
          <w:rFonts w:asciiTheme="minorHAnsi" w:hAnsiTheme="minorHAnsi"/>
        </w:rPr>
        <w:t>10</w:t>
      </w:r>
      <w:r w:rsidR="009A059A">
        <w:rPr>
          <w:rFonts w:asciiTheme="minorHAnsi" w:hAnsiTheme="minorHAnsi"/>
        </w:rPr>
        <w:t xml:space="preserve"> minutes</w:t>
      </w:r>
      <w:r w:rsidRPr="00FB54D3">
        <w:rPr>
          <w:rFonts w:asciiTheme="minorHAnsi" w:hAnsiTheme="minorHAnsi"/>
        </w:rPr>
        <w:t xml:space="preserve"> to complete.  Using the Qualtrics program, respondents have the option to save their progress and return to complete the survey at a later time.  </w:t>
      </w:r>
      <w:r>
        <w:rPr>
          <w:rFonts w:asciiTheme="minorHAnsi" w:hAnsiTheme="minorHAnsi"/>
        </w:rPr>
        <w:t xml:space="preserve">After </w:t>
      </w:r>
      <w:proofErr w:type="gramStart"/>
      <w:r>
        <w:rPr>
          <w:rFonts w:asciiTheme="minorHAnsi" w:hAnsiTheme="minorHAnsi"/>
        </w:rPr>
        <w:t>one week</w:t>
      </w:r>
      <w:proofErr w:type="gramEnd"/>
      <w:r>
        <w:rPr>
          <w:rFonts w:asciiTheme="minorHAnsi" w:hAnsiTheme="minorHAnsi"/>
        </w:rPr>
        <w:t>, i</w:t>
      </w:r>
      <w:r w:rsidRPr="00FB54D3">
        <w:rPr>
          <w:rFonts w:asciiTheme="minorHAnsi" w:hAnsiTheme="minorHAnsi"/>
        </w:rPr>
        <w:t xml:space="preserve">ncomplete </w:t>
      </w:r>
      <w:r>
        <w:rPr>
          <w:rFonts w:asciiTheme="minorHAnsi" w:hAnsiTheme="minorHAnsi"/>
        </w:rPr>
        <w:t>surveys</w:t>
      </w:r>
      <w:r w:rsidRPr="00FB54D3">
        <w:rPr>
          <w:rFonts w:asciiTheme="minorHAnsi" w:hAnsiTheme="minorHAnsi"/>
        </w:rPr>
        <w:t xml:space="preserve"> </w:t>
      </w:r>
      <w:r>
        <w:rPr>
          <w:rFonts w:asciiTheme="minorHAnsi" w:hAnsiTheme="minorHAnsi"/>
        </w:rPr>
        <w:t>are</w:t>
      </w:r>
      <w:r w:rsidRPr="00FB54D3">
        <w:rPr>
          <w:rFonts w:asciiTheme="minorHAnsi" w:hAnsiTheme="minorHAnsi"/>
        </w:rPr>
        <w:t xml:space="preserve"> saved</w:t>
      </w:r>
      <w:r w:rsidR="009A059A">
        <w:rPr>
          <w:rFonts w:asciiTheme="minorHAnsi" w:hAnsiTheme="minorHAnsi"/>
        </w:rPr>
        <w:t xml:space="preserve"> and</w:t>
      </w:r>
      <w:r w:rsidRPr="00FB54D3">
        <w:rPr>
          <w:rFonts w:asciiTheme="minorHAnsi" w:hAnsiTheme="minorHAnsi"/>
        </w:rPr>
        <w:t xml:space="preserve"> responses </w:t>
      </w:r>
      <w:r w:rsidR="009A059A">
        <w:rPr>
          <w:rFonts w:asciiTheme="minorHAnsi" w:hAnsiTheme="minorHAnsi"/>
        </w:rPr>
        <w:t>are</w:t>
      </w:r>
      <w:r w:rsidRPr="00FB54D3">
        <w:rPr>
          <w:rFonts w:asciiTheme="minorHAnsi" w:hAnsiTheme="minorHAnsi"/>
        </w:rPr>
        <w:t xml:space="preserve"> recorded as</w:t>
      </w:r>
      <w:r w:rsidR="009A059A">
        <w:rPr>
          <w:rFonts w:asciiTheme="minorHAnsi" w:hAnsiTheme="minorHAnsi"/>
        </w:rPr>
        <w:t xml:space="preserve"> </w:t>
      </w:r>
      <w:r w:rsidRPr="00FB54D3">
        <w:rPr>
          <w:rFonts w:asciiTheme="minorHAnsi" w:hAnsiTheme="minorHAnsi"/>
        </w:rPr>
        <w:t>is.</w:t>
      </w:r>
    </w:p>
    <w:p w14:paraId="4BF6840A" w14:textId="13692E6F" w:rsidR="008611A6" w:rsidRDefault="008611A6" w:rsidP="008611A6">
      <w:pPr>
        <w:spacing w:line="480" w:lineRule="auto"/>
        <w:ind w:firstLine="720"/>
        <w:contextualSpacing/>
        <w:rPr>
          <w:rFonts w:asciiTheme="minorHAnsi" w:hAnsiTheme="minorHAnsi"/>
        </w:rPr>
      </w:pPr>
      <w:r>
        <w:rPr>
          <w:rFonts w:asciiTheme="minorHAnsi" w:hAnsiTheme="minorHAnsi"/>
        </w:rPr>
        <w:t>The instrument was adopted from Gregg</w:t>
      </w:r>
      <w:r w:rsidR="00982722">
        <w:rPr>
          <w:rFonts w:asciiTheme="minorHAnsi" w:hAnsiTheme="minorHAnsi"/>
        </w:rPr>
        <w:t>’s</w:t>
      </w:r>
      <w:r w:rsidR="00681BE5">
        <w:rPr>
          <w:rFonts w:asciiTheme="minorHAnsi" w:hAnsiTheme="minorHAnsi"/>
        </w:rPr>
        <w:t xml:space="preserve"> </w:t>
      </w:r>
      <w:r w:rsidR="009A4044">
        <w:rPr>
          <w:rFonts w:asciiTheme="minorHAnsi" w:hAnsiTheme="minorHAnsi"/>
        </w:rPr>
        <w:t>(2016)</w:t>
      </w:r>
      <w:r w:rsidR="00681BE5">
        <w:rPr>
          <w:rFonts w:asciiTheme="minorHAnsi" w:hAnsiTheme="minorHAnsi"/>
        </w:rPr>
        <w:t xml:space="preserve"> </w:t>
      </w:r>
      <w:r>
        <w:rPr>
          <w:rFonts w:asciiTheme="minorHAnsi" w:hAnsiTheme="minorHAnsi"/>
        </w:rPr>
        <w:t>“</w:t>
      </w:r>
      <w:r w:rsidRPr="000F13F3">
        <w:rPr>
          <w:rFonts w:asciiTheme="minorHAnsi" w:hAnsiTheme="minorHAnsi"/>
        </w:rPr>
        <w:t>Well-being and Coping of Student Veterans Readjusting</w:t>
      </w:r>
      <w:r>
        <w:rPr>
          <w:rFonts w:asciiTheme="minorHAnsi" w:hAnsiTheme="minorHAnsi"/>
        </w:rPr>
        <w:t xml:space="preserve"> </w:t>
      </w:r>
      <w:r w:rsidRPr="000F13F3">
        <w:rPr>
          <w:rFonts w:asciiTheme="minorHAnsi" w:hAnsiTheme="minorHAnsi"/>
        </w:rPr>
        <w:t>into Academia: A Pilot Survey</w:t>
      </w:r>
      <w:r>
        <w:rPr>
          <w:rFonts w:asciiTheme="minorHAnsi" w:hAnsiTheme="minorHAnsi"/>
        </w:rPr>
        <w:t xml:space="preserve">” that examined coping responses used by veteran students as they transition to higher education.  </w:t>
      </w:r>
      <w:r w:rsidR="00982722">
        <w:rPr>
          <w:rFonts w:asciiTheme="minorHAnsi" w:hAnsiTheme="minorHAnsi"/>
        </w:rPr>
        <w:t>His</w:t>
      </w:r>
      <w:r>
        <w:rPr>
          <w:rFonts w:asciiTheme="minorHAnsi" w:hAnsiTheme="minorHAnsi"/>
        </w:rPr>
        <w:t xml:space="preserve"> instrument consist</w:t>
      </w:r>
      <w:r w:rsidR="00420B50">
        <w:rPr>
          <w:rFonts w:asciiTheme="minorHAnsi" w:hAnsiTheme="minorHAnsi"/>
        </w:rPr>
        <w:t>ed</w:t>
      </w:r>
      <w:r>
        <w:rPr>
          <w:rFonts w:asciiTheme="minorHAnsi" w:hAnsiTheme="minorHAnsi"/>
        </w:rPr>
        <w:t xml:space="preserve"> of 28 Likert scale questions and 12 demographic and open-ended questions.  For the purpose of </w:t>
      </w:r>
      <w:r w:rsidR="009A059A">
        <w:rPr>
          <w:rFonts w:asciiTheme="minorHAnsi" w:hAnsiTheme="minorHAnsi"/>
        </w:rPr>
        <w:t>this study</w:t>
      </w:r>
      <w:r>
        <w:rPr>
          <w:rFonts w:asciiTheme="minorHAnsi" w:hAnsiTheme="minorHAnsi"/>
        </w:rPr>
        <w:t>, I adopted the 28 Likert scale questions and omitted the open-ended questions.</w:t>
      </w:r>
      <w:r w:rsidR="00420B50">
        <w:rPr>
          <w:rFonts w:asciiTheme="minorHAnsi" w:hAnsiTheme="minorHAnsi"/>
        </w:rPr>
        <w:t xml:space="preserve">  I developed my own set of demographic questions.</w:t>
      </w:r>
      <w:r>
        <w:rPr>
          <w:rFonts w:asciiTheme="minorHAnsi" w:hAnsiTheme="minorHAnsi"/>
        </w:rPr>
        <w:t xml:space="preserve">  Gregg’s</w:t>
      </w:r>
      <w:r w:rsidR="009A4044">
        <w:rPr>
          <w:rFonts w:asciiTheme="minorHAnsi" w:hAnsiTheme="minorHAnsi"/>
        </w:rPr>
        <w:t xml:space="preserve"> (2016)</w:t>
      </w:r>
      <w:r>
        <w:rPr>
          <w:rFonts w:asciiTheme="minorHAnsi" w:hAnsiTheme="minorHAnsi"/>
        </w:rPr>
        <w:t xml:space="preserve"> instrument was developed based on Schlossberg’s 4 S’s </w:t>
      </w:r>
      <w:r w:rsidR="00DF1EE5">
        <w:rPr>
          <w:rFonts w:asciiTheme="minorHAnsi" w:hAnsiTheme="minorHAnsi"/>
        </w:rPr>
        <w:fldChar w:fldCharType="begin"/>
      </w:r>
      <w:r w:rsidR="00DF1EE5">
        <w:rPr>
          <w:rFonts w:asciiTheme="minorHAnsi" w:hAnsiTheme="minorHAnsi"/>
        </w:rPr>
        <w:instrText xml:space="preserve"> ADDIN EN.CITE &lt;EndNote&gt;&lt;Cite ExcludeAuth="1"&gt;&lt;Author&gt;Gregg&lt;/Author&gt;&lt;Year&gt;2016&lt;/Year&gt;&lt;RecNum&gt;35&lt;/RecNum&gt;&lt;DisplayText&gt;(2016)&lt;/DisplayText&gt;&lt;record&gt;&lt;rec-number&gt;35&lt;/rec-number&gt;&lt;foreign-keys&gt;&lt;key app="EN" db-id="5fe5tzdzh5wx9vesrerxstxh5pdddf5ff2d5" timestamp="1549425623"&gt;35&lt;/key&gt;&lt;/foreign-keys&gt;&lt;ref-type name="Thesis"&gt;32&lt;/ref-type&gt;&lt;contributors&gt;&lt;authors&gt;&lt;author&gt;Gregg, Brian T&lt;/author&gt;&lt;/authors&gt;&lt;/contributors&gt;&lt;titles&gt;&lt;title&gt;An Exploration of Transition Experiences Shaping Student Veteran Life Flow&lt;/title&gt;&lt;/titles&gt;&lt;dates&gt;&lt;year&gt;2016&lt;/year&gt;&lt;/dates&gt;&lt;publisher&gt;University of Kentucky&lt;/publisher&gt;&lt;work-type&gt;Doctoral Dissertation&lt;/work-type&gt;&lt;urls&gt;&lt;/urls&gt;&lt;/record&gt;&lt;/Cite&gt;&lt;/EndNote&gt;</w:instrText>
      </w:r>
      <w:r w:rsidR="00DF1EE5">
        <w:rPr>
          <w:rFonts w:asciiTheme="minorHAnsi" w:hAnsiTheme="minorHAnsi"/>
        </w:rPr>
        <w:fldChar w:fldCharType="separate"/>
      </w:r>
      <w:r w:rsidR="00DF1EE5">
        <w:rPr>
          <w:rFonts w:asciiTheme="minorHAnsi" w:hAnsiTheme="minorHAnsi"/>
          <w:noProof/>
        </w:rPr>
        <w:t>(</w:t>
      </w:r>
      <w:hyperlink w:anchor="_ENREF_85" w:tooltip="Gregg, 2016 #35" w:history="1">
        <w:r w:rsidR="00040370">
          <w:rPr>
            <w:rFonts w:asciiTheme="minorHAnsi" w:hAnsiTheme="minorHAnsi"/>
            <w:noProof/>
          </w:rPr>
          <w:t>2016</w:t>
        </w:r>
      </w:hyperlink>
      <w:r w:rsidR="00DF1EE5">
        <w:rPr>
          <w:rFonts w:asciiTheme="minorHAnsi" w:hAnsiTheme="minorHAnsi"/>
          <w:noProof/>
        </w:rPr>
        <w:t>)</w:t>
      </w:r>
      <w:r w:rsidR="00DF1EE5">
        <w:rPr>
          <w:rFonts w:asciiTheme="minorHAnsi" w:hAnsiTheme="minorHAnsi"/>
        </w:rPr>
        <w:fldChar w:fldCharType="end"/>
      </w:r>
      <w:r>
        <w:rPr>
          <w:rFonts w:asciiTheme="minorHAnsi" w:hAnsiTheme="minorHAnsi"/>
        </w:rPr>
        <w:t xml:space="preserve">.  </w:t>
      </w:r>
      <w:r w:rsidR="00321137">
        <w:rPr>
          <w:rFonts w:asciiTheme="minorHAnsi" w:hAnsiTheme="minorHAnsi"/>
        </w:rPr>
        <w:t xml:space="preserve">Table 2 details each of the transition questions and </w:t>
      </w:r>
      <w:r w:rsidR="009A059A">
        <w:rPr>
          <w:rFonts w:asciiTheme="minorHAnsi" w:hAnsiTheme="minorHAnsi"/>
        </w:rPr>
        <w:t xml:space="preserve">to </w:t>
      </w:r>
      <w:r w:rsidR="00321137">
        <w:rPr>
          <w:rFonts w:asciiTheme="minorHAnsi" w:hAnsiTheme="minorHAnsi"/>
        </w:rPr>
        <w:t xml:space="preserve">which of the 4 S’s that question corresponds.  </w:t>
      </w:r>
    </w:p>
    <w:p w14:paraId="6675116E" w14:textId="77777777" w:rsidR="00336CC4" w:rsidRPr="00FB54D3" w:rsidRDefault="00336CC4" w:rsidP="00336CC4">
      <w:pPr>
        <w:spacing w:line="480" w:lineRule="auto"/>
        <w:ind w:firstLine="720"/>
        <w:contextualSpacing/>
        <w:rPr>
          <w:rFonts w:asciiTheme="minorHAnsi" w:hAnsiTheme="minorHAnsi"/>
        </w:rPr>
      </w:pPr>
      <w:r>
        <w:rPr>
          <w:rFonts w:asciiTheme="minorHAnsi" w:hAnsiTheme="minorHAnsi"/>
        </w:rPr>
        <w:t xml:space="preserve">The second part of my instrument contains demographic information about the veteran student.  The demographic information I collected included include military service, year in school, gender, and age.  My instrument, titled </w:t>
      </w:r>
      <w:r w:rsidRPr="00EC2AD6">
        <w:rPr>
          <w:rFonts w:asciiTheme="minorHAnsi" w:hAnsiTheme="minorHAnsi"/>
        </w:rPr>
        <w:t>Veteran Student Transition Survey</w:t>
      </w:r>
      <w:r>
        <w:rPr>
          <w:rFonts w:asciiTheme="minorHAnsi" w:hAnsiTheme="minorHAnsi"/>
        </w:rPr>
        <w:t xml:space="preserve">, consisted of 28 Likert scale questions and 11 demographic questions.  </w:t>
      </w:r>
    </w:p>
    <w:p w14:paraId="4467BBE4" w14:textId="10DCD150" w:rsidR="004C5249" w:rsidRDefault="00336CC4">
      <w:pPr>
        <w:rPr>
          <w:rFonts w:asciiTheme="minorHAnsi" w:hAnsiTheme="minorHAnsi"/>
        </w:rPr>
      </w:pPr>
      <w:r>
        <w:rPr>
          <w:rFonts w:asciiTheme="minorHAnsi" w:hAnsiTheme="minorHAnsi"/>
        </w:rPr>
        <w:br/>
      </w:r>
    </w:p>
    <w:p w14:paraId="0BB57754" w14:textId="3BBB9A39" w:rsidR="00F11D9A" w:rsidRPr="005C58A9" w:rsidRDefault="00F11D9A">
      <w:pPr>
        <w:rPr>
          <w:rFonts w:asciiTheme="minorHAnsi" w:hAnsiTheme="minorHAnsi"/>
          <w:i/>
        </w:rPr>
      </w:pPr>
      <w:bookmarkStart w:id="46" w:name="_Toc64204519"/>
      <w:r w:rsidRPr="009A059A">
        <w:rPr>
          <w:b/>
        </w:rPr>
        <w:lastRenderedPageBreak/>
        <w:t xml:space="preserve">Table </w:t>
      </w:r>
      <w:r w:rsidRPr="009A059A">
        <w:rPr>
          <w:b/>
        </w:rPr>
        <w:fldChar w:fldCharType="begin"/>
      </w:r>
      <w:r w:rsidRPr="009A059A">
        <w:rPr>
          <w:b/>
        </w:rPr>
        <w:instrText xml:space="preserve"> SEQ Table \* ARABIC </w:instrText>
      </w:r>
      <w:r w:rsidRPr="009A059A">
        <w:rPr>
          <w:b/>
        </w:rPr>
        <w:fldChar w:fldCharType="separate"/>
      </w:r>
      <w:r w:rsidR="00FD376A">
        <w:rPr>
          <w:b/>
          <w:noProof/>
        </w:rPr>
        <w:t>2</w:t>
      </w:r>
      <w:r w:rsidRPr="009A059A">
        <w:rPr>
          <w:b/>
        </w:rPr>
        <w:fldChar w:fldCharType="end"/>
      </w:r>
      <w:r w:rsidR="00E94145">
        <w:rPr>
          <w:b/>
        </w:rPr>
        <w:br/>
      </w:r>
      <w:r w:rsidR="00E94145">
        <w:rPr>
          <w:b/>
        </w:rPr>
        <w:br/>
      </w:r>
      <w:r w:rsidRPr="005C58A9">
        <w:rPr>
          <w:rFonts w:asciiTheme="minorHAnsi" w:hAnsiTheme="minorHAnsi"/>
          <w:i/>
        </w:rPr>
        <w:t>Question and associated transition mechanism</w:t>
      </w:r>
      <w:bookmarkEnd w:id="46"/>
    </w:p>
    <w:p w14:paraId="43817925" w14:textId="77777777" w:rsidR="00F11D9A" w:rsidRDefault="00F11D9A">
      <w:pPr>
        <w:rPr>
          <w:rFonts w:asciiTheme="minorHAnsi" w:hAnsiTheme="minorHAnsi"/>
        </w:rPr>
      </w:pPr>
    </w:p>
    <w:tbl>
      <w:tblPr>
        <w:tblStyle w:val="TableGrid"/>
        <w:tblW w:w="9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564"/>
        <w:gridCol w:w="1373"/>
      </w:tblGrid>
      <w:tr w:rsidR="00420B50" w14:paraId="0988EB9B" w14:textId="77777777" w:rsidTr="00420B50">
        <w:tc>
          <w:tcPr>
            <w:tcW w:w="8099" w:type="dxa"/>
            <w:gridSpan w:val="2"/>
          </w:tcPr>
          <w:p w14:paraId="3CDB5DE2" w14:textId="77777777" w:rsidR="00420B50" w:rsidRPr="00CA7105" w:rsidRDefault="00420B50" w:rsidP="00321137">
            <w:pPr>
              <w:contextualSpacing/>
              <w:rPr>
                <w:rFonts w:eastAsia="Times New Roman"/>
                <w:color w:val="000000"/>
              </w:rPr>
            </w:pPr>
            <w:r w:rsidRPr="009462C9">
              <w:rPr>
                <w:rFonts w:eastAsia="Calibri"/>
                <w:b/>
                <w:szCs w:val="22"/>
              </w:rPr>
              <w:t>Please indicate your level of agreement with the following questions:</w:t>
            </w:r>
          </w:p>
        </w:tc>
        <w:tc>
          <w:tcPr>
            <w:tcW w:w="1373" w:type="dxa"/>
            <w:shd w:val="clear" w:color="auto" w:fill="auto"/>
            <w:vAlign w:val="bottom"/>
          </w:tcPr>
          <w:p w14:paraId="46AD830A" w14:textId="2087B42C" w:rsidR="00420B50" w:rsidRPr="00402379" w:rsidRDefault="00420B50" w:rsidP="00321137">
            <w:pPr>
              <w:contextualSpacing/>
              <w:jc w:val="right"/>
              <w:rPr>
                <w:b/>
                <w:color w:val="000000"/>
              </w:rPr>
            </w:pPr>
            <w:r w:rsidRPr="00402379">
              <w:rPr>
                <w:b/>
                <w:color w:val="000000"/>
              </w:rPr>
              <w:t>Transition Mechanism</w:t>
            </w:r>
          </w:p>
        </w:tc>
      </w:tr>
      <w:tr w:rsidR="00321137" w14:paraId="76AAA17F" w14:textId="77777777" w:rsidTr="00420B50">
        <w:tc>
          <w:tcPr>
            <w:tcW w:w="535" w:type="dxa"/>
          </w:tcPr>
          <w:p w14:paraId="64C34C08" w14:textId="77777777" w:rsidR="00321137" w:rsidRPr="00C43AA1" w:rsidRDefault="00321137" w:rsidP="00321137">
            <w:pPr>
              <w:contextualSpacing/>
              <w:rPr>
                <w:rFonts w:eastAsia="Calibri"/>
              </w:rPr>
            </w:pPr>
            <w:r w:rsidRPr="00991412">
              <w:rPr>
                <w:rFonts w:eastAsia="Calibri"/>
              </w:rPr>
              <w:t>12</w:t>
            </w:r>
            <w:r w:rsidRPr="00C43AA1">
              <w:rPr>
                <w:rFonts w:eastAsia="Calibri"/>
              </w:rPr>
              <w:t>)</w:t>
            </w:r>
          </w:p>
        </w:tc>
        <w:tc>
          <w:tcPr>
            <w:tcW w:w="7564" w:type="dxa"/>
          </w:tcPr>
          <w:p w14:paraId="3348CDFC" w14:textId="452702BC" w:rsidR="00321137" w:rsidRPr="00991412" w:rsidRDefault="00321137" w:rsidP="00321137">
            <w:pPr>
              <w:contextualSpacing/>
              <w:rPr>
                <w:rFonts w:eastAsia="Calibri"/>
              </w:rPr>
            </w:pPr>
            <w:r w:rsidRPr="00C43AA1">
              <w:rPr>
                <w:rFonts w:eastAsia="Times New Roman"/>
                <w:color w:val="000000"/>
              </w:rPr>
              <w:t>I routinely use military decision</w:t>
            </w:r>
            <w:r w:rsidR="009A059A">
              <w:rPr>
                <w:rFonts w:eastAsia="Times New Roman"/>
                <w:color w:val="000000"/>
              </w:rPr>
              <w:t>-</w:t>
            </w:r>
            <w:r w:rsidRPr="00C43AA1">
              <w:rPr>
                <w:rFonts w:eastAsia="Times New Roman"/>
                <w:color w:val="000000"/>
              </w:rPr>
              <w:t>making skills within an academic setting.</w:t>
            </w:r>
          </w:p>
        </w:tc>
        <w:tc>
          <w:tcPr>
            <w:tcW w:w="1373" w:type="dxa"/>
            <w:shd w:val="clear" w:color="auto" w:fill="auto"/>
            <w:vAlign w:val="bottom"/>
          </w:tcPr>
          <w:p w14:paraId="0B1318CA" w14:textId="77777777" w:rsidR="00321137" w:rsidRPr="00293D8E" w:rsidRDefault="00321137" w:rsidP="00321137">
            <w:pPr>
              <w:contextualSpacing/>
              <w:jc w:val="right"/>
              <w:rPr>
                <w:rFonts w:eastAsia="Calibri"/>
                <w:i/>
              </w:rPr>
            </w:pPr>
            <w:r w:rsidRPr="00293D8E">
              <w:rPr>
                <w:i/>
                <w:color w:val="000000"/>
              </w:rPr>
              <w:t>Strategies</w:t>
            </w:r>
          </w:p>
        </w:tc>
      </w:tr>
      <w:tr w:rsidR="00321137" w14:paraId="77D1298D" w14:textId="77777777" w:rsidTr="00420B50">
        <w:tc>
          <w:tcPr>
            <w:tcW w:w="535" w:type="dxa"/>
          </w:tcPr>
          <w:p w14:paraId="0B02741C" w14:textId="77777777" w:rsidR="00321137" w:rsidRPr="00C43AA1" w:rsidRDefault="00321137" w:rsidP="00321137">
            <w:pPr>
              <w:contextualSpacing/>
              <w:rPr>
                <w:rFonts w:eastAsia="Calibri"/>
              </w:rPr>
            </w:pPr>
            <w:r w:rsidRPr="00991412">
              <w:rPr>
                <w:rFonts w:eastAsia="Calibri"/>
              </w:rPr>
              <w:t>13</w:t>
            </w:r>
            <w:r w:rsidRPr="00C43AA1">
              <w:rPr>
                <w:rFonts w:eastAsia="Calibri"/>
              </w:rPr>
              <w:t>)</w:t>
            </w:r>
          </w:p>
        </w:tc>
        <w:tc>
          <w:tcPr>
            <w:tcW w:w="7564" w:type="dxa"/>
          </w:tcPr>
          <w:p w14:paraId="782D0A18" w14:textId="77777777" w:rsidR="00321137" w:rsidRPr="00991412" w:rsidRDefault="00321137" w:rsidP="00321137">
            <w:pPr>
              <w:contextualSpacing/>
              <w:rPr>
                <w:rFonts w:eastAsia="Calibri"/>
              </w:rPr>
            </w:pPr>
            <w:r w:rsidRPr="00E237A2">
              <w:rPr>
                <w:rFonts w:eastAsia="Times New Roman"/>
                <w:color w:val="000000"/>
              </w:rPr>
              <w:t>I don't feel any negative mental effects following combat service (i.e. decreased concentration, memory or comprehension).</w:t>
            </w:r>
          </w:p>
        </w:tc>
        <w:tc>
          <w:tcPr>
            <w:tcW w:w="1373" w:type="dxa"/>
            <w:shd w:val="clear" w:color="auto" w:fill="auto"/>
            <w:vAlign w:val="bottom"/>
          </w:tcPr>
          <w:p w14:paraId="72E93633" w14:textId="77777777" w:rsidR="00321137" w:rsidRPr="00293D8E" w:rsidRDefault="00321137" w:rsidP="00321137">
            <w:pPr>
              <w:contextualSpacing/>
              <w:jc w:val="right"/>
              <w:rPr>
                <w:rFonts w:eastAsia="Calibri"/>
                <w:i/>
              </w:rPr>
            </w:pPr>
            <w:r w:rsidRPr="00293D8E">
              <w:rPr>
                <w:i/>
                <w:color w:val="000000"/>
              </w:rPr>
              <w:t>Support</w:t>
            </w:r>
          </w:p>
        </w:tc>
      </w:tr>
      <w:tr w:rsidR="00321137" w14:paraId="1F5D147B" w14:textId="77777777" w:rsidTr="00420B50">
        <w:tc>
          <w:tcPr>
            <w:tcW w:w="535" w:type="dxa"/>
          </w:tcPr>
          <w:p w14:paraId="2E33FD23" w14:textId="77777777" w:rsidR="00321137" w:rsidRPr="00C43AA1" w:rsidRDefault="00321137" w:rsidP="00321137">
            <w:pPr>
              <w:contextualSpacing/>
              <w:rPr>
                <w:rFonts w:eastAsia="Calibri"/>
              </w:rPr>
            </w:pPr>
            <w:r w:rsidRPr="00991412">
              <w:rPr>
                <w:rFonts w:eastAsia="Calibri"/>
              </w:rPr>
              <w:t>14</w:t>
            </w:r>
            <w:r w:rsidRPr="00C43AA1">
              <w:rPr>
                <w:rFonts w:eastAsia="Calibri"/>
              </w:rPr>
              <w:t>)</w:t>
            </w:r>
          </w:p>
        </w:tc>
        <w:tc>
          <w:tcPr>
            <w:tcW w:w="7564" w:type="dxa"/>
          </w:tcPr>
          <w:p w14:paraId="1B82E562" w14:textId="77777777" w:rsidR="00321137" w:rsidRPr="00991412" w:rsidRDefault="00321137" w:rsidP="00321137">
            <w:pPr>
              <w:contextualSpacing/>
              <w:rPr>
                <w:rFonts w:eastAsia="Calibri"/>
              </w:rPr>
            </w:pPr>
            <w:r w:rsidRPr="00C43AA1">
              <w:rPr>
                <w:rFonts w:eastAsia="Times New Roman"/>
                <w:color w:val="000000"/>
              </w:rPr>
              <w:t>I use previous military experiences and/or training for managing the stressors of everyday life.</w:t>
            </w:r>
          </w:p>
        </w:tc>
        <w:tc>
          <w:tcPr>
            <w:tcW w:w="1373" w:type="dxa"/>
            <w:shd w:val="clear" w:color="auto" w:fill="auto"/>
            <w:vAlign w:val="bottom"/>
          </w:tcPr>
          <w:p w14:paraId="07A6A6E3" w14:textId="77777777" w:rsidR="00321137" w:rsidRPr="00293D8E" w:rsidRDefault="00321137" w:rsidP="00321137">
            <w:pPr>
              <w:contextualSpacing/>
              <w:jc w:val="right"/>
              <w:rPr>
                <w:rFonts w:eastAsia="Calibri"/>
                <w:i/>
              </w:rPr>
            </w:pPr>
            <w:r w:rsidRPr="00293D8E">
              <w:rPr>
                <w:i/>
                <w:color w:val="000000"/>
              </w:rPr>
              <w:t>Strategies</w:t>
            </w:r>
          </w:p>
        </w:tc>
      </w:tr>
      <w:tr w:rsidR="00321137" w14:paraId="7D2D5509" w14:textId="77777777" w:rsidTr="00420B50">
        <w:tc>
          <w:tcPr>
            <w:tcW w:w="535" w:type="dxa"/>
          </w:tcPr>
          <w:p w14:paraId="50E76722" w14:textId="77777777" w:rsidR="00321137" w:rsidRPr="00C43AA1" w:rsidRDefault="00321137" w:rsidP="00321137">
            <w:pPr>
              <w:contextualSpacing/>
              <w:rPr>
                <w:rFonts w:eastAsia="Calibri"/>
              </w:rPr>
            </w:pPr>
            <w:r w:rsidRPr="00991412">
              <w:rPr>
                <w:rFonts w:eastAsia="Calibri"/>
              </w:rPr>
              <w:t>15</w:t>
            </w:r>
            <w:r w:rsidRPr="00C43AA1">
              <w:rPr>
                <w:rFonts w:eastAsia="Calibri"/>
              </w:rPr>
              <w:t>)</w:t>
            </w:r>
          </w:p>
        </w:tc>
        <w:tc>
          <w:tcPr>
            <w:tcW w:w="7564" w:type="dxa"/>
          </w:tcPr>
          <w:p w14:paraId="586C62E2" w14:textId="77777777" w:rsidR="00321137" w:rsidRPr="00991412" w:rsidRDefault="00321137" w:rsidP="00321137">
            <w:pPr>
              <w:contextualSpacing/>
              <w:rPr>
                <w:rFonts w:eastAsia="Calibri"/>
              </w:rPr>
            </w:pPr>
            <w:r w:rsidRPr="00C43AA1">
              <w:rPr>
                <w:rFonts w:eastAsia="Times New Roman"/>
                <w:color w:val="000000"/>
              </w:rPr>
              <w:t>I manage the memories of military service in a healthy manner.</w:t>
            </w:r>
          </w:p>
        </w:tc>
        <w:tc>
          <w:tcPr>
            <w:tcW w:w="1373" w:type="dxa"/>
            <w:shd w:val="clear" w:color="auto" w:fill="auto"/>
            <w:vAlign w:val="bottom"/>
          </w:tcPr>
          <w:p w14:paraId="511A68A5" w14:textId="77777777" w:rsidR="00321137" w:rsidRPr="00293D8E" w:rsidRDefault="00321137" w:rsidP="00321137">
            <w:pPr>
              <w:contextualSpacing/>
              <w:jc w:val="right"/>
              <w:rPr>
                <w:rFonts w:eastAsia="Calibri"/>
                <w:i/>
              </w:rPr>
            </w:pPr>
            <w:r w:rsidRPr="00293D8E">
              <w:rPr>
                <w:i/>
                <w:color w:val="000000"/>
              </w:rPr>
              <w:t>Strategies</w:t>
            </w:r>
          </w:p>
        </w:tc>
      </w:tr>
      <w:tr w:rsidR="00321137" w14:paraId="5ABDFDC5" w14:textId="77777777" w:rsidTr="00420B50">
        <w:tc>
          <w:tcPr>
            <w:tcW w:w="535" w:type="dxa"/>
          </w:tcPr>
          <w:p w14:paraId="4F2424F8" w14:textId="77777777" w:rsidR="00321137" w:rsidRPr="00C43AA1" w:rsidRDefault="00321137" w:rsidP="00321137">
            <w:pPr>
              <w:contextualSpacing/>
              <w:rPr>
                <w:rFonts w:eastAsia="Calibri"/>
              </w:rPr>
            </w:pPr>
            <w:r w:rsidRPr="00991412">
              <w:rPr>
                <w:rFonts w:eastAsia="Calibri"/>
              </w:rPr>
              <w:t>16</w:t>
            </w:r>
            <w:r w:rsidRPr="00C43AA1">
              <w:rPr>
                <w:rFonts w:eastAsia="Calibri"/>
              </w:rPr>
              <w:t>)</w:t>
            </w:r>
          </w:p>
        </w:tc>
        <w:tc>
          <w:tcPr>
            <w:tcW w:w="7564" w:type="dxa"/>
          </w:tcPr>
          <w:p w14:paraId="38AB0ABF" w14:textId="77777777" w:rsidR="00321137" w:rsidRPr="00991412" w:rsidRDefault="00321137" w:rsidP="00321137">
            <w:pPr>
              <w:contextualSpacing/>
              <w:rPr>
                <w:rFonts w:eastAsia="Calibri"/>
              </w:rPr>
            </w:pPr>
            <w:r w:rsidRPr="00C43AA1">
              <w:rPr>
                <w:rFonts w:eastAsia="Times New Roman"/>
                <w:color w:val="000000"/>
              </w:rPr>
              <w:t>I was never in imminent danger during my military experiences.</w:t>
            </w:r>
          </w:p>
        </w:tc>
        <w:tc>
          <w:tcPr>
            <w:tcW w:w="1373" w:type="dxa"/>
            <w:shd w:val="clear" w:color="auto" w:fill="auto"/>
            <w:vAlign w:val="bottom"/>
          </w:tcPr>
          <w:p w14:paraId="14C81443" w14:textId="77777777" w:rsidR="00321137" w:rsidRPr="00293D8E" w:rsidRDefault="00321137" w:rsidP="00321137">
            <w:pPr>
              <w:contextualSpacing/>
              <w:jc w:val="right"/>
              <w:rPr>
                <w:rFonts w:eastAsia="Calibri"/>
                <w:i/>
              </w:rPr>
            </w:pPr>
            <w:r w:rsidRPr="00293D8E">
              <w:rPr>
                <w:i/>
                <w:color w:val="000000"/>
              </w:rPr>
              <w:t>Self</w:t>
            </w:r>
          </w:p>
        </w:tc>
      </w:tr>
      <w:tr w:rsidR="00321137" w14:paraId="7CE17366" w14:textId="77777777" w:rsidTr="00420B50">
        <w:tc>
          <w:tcPr>
            <w:tcW w:w="535" w:type="dxa"/>
          </w:tcPr>
          <w:p w14:paraId="45BD4795" w14:textId="77777777" w:rsidR="00321137" w:rsidRPr="00991412" w:rsidRDefault="00321137" w:rsidP="00321137">
            <w:pPr>
              <w:contextualSpacing/>
              <w:rPr>
                <w:rFonts w:eastAsia="Calibri"/>
              </w:rPr>
            </w:pPr>
            <w:r w:rsidRPr="00991412">
              <w:rPr>
                <w:rFonts w:eastAsia="Calibri"/>
              </w:rPr>
              <w:t>17</w:t>
            </w:r>
            <w:r>
              <w:rPr>
                <w:rFonts w:eastAsia="Calibri"/>
              </w:rPr>
              <w:t>)</w:t>
            </w:r>
          </w:p>
        </w:tc>
        <w:tc>
          <w:tcPr>
            <w:tcW w:w="7564" w:type="dxa"/>
          </w:tcPr>
          <w:p w14:paraId="096FF0E1" w14:textId="7CCC35B9" w:rsidR="00321137" w:rsidRPr="00991412" w:rsidRDefault="00321137">
            <w:pPr>
              <w:contextualSpacing/>
              <w:rPr>
                <w:rFonts w:eastAsia="Calibri"/>
              </w:rPr>
            </w:pPr>
            <w:r w:rsidRPr="00C43AA1">
              <w:rPr>
                <w:rFonts w:eastAsia="Times New Roman"/>
                <w:color w:val="000000"/>
              </w:rPr>
              <w:t>I did engage in direct enemy contact.</w:t>
            </w:r>
          </w:p>
        </w:tc>
        <w:tc>
          <w:tcPr>
            <w:tcW w:w="1373" w:type="dxa"/>
            <w:shd w:val="clear" w:color="auto" w:fill="auto"/>
            <w:vAlign w:val="bottom"/>
          </w:tcPr>
          <w:p w14:paraId="2678A1BC" w14:textId="77777777" w:rsidR="00321137" w:rsidRPr="00293D8E" w:rsidRDefault="00321137" w:rsidP="00321137">
            <w:pPr>
              <w:contextualSpacing/>
              <w:jc w:val="right"/>
              <w:rPr>
                <w:rFonts w:eastAsia="Calibri"/>
                <w:i/>
              </w:rPr>
            </w:pPr>
            <w:r w:rsidRPr="00293D8E">
              <w:rPr>
                <w:i/>
                <w:color w:val="000000"/>
              </w:rPr>
              <w:t>Support</w:t>
            </w:r>
          </w:p>
        </w:tc>
      </w:tr>
      <w:tr w:rsidR="00321137" w14:paraId="1E25A7BB" w14:textId="77777777" w:rsidTr="00420B50">
        <w:tc>
          <w:tcPr>
            <w:tcW w:w="535" w:type="dxa"/>
          </w:tcPr>
          <w:p w14:paraId="7015028B" w14:textId="77777777" w:rsidR="00321137" w:rsidRPr="00991412" w:rsidRDefault="00321137" w:rsidP="00321137">
            <w:pPr>
              <w:contextualSpacing/>
              <w:rPr>
                <w:rFonts w:eastAsia="Calibri"/>
              </w:rPr>
            </w:pPr>
            <w:r w:rsidRPr="00991412">
              <w:rPr>
                <w:rFonts w:eastAsia="Calibri"/>
              </w:rPr>
              <w:t>18</w:t>
            </w:r>
            <w:r>
              <w:rPr>
                <w:rFonts w:eastAsia="Calibri"/>
              </w:rPr>
              <w:t>)</w:t>
            </w:r>
          </w:p>
        </w:tc>
        <w:tc>
          <w:tcPr>
            <w:tcW w:w="7564" w:type="dxa"/>
          </w:tcPr>
          <w:p w14:paraId="710F7D50" w14:textId="77777777" w:rsidR="00321137" w:rsidRPr="00991412" w:rsidRDefault="00321137" w:rsidP="00321137">
            <w:pPr>
              <w:contextualSpacing/>
              <w:rPr>
                <w:rFonts w:eastAsia="Calibri"/>
              </w:rPr>
            </w:pPr>
            <w:r w:rsidRPr="00C43AA1">
              <w:rPr>
                <w:rFonts w:eastAsia="Times New Roman"/>
                <w:color w:val="000000"/>
              </w:rPr>
              <w:t>I had a detailed plan for life after discharge from the military.</w:t>
            </w:r>
          </w:p>
        </w:tc>
        <w:tc>
          <w:tcPr>
            <w:tcW w:w="1373" w:type="dxa"/>
            <w:shd w:val="clear" w:color="auto" w:fill="auto"/>
            <w:vAlign w:val="bottom"/>
          </w:tcPr>
          <w:p w14:paraId="7A4758C6" w14:textId="77777777" w:rsidR="00321137" w:rsidRPr="00293D8E" w:rsidRDefault="00321137" w:rsidP="00321137">
            <w:pPr>
              <w:contextualSpacing/>
              <w:jc w:val="right"/>
              <w:rPr>
                <w:rFonts w:eastAsia="Calibri"/>
                <w:i/>
              </w:rPr>
            </w:pPr>
            <w:r w:rsidRPr="00293D8E">
              <w:rPr>
                <w:i/>
                <w:color w:val="000000"/>
              </w:rPr>
              <w:t>Support</w:t>
            </w:r>
          </w:p>
        </w:tc>
      </w:tr>
      <w:tr w:rsidR="00321137" w14:paraId="68CDAE5E" w14:textId="77777777" w:rsidTr="00420B50">
        <w:tc>
          <w:tcPr>
            <w:tcW w:w="535" w:type="dxa"/>
          </w:tcPr>
          <w:p w14:paraId="25A077E5" w14:textId="77777777" w:rsidR="00321137" w:rsidRPr="00991412" w:rsidRDefault="00321137" w:rsidP="00321137">
            <w:pPr>
              <w:contextualSpacing/>
              <w:rPr>
                <w:rFonts w:eastAsia="Calibri"/>
              </w:rPr>
            </w:pPr>
            <w:r w:rsidRPr="00991412">
              <w:rPr>
                <w:rFonts w:eastAsia="Calibri"/>
              </w:rPr>
              <w:t>19</w:t>
            </w:r>
            <w:r>
              <w:rPr>
                <w:rFonts w:eastAsia="Calibri"/>
              </w:rPr>
              <w:t>)</w:t>
            </w:r>
          </w:p>
        </w:tc>
        <w:tc>
          <w:tcPr>
            <w:tcW w:w="7564" w:type="dxa"/>
          </w:tcPr>
          <w:p w14:paraId="18244032" w14:textId="77777777" w:rsidR="00321137" w:rsidRPr="00991412" w:rsidRDefault="00321137" w:rsidP="00321137">
            <w:pPr>
              <w:contextualSpacing/>
              <w:rPr>
                <w:rFonts w:eastAsia="Calibri"/>
              </w:rPr>
            </w:pPr>
            <w:r w:rsidRPr="00C43AA1">
              <w:rPr>
                <w:rFonts w:eastAsia="Times New Roman"/>
                <w:color w:val="000000"/>
              </w:rPr>
              <w:t>I budget and manage my finances without difficulty.</w:t>
            </w:r>
          </w:p>
        </w:tc>
        <w:tc>
          <w:tcPr>
            <w:tcW w:w="1373" w:type="dxa"/>
            <w:shd w:val="clear" w:color="auto" w:fill="auto"/>
            <w:vAlign w:val="bottom"/>
          </w:tcPr>
          <w:p w14:paraId="41BF73E3" w14:textId="77777777" w:rsidR="00321137" w:rsidRPr="00293D8E" w:rsidRDefault="00321137" w:rsidP="00321137">
            <w:pPr>
              <w:contextualSpacing/>
              <w:jc w:val="right"/>
              <w:rPr>
                <w:rFonts w:eastAsia="Calibri"/>
                <w:i/>
              </w:rPr>
            </w:pPr>
            <w:r w:rsidRPr="00293D8E">
              <w:rPr>
                <w:i/>
                <w:color w:val="000000"/>
              </w:rPr>
              <w:t>Self</w:t>
            </w:r>
          </w:p>
        </w:tc>
      </w:tr>
      <w:tr w:rsidR="00321137" w14:paraId="3080711A" w14:textId="77777777" w:rsidTr="00420B50">
        <w:tc>
          <w:tcPr>
            <w:tcW w:w="535" w:type="dxa"/>
          </w:tcPr>
          <w:p w14:paraId="35A7435C" w14:textId="77777777" w:rsidR="00321137" w:rsidRPr="00991412" w:rsidRDefault="00321137" w:rsidP="00321137">
            <w:pPr>
              <w:contextualSpacing/>
              <w:rPr>
                <w:rFonts w:eastAsia="Calibri"/>
              </w:rPr>
            </w:pPr>
            <w:r w:rsidRPr="00991412">
              <w:rPr>
                <w:rFonts w:eastAsia="Calibri"/>
              </w:rPr>
              <w:t>20</w:t>
            </w:r>
            <w:r>
              <w:rPr>
                <w:rFonts w:eastAsia="Calibri"/>
              </w:rPr>
              <w:t>)</w:t>
            </w:r>
          </w:p>
        </w:tc>
        <w:tc>
          <w:tcPr>
            <w:tcW w:w="7564" w:type="dxa"/>
          </w:tcPr>
          <w:p w14:paraId="6CCFF9E2" w14:textId="77777777" w:rsidR="00321137" w:rsidRPr="00C43AA1" w:rsidRDefault="00321137" w:rsidP="00321137">
            <w:pPr>
              <w:contextualSpacing/>
              <w:rPr>
                <w:rFonts w:eastAsia="Times New Roman"/>
                <w:color w:val="000000"/>
              </w:rPr>
            </w:pPr>
            <w:r w:rsidRPr="00C43AA1">
              <w:rPr>
                <w:rFonts w:eastAsia="Times New Roman"/>
                <w:color w:val="000000"/>
              </w:rPr>
              <w:t>I have a healthy outlet for managing daily stressors.</w:t>
            </w:r>
          </w:p>
        </w:tc>
        <w:tc>
          <w:tcPr>
            <w:tcW w:w="1373" w:type="dxa"/>
            <w:shd w:val="clear" w:color="auto" w:fill="auto"/>
            <w:vAlign w:val="bottom"/>
          </w:tcPr>
          <w:p w14:paraId="01B24EAA" w14:textId="77777777" w:rsidR="00321137" w:rsidRPr="00293D8E" w:rsidRDefault="00321137" w:rsidP="00321137">
            <w:pPr>
              <w:contextualSpacing/>
              <w:jc w:val="right"/>
              <w:rPr>
                <w:rFonts w:eastAsia="Calibri"/>
                <w:i/>
              </w:rPr>
            </w:pPr>
            <w:r w:rsidRPr="00293D8E">
              <w:rPr>
                <w:i/>
                <w:color w:val="000000"/>
              </w:rPr>
              <w:t>Strategies</w:t>
            </w:r>
          </w:p>
        </w:tc>
      </w:tr>
      <w:tr w:rsidR="00321137" w14:paraId="0DF1FBD2" w14:textId="77777777" w:rsidTr="00420B50">
        <w:tc>
          <w:tcPr>
            <w:tcW w:w="535" w:type="dxa"/>
          </w:tcPr>
          <w:p w14:paraId="4A7FC5C5" w14:textId="77777777" w:rsidR="00321137" w:rsidRPr="00991412" w:rsidRDefault="00321137" w:rsidP="00321137">
            <w:pPr>
              <w:contextualSpacing/>
              <w:rPr>
                <w:rFonts w:eastAsia="Calibri"/>
              </w:rPr>
            </w:pPr>
            <w:r w:rsidRPr="00991412">
              <w:rPr>
                <w:rFonts w:eastAsia="Calibri"/>
              </w:rPr>
              <w:t>21</w:t>
            </w:r>
            <w:r>
              <w:rPr>
                <w:rFonts w:eastAsia="Calibri"/>
              </w:rPr>
              <w:t>)</w:t>
            </w:r>
          </w:p>
        </w:tc>
        <w:tc>
          <w:tcPr>
            <w:tcW w:w="7564" w:type="dxa"/>
          </w:tcPr>
          <w:p w14:paraId="22D2E073" w14:textId="77777777" w:rsidR="00321137" w:rsidRPr="00C43AA1" w:rsidRDefault="00321137" w:rsidP="00321137">
            <w:pPr>
              <w:contextualSpacing/>
              <w:rPr>
                <w:rFonts w:eastAsia="Times New Roman"/>
                <w:color w:val="000000"/>
              </w:rPr>
            </w:pPr>
            <w:r w:rsidRPr="00C43AA1">
              <w:rPr>
                <w:rFonts w:eastAsia="Times New Roman"/>
                <w:color w:val="000000"/>
              </w:rPr>
              <w:t>I would consider my experience in readjusting to an academic setting as normal compared to my peers.</w:t>
            </w:r>
          </w:p>
        </w:tc>
        <w:tc>
          <w:tcPr>
            <w:tcW w:w="1373" w:type="dxa"/>
            <w:shd w:val="clear" w:color="auto" w:fill="auto"/>
            <w:vAlign w:val="bottom"/>
          </w:tcPr>
          <w:p w14:paraId="0EF95301" w14:textId="77777777" w:rsidR="00321137" w:rsidRPr="00293D8E" w:rsidRDefault="00321137" w:rsidP="00321137">
            <w:pPr>
              <w:contextualSpacing/>
              <w:jc w:val="right"/>
              <w:rPr>
                <w:rFonts w:eastAsia="Calibri"/>
                <w:i/>
              </w:rPr>
            </w:pPr>
            <w:r w:rsidRPr="00293D8E">
              <w:rPr>
                <w:i/>
                <w:color w:val="000000"/>
              </w:rPr>
              <w:t>Strategies</w:t>
            </w:r>
          </w:p>
        </w:tc>
      </w:tr>
      <w:tr w:rsidR="00321137" w14:paraId="53852180" w14:textId="77777777" w:rsidTr="00420B50">
        <w:tc>
          <w:tcPr>
            <w:tcW w:w="535" w:type="dxa"/>
          </w:tcPr>
          <w:p w14:paraId="17567272" w14:textId="77777777" w:rsidR="00321137" w:rsidRPr="00991412" w:rsidRDefault="00321137" w:rsidP="00321137">
            <w:pPr>
              <w:contextualSpacing/>
              <w:rPr>
                <w:rFonts w:eastAsia="Calibri"/>
              </w:rPr>
            </w:pPr>
            <w:r w:rsidRPr="00991412">
              <w:rPr>
                <w:rFonts w:eastAsia="Calibri"/>
              </w:rPr>
              <w:t>22</w:t>
            </w:r>
            <w:r>
              <w:rPr>
                <w:rFonts w:eastAsia="Calibri"/>
              </w:rPr>
              <w:t>)</w:t>
            </w:r>
          </w:p>
        </w:tc>
        <w:tc>
          <w:tcPr>
            <w:tcW w:w="7564" w:type="dxa"/>
          </w:tcPr>
          <w:p w14:paraId="6A713A01" w14:textId="77777777" w:rsidR="00321137" w:rsidRPr="00C43AA1" w:rsidRDefault="00321137" w:rsidP="00321137">
            <w:pPr>
              <w:contextualSpacing/>
              <w:rPr>
                <w:rFonts w:eastAsia="Times New Roman"/>
                <w:color w:val="000000"/>
              </w:rPr>
            </w:pPr>
            <w:r w:rsidRPr="00C43AA1">
              <w:rPr>
                <w:rFonts w:eastAsia="Times New Roman"/>
                <w:color w:val="000000"/>
              </w:rPr>
              <w:t xml:space="preserve">I feel </w:t>
            </w:r>
            <w:r w:rsidRPr="00420B50">
              <w:rPr>
                <w:rFonts w:eastAsia="Times New Roman"/>
              </w:rPr>
              <w:t xml:space="preserve">veteran's needs </w:t>
            </w:r>
            <w:r w:rsidRPr="00C43AA1">
              <w:rPr>
                <w:rFonts w:eastAsia="Times New Roman"/>
                <w:color w:val="000000"/>
              </w:rPr>
              <w:t>are supported at my academic institution.</w:t>
            </w:r>
          </w:p>
        </w:tc>
        <w:tc>
          <w:tcPr>
            <w:tcW w:w="1373" w:type="dxa"/>
            <w:shd w:val="clear" w:color="auto" w:fill="auto"/>
            <w:vAlign w:val="bottom"/>
          </w:tcPr>
          <w:p w14:paraId="14CB3A38" w14:textId="77777777" w:rsidR="00321137" w:rsidRPr="00293D8E" w:rsidRDefault="00321137" w:rsidP="00321137">
            <w:pPr>
              <w:contextualSpacing/>
              <w:jc w:val="right"/>
              <w:rPr>
                <w:rFonts w:eastAsia="Calibri"/>
                <w:i/>
              </w:rPr>
            </w:pPr>
            <w:r w:rsidRPr="00293D8E">
              <w:rPr>
                <w:i/>
                <w:color w:val="000000"/>
              </w:rPr>
              <w:t>Support</w:t>
            </w:r>
          </w:p>
        </w:tc>
      </w:tr>
      <w:tr w:rsidR="00321137" w14:paraId="57618F2F" w14:textId="77777777" w:rsidTr="00420B50">
        <w:tc>
          <w:tcPr>
            <w:tcW w:w="535" w:type="dxa"/>
          </w:tcPr>
          <w:p w14:paraId="35631D51" w14:textId="77777777" w:rsidR="00321137" w:rsidRPr="00991412" w:rsidRDefault="00321137" w:rsidP="00321137">
            <w:pPr>
              <w:contextualSpacing/>
              <w:rPr>
                <w:rFonts w:eastAsia="Calibri"/>
              </w:rPr>
            </w:pPr>
            <w:r w:rsidRPr="00991412">
              <w:rPr>
                <w:rFonts w:eastAsia="Calibri"/>
              </w:rPr>
              <w:t>23</w:t>
            </w:r>
            <w:r>
              <w:rPr>
                <w:rFonts w:eastAsia="Calibri"/>
              </w:rPr>
              <w:t>)</w:t>
            </w:r>
          </w:p>
        </w:tc>
        <w:tc>
          <w:tcPr>
            <w:tcW w:w="7564" w:type="dxa"/>
          </w:tcPr>
          <w:p w14:paraId="366882E5" w14:textId="77777777" w:rsidR="00321137" w:rsidRPr="00420B50" w:rsidRDefault="00321137" w:rsidP="00321137">
            <w:pPr>
              <w:contextualSpacing/>
              <w:rPr>
                <w:rFonts w:eastAsia="Times New Roman"/>
              </w:rPr>
            </w:pPr>
            <w:r w:rsidRPr="00420B50">
              <w:rPr>
                <w:rFonts w:eastAsia="Times New Roman"/>
              </w:rPr>
              <w:t>I feel confident in completing my academic requirements in order to graduate on time.</w:t>
            </w:r>
          </w:p>
        </w:tc>
        <w:tc>
          <w:tcPr>
            <w:tcW w:w="1373" w:type="dxa"/>
            <w:shd w:val="clear" w:color="auto" w:fill="auto"/>
            <w:vAlign w:val="bottom"/>
          </w:tcPr>
          <w:p w14:paraId="62725631" w14:textId="77777777" w:rsidR="00321137" w:rsidRPr="00293D8E" w:rsidRDefault="00321137" w:rsidP="00321137">
            <w:pPr>
              <w:contextualSpacing/>
              <w:jc w:val="right"/>
              <w:rPr>
                <w:rFonts w:eastAsia="Calibri"/>
                <w:i/>
              </w:rPr>
            </w:pPr>
            <w:r w:rsidRPr="00293D8E">
              <w:rPr>
                <w:i/>
                <w:color w:val="000000"/>
              </w:rPr>
              <w:t>Support</w:t>
            </w:r>
          </w:p>
        </w:tc>
      </w:tr>
      <w:tr w:rsidR="00321137" w14:paraId="37CD9DF0" w14:textId="77777777" w:rsidTr="00420B50">
        <w:tc>
          <w:tcPr>
            <w:tcW w:w="535" w:type="dxa"/>
          </w:tcPr>
          <w:p w14:paraId="54BEE1CE" w14:textId="77777777" w:rsidR="00321137" w:rsidRPr="00991412" w:rsidRDefault="00321137" w:rsidP="00321137">
            <w:pPr>
              <w:contextualSpacing/>
              <w:rPr>
                <w:rFonts w:eastAsia="Calibri"/>
              </w:rPr>
            </w:pPr>
            <w:r w:rsidRPr="00991412">
              <w:rPr>
                <w:rFonts w:eastAsia="Calibri"/>
              </w:rPr>
              <w:t>24</w:t>
            </w:r>
            <w:r>
              <w:rPr>
                <w:rFonts w:eastAsia="Calibri"/>
              </w:rPr>
              <w:t>)</w:t>
            </w:r>
          </w:p>
        </w:tc>
        <w:tc>
          <w:tcPr>
            <w:tcW w:w="7564" w:type="dxa"/>
          </w:tcPr>
          <w:p w14:paraId="39E96C9C" w14:textId="77777777" w:rsidR="00321137" w:rsidRPr="00420B50" w:rsidRDefault="00321137" w:rsidP="00321137">
            <w:pPr>
              <w:contextualSpacing/>
              <w:rPr>
                <w:rFonts w:eastAsia="Times New Roman"/>
              </w:rPr>
            </w:pPr>
            <w:r w:rsidRPr="00420B50">
              <w:rPr>
                <w:rFonts w:eastAsia="Times New Roman"/>
              </w:rPr>
              <w:t>I feel exercise helps me manage stressful situations.</w:t>
            </w:r>
          </w:p>
        </w:tc>
        <w:tc>
          <w:tcPr>
            <w:tcW w:w="1373" w:type="dxa"/>
            <w:shd w:val="clear" w:color="auto" w:fill="auto"/>
            <w:vAlign w:val="bottom"/>
          </w:tcPr>
          <w:p w14:paraId="4AF86F2B" w14:textId="77777777" w:rsidR="00321137" w:rsidRPr="00293D8E" w:rsidRDefault="00321137" w:rsidP="00321137">
            <w:pPr>
              <w:contextualSpacing/>
              <w:jc w:val="right"/>
              <w:rPr>
                <w:rFonts w:eastAsia="Calibri"/>
                <w:i/>
              </w:rPr>
            </w:pPr>
            <w:r w:rsidRPr="00293D8E">
              <w:rPr>
                <w:i/>
                <w:color w:val="000000"/>
              </w:rPr>
              <w:t>Support</w:t>
            </w:r>
          </w:p>
        </w:tc>
      </w:tr>
      <w:tr w:rsidR="00420B50" w14:paraId="36815BC6" w14:textId="77777777" w:rsidTr="00AD1402">
        <w:tc>
          <w:tcPr>
            <w:tcW w:w="8099" w:type="dxa"/>
            <w:gridSpan w:val="2"/>
          </w:tcPr>
          <w:p w14:paraId="78603049" w14:textId="77777777" w:rsidR="00420B50" w:rsidRPr="00843AB1" w:rsidRDefault="00420B50" w:rsidP="00321137">
            <w:pPr>
              <w:contextualSpacing/>
              <w:rPr>
                <w:rFonts w:eastAsia="Calibri"/>
                <w:b/>
                <w:szCs w:val="22"/>
              </w:rPr>
            </w:pPr>
            <w:r w:rsidRPr="00843AB1">
              <w:rPr>
                <w:rFonts w:eastAsia="Calibri"/>
                <w:b/>
                <w:szCs w:val="22"/>
              </w:rPr>
              <w:t>Please rate “how often” you experience the following situations:</w:t>
            </w:r>
          </w:p>
          <w:p w14:paraId="1D29527D" w14:textId="77777777" w:rsidR="00420B50" w:rsidRPr="00CA7105" w:rsidRDefault="00420B50" w:rsidP="00321137">
            <w:pPr>
              <w:contextualSpacing/>
              <w:rPr>
                <w:rFonts w:eastAsia="Times New Roman"/>
                <w:color w:val="000000"/>
              </w:rPr>
            </w:pPr>
          </w:p>
        </w:tc>
        <w:tc>
          <w:tcPr>
            <w:tcW w:w="1373" w:type="dxa"/>
            <w:shd w:val="clear" w:color="auto" w:fill="auto"/>
            <w:vAlign w:val="bottom"/>
          </w:tcPr>
          <w:p w14:paraId="554E4386" w14:textId="21C19E0E" w:rsidR="00420B50" w:rsidRPr="00293D8E" w:rsidRDefault="00420B50" w:rsidP="00321137">
            <w:pPr>
              <w:contextualSpacing/>
              <w:jc w:val="right"/>
              <w:rPr>
                <w:i/>
                <w:color w:val="000000"/>
              </w:rPr>
            </w:pPr>
            <w:r w:rsidRPr="00402379">
              <w:rPr>
                <w:b/>
                <w:color w:val="000000"/>
              </w:rPr>
              <w:t>Transition Mechanism</w:t>
            </w:r>
          </w:p>
        </w:tc>
      </w:tr>
      <w:tr w:rsidR="00321137" w14:paraId="3E906FF2" w14:textId="77777777" w:rsidTr="00420B50">
        <w:tc>
          <w:tcPr>
            <w:tcW w:w="535" w:type="dxa"/>
          </w:tcPr>
          <w:p w14:paraId="1BAA8A95" w14:textId="77777777" w:rsidR="00321137" w:rsidRPr="00C345F2" w:rsidRDefault="00321137" w:rsidP="00321137">
            <w:pPr>
              <w:contextualSpacing/>
              <w:rPr>
                <w:rFonts w:eastAsia="Calibri"/>
              </w:rPr>
            </w:pPr>
            <w:r w:rsidRPr="00C345F2">
              <w:rPr>
                <w:rFonts w:eastAsia="Calibri"/>
              </w:rPr>
              <w:t>25)</w:t>
            </w:r>
          </w:p>
        </w:tc>
        <w:tc>
          <w:tcPr>
            <w:tcW w:w="7564" w:type="dxa"/>
          </w:tcPr>
          <w:p w14:paraId="78932CD3" w14:textId="77777777" w:rsidR="00321137" w:rsidRPr="00C345F2" w:rsidRDefault="00321137" w:rsidP="00321137">
            <w:pPr>
              <w:contextualSpacing/>
              <w:rPr>
                <w:rFonts w:eastAsia="Times New Roman"/>
                <w:color w:val="000000"/>
              </w:rPr>
            </w:pPr>
            <w:r w:rsidRPr="00C43AA1">
              <w:rPr>
                <w:rFonts w:eastAsia="Times New Roman"/>
                <w:color w:val="000000"/>
              </w:rPr>
              <w:t>I fulfill daily roles within my family (i.e. parent, spouse and or community service roles).</w:t>
            </w:r>
          </w:p>
        </w:tc>
        <w:tc>
          <w:tcPr>
            <w:tcW w:w="1373" w:type="dxa"/>
            <w:tcBorders>
              <w:top w:val="nil"/>
              <w:left w:val="nil"/>
              <w:bottom w:val="nil"/>
              <w:right w:val="nil"/>
            </w:tcBorders>
            <w:shd w:val="clear" w:color="auto" w:fill="auto"/>
            <w:vAlign w:val="bottom"/>
          </w:tcPr>
          <w:p w14:paraId="412B8B6B" w14:textId="77777777" w:rsidR="00321137" w:rsidRPr="00293D8E" w:rsidRDefault="00321137" w:rsidP="00321137">
            <w:pPr>
              <w:contextualSpacing/>
              <w:jc w:val="right"/>
              <w:rPr>
                <w:i/>
                <w:color w:val="000000"/>
              </w:rPr>
            </w:pPr>
            <w:r w:rsidRPr="00402379">
              <w:rPr>
                <w:i/>
                <w:color w:val="000000"/>
              </w:rPr>
              <w:t>Support</w:t>
            </w:r>
          </w:p>
        </w:tc>
      </w:tr>
      <w:tr w:rsidR="00321137" w14:paraId="58A42664" w14:textId="77777777" w:rsidTr="00420B50">
        <w:tc>
          <w:tcPr>
            <w:tcW w:w="535" w:type="dxa"/>
          </w:tcPr>
          <w:p w14:paraId="46237C38" w14:textId="77777777" w:rsidR="00321137" w:rsidRPr="00C345F2" w:rsidRDefault="00321137" w:rsidP="00321137">
            <w:pPr>
              <w:contextualSpacing/>
              <w:rPr>
                <w:rFonts w:eastAsia="Calibri"/>
              </w:rPr>
            </w:pPr>
            <w:r w:rsidRPr="00C345F2">
              <w:rPr>
                <w:rFonts w:eastAsia="Calibri"/>
              </w:rPr>
              <w:t>26)</w:t>
            </w:r>
          </w:p>
        </w:tc>
        <w:tc>
          <w:tcPr>
            <w:tcW w:w="7564" w:type="dxa"/>
          </w:tcPr>
          <w:p w14:paraId="5A6139FF" w14:textId="77777777" w:rsidR="00321137" w:rsidRPr="00C345F2" w:rsidRDefault="00321137" w:rsidP="00321137">
            <w:pPr>
              <w:contextualSpacing/>
              <w:rPr>
                <w:rFonts w:eastAsia="Times New Roman"/>
                <w:color w:val="000000"/>
              </w:rPr>
            </w:pPr>
            <w:r w:rsidRPr="00C43AA1">
              <w:rPr>
                <w:rFonts w:eastAsia="Times New Roman"/>
                <w:color w:val="000000"/>
              </w:rPr>
              <w:t>I engage in activities that give me an identity separate from being a veteran.</w:t>
            </w:r>
          </w:p>
        </w:tc>
        <w:tc>
          <w:tcPr>
            <w:tcW w:w="1373" w:type="dxa"/>
            <w:tcBorders>
              <w:top w:val="nil"/>
              <w:left w:val="nil"/>
              <w:bottom w:val="nil"/>
              <w:right w:val="nil"/>
            </w:tcBorders>
            <w:shd w:val="clear" w:color="auto" w:fill="auto"/>
            <w:vAlign w:val="bottom"/>
          </w:tcPr>
          <w:p w14:paraId="5EFADAAE" w14:textId="77777777" w:rsidR="00321137" w:rsidRPr="00293D8E" w:rsidRDefault="00321137" w:rsidP="00321137">
            <w:pPr>
              <w:contextualSpacing/>
              <w:jc w:val="right"/>
              <w:rPr>
                <w:i/>
                <w:color w:val="000000"/>
              </w:rPr>
            </w:pPr>
            <w:r w:rsidRPr="00402379">
              <w:rPr>
                <w:i/>
                <w:color w:val="000000"/>
              </w:rPr>
              <w:t>Support</w:t>
            </w:r>
          </w:p>
        </w:tc>
      </w:tr>
      <w:tr w:rsidR="00321137" w14:paraId="30825579" w14:textId="77777777" w:rsidTr="00420B50">
        <w:tc>
          <w:tcPr>
            <w:tcW w:w="535" w:type="dxa"/>
          </w:tcPr>
          <w:p w14:paraId="2C61BAB9" w14:textId="77777777" w:rsidR="00321137" w:rsidRPr="00C345F2" w:rsidRDefault="00321137" w:rsidP="00321137">
            <w:pPr>
              <w:contextualSpacing/>
              <w:rPr>
                <w:rFonts w:eastAsia="Calibri"/>
              </w:rPr>
            </w:pPr>
            <w:r w:rsidRPr="00C345F2">
              <w:rPr>
                <w:rFonts w:eastAsia="Calibri"/>
              </w:rPr>
              <w:t>27)</w:t>
            </w:r>
          </w:p>
        </w:tc>
        <w:tc>
          <w:tcPr>
            <w:tcW w:w="7564" w:type="dxa"/>
          </w:tcPr>
          <w:p w14:paraId="3C45105E" w14:textId="77777777" w:rsidR="00321137" w:rsidRPr="00C43AA1" w:rsidRDefault="00321137" w:rsidP="00321137">
            <w:pPr>
              <w:contextualSpacing/>
              <w:rPr>
                <w:rFonts w:eastAsia="Times New Roman"/>
                <w:color w:val="000000"/>
              </w:rPr>
            </w:pPr>
            <w:r w:rsidRPr="00C43AA1">
              <w:rPr>
                <w:rFonts w:eastAsia="Times New Roman"/>
                <w:color w:val="000000"/>
              </w:rPr>
              <w:t>I achieve restful sleep on a consistent basis (6.5-8hrs).</w:t>
            </w:r>
          </w:p>
        </w:tc>
        <w:tc>
          <w:tcPr>
            <w:tcW w:w="1373" w:type="dxa"/>
            <w:tcBorders>
              <w:top w:val="nil"/>
              <w:left w:val="nil"/>
              <w:bottom w:val="nil"/>
              <w:right w:val="nil"/>
            </w:tcBorders>
            <w:shd w:val="clear" w:color="auto" w:fill="auto"/>
            <w:vAlign w:val="bottom"/>
          </w:tcPr>
          <w:p w14:paraId="4091B2BA" w14:textId="77777777" w:rsidR="00321137" w:rsidRPr="00293D8E" w:rsidRDefault="00321137" w:rsidP="00321137">
            <w:pPr>
              <w:contextualSpacing/>
              <w:jc w:val="right"/>
              <w:rPr>
                <w:i/>
                <w:color w:val="000000"/>
              </w:rPr>
            </w:pPr>
            <w:r w:rsidRPr="00402379">
              <w:rPr>
                <w:i/>
                <w:color w:val="000000"/>
              </w:rPr>
              <w:t>Support</w:t>
            </w:r>
          </w:p>
        </w:tc>
      </w:tr>
      <w:tr w:rsidR="00321137" w14:paraId="598A3BC9" w14:textId="77777777" w:rsidTr="00420B50">
        <w:tc>
          <w:tcPr>
            <w:tcW w:w="535" w:type="dxa"/>
          </w:tcPr>
          <w:p w14:paraId="1315DCE0" w14:textId="77777777" w:rsidR="00321137" w:rsidRPr="00C345F2" w:rsidRDefault="00321137" w:rsidP="00321137">
            <w:pPr>
              <w:contextualSpacing/>
              <w:rPr>
                <w:rFonts w:eastAsia="Calibri"/>
              </w:rPr>
            </w:pPr>
            <w:r w:rsidRPr="00C345F2">
              <w:rPr>
                <w:rFonts w:eastAsia="Calibri"/>
              </w:rPr>
              <w:t>28)</w:t>
            </w:r>
          </w:p>
        </w:tc>
        <w:tc>
          <w:tcPr>
            <w:tcW w:w="7564" w:type="dxa"/>
          </w:tcPr>
          <w:p w14:paraId="48C72FA7" w14:textId="77777777" w:rsidR="00321137" w:rsidRPr="00C43AA1" w:rsidRDefault="00321137" w:rsidP="00321137">
            <w:pPr>
              <w:contextualSpacing/>
              <w:rPr>
                <w:rFonts w:eastAsia="Times New Roman"/>
                <w:color w:val="000000"/>
              </w:rPr>
            </w:pPr>
            <w:r w:rsidRPr="00C43AA1">
              <w:rPr>
                <w:rFonts w:eastAsia="Times New Roman"/>
                <w:color w:val="000000"/>
              </w:rPr>
              <w:t>I eat healthy meals.</w:t>
            </w:r>
          </w:p>
        </w:tc>
        <w:tc>
          <w:tcPr>
            <w:tcW w:w="1373" w:type="dxa"/>
            <w:tcBorders>
              <w:top w:val="nil"/>
              <w:left w:val="nil"/>
              <w:bottom w:val="nil"/>
              <w:right w:val="nil"/>
            </w:tcBorders>
            <w:shd w:val="clear" w:color="auto" w:fill="auto"/>
            <w:vAlign w:val="bottom"/>
          </w:tcPr>
          <w:p w14:paraId="1C7BEEF0" w14:textId="77777777" w:rsidR="00321137" w:rsidRPr="00293D8E" w:rsidRDefault="00321137" w:rsidP="00321137">
            <w:pPr>
              <w:contextualSpacing/>
              <w:jc w:val="right"/>
              <w:rPr>
                <w:i/>
                <w:color w:val="000000"/>
              </w:rPr>
            </w:pPr>
            <w:r w:rsidRPr="00402379">
              <w:rPr>
                <w:i/>
                <w:color w:val="000000"/>
              </w:rPr>
              <w:t>Strategies</w:t>
            </w:r>
          </w:p>
        </w:tc>
      </w:tr>
      <w:tr w:rsidR="00321137" w14:paraId="06EDEB11" w14:textId="77777777" w:rsidTr="00420B50">
        <w:tc>
          <w:tcPr>
            <w:tcW w:w="535" w:type="dxa"/>
          </w:tcPr>
          <w:p w14:paraId="27247C9E" w14:textId="77777777" w:rsidR="00321137" w:rsidRPr="00C345F2" w:rsidRDefault="00321137" w:rsidP="00321137">
            <w:pPr>
              <w:contextualSpacing/>
              <w:rPr>
                <w:rFonts w:eastAsia="Calibri"/>
              </w:rPr>
            </w:pPr>
            <w:r w:rsidRPr="00C345F2">
              <w:rPr>
                <w:rFonts w:eastAsia="Calibri"/>
              </w:rPr>
              <w:t>29)</w:t>
            </w:r>
          </w:p>
        </w:tc>
        <w:tc>
          <w:tcPr>
            <w:tcW w:w="7564" w:type="dxa"/>
          </w:tcPr>
          <w:p w14:paraId="3DCD70C5" w14:textId="77777777" w:rsidR="00321137" w:rsidRPr="00C43AA1" w:rsidRDefault="00321137" w:rsidP="00321137">
            <w:pPr>
              <w:contextualSpacing/>
              <w:rPr>
                <w:rFonts w:eastAsia="Times New Roman"/>
                <w:color w:val="000000"/>
              </w:rPr>
            </w:pPr>
            <w:r w:rsidRPr="00C43AA1">
              <w:rPr>
                <w:rFonts w:eastAsia="Times New Roman"/>
                <w:color w:val="000000"/>
              </w:rPr>
              <w:t>I bounce back from adversity.</w:t>
            </w:r>
          </w:p>
        </w:tc>
        <w:tc>
          <w:tcPr>
            <w:tcW w:w="1373" w:type="dxa"/>
            <w:tcBorders>
              <w:top w:val="nil"/>
              <w:left w:val="nil"/>
              <w:bottom w:val="nil"/>
              <w:right w:val="nil"/>
            </w:tcBorders>
            <w:shd w:val="clear" w:color="auto" w:fill="auto"/>
            <w:vAlign w:val="bottom"/>
          </w:tcPr>
          <w:p w14:paraId="0D6C1853" w14:textId="77777777" w:rsidR="00321137" w:rsidRPr="00293D8E" w:rsidRDefault="00321137" w:rsidP="00321137">
            <w:pPr>
              <w:contextualSpacing/>
              <w:jc w:val="right"/>
              <w:rPr>
                <w:i/>
                <w:color w:val="000000"/>
              </w:rPr>
            </w:pPr>
            <w:r w:rsidRPr="00402379">
              <w:rPr>
                <w:i/>
                <w:color w:val="000000"/>
              </w:rPr>
              <w:t>Strategies</w:t>
            </w:r>
          </w:p>
        </w:tc>
      </w:tr>
      <w:tr w:rsidR="00321137" w14:paraId="2DF29206" w14:textId="77777777" w:rsidTr="00420B50">
        <w:tc>
          <w:tcPr>
            <w:tcW w:w="535" w:type="dxa"/>
          </w:tcPr>
          <w:p w14:paraId="705FA684" w14:textId="77777777" w:rsidR="00321137" w:rsidRPr="00C345F2" w:rsidRDefault="00321137" w:rsidP="00321137">
            <w:pPr>
              <w:contextualSpacing/>
              <w:rPr>
                <w:rFonts w:eastAsia="Calibri"/>
              </w:rPr>
            </w:pPr>
            <w:r w:rsidRPr="00C345F2">
              <w:rPr>
                <w:rFonts w:eastAsia="Calibri"/>
              </w:rPr>
              <w:t>30)</w:t>
            </w:r>
          </w:p>
        </w:tc>
        <w:tc>
          <w:tcPr>
            <w:tcW w:w="7564" w:type="dxa"/>
          </w:tcPr>
          <w:p w14:paraId="208410C3" w14:textId="77777777" w:rsidR="00321137" w:rsidRPr="00C43AA1" w:rsidRDefault="00321137" w:rsidP="00321137">
            <w:pPr>
              <w:contextualSpacing/>
              <w:rPr>
                <w:rFonts w:eastAsia="Times New Roman"/>
                <w:color w:val="000000"/>
              </w:rPr>
            </w:pPr>
            <w:r w:rsidRPr="00C43AA1">
              <w:rPr>
                <w:rFonts w:eastAsia="Times New Roman"/>
                <w:color w:val="000000"/>
              </w:rPr>
              <w:t>I have the energy to accomplish daily tasks.</w:t>
            </w:r>
          </w:p>
        </w:tc>
        <w:tc>
          <w:tcPr>
            <w:tcW w:w="1373" w:type="dxa"/>
            <w:tcBorders>
              <w:top w:val="nil"/>
              <w:left w:val="nil"/>
              <w:bottom w:val="nil"/>
              <w:right w:val="nil"/>
            </w:tcBorders>
            <w:shd w:val="clear" w:color="auto" w:fill="auto"/>
            <w:vAlign w:val="bottom"/>
          </w:tcPr>
          <w:p w14:paraId="0583D798" w14:textId="77777777" w:rsidR="00321137" w:rsidRPr="00293D8E" w:rsidRDefault="00321137" w:rsidP="00321137">
            <w:pPr>
              <w:contextualSpacing/>
              <w:jc w:val="right"/>
              <w:rPr>
                <w:i/>
                <w:color w:val="000000"/>
              </w:rPr>
            </w:pPr>
            <w:r w:rsidRPr="00402379">
              <w:rPr>
                <w:i/>
                <w:color w:val="000000"/>
              </w:rPr>
              <w:t>Support</w:t>
            </w:r>
          </w:p>
        </w:tc>
      </w:tr>
      <w:tr w:rsidR="00321137" w14:paraId="3811E9F0" w14:textId="77777777" w:rsidTr="00420B50">
        <w:tc>
          <w:tcPr>
            <w:tcW w:w="535" w:type="dxa"/>
          </w:tcPr>
          <w:p w14:paraId="4DD8C5AC" w14:textId="77777777" w:rsidR="00321137" w:rsidRPr="00C345F2" w:rsidRDefault="00321137" w:rsidP="00321137">
            <w:pPr>
              <w:contextualSpacing/>
              <w:rPr>
                <w:rFonts w:eastAsia="Calibri"/>
              </w:rPr>
            </w:pPr>
            <w:r w:rsidRPr="00C345F2">
              <w:rPr>
                <w:rFonts w:eastAsia="Calibri"/>
              </w:rPr>
              <w:t>31)</w:t>
            </w:r>
          </w:p>
        </w:tc>
        <w:tc>
          <w:tcPr>
            <w:tcW w:w="7564" w:type="dxa"/>
          </w:tcPr>
          <w:p w14:paraId="10243AFE" w14:textId="77777777" w:rsidR="00321137" w:rsidRPr="00C43AA1" w:rsidRDefault="00321137" w:rsidP="00321137">
            <w:pPr>
              <w:contextualSpacing/>
              <w:rPr>
                <w:rFonts w:eastAsia="Times New Roman"/>
                <w:color w:val="000000"/>
              </w:rPr>
            </w:pPr>
            <w:r w:rsidRPr="00C43AA1">
              <w:rPr>
                <w:rFonts w:eastAsia="Times New Roman"/>
                <w:color w:val="000000"/>
              </w:rPr>
              <w:t>I experience financial issues.</w:t>
            </w:r>
          </w:p>
        </w:tc>
        <w:tc>
          <w:tcPr>
            <w:tcW w:w="1373" w:type="dxa"/>
            <w:tcBorders>
              <w:top w:val="nil"/>
              <w:left w:val="nil"/>
              <w:bottom w:val="nil"/>
              <w:right w:val="nil"/>
            </w:tcBorders>
            <w:shd w:val="clear" w:color="auto" w:fill="auto"/>
            <w:vAlign w:val="bottom"/>
          </w:tcPr>
          <w:p w14:paraId="58F7DE24" w14:textId="77777777" w:rsidR="00321137" w:rsidRPr="00293D8E" w:rsidRDefault="00321137" w:rsidP="00321137">
            <w:pPr>
              <w:contextualSpacing/>
              <w:jc w:val="right"/>
              <w:rPr>
                <w:i/>
                <w:color w:val="000000"/>
              </w:rPr>
            </w:pPr>
            <w:r w:rsidRPr="00402379">
              <w:rPr>
                <w:i/>
                <w:color w:val="000000"/>
              </w:rPr>
              <w:t>Support</w:t>
            </w:r>
          </w:p>
        </w:tc>
      </w:tr>
      <w:tr w:rsidR="00321137" w14:paraId="71031D46" w14:textId="77777777" w:rsidTr="00420B50">
        <w:tc>
          <w:tcPr>
            <w:tcW w:w="535" w:type="dxa"/>
          </w:tcPr>
          <w:p w14:paraId="22487461" w14:textId="77777777" w:rsidR="00321137" w:rsidRPr="00C345F2" w:rsidRDefault="00321137" w:rsidP="00321137">
            <w:pPr>
              <w:contextualSpacing/>
              <w:rPr>
                <w:rFonts w:eastAsia="Calibri"/>
              </w:rPr>
            </w:pPr>
            <w:r w:rsidRPr="00C345F2">
              <w:rPr>
                <w:rFonts w:eastAsia="Calibri"/>
              </w:rPr>
              <w:t>32)</w:t>
            </w:r>
          </w:p>
        </w:tc>
        <w:tc>
          <w:tcPr>
            <w:tcW w:w="7564" w:type="dxa"/>
          </w:tcPr>
          <w:p w14:paraId="50A57F0F" w14:textId="77777777" w:rsidR="00321137" w:rsidRPr="00C43AA1" w:rsidRDefault="00321137" w:rsidP="00321137">
            <w:pPr>
              <w:contextualSpacing/>
              <w:rPr>
                <w:rFonts w:eastAsia="Times New Roman"/>
                <w:color w:val="000000"/>
              </w:rPr>
            </w:pPr>
            <w:r w:rsidRPr="00C43AA1">
              <w:rPr>
                <w:rFonts w:eastAsia="Times New Roman"/>
                <w:color w:val="000000"/>
              </w:rPr>
              <w:t>I routinely communicate with peers or family members.</w:t>
            </w:r>
          </w:p>
        </w:tc>
        <w:tc>
          <w:tcPr>
            <w:tcW w:w="1373" w:type="dxa"/>
            <w:tcBorders>
              <w:top w:val="nil"/>
              <w:left w:val="nil"/>
              <w:bottom w:val="nil"/>
              <w:right w:val="nil"/>
            </w:tcBorders>
            <w:shd w:val="clear" w:color="auto" w:fill="auto"/>
            <w:vAlign w:val="bottom"/>
          </w:tcPr>
          <w:p w14:paraId="780849C6" w14:textId="77777777" w:rsidR="00321137" w:rsidRPr="00293D8E" w:rsidRDefault="00321137" w:rsidP="00321137">
            <w:pPr>
              <w:contextualSpacing/>
              <w:jc w:val="right"/>
              <w:rPr>
                <w:i/>
                <w:color w:val="000000"/>
              </w:rPr>
            </w:pPr>
            <w:r w:rsidRPr="00402379">
              <w:rPr>
                <w:i/>
                <w:color w:val="000000"/>
              </w:rPr>
              <w:t>Support</w:t>
            </w:r>
          </w:p>
        </w:tc>
      </w:tr>
      <w:tr w:rsidR="00321137" w14:paraId="2A5432F8" w14:textId="77777777" w:rsidTr="00420B50">
        <w:tc>
          <w:tcPr>
            <w:tcW w:w="535" w:type="dxa"/>
          </w:tcPr>
          <w:p w14:paraId="1F86F972" w14:textId="77777777" w:rsidR="00321137" w:rsidRPr="00C345F2" w:rsidRDefault="00321137" w:rsidP="00321137">
            <w:pPr>
              <w:contextualSpacing/>
              <w:rPr>
                <w:rFonts w:eastAsia="Calibri"/>
              </w:rPr>
            </w:pPr>
            <w:r w:rsidRPr="00C345F2">
              <w:rPr>
                <w:rFonts w:eastAsia="Calibri"/>
              </w:rPr>
              <w:t>33)</w:t>
            </w:r>
          </w:p>
        </w:tc>
        <w:tc>
          <w:tcPr>
            <w:tcW w:w="7564" w:type="dxa"/>
          </w:tcPr>
          <w:p w14:paraId="181C5D5D" w14:textId="77777777" w:rsidR="00321137" w:rsidRPr="00C43AA1" w:rsidRDefault="00321137" w:rsidP="00321137">
            <w:pPr>
              <w:contextualSpacing/>
              <w:rPr>
                <w:rFonts w:eastAsia="Times New Roman"/>
                <w:color w:val="000000"/>
              </w:rPr>
            </w:pPr>
            <w:r w:rsidRPr="00C43AA1">
              <w:rPr>
                <w:rFonts w:eastAsia="Times New Roman"/>
                <w:color w:val="000000"/>
              </w:rPr>
              <w:t>I can sustain concentration on my academic studies.</w:t>
            </w:r>
          </w:p>
        </w:tc>
        <w:tc>
          <w:tcPr>
            <w:tcW w:w="1373" w:type="dxa"/>
            <w:tcBorders>
              <w:top w:val="nil"/>
              <w:left w:val="nil"/>
              <w:bottom w:val="nil"/>
              <w:right w:val="nil"/>
            </w:tcBorders>
            <w:shd w:val="clear" w:color="auto" w:fill="auto"/>
            <w:vAlign w:val="bottom"/>
          </w:tcPr>
          <w:p w14:paraId="13366F30" w14:textId="77777777" w:rsidR="00321137" w:rsidRPr="00293D8E" w:rsidRDefault="00321137" w:rsidP="00321137">
            <w:pPr>
              <w:contextualSpacing/>
              <w:jc w:val="right"/>
              <w:rPr>
                <w:i/>
                <w:color w:val="000000"/>
              </w:rPr>
            </w:pPr>
            <w:r w:rsidRPr="00402379">
              <w:rPr>
                <w:i/>
                <w:color w:val="000000"/>
              </w:rPr>
              <w:t>Support</w:t>
            </w:r>
          </w:p>
        </w:tc>
      </w:tr>
      <w:tr w:rsidR="00321137" w14:paraId="3E607441" w14:textId="77777777" w:rsidTr="00420B50">
        <w:tc>
          <w:tcPr>
            <w:tcW w:w="535" w:type="dxa"/>
          </w:tcPr>
          <w:p w14:paraId="7B342636" w14:textId="77777777" w:rsidR="00321137" w:rsidRPr="00C345F2" w:rsidRDefault="00321137" w:rsidP="00321137">
            <w:pPr>
              <w:contextualSpacing/>
              <w:rPr>
                <w:rFonts w:eastAsia="Calibri"/>
              </w:rPr>
            </w:pPr>
            <w:r w:rsidRPr="00C345F2">
              <w:rPr>
                <w:rFonts w:eastAsia="Calibri"/>
              </w:rPr>
              <w:t>34)</w:t>
            </w:r>
          </w:p>
        </w:tc>
        <w:tc>
          <w:tcPr>
            <w:tcW w:w="7564" w:type="dxa"/>
          </w:tcPr>
          <w:p w14:paraId="1AAAE8D2" w14:textId="77777777" w:rsidR="00321137" w:rsidRPr="00C43AA1" w:rsidRDefault="00321137" w:rsidP="00321137">
            <w:pPr>
              <w:contextualSpacing/>
              <w:rPr>
                <w:rFonts w:eastAsia="Times New Roman"/>
                <w:color w:val="000000"/>
              </w:rPr>
            </w:pPr>
            <w:r w:rsidRPr="00C43AA1">
              <w:rPr>
                <w:rFonts w:eastAsia="Times New Roman"/>
                <w:color w:val="000000"/>
              </w:rPr>
              <w:t>I have moments of feeling down or in the dumps.</w:t>
            </w:r>
          </w:p>
        </w:tc>
        <w:tc>
          <w:tcPr>
            <w:tcW w:w="1373" w:type="dxa"/>
            <w:tcBorders>
              <w:top w:val="nil"/>
              <w:left w:val="nil"/>
              <w:bottom w:val="nil"/>
              <w:right w:val="nil"/>
            </w:tcBorders>
            <w:shd w:val="clear" w:color="auto" w:fill="auto"/>
            <w:vAlign w:val="bottom"/>
          </w:tcPr>
          <w:p w14:paraId="29B275DD" w14:textId="77777777" w:rsidR="00321137" w:rsidRPr="00293D8E" w:rsidRDefault="00321137" w:rsidP="00321137">
            <w:pPr>
              <w:contextualSpacing/>
              <w:jc w:val="right"/>
              <w:rPr>
                <w:i/>
                <w:color w:val="000000"/>
              </w:rPr>
            </w:pPr>
            <w:r w:rsidRPr="00402379">
              <w:rPr>
                <w:i/>
                <w:color w:val="000000"/>
              </w:rPr>
              <w:t>Situation</w:t>
            </w:r>
          </w:p>
        </w:tc>
      </w:tr>
      <w:tr w:rsidR="00321137" w14:paraId="62FC62D6" w14:textId="77777777" w:rsidTr="00420B50">
        <w:tc>
          <w:tcPr>
            <w:tcW w:w="535" w:type="dxa"/>
          </w:tcPr>
          <w:p w14:paraId="1558BAB5" w14:textId="77777777" w:rsidR="00321137" w:rsidRPr="00C345F2" w:rsidRDefault="00321137" w:rsidP="00321137">
            <w:pPr>
              <w:contextualSpacing/>
              <w:rPr>
                <w:rFonts w:eastAsia="Calibri"/>
              </w:rPr>
            </w:pPr>
            <w:r w:rsidRPr="00C345F2">
              <w:rPr>
                <w:rFonts w:eastAsia="Calibri"/>
              </w:rPr>
              <w:t>35)</w:t>
            </w:r>
          </w:p>
        </w:tc>
        <w:tc>
          <w:tcPr>
            <w:tcW w:w="7564" w:type="dxa"/>
          </w:tcPr>
          <w:p w14:paraId="07FF641C" w14:textId="77777777" w:rsidR="00321137" w:rsidRPr="00C43AA1" w:rsidRDefault="00321137" w:rsidP="00321137">
            <w:pPr>
              <w:contextualSpacing/>
              <w:rPr>
                <w:rFonts w:eastAsia="Times New Roman"/>
                <w:color w:val="000000"/>
              </w:rPr>
            </w:pPr>
            <w:r w:rsidRPr="00C43AA1">
              <w:rPr>
                <w:rFonts w:eastAsia="Times New Roman"/>
                <w:color w:val="000000"/>
              </w:rPr>
              <w:t>I experience stressful military-related memories.</w:t>
            </w:r>
          </w:p>
        </w:tc>
        <w:tc>
          <w:tcPr>
            <w:tcW w:w="1373" w:type="dxa"/>
            <w:tcBorders>
              <w:top w:val="nil"/>
              <w:left w:val="nil"/>
              <w:bottom w:val="nil"/>
              <w:right w:val="nil"/>
            </w:tcBorders>
            <w:shd w:val="clear" w:color="auto" w:fill="auto"/>
            <w:vAlign w:val="bottom"/>
          </w:tcPr>
          <w:p w14:paraId="6BB03C0B" w14:textId="77777777" w:rsidR="00321137" w:rsidRPr="00293D8E" w:rsidRDefault="00321137" w:rsidP="00321137">
            <w:pPr>
              <w:contextualSpacing/>
              <w:jc w:val="right"/>
              <w:rPr>
                <w:i/>
                <w:color w:val="000000"/>
              </w:rPr>
            </w:pPr>
            <w:r w:rsidRPr="00402379">
              <w:rPr>
                <w:i/>
                <w:color w:val="000000"/>
              </w:rPr>
              <w:t>Support</w:t>
            </w:r>
          </w:p>
        </w:tc>
      </w:tr>
      <w:tr w:rsidR="00321137" w14:paraId="620C3918" w14:textId="77777777" w:rsidTr="00420B50">
        <w:tc>
          <w:tcPr>
            <w:tcW w:w="535" w:type="dxa"/>
          </w:tcPr>
          <w:p w14:paraId="07689ADD" w14:textId="77777777" w:rsidR="00321137" w:rsidRPr="00C345F2" w:rsidRDefault="00321137" w:rsidP="00321137">
            <w:pPr>
              <w:contextualSpacing/>
              <w:rPr>
                <w:rFonts w:eastAsia="Calibri"/>
              </w:rPr>
            </w:pPr>
            <w:r w:rsidRPr="00C345F2">
              <w:rPr>
                <w:rFonts w:eastAsia="Calibri"/>
              </w:rPr>
              <w:t>36)</w:t>
            </w:r>
          </w:p>
        </w:tc>
        <w:tc>
          <w:tcPr>
            <w:tcW w:w="7564" w:type="dxa"/>
          </w:tcPr>
          <w:p w14:paraId="5309D212" w14:textId="77777777" w:rsidR="00321137" w:rsidRPr="00C43AA1" w:rsidRDefault="00321137" w:rsidP="00321137">
            <w:pPr>
              <w:contextualSpacing/>
              <w:rPr>
                <w:rFonts w:eastAsia="Times New Roman"/>
                <w:color w:val="000000"/>
              </w:rPr>
            </w:pPr>
            <w:r w:rsidRPr="00C43AA1">
              <w:rPr>
                <w:rFonts w:eastAsia="Times New Roman"/>
                <w:color w:val="000000"/>
              </w:rPr>
              <w:t>I get distressed with academic requirements.</w:t>
            </w:r>
          </w:p>
        </w:tc>
        <w:tc>
          <w:tcPr>
            <w:tcW w:w="1373" w:type="dxa"/>
            <w:tcBorders>
              <w:top w:val="nil"/>
              <w:left w:val="nil"/>
              <w:bottom w:val="nil"/>
              <w:right w:val="nil"/>
            </w:tcBorders>
            <w:shd w:val="clear" w:color="auto" w:fill="auto"/>
            <w:vAlign w:val="bottom"/>
          </w:tcPr>
          <w:p w14:paraId="3ACCE8D0" w14:textId="77777777" w:rsidR="00321137" w:rsidRPr="00293D8E" w:rsidRDefault="00321137" w:rsidP="00321137">
            <w:pPr>
              <w:contextualSpacing/>
              <w:jc w:val="right"/>
              <w:rPr>
                <w:i/>
                <w:color w:val="000000"/>
              </w:rPr>
            </w:pPr>
            <w:r w:rsidRPr="00402379">
              <w:rPr>
                <w:i/>
                <w:color w:val="000000"/>
              </w:rPr>
              <w:t>Self</w:t>
            </w:r>
          </w:p>
        </w:tc>
      </w:tr>
      <w:tr w:rsidR="00321137" w14:paraId="239FF3DE" w14:textId="77777777" w:rsidTr="00420B50">
        <w:tc>
          <w:tcPr>
            <w:tcW w:w="535" w:type="dxa"/>
          </w:tcPr>
          <w:p w14:paraId="09F73D24" w14:textId="77777777" w:rsidR="00321137" w:rsidRPr="00C345F2" w:rsidRDefault="00321137" w:rsidP="00321137">
            <w:pPr>
              <w:contextualSpacing/>
              <w:rPr>
                <w:rFonts w:eastAsia="Calibri"/>
              </w:rPr>
            </w:pPr>
            <w:r w:rsidRPr="00C345F2">
              <w:rPr>
                <w:rFonts w:eastAsia="Calibri"/>
              </w:rPr>
              <w:t>37)</w:t>
            </w:r>
          </w:p>
        </w:tc>
        <w:tc>
          <w:tcPr>
            <w:tcW w:w="7564" w:type="dxa"/>
          </w:tcPr>
          <w:p w14:paraId="6CF1455F" w14:textId="77777777" w:rsidR="00321137" w:rsidRPr="00C43AA1" w:rsidRDefault="00321137" w:rsidP="00321137">
            <w:pPr>
              <w:contextualSpacing/>
              <w:rPr>
                <w:rFonts w:eastAsia="Times New Roman"/>
                <w:color w:val="000000"/>
              </w:rPr>
            </w:pPr>
            <w:r w:rsidRPr="00C43AA1">
              <w:rPr>
                <w:rFonts w:eastAsia="Times New Roman"/>
                <w:color w:val="000000"/>
              </w:rPr>
              <w:t>I seek out people or situations that provide positive support within the university.</w:t>
            </w:r>
          </w:p>
        </w:tc>
        <w:tc>
          <w:tcPr>
            <w:tcW w:w="1373" w:type="dxa"/>
            <w:tcBorders>
              <w:top w:val="nil"/>
              <w:left w:val="nil"/>
              <w:bottom w:val="nil"/>
              <w:right w:val="nil"/>
            </w:tcBorders>
            <w:shd w:val="clear" w:color="auto" w:fill="auto"/>
            <w:vAlign w:val="bottom"/>
          </w:tcPr>
          <w:p w14:paraId="7EFF4FA9" w14:textId="77777777" w:rsidR="00321137" w:rsidRPr="00293D8E" w:rsidRDefault="00321137" w:rsidP="00321137">
            <w:pPr>
              <w:contextualSpacing/>
              <w:jc w:val="right"/>
              <w:rPr>
                <w:i/>
                <w:color w:val="000000"/>
              </w:rPr>
            </w:pPr>
            <w:r w:rsidRPr="00402379">
              <w:rPr>
                <w:i/>
                <w:color w:val="000000"/>
              </w:rPr>
              <w:t>Support</w:t>
            </w:r>
          </w:p>
        </w:tc>
      </w:tr>
      <w:tr w:rsidR="00321137" w14:paraId="1A7B3E90" w14:textId="77777777" w:rsidTr="00420B50">
        <w:tc>
          <w:tcPr>
            <w:tcW w:w="535" w:type="dxa"/>
          </w:tcPr>
          <w:p w14:paraId="4A5B4DA9" w14:textId="77777777" w:rsidR="00321137" w:rsidRPr="00C345F2" w:rsidRDefault="00321137" w:rsidP="00321137">
            <w:pPr>
              <w:contextualSpacing/>
              <w:rPr>
                <w:rFonts w:eastAsia="Calibri"/>
              </w:rPr>
            </w:pPr>
            <w:r w:rsidRPr="00C345F2">
              <w:rPr>
                <w:rFonts w:eastAsia="Calibri"/>
              </w:rPr>
              <w:t>38)</w:t>
            </w:r>
          </w:p>
        </w:tc>
        <w:tc>
          <w:tcPr>
            <w:tcW w:w="7564" w:type="dxa"/>
          </w:tcPr>
          <w:p w14:paraId="2BBF2736" w14:textId="77777777" w:rsidR="00321137" w:rsidRPr="00C43AA1" w:rsidRDefault="00321137" w:rsidP="00321137">
            <w:pPr>
              <w:contextualSpacing/>
              <w:rPr>
                <w:rFonts w:eastAsia="Times New Roman"/>
                <w:color w:val="000000"/>
              </w:rPr>
            </w:pPr>
            <w:r w:rsidRPr="00C43AA1">
              <w:rPr>
                <w:rFonts w:eastAsia="Times New Roman"/>
                <w:color w:val="000000"/>
              </w:rPr>
              <w:t>I engage in a routine of physical exercise.</w:t>
            </w:r>
          </w:p>
        </w:tc>
        <w:tc>
          <w:tcPr>
            <w:tcW w:w="1373" w:type="dxa"/>
            <w:tcBorders>
              <w:top w:val="nil"/>
              <w:left w:val="nil"/>
              <w:bottom w:val="nil"/>
              <w:right w:val="nil"/>
            </w:tcBorders>
            <w:shd w:val="clear" w:color="auto" w:fill="auto"/>
            <w:vAlign w:val="bottom"/>
          </w:tcPr>
          <w:p w14:paraId="5F4FFBC9" w14:textId="77777777" w:rsidR="00321137" w:rsidRPr="00293D8E" w:rsidRDefault="00321137" w:rsidP="00321137">
            <w:pPr>
              <w:contextualSpacing/>
              <w:jc w:val="right"/>
              <w:rPr>
                <w:i/>
                <w:color w:val="000000"/>
              </w:rPr>
            </w:pPr>
            <w:r w:rsidRPr="00402379">
              <w:rPr>
                <w:i/>
                <w:color w:val="000000"/>
              </w:rPr>
              <w:t>Strategies</w:t>
            </w:r>
          </w:p>
        </w:tc>
      </w:tr>
      <w:tr w:rsidR="00321137" w14:paraId="2DC8461D" w14:textId="77777777" w:rsidTr="00420B50">
        <w:tc>
          <w:tcPr>
            <w:tcW w:w="535" w:type="dxa"/>
          </w:tcPr>
          <w:p w14:paraId="051BED69" w14:textId="77777777" w:rsidR="00321137" w:rsidRPr="00C345F2" w:rsidRDefault="00321137" w:rsidP="00321137">
            <w:pPr>
              <w:contextualSpacing/>
              <w:rPr>
                <w:rFonts w:eastAsia="Calibri"/>
              </w:rPr>
            </w:pPr>
            <w:r w:rsidRPr="00C345F2">
              <w:rPr>
                <w:rFonts w:eastAsia="Calibri"/>
              </w:rPr>
              <w:t>39)</w:t>
            </w:r>
          </w:p>
        </w:tc>
        <w:tc>
          <w:tcPr>
            <w:tcW w:w="7564" w:type="dxa"/>
          </w:tcPr>
          <w:p w14:paraId="1B6F997B" w14:textId="77777777" w:rsidR="00321137" w:rsidRPr="00C43AA1" w:rsidRDefault="00321137" w:rsidP="00321137">
            <w:pPr>
              <w:contextualSpacing/>
              <w:rPr>
                <w:rFonts w:eastAsia="Times New Roman"/>
                <w:color w:val="000000"/>
              </w:rPr>
            </w:pPr>
            <w:r w:rsidRPr="00C43AA1">
              <w:rPr>
                <w:rFonts w:eastAsia="Times New Roman"/>
                <w:color w:val="000000"/>
              </w:rPr>
              <w:t>I utilize the campus Veteran Resource Center</w:t>
            </w:r>
          </w:p>
        </w:tc>
        <w:tc>
          <w:tcPr>
            <w:tcW w:w="1373" w:type="dxa"/>
            <w:tcBorders>
              <w:top w:val="nil"/>
              <w:left w:val="nil"/>
              <w:bottom w:val="nil"/>
              <w:right w:val="nil"/>
            </w:tcBorders>
            <w:shd w:val="clear" w:color="auto" w:fill="auto"/>
            <w:vAlign w:val="bottom"/>
          </w:tcPr>
          <w:p w14:paraId="235FD056" w14:textId="77777777" w:rsidR="00321137" w:rsidRPr="00293D8E" w:rsidRDefault="00321137" w:rsidP="00321137">
            <w:pPr>
              <w:contextualSpacing/>
              <w:jc w:val="right"/>
              <w:rPr>
                <w:i/>
                <w:color w:val="000000"/>
              </w:rPr>
            </w:pPr>
            <w:r w:rsidRPr="00402379">
              <w:rPr>
                <w:i/>
                <w:color w:val="000000"/>
              </w:rPr>
              <w:t>Support</w:t>
            </w:r>
          </w:p>
        </w:tc>
      </w:tr>
    </w:tbl>
    <w:p w14:paraId="2310185F" w14:textId="77777777" w:rsidR="006E47AC" w:rsidRDefault="006E47AC" w:rsidP="008611A6">
      <w:pPr>
        <w:spacing w:after="200" w:line="480" w:lineRule="auto"/>
        <w:ind w:firstLine="720"/>
        <w:contextualSpacing/>
        <w:rPr>
          <w:rFonts w:asciiTheme="minorHAnsi" w:hAnsiTheme="minorHAnsi"/>
        </w:rPr>
      </w:pPr>
    </w:p>
    <w:p w14:paraId="32CBD2C4" w14:textId="242AD2CD" w:rsidR="008611A6" w:rsidRPr="00741733" w:rsidRDefault="008611A6">
      <w:pPr>
        <w:pStyle w:val="Heading3"/>
      </w:pPr>
      <w:r w:rsidRPr="00441BD0">
        <w:lastRenderedPageBreak/>
        <w:t>Variables</w:t>
      </w:r>
    </w:p>
    <w:p w14:paraId="50617002" w14:textId="3C20B8DC" w:rsidR="008611A6" w:rsidRDefault="008611A6" w:rsidP="008611A6">
      <w:pPr>
        <w:spacing w:line="480" w:lineRule="auto"/>
      </w:pPr>
      <w:r>
        <w:tab/>
        <w:t xml:space="preserve">The independent variable for this study </w:t>
      </w:r>
      <w:r w:rsidR="00420B50">
        <w:t>wa</w:t>
      </w:r>
      <w:r>
        <w:t xml:space="preserve">s gender.  In survey research, an independent variable is the variable that is believed to influence or be correlated to the dependent variable(s) </w:t>
      </w:r>
      <w:r w:rsidR="00345506">
        <w:fldChar w:fldCharType="begin"/>
      </w:r>
      <w:r w:rsidR="000A60A0">
        <w:instrText xml:space="preserve"> ADDIN EN.CITE &lt;EndNote&gt;&lt;Cite&gt;&lt;Author&gt;Boyd&lt;/Author&gt;&lt;Year&gt;2008&lt;/Year&gt;&lt;RecNum&gt;6&lt;/RecNum&gt;&lt;DisplayText&gt;(Boyd, 2008)&lt;/DisplayText&gt;&lt;record&gt;&lt;rec-number&gt;6&lt;/rec-number&gt;&lt;foreign-keys&gt;&lt;key app="EN" db-id="5fe5tzdzh5wx9vesrerxstxh5pdddf5ff2d5" timestamp="1549414349"&gt;6&lt;/key&gt;&lt;/foreign-keys&gt;&lt;ref-type name="Book Section"&gt;5&lt;/ref-type&gt;&lt;contributors&gt;&lt;authors&gt;&lt;author&gt;Boyd, H. &lt;/author&gt;&lt;/authors&gt;&lt;secondary-authors&gt;&lt;author&gt;Lavrakas, Paul J&lt;/author&gt;&lt;/secondary-authors&gt;&lt;/contributors&gt;&lt;titles&gt;&lt;title&gt;Independent variable&lt;/title&gt;&lt;secondary-title&gt;Encyclopedia of survey research methods&lt;/secondary-title&gt;&lt;/titles&gt;&lt;periodical&gt;&lt;full-title&gt;Encyclopedia of survey research methods&lt;/full-title&gt;&lt;/periodical&gt;&lt;dates&gt;&lt;year&gt;2008&lt;/year&gt;&lt;/dates&gt;&lt;pub-location&gt;Thousand Oaks, CA&lt;/pub-location&gt;&lt;publisher&gt;Sage Publications&lt;/publisher&gt;&lt;isbn&gt;150631788X&lt;/isbn&gt;&lt;urls&gt;&lt;/urls&gt;&lt;/record&gt;&lt;/Cite&gt;&lt;/EndNote&gt;</w:instrText>
      </w:r>
      <w:r w:rsidR="00345506">
        <w:fldChar w:fldCharType="separate"/>
      </w:r>
      <w:r w:rsidR="00345506">
        <w:rPr>
          <w:noProof/>
        </w:rPr>
        <w:t>(</w:t>
      </w:r>
      <w:hyperlink w:anchor="_ENREF_18" w:tooltip="Boyd, 2008 #6" w:history="1">
        <w:r w:rsidR="00040370">
          <w:rPr>
            <w:noProof/>
          </w:rPr>
          <w:t>Boyd, 2008</w:t>
        </w:r>
      </w:hyperlink>
      <w:r w:rsidR="00345506">
        <w:rPr>
          <w:noProof/>
        </w:rPr>
        <w:t>)</w:t>
      </w:r>
      <w:r w:rsidR="00345506">
        <w:fldChar w:fldCharType="end"/>
      </w:r>
      <w:r>
        <w:t xml:space="preserve">.  Commonly, the independent variable is denoted as </w:t>
      </w:r>
      <w:r w:rsidRPr="00E979EB">
        <w:rPr>
          <w:i/>
        </w:rPr>
        <w:t>x</w:t>
      </w:r>
      <w:r w:rsidR="009A059A">
        <w:rPr>
          <w:i/>
        </w:rPr>
        <w:t>,</w:t>
      </w:r>
      <w:r>
        <w:rPr>
          <w:i/>
        </w:rPr>
        <w:t xml:space="preserve"> </w:t>
      </w:r>
      <w:r>
        <w:t xml:space="preserve">and the dependent variable is denoted with a </w:t>
      </w:r>
      <w:r w:rsidRPr="00E979EB">
        <w:rPr>
          <w:i/>
        </w:rPr>
        <w:t>y</w:t>
      </w:r>
      <w:r w:rsidR="009A059A">
        <w:t>,</w:t>
      </w:r>
      <w:r>
        <w:t xml:space="preserve"> with the suggestion that a “change in </w:t>
      </w:r>
      <w:r w:rsidRPr="00441BD0">
        <w:rPr>
          <w:i/>
        </w:rPr>
        <w:t>x</w:t>
      </w:r>
      <w:r>
        <w:t xml:space="preserve"> causes a change in </w:t>
      </w:r>
      <w:r>
        <w:rPr>
          <w:i/>
        </w:rPr>
        <w:t>y</w:t>
      </w:r>
      <w:r w:rsidRPr="00E979EB">
        <w:t>”</w:t>
      </w:r>
      <w:r>
        <w:t xml:space="preserve"> or in </w:t>
      </w:r>
      <w:r w:rsidR="009A059A">
        <w:t xml:space="preserve">a </w:t>
      </w:r>
      <w:r>
        <w:t>non</w:t>
      </w:r>
      <w:r w:rsidR="00681BE5">
        <w:t>-</w:t>
      </w:r>
      <w:r>
        <w:t>causal relationship “</w:t>
      </w:r>
      <w:r w:rsidRPr="00E979EB">
        <w:rPr>
          <w:i/>
        </w:rPr>
        <w:t>x</w:t>
      </w:r>
      <w:r>
        <w:t xml:space="preserve"> and </w:t>
      </w:r>
      <w:r w:rsidRPr="00E979EB">
        <w:rPr>
          <w:i/>
        </w:rPr>
        <w:t>y</w:t>
      </w:r>
      <w:r>
        <w:t xml:space="preserve"> are related” </w:t>
      </w:r>
      <w:r w:rsidR="00345506">
        <w:fldChar w:fldCharType="begin"/>
      </w:r>
      <w:r w:rsidR="000A60A0">
        <w:instrText xml:space="preserve"> ADDIN EN.CITE &lt;EndNote&gt;&lt;Cite&gt;&lt;Author&gt;Boyd&lt;/Author&gt;&lt;Year&gt;2008&lt;/Year&gt;&lt;RecNum&gt;6&lt;/RecNum&gt;&lt;DisplayText&gt;(Boyd, 2008)&lt;/DisplayText&gt;&lt;record&gt;&lt;rec-number&gt;6&lt;/rec-number&gt;&lt;foreign-keys&gt;&lt;key app="EN" db-id="5fe5tzdzh5wx9vesrerxstxh5pdddf5ff2d5" timestamp="1549414349"&gt;6&lt;/key&gt;&lt;/foreign-keys&gt;&lt;ref-type name="Book Section"&gt;5&lt;/ref-type&gt;&lt;contributors&gt;&lt;authors&gt;&lt;author&gt;Boyd, H. &lt;/author&gt;&lt;/authors&gt;&lt;secondary-authors&gt;&lt;author&gt;Lavrakas, Paul J&lt;/author&gt;&lt;/secondary-authors&gt;&lt;/contributors&gt;&lt;titles&gt;&lt;title&gt;Independent variable&lt;/title&gt;&lt;secondary-title&gt;Encyclopedia of survey research methods&lt;/secondary-title&gt;&lt;/titles&gt;&lt;periodical&gt;&lt;full-title&gt;Encyclopedia of survey research methods&lt;/full-title&gt;&lt;/periodical&gt;&lt;dates&gt;&lt;year&gt;2008&lt;/year&gt;&lt;/dates&gt;&lt;pub-location&gt;Thousand Oaks, CA&lt;/pub-location&gt;&lt;publisher&gt;Sage Publications&lt;/publisher&gt;&lt;isbn&gt;150631788X&lt;/isbn&gt;&lt;urls&gt;&lt;/urls&gt;&lt;/record&gt;&lt;/Cite&gt;&lt;/EndNote&gt;</w:instrText>
      </w:r>
      <w:r w:rsidR="00345506">
        <w:fldChar w:fldCharType="separate"/>
      </w:r>
      <w:r w:rsidR="00345506">
        <w:rPr>
          <w:noProof/>
        </w:rPr>
        <w:t>(</w:t>
      </w:r>
      <w:hyperlink w:anchor="_ENREF_18" w:tooltip="Boyd, 2008 #6" w:history="1">
        <w:r w:rsidR="00040370">
          <w:rPr>
            <w:noProof/>
          </w:rPr>
          <w:t>Boyd, 2008</w:t>
        </w:r>
      </w:hyperlink>
      <w:r w:rsidR="00345506">
        <w:rPr>
          <w:noProof/>
        </w:rPr>
        <w:t>)</w:t>
      </w:r>
      <w:r w:rsidR="00345506">
        <w:fldChar w:fldCharType="end"/>
      </w:r>
      <w:r>
        <w:t xml:space="preserve">. </w:t>
      </w:r>
      <w:r w:rsidRPr="00E979EB">
        <w:t xml:space="preserve"> </w:t>
      </w:r>
      <w:r w:rsidRPr="00DA637F">
        <w:t>F</w:t>
      </w:r>
      <w:r>
        <w:t xml:space="preserve">or this study, gender </w:t>
      </w:r>
      <w:r w:rsidR="009A059A">
        <w:t>was</w:t>
      </w:r>
      <w:r>
        <w:t xml:space="preserve"> determined by the survey question asking respondent</w:t>
      </w:r>
      <w:r w:rsidR="00681BE5">
        <w:t>s</w:t>
      </w:r>
      <w:r>
        <w:t xml:space="preserve"> to </w:t>
      </w:r>
      <w:r w:rsidRPr="00420B50">
        <w:rPr>
          <w:i/>
        </w:rPr>
        <w:t>identify the gender to which they most identify</w:t>
      </w:r>
      <w:r>
        <w:t>.  The gender question c</w:t>
      </w:r>
      <w:r w:rsidR="00420B50">
        <w:t>ould</w:t>
      </w:r>
      <w:r>
        <w:t xml:space="preserve"> be answered </w:t>
      </w:r>
      <w:r w:rsidR="00420B50">
        <w:t xml:space="preserve">by </w:t>
      </w:r>
      <w:r>
        <w:t>selecting one of the following options: “male,” “female,” “</w:t>
      </w:r>
      <w:r w:rsidR="00D12AAF">
        <w:t>transgender</w:t>
      </w:r>
      <w:r>
        <w:t xml:space="preserve">,” </w:t>
      </w:r>
      <w:r w:rsidR="00922E87">
        <w:t>“not listed: ___________</w:t>
      </w:r>
      <w:r w:rsidR="009A059A">
        <w:t>,</w:t>
      </w:r>
      <w:r w:rsidR="00922E87">
        <w:t xml:space="preserve">” </w:t>
      </w:r>
      <w:r>
        <w:t xml:space="preserve">or “prefer not to answer.”  This variable is considered </w:t>
      </w:r>
      <w:r w:rsidR="00CC2E1A">
        <w:t xml:space="preserve">a </w:t>
      </w:r>
      <w:r>
        <w:t>categorical variable because respondent</w:t>
      </w:r>
      <w:r w:rsidR="00681BE5">
        <w:t>s</w:t>
      </w:r>
      <w:r>
        <w:t xml:space="preserve"> must select the category that expresses their gender identity</w:t>
      </w:r>
      <w:r w:rsidR="000A60A0">
        <w:t xml:space="preserve"> </w:t>
      </w:r>
      <w:r w:rsidR="009B25F8">
        <w:rPr>
          <w:bCs/>
        </w:rPr>
        <w:fldChar w:fldCharType="begin"/>
      </w:r>
      <w:r w:rsidR="009B25F8">
        <w:rPr>
          <w:bCs/>
        </w:rPr>
        <w:instrText xml:space="preserve"> ADDIN EN.CITE &lt;EndNote&gt;&lt;Cite&gt;&lt;Author&gt;McDonald&lt;/Author&gt;&lt;Year&gt;2014&lt;/Year&gt;&lt;RecNum&gt;199&lt;/RecNum&gt;&lt;DisplayText&gt;(McDonald, 2014)&lt;/DisplayText&gt;&lt;record&gt;&lt;rec-number&gt;199&lt;/rec-number&gt;&lt;foreign-keys&gt;&lt;key app="EN" db-id="5fe5tzdzh5wx9vesrerxstxh5pdddf5ff2d5" timestamp="1553097323"&gt;199&lt;/key&gt;&lt;/foreign-keys&gt;&lt;ref-type name="Journal Article"&gt;17&lt;/ref-type&gt;&lt;contributors&gt;&lt;authors&gt;&lt;author&gt;McDonald, JH&lt;/author&gt;&lt;/authors&gt;&lt;/contributors&gt;&lt;titles&gt;&lt;title&gt;Handbook of Biological Statistics., 3rd edn.(Sparky House Publishing: Baltimore, MD.)&lt;/title&gt;&lt;/titles&gt;&lt;dates&gt;&lt;year&gt;2014&lt;/year&gt;&lt;/dates&gt;&lt;urls&gt;&lt;/urls&gt;&lt;/record&gt;&lt;/Cite&gt;&lt;/EndNote&gt;</w:instrText>
      </w:r>
      <w:r w:rsidR="009B25F8">
        <w:rPr>
          <w:bCs/>
        </w:rPr>
        <w:fldChar w:fldCharType="separate"/>
      </w:r>
      <w:r w:rsidR="009B25F8">
        <w:rPr>
          <w:bCs/>
          <w:noProof/>
        </w:rPr>
        <w:t>(</w:t>
      </w:r>
      <w:hyperlink w:anchor="_ENREF_130" w:tooltip="McDonald, 2014 #199" w:history="1">
        <w:r w:rsidR="00040370">
          <w:rPr>
            <w:bCs/>
            <w:noProof/>
          </w:rPr>
          <w:t>McDonald, 2014</w:t>
        </w:r>
      </w:hyperlink>
      <w:r w:rsidR="009B25F8">
        <w:rPr>
          <w:bCs/>
          <w:noProof/>
        </w:rPr>
        <w:t>)</w:t>
      </w:r>
      <w:r w:rsidR="009B25F8">
        <w:rPr>
          <w:bCs/>
        </w:rPr>
        <w:fldChar w:fldCharType="end"/>
      </w:r>
      <w:r>
        <w:t xml:space="preserve">.  Categorical variables are typically expressed with names (versus numbers or rankings), and categories are discrete (respondents must classify themselves into only one category) </w:t>
      </w:r>
      <w:r w:rsidR="009B25F8">
        <w:rPr>
          <w:bCs/>
        </w:rPr>
        <w:fldChar w:fldCharType="begin"/>
      </w:r>
      <w:r w:rsidR="009B25F8">
        <w:rPr>
          <w:bCs/>
        </w:rPr>
        <w:instrText xml:space="preserve"> ADDIN EN.CITE &lt;EndNote&gt;&lt;Cite&gt;&lt;Author&gt;McDonald&lt;/Author&gt;&lt;Year&gt;2014&lt;/Year&gt;&lt;RecNum&gt;199&lt;/RecNum&gt;&lt;DisplayText&gt;(McDonald, 2014)&lt;/DisplayText&gt;&lt;record&gt;&lt;rec-number&gt;199&lt;/rec-number&gt;&lt;foreign-keys&gt;&lt;key app="EN" db-id="5fe5tzdzh5wx9vesrerxstxh5pdddf5ff2d5" timestamp="1553097323"&gt;199&lt;/key&gt;&lt;/foreign-keys&gt;&lt;ref-type name="Journal Article"&gt;17&lt;/ref-type&gt;&lt;contributors&gt;&lt;authors&gt;&lt;author&gt;McDonald, JH&lt;/author&gt;&lt;/authors&gt;&lt;/contributors&gt;&lt;titles&gt;&lt;title&gt;Handbook of Biological Statistics., 3rd edn.(Sparky House Publishing: Baltimore, MD.)&lt;/title&gt;&lt;/titles&gt;&lt;dates&gt;&lt;year&gt;2014&lt;/year&gt;&lt;/dates&gt;&lt;urls&gt;&lt;/urls&gt;&lt;/record&gt;&lt;/Cite&gt;&lt;/EndNote&gt;</w:instrText>
      </w:r>
      <w:r w:rsidR="009B25F8">
        <w:rPr>
          <w:bCs/>
        </w:rPr>
        <w:fldChar w:fldCharType="separate"/>
      </w:r>
      <w:r w:rsidR="009B25F8">
        <w:rPr>
          <w:bCs/>
          <w:noProof/>
        </w:rPr>
        <w:t>(</w:t>
      </w:r>
      <w:hyperlink w:anchor="_ENREF_130" w:tooltip="McDonald, 2014 #199" w:history="1">
        <w:r w:rsidR="00040370">
          <w:rPr>
            <w:bCs/>
            <w:noProof/>
          </w:rPr>
          <w:t>McDonald, 2014</w:t>
        </w:r>
      </w:hyperlink>
      <w:r w:rsidR="009B25F8">
        <w:rPr>
          <w:bCs/>
          <w:noProof/>
        </w:rPr>
        <w:t>)</w:t>
      </w:r>
      <w:r w:rsidR="009B25F8">
        <w:rPr>
          <w:bCs/>
        </w:rPr>
        <w:fldChar w:fldCharType="end"/>
      </w:r>
      <w:r>
        <w:t>.</w:t>
      </w:r>
    </w:p>
    <w:p w14:paraId="4512EF84" w14:textId="1DCD1DFE" w:rsidR="008611A6" w:rsidRDefault="008611A6" w:rsidP="008611A6">
      <w:pPr>
        <w:spacing w:line="480" w:lineRule="auto"/>
        <w:rPr>
          <w:rFonts w:asciiTheme="minorHAnsi" w:hAnsiTheme="minorHAnsi"/>
        </w:rPr>
      </w:pPr>
      <w:r>
        <w:tab/>
        <w:t xml:space="preserve">The dependent variables for this study </w:t>
      </w:r>
      <w:r w:rsidR="00420B50">
        <w:t>were</w:t>
      </w:r>
      <w:r>
        <w:t xml:space="preserve"> coping mechanisms used by veteran students experiencing a transition from the military to higher education.  A dependent variable is one that is shaped or caused by an independent variable</w:t>
      </w:r>
      <w:r w:rsidR="00366102">
        <w:t xml:space="preserve"> </w:t>
      </w:r>
      <w:r w:rsidR="00391046">
        <w:fldChar w:fldCharType="begin"/>
      </w:r>
      <w:r w:rsidR="00391046">
        <w:instrText xml:space="preserve"> ADDIN EN.CITE &lt;EndNote&gt;&lt;Cite&gt;&lt;Author&gt;Mokhtarian&lt;/Author&gt;&lt;Year&gt;2008&lt;/Year&gt;&lt;RecNum&gt;241&lt;/RecNum&gt;&lt;DisplayText&gt;(Mokhtarian &amp;amp; Cao, 2008)&lt;/DisplayText&gt;&lt;record&gt;&lt;rec-number&gt;241&lt;/rec-number&gt;&lt;foreign-keys&gt;&lt;key app="EN" db-id="5fe5tzdzh5wx9vesrerxstxh5pdddf5ff2d5" timestamp="1559958463"&gt;241&lt;/key&gt;&lt;/foreign-keys&gt;&lt;ref-type name="Journal Article"&gt;17&lt;/ref-type&gt;&lt;contributors&gt;&lt;authors&gt;&lt;author&gt;Mokhtarian, Patricia L&lt;/author&gt;&lt;author&gt;Cao, Xinyu&lt;/author&gt;&lt;/authors&gt;&lt;/contributors&gt;&lt;titles&gt;&lt;title&gt;Examining the impacts of residential self-selection on travel behavior: A focus on methodologies&lt;/title&gt;&lt;secondary-title&gt;Transportation Research Part B: Methodological&lt;/secondary-title&gt;&lt;/titles&gt;&lt;periodical&gt;&lt;full-title&gt;Transportation Research Part B: Methodological&lt;/full-title&gt;&lt;/periodical&gt;&lt;pages&gt;204-228&lt;/pages&gt;&lt;volume&gt;42&lt;/volume&gt;&lt;number&gt;3&lt;/number&gt;&lt;dates&gt;&lt;year&gt;2008&lt;/year&gt;&lt;/dates&gt;&lt;isbn&gt;0191-2615&lt;/isbn&gt;&lt;urls&gt;&lt;/urls&gt;&lt;/record&gt;&lt;/Cite&gt;&lt;/EndNote&gt;</w:instrText>
      </w:r>
      <w:r w:rsidR="00391046">
        <w:fldChar w:fldCharType="separate"/>
      </w:r>
      <w:r w:rsidR="00391046">
        <w:rPr>
          <w:noProof/>
        </w:rPr>
        <w:t>(</w:t>
      </w:r>
      <w:hyperlink w:anchor="_ENREF_140" w:tooltip="Mokhtarian, 2008 #241" w:history="1">
        <w:r w:rsidR="00040370">
          <w:rPr>
            <w:noProof/>
          </w:rPr>
          <w:t>Mokhtarian &amp; Cao, 2008</w:t>
        </w:r>
      </w:hyperlink>
      <w:r w:rsidR="00391046">
        <w:rPr>
          <w:noProof/>
        </w:rPr>
        <w:t>)</w:t>
      </w:r>
      <w:r w:rsidR="00391046">
        <w:fldChar w:fldCharType="end"/>
      </w:r>
      <w:r>
        <w:t xml:space="preserve">.  There are four dependent variables for this study, and they are grouped according to Schlossberg’s 4 S’s </w:t>
      </w:r>
      <w:r w:rsidRPr="00E979EB">
        <w:rPr>
          <w:rFonts w:asciiTheme="minorHAnsi" w:hAnsiTheme="minorHAnsi"/>
        </w:rPr>
        <w:t xml:space="preserve">of </w:t>
      </w:r>
      <w:r w:rsidRPr="00441BD0">
        <w:rPr>
          <w:rFonts w:asciiTheme="minorHAnsi" w:hAnsiTheme="minorHAnsi"/>
          <w:i/>
        </w:rPr>
        <w:t>situation, self, support, and strategies</w:t>
      </w:r>
      <w:r>
        <w:rPr>
          <w:rFonts w:asciiTheme="minorHAnsi" w:hAnsiTheme="minorHAnsi"/>
        </w:rPr>
        <w:t xml:space="preserve"> </w:t>
      </w:r>
      <w:r w:rsidR="007F63B1">
        <w:rPr>
          <w:rFonts w:asciiTheme="minorHAnsi" w:hAnsiTheme="minorHAnsi"/>
        </w:rPr>
        <w:fldChar w:fldCharType="begin"/>
      </w:r>
      <w:r w:rsidR="00823222">
        <w:rPr>
          <w:rFonts w:asciiTheme="minorHAnsi" w:hAnsiTheme="minorHAnsi"/>
        </w:rPr>
        <w:instrText xml:space="preserve"> ADDIN EN.CITE &lt;EndNote&gt;&lt;Cite&gt;&lt;Author&gt;Anderson&lt;/Author&gt;&lt;Year&gt;2011&lt;/Year&gt;&lt;RecNum&gt;100&lt;/RecNum&gt;&lt;DisplayText&gt;(Anderson, Goodman, &amp;amp; Schlossberg, 2011)&lt;/DisplayText&gt;&lt;record&gt;&lt;rec-number&gt;100&lt;/rec-number&gt;&lt;foreign-keys&gt;&lt;key app="EN" db-id="5fe5tzdzh5wx9vesrerxstxh5pdddf5ff2d5" timestamp="1550240551"&gt;100&lt;/key&gt;&lt;/foreign-keys&gt;&lt;ref-type name="Book"&gt;6&lt;/ref-type&gt;&lt;contributors&gt;&lt;authors&gt;&lt;author&gt;Anderson, Mary Louise&lt;/author&gt;&lt;author&gt;Goodman, Jane&lt;/author&gt;&lt;author&gt;Schlossberg, Nancy K&lt;/author&gt;&lt;/authors&gt;&lt;/contributors&gt;&lt;titles&gt;&lt;title&gt;Counseling Adults in Transition: Linking Schlossberg&amp;apos;s Theory with Practice in a Diverse World&lt;/title&gt;&lt;/titles&gt;&lt;pages&gt;61 - 96&lt;/pages&gt;&lt;edition&gt;4th&lt;/edition&gt;&lt;section&gt;3&lt;/section&gt;&lt;dates&gt;&lt;year&gt;2011&lt;/year&gt;&lt;/dates&gt;&lt;pub-location&gt;New York, NY&lt;/pub-location&gt;&lt;publisher&gt;Springer Publishing Company&lt;/publisher&gt;&lt;urls&gt;&lt;/urls&gt;&lt;/record&gt;&lt;/Cite&gt;&lt;/EndNote&gt;</w:instrText>
      </w:r>
      <w:r w:rsidR="007F63B1">
        <w:rPr>
          <w:rFonts w:asciiTheme="minorHAnsi" w:hAnsiTheme="minorHAnsi"/>
        </w:rPr>
        <w:fldChar w:fldCharType="separate"/>
      </w:r>
      <w:r w:rsidR="007F63B1">
        <w:rPr>
          <w:rFonts w:asciiTheme="minorHAnsi" w:hAnsiTheme="minorHAnsi"/>
          <w:noProof/>
        </w:rPr>
        <w:t>(</w:t>
      </w:r>
      <w:hyperlink w:anchor="_ENREF_6" w:tooltip="Anderson, 2011 #100" w:history="1">
        <w:r w:rsidR="00040370">
          <w:rPr>
            <w:rFonts w:asciiTheme="minorHAnsi" w:hAnsiTheme="minorHAnsi"/>
            <w:noProof/>
          </w:rPr>
          <w:t>Anderson, Goodman, &amp; Schlossberg, 2011</w:t>
        </w:r>
      </w:hyperlink>
      <w:r w:rsidR="007F63B1">
        <w:rPr>
          <w:rFonts w:asciiTheme="minorHAnsi" w:hAnsiTheme="minorHAnsi"/>
          <w:noProof/>
        </w:rPr>
        <w:t>)</w:t>
      </w:r>
      <w:r w:rsidR="007F63B1">
        <w:rPr>
          <w:rFonts w:asciiTheme="minorHAnsi" w:hAnsiTheme="minorHAnsi"/>
        </w:rPr>
        <w:fldChar w:fldCharType="end"/>
      </w:r>
      <w:r>
        <w:rPr>
          <w:rFonts w:asciiTheme="minorHAnsi" w:hAnsiTheme="minorHAnsi"/>
        </w:rPr>
        <w:t xml:space="preserve">.  These 4 S’s are the identified intrinsic and extrinsic mechanisms of support and barriers faced by servicemembers transitioning to higher education.  </w:t>
      </w:r>
      <w:r w:rsidR="00321137">
        <w:rPr>
          <w:rFonts w:asciiTheme="minorHAnsi" w:hAnsiTheme="minorHAnsi"/>
        </w:rPr>
        <w:t>Table 3</w:t>
      </w:r>
      <w:r w:rsidR="00293D8E">
        <w:rPr>
          <w:rFonts w:asciiTheme="minorHAnsi" w:hAnsiTheme="minorHAnsi"/>
        </w:rPr>
        <w:t xml:space="preserve"> presents</w:t>
      </w:r>
      <w:r>
        <w:rPr>
          <w:rFonts w:asciiTheme="minorHAnsi" w:hAnsiTheme="minorHAnsi"/>
        </w:rPr>
        <w:t xml:space="preserve"> </w:t>
      </w:r>
      <w:r w:rsidR="00293D8E">
        <w:rPr>
          <w:rFonts w:asciiTheme="minorHAnsi" w:hAnsiTheme="minorHAnsi"/>
        </w:rPr>
        <w:t xml:space="preserve">the variables, research question, and survey item.  </w:t>
      </w:r>
    </w:p>
    <w:p w14:paraId="7E7CA259" w14:textId="7D59EBA8" w:rsidR="0041305C" w:rsidRDefault="0041305C" w:rsidP="0041305C">
      <w:pPr>
        <w:spacing w:line="480" w:lineRule="auto"/>
        <w:ind w:firstLine="720"/>
      </w:pPr>
      <w:r>
        <w:lastRenderedPageBreak/>
        <w:t xml:space="preserve">One challenge often faced by researchers is describing the relationship between the independent variable and dependent variable(s) in establishing causality and not merely correlation </w:t>
      </w:r>
      <w:r>
        <w:fldChar w:fldCharType="begin"/>
      </w:r>
      <w:r>
        <w:instrText xml:space="preserve"> ADDIN EN.CITE &lt;EndNote&gt;&lt;Cite&gt;&lt;Author&gt;Singh&lt;/Author&gt;&lt;Year&gt;2018&lt;/Year&gt;&lt;RecNum&gt;236&lt;/RecNum&gt;&lt;DisplayText&gt;(Mokhtarian &amp;amp; Cao, 2008; Singh, 2018)&lt;/DisplayText&gt;&lt;record&gt;&lt;rec-number&gt;236&lt;/rec-number&gt;&lt;foreign-keys&gt;&lt;key app="EN" db-id="5fe5tzdzh5wx9vesrerxstxh5pdddf5ff2d5" timestamp="1559951228"&gt;236&lt;/key&gt;&lt;/foreign-keys&gt;&lt;ref-type name="Blog"&gt;56&lt;/ref-type&gt;&lt;contributors&gt;&lt;authors&gt;&lt;author&gt;Singh, S.&lt;/author&gt;&lt;/authors&gt;&lt;/contributors&gt;&lt;titles&gt;&lt;title&gt;Why correlation does not imply causation?&lt;/title&gt;&lt;secondary-title&gt;Towards Data Science&lt;/secondary-title&gt;&lt;/titles&gt;&lt;dates&gt;&lt;year&gt;2018&lt;/year&gt;&lt;/dates&gt;&lt;urls&gt;&lt;related-urls&gt;&lt;url&gt;https://towardsdatascience.com/why-correlation-does-not-imply-causation-5b99790df07e&lt;/url&gt;&lt;/related-urls&gt;&lt;/urls&gt;&lt;/record&gt;&lt;/Cite&gt;&lt;Cite&gt;&lt;Author&gt;Mokhtarian&lt;/Author&gt;&lt;Year&gt;2008&lt;/Year&gt;&lt;RecNum&gt;241&lt;/RecNum&gt;&lt;record&gt;&lt;rec-number&gt;241&lt;/rec-number&gt;&lt;foreign-keys&gt;&lt;key app="EN" db-id="5fe5tzdzh5wx9vesrerxstxh5pdddf5ff2d5" timestamp="1559958463"&gt;241&lt;/key&gt;&lt;/foreign-keys&gt;&lt;ref-type name="Journal Article"&gt;17&lt;/ref-type&gt;&lt;contributors&gt;&lt;authors&gt;&lt;author&gt;Mokhtarian, Patricia L&lt;/author&gt;&lt;author&gt;Cao, Xinyu&lt;/author&gt;&lt;/authors&gt;&lt;/contributors&gt;&lt;titles&gt;&lt;title&gt;Examining the impacts of residential self-selection on travel behavior: A focus on methodologies&lt;/title&gt;&lt;secondary-title&gt;Transportation Research Part B: Methodological&lt;/secondary-title&gt;&lt;/titles&gt;&lt;periodical&gt;&lt;full-title&gt;Transportation Research Part B: Methodological&lt;/full-title&gt;&lt;/periodical&gt;&lt;pages&gt;204-228&lt;/pages&gt;&lt;volume&gt;42&lt;/volume&gt;&lt;number&gt;3&lt;/number&gt;&lt;dates&gt;&lt;year&gt;2008&lt;/year&gt;&lt;/dates&gt;&lt;isbn&gt;0191-2615&lt;/isbn&gt;&lt;urls&gt;&lt;/urls&gt;&lt;/record&gt;&lt;/Cite&gt;&lt;/EndNote&gt;</w:instrText>
      </w:r>
      <w:r>
        <w:fldChar w:fldCharType="separate"/>
      </w:r>
      <w:r>
        <w:rPr>
          <w:noProof/>
        </w:rPr>
        <w:t>(</w:t>
      </w:r>
      <w:hyperlink w:anchor="_ENREF_140" w:tooltip="Mokhtarian, 2008 #241" w:history="1">
        <w:r>
          <w:rPr>
            <w:noProof/>
          </w:rPr>
          <w:t>Mokhtarian &amp; Cao, 2008</w:t>
        </w:r>
      </w:hyperlink>
      <w:r>
        <w:rPr>
          <w:noProof/>
        </w:rPr>
        <w:t xml:space="preserve">; </w:t>
      </w:r>
      <w:hyperlink w:anchor="_ENREF_205" w:tooltip="Singh, 2018 #236" w:history="1">
        <w:r>
          <w:rPr>
            <w:noProof/>
          </w:rPr>
          <w:t>Singh, 2018</w:t>
        </w:r>
      </w:hyperlink>
      <w:r>
        <w:rPr>
          <w:noProof/>
        </w:rPr>
        <w:t>)</w:t>
      </w:r>
      <w:r>
        <w:fldChar w:fldCharType="end"/>
      </w:r>
      <w:r>
        <w:t xml:space="preserve">.  Three criteria must be met for causality to be established: 1) the variables must be correlated; 2) the independent variable must occur before the dependent variable; and 3) the observed correlation cannot be explained by other variables </w:t>
      </w:r>
      <w:r>
        <w:fldChar w:fldCharType="begin"/>
      </w:r>
      <w:r>
        <w:instrText xml:space="preserve"> ADDIN EN.CITE &lt;EndNote&gt;&lt;Cite&gt;&lt;Author&gt;Mokhtarian&lt;/Author&gt;&lt;Year&gt;2008&lt;/Year&gt;&lt;RecNum&gt;241&lt;/RecNum&gt;&lt;DisplayText&gt;(Mokhtarian &amp;amp; Cao, 2008)&lt;/DisplayText&gt;&lt;record&gt;&lt;rec-number&gt;241&lt;/rec-number&gt;&lt;foreign-keys&gt;&lt;key app="EN" db-id="5fe5tzdzh5wx9vesrerxstxh5pdddf5ff2d5" timestamp="1559958463"&gt;241&lt;/key&gt;&lt;/foreign-keys&gt;&lt;ref-type name="Journal Article"&gt;17&lt;/ref-type&gt;&lt;contributors&gt;&lt;authors&gt;&lt;author&gt;Mokhtarian, Patricia L&lt;/author&gt;&lt;author&gt;Cao, Xinyu&lt;/author&gt;&lt;/authors&gt;&lt;/contributors&gt;&lt;titles&gt;&lt;title&gt;Examining the impacts of residential self-selection on travel behavior: A focus on methodologies&lt;/title&gt;&lt;secondary-title&gt;Transportation Research Part B: Methodological&lt;/secondary-title&gt;&lt;/titles&gt;&lt;periodical&gt;&lt;full-title&gt;Transportation Research Part B: Methodological&lt;/full-title&gt;&lt;/periodical&gt;&lt;pages&gt;204-228&lt;/pages&gt;&lt;volume&gt;42&lt;/volume&gt;&lt;number&gt;3&lt;/number&gt;&lt;dates&gt;&lt;year&gt;2008&lt;/year&gt;&lt;/dates&gt;&lt;isbn&gt;0191-2615&lt;/isbn&gt;&lt;urls&gt;&lt;/urls&gt;&lt;/record&gt;&lt;/Cite&gt;&lt;/EndNote&gt;</w:instrText>
      </w:r>
      <w:r>
        <w:fldChar w:fldCharType="separate"/>
      </w:r>
      <w:r>
        <w:rPr>
          <w:noProof/>
        </w:rPr>
        <w:t>(</w:t>
      </w:r>
      <w:hyperlink w:anchor="_ENREF_140" w:tooltip="Mokhtarian, 2008 #241" w:history="1">
        <w:r>
          <w:rPr>
            <w:noProof/>
          </w:rPr>
          <w:t>Mokhtarian &amp; Cao, 2008</w:t>
        </w:r>
      </w:hyperlink>
      <w:r>
        <w:rPr>
          <w:noProof/>
        </w:rPr>
        <w:t>)</w:t>
      </w:r>
      <w:r>
        <w:fldChar w:fldCharType="end"/>
      </w:r>
      <w:r>
        <w:t xml:space="preserve">.  </w:t>
      </w:r>
    </w:p>
    <w:p w14:paraId="47D4336F" w14:textId="77777777" w:rsidR="0041305C" w:rsidRDefault="0041305C" w:rsidP="0041305C">
      <w:pPr>
        <w:pStyle w:val="Heading3"/>
      </w:pPr>
      <w:r w:rsidRPr="00FB54D3">
        <w:t xml:space="preserve">Data </w:t>
      </w:r>
      <w:r>
        <w:t>A</w:t>
      </w:r>
      <w:r w:rsidRPr="00FB54D3">
        <w:t>nalysis</w:t>
      </w:r>
    </w:p>
    <w:p w14:paraId="32C60D5B" w14:textId="20C4F1CD" w:rsidR="0041305C" w:rsidRDefault="0041305C" w:rsidP="0041305C">
      <w:pPr>
        <w:spacing w:after="200" w:line="480" w:lineRule="auto"/>
        <w:ind w:firstLine="720"/>
        <w:contextualSpacing/>
      </w:pPr>
      <w:r>
        <w:rPr>
          <w:rFonts w:asciiTheme="minorHAnsi" w:hAnsiTheme="minorHAnsi"/>
        </w:rPr>
        <w:t xml:space="preserve">I analyzed the data </w:t>
      </w:r>
      <w:r w:rsidRPr="00FB54D3">
        <w:rPr>
          <w:rFonts w:asciiTheme="minorHAnsi" w:hAnsiTheme="minorHAnsi"/>
        </w:rPr>
        <w:t>using International Business Machines (IB</w:t>
      </w:r>
      <w:r>
        <w:rPr>
          <w:rFonts w:asciiTheme="minorHAnsi" w:hAnsiTheme="minorHAnsi"/>
        </w:rPr>
        <w:t>M</w:t>
      </w:r>
      <w:r w:rsidRPr="00FB54D3">
        <w:rPr>
          <w:rFonts w:asciiTheme="minorHAnsi" w:hAnsiTheme="minorHAnsi"/>
        </w:rPr>
        <w:t>) Statistical Package for the Social Science</w:t>
      </w:r>
      <w:r>
        <w:rPr>
          <w:rFonts w:asciiTheme="minorHAnsi" w:hAnsiTheme="minorHAnsi"/>
        </w:rPr>
        <w:t>s</w:t>
      </w:r>
      <w:r w:rsidRPr="00FB54D3">
        <w:rPr>
          <w:rFonts w:asciiTheme="minorHAnsi" w:hAnsiTheme="minorHAnsi"/>
        </w:rPr>
        <w:t xml:space="preserve"> 2</w:t>
      </w:r>
      <w:r>
        <w:rPr>
          <w:rFonts w:asciiTheme="minorHAnsi" w:hAnsiTheme="minorHAnsi"/>
        </w:rPr>
        <w:t>5</w:t>
      </w:r>
      <w:r w:rsidRPr="00FB54D3">
        <w:rPr>
          <w:rFonts w:asciiTheme="minorHAnsi" w:hAnsiTheme="minorHAnsi"/>
        </w:rPr>
        <w:t xml:space="preserve"> (SPSS 2</w:t>
      </w:r>
      <w:r>
        <w:rPr>
          <w:rFonts w:asciiTheme="minorHAnsi" w:hAnsiTheme="minorHAnsi"/>
        </w:rPr>
        <w:t>5</w:t>
      </w:r>
      <w:r w:rsidRPr="00FB54D3">
        <w:rPr>
          <w:rFonts w:asciiTheme="minorHAnsi" w:hAnsiTheme="minorHAnsi"/>
        </w:rPr>
        <w:t xml:space="preserve">).  </w:t>
      </w:r>
      <w:r>
        <w:rPr>
          <w:rFonts w:asciiTheme="minorHAnsi" w:hAnsiTheme="minorHAnsi"/>
        </w:rPr>
        <w:t>I also developed a</w:t>
      </w:r>
      <w:r w:rsidRPr="00FB54D3">
        <w:rPr>
          <w:rFonts w:asciiTheme="minorHAnsi" w:hAnsiTheme="minorHAnsi"/>
        </w:rPr>
        <w:t xml:space="preserve"> profile of </w:t>
      </w:r>
      <w:r>
        <w:rPr>
          <w:rFonts w:asciiTheme="minorHAnsi" w:hAnsiTheme="minorHAnsi"/>
        </w:rPr>
        <w:t>the participants based on demographic information</w:t>
      </w:r>
      <w:r w:rsidRPr="00FB54D3">
        <w:rPr>
          <w:rFonts w:asciiTheme="minorHAnsi" w:hAnsiTheme="minorHAnsi"/>
        </w:rPr>
        <w:t xml:space="preserve">.  </w:t>
      </w:r>
      <w:r>
        <w:rPr>
          <w:rFonts w:asciiTheme="minorHAnsi" w:hAnsiTheme="minorHAnsi"/>
        </w:rPr>
        <w:t>As part of this analysis, I computed d</w:t>
      </w:r>
      <w:r w:rsidRPr="00954CEC">
        <w:rPr>
          <w:rFonts w:asciiTheme="minorHAnsi" w:hAnsiTheme="minorHAnsi"/>
        </w:rPr>
        <w:t>escriptive statistics (means, standard deviation, frequency, and percentages) for relevant</w:t>
      </w:r>
      <w:r w:rsidRPr="00EB65D3">
        <w:t xml:space="preserve"> variables.  </w:t>
      </w:r>
      <w:r>
        <w:t xml:space="preserve">I conducted a coefficient analysis of the original scales by using </w:t>
      </w:r>
      <w:proofErr w:type="spellStart"/>
      <w:r>
        <w:t>Chronbach’s</w:t>
      </w:r>
      <w:proofErr w:type="spellEnd"/>
      <w:r>
        <w:t xml:space="preserve"> Alpha.   Throughout this analysis, I determined that the constructs presented by Gregg (2016) did not measure the same constructs.  At this point I ran an exploratory factor analysis (EFA) to identify questions that could be placed grouped into better-fitting categories.  Once those categories were established, I ran independent T-tests to measure the difference in means between male and female veterans on each of those scales.  </w:t>
      </w:r>
    </w:p>
    <w:p w14:paraId="610456A3" w14:textId="77777777" w:rsidR="0041305C" w:rsidRDefault="0041305C" w:rsidP="008611A6">
      <w:pPr>
        <w:spacing w:line="480" w:lineRule="auto"/>
        <w:rPr>
          <w:rFonts w:asciiTheme="minorHAnsi" w:hAnsiTheme="minorHAnsi"/>
        </w:rPr>
      </w:pPr>
    </w:p>
    <w:p w14:paraId="6AA52492" w14:textId="77777777" w:rsidR="00730BFD" w:rsidRDefault="00730BFD">
      <w:pPr>
        <w:rPr>
          <w:b/>
          <w:iCs/>
        </w:rPr>
      </w:pPr>
      <w:r>
        <w:rPr>
          <w:b/>
          <w:i/>
        </w:rPr>
        <w:br w:type="page"/>
      </w:r>
    </w:p>
    <w:p w14:paraId="56F407F4" w14:textId="271846F6" w:rsidR="008611A6" w:rsidRPr="00E94145" w:rsidRDefault="00F11D9A" w:rsidP="00E94145">
      <w:pPr>
        <w:pStyle w:val="Caption"/>
        <w:keepNext/>
        <w:spacing w:after="0"/>
        <w:rPr>
          <w:i w:val="0"/>
          <w:color w:val="auto"/>
          <w:sz w:val="24"/>
          <w:szCs w:val="24"/>
        </w:rPr>
      </w:pPr>
      <w:bookmarkStart w:id="47" w:name="_Toc64204520"/>
      <w:r w:rsidRPr="005C58A9">
        <w:rPr>
          <w:b/>
          <w:i w:val="0"/>
          <w:color w:val="auto"/>
          <w:sz w:val="24"/>
          <w:szCs w:val="24"/>
        </w:rPr>
        <w:lastRenderedPageBreak/>
        <w:t xml:space="preserve">Table </w:t>
      </w:r>
      <w:r w:rsidRPr="005C58A9">
        <w:rPr>
          <w:b/>
          <w:i w:val="0"/>
          <w:color w:val="auto"/>
          <w:sz w:val="24"/>
          <w:szCs w:val="24"/>
        </w:rPr>
        <w:fldChar w:fldCharType="begin"/>
      </w:r>
      <w:r w:rsidRPr="005C58A9">
        <w:rPr>
          <w:b/>
          <w:i w:val="0"/>
          <w:color w:val="auto"/>
          <w:sz w:val="24"/>
          <w:szCs w:val="24"/>
        </w:rPr>
        <w:instrText xml:space="preserve"> SEQ Table \* ARABIC </w:instrText>
      </w:r>
      <w:r w:rsidRPr="005C58A9">
        <w:rPr>
          <w:b/>
          <w:i w:val="0"/>
          <w:color w:val="auto"/>
          <w:sz w:val="24"/>
          <w:szCs w:val="24"/>
        </w:rPr>
        <w:fldChar w:fldCharType="separate"/>
      </w:r>
      <w:r w:rsidR="00FD376A">
        <w:rPr>
          <w:b/>
          <w:i w:val="0"/>
          <w:noProof/>
          <w:color w:val="auto"/>
          <w:sz w:val="24"/>
          <w:szCs w:val="24"/>
        </w:rPr>
        <w:t>3</w:t>
      </w:r>
      <w:r w:rsidRPr="005C58A9">
        <w:rPr>
          <w:b/>
          <w:i w:val="0"/>
          <w:color w:val="auto"/>
          <w:sz w:val="24"/>
          <w:szCs w:val="24"/>
        </w:rPr>
        <w:fldChar w:fldCharType="end"/>
      </w:r>
      <w:r w:rsidR="00E94145">
        <w:rPr>
          <w:b/>
          <w:i w:val="0"/>
          <w:color w:val="auto"/>
          <w:sz w:val="24"/>
          <w:szCs w:val="24"/>
        </w:rPr>
        <w:br/>
      </w:r>
      <w:r w:rsidR="00E94145">
        <w:rPr>
          <w:b/>
          <w:i w:val="0"/>
          <w:color w:val="auto"/>
          <w:sz w:val="24"/>
          <w:szCs w:val="24"/>
        </w:rPr>
        <w:br/>
      </w:r>
      <w:r w:rsidR="008611A6" w:rsidRPr="00E94145">
        <w:rPr>
          <w:color w:val="auto"/>
          <w:sz w:val="24"/>
          <w:szCs w:val="24"/>
        </w:rPr>
        <w:t>Variables, Research Question, and Survey Items</w:t>
      </w:r>
      <w:bookmarkEnd w:id="47"/>
      <w:r w:rsidR="00E94145">
        <w:rPr>
          <w:color w:val="auto"/>
          <w:sz w:val="24"/>
          <w:szCs w:val="24"/>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7"/>
        <w:gridCol w:w="3129"/>
        <w:gridCol w:w="3104"/>
      </w:tblGrid>
      <w:tr w:rsidR="008611A6" w14:paraId="6E2063C2" w14:textId="77777777" w:rsidTr="00E94145">
        <w:tc>
          <w:tcPr>
            <w:tcW w:w="3127" w:type="dxa"/>
            <w:tcBorders>
              <w:top w:val="single" w:sz="12" w:space="0" w:color="auto"/>
              <w:bottom w:val="single" w:sz="12" w:space="0" w:color="auto"/>
            </w:tcBorders>
          </w:tcPr>
          <w:p w14:paraId="6AE20EF4" w14:textId="77777777" w:rsidR="008611A6" w:rsidRDefault="008611A6" w:rsidP="00DE3A4B">
            <w:pPr>
              <w:spacing w:line="480" w:lineRule="auto"/>
            </w:pPr>
            <w:r>
              <w:t>Variable</w:t>
            </w:r>
          </w:p>
        </w:tc>
        <w:tc>
          <w:tcPr>
            <w:tcW w:w="3129" w:type="dxa"/>
            <w:tcBorders>
              <w:top w:val="single" w:sz="12" w:space="0" w:color="auto"/>
              <w:bottom w:val="single" w:sz="12" w:space="0" w:color="auto"/>
            </w:tcBorders>
          </w:tcPr>
          <w:p w14:paraId="7D649562" w14:textId="77777777" w:rsidR="008611A6" w:rsidRDefault="008611A6" w:rsidP="00DE3A4B">
            <w:pPr>
              <w:spacing w:line="480" w:lineRule="auto"/>
            </w:pPr>
            <w:r>
              <w:t xml:space="preserve">Research Question </w:t>
            </w:r>
          </w:p>
        </w:tc>
        <w:tc>
          <w:tcPr>
            <w:tcW w:w="3104" w:type="dxa"/>
            <w:tcBorders>
              <w:top w:val="single" w:sz="12" w:space="0" w:color="auto"/>
              <w:bottom w:val="single" w:sz="12" w:space="0" w:color="auto"/>
            </w:tcBorders>
          </w:tcPr>
          <w:p w14:paraId="16C3BC6D" w14:textId="77777777" w:rsidR="008611A6" w:rsidRDefault="008611A6" w:rsidP="00DE3A4B">
            <w:pPr>
              <w:spacing w:line="480" w:lineRule="auto"/>
            </w:pPr>
            <w:r>
              <w:t>Survey Items</w:t>
            </w:r>
          </w:p>
        </w:tc>
      </w:tr>
      <w:tr w:rsidR="008611A6" w14:paraId="6E890042" w14:textId="77777777" w:rsidTr="00E94145">
        <w:tc>
          <w:tcPr>
            <w:tcW w:w="3127" w:type="dxa"/>
            <w:tcBorders>
              <w:top w:val="single" w:sz="12" w:space="0" w:color="auto"/>
              <w:bottom w:val="single" w:sz="4" w:space="0" w:color="auto"/>
            </w:tcBorders>
          </w:tcPr>
          <w:p w14:paraId="6B9FF239" w14:textId="77777777" w:rsidR="008611A6" w:rsidRDefault="008611A6" w:rsidP="00DE3A4B">
            <w:r>
              <w:t>Independent Variable:</w:t>
            </w:r>
            <w:r>
              <w:br/>
              <w:t>Gender</w:t>
            </w:r>
          </w:p>
        </w:tc>
        <w:tc>
          <w:tcPr>
            <w:tcW w:w="3129" w:type="dxa"/>
            <w:tcBorders>
              <w:top w:val="single" w:sz="12" w:space="0" w:color="auto"/>
              <w:bottom w:val="single" w:sz="4" w:space="0" w:color="auto"/>
            </w:tcBorders>
          </w:tcPr>
          <w:p w14:paraId="721C7282" w14:textId="77777777" w:rsidR="008611A6" w:rsidRDefault="008611A6" w:rsidP="00DE3A4B">
            <w:r>
              <w:t>Is gender a significant predictor of veteran students’ use of transition coping mechanisms?</w:t>
            </w:r>
          </w:p>
        </w:tc>
        <w:tc>
          <w:tcPr>
            <w:tcW w:w="3104" w:type="dxa"/>
            <w:tcBorders>
              <w:top w:val="single" w:sz="12" w:space="0" w:color="auto"/>
              <w:bottom w:val="single" w:sz="4" w:space="0" w:color="auto"/>
            </w:tcBorders>
          </w:tcPr>
          <w:p w14:paraId="4861E488" w14:textId="40E36C53" w:rsidR="008611A6" w:rsidRPr="00D25EE0" w:rsidRDefault="00D25EE0" w:rsidP="00DE3A4B">
            <w:pPr>
              <w:spacing w:line="480" w:lineRule="auto"/>
            </w:pPr>
            <w:r w:rsidRPr="00D25EE0">
              <w:t>3</w:t>
            </w:r>
          </w:p>
        </w:tc>
      </w:tr>
      <w:tr w:rsidR="008611A6" w14:paraId="2BF7B173" w14:textId="77777777" w:rsidTr="00E94145">
        <w:tc>
          <w:tcPr>
            <w:tcW w:w="3127" w:type="dxa"/>
            <w:tcBorders>
              <w:top w:val="single" w:sz="4" w:space="0" w:color="auto"/>
            </w:tcBorders>
          </w:tcPr>
          <w:p w14:paraId="18DBCF6D" w14:textId="77777777" w:rsidR="008611A6" w:rsidRDefault="008611A6" w:rsidP="00DE3A4B">
            <w:r>
              <w:t>Dependent Variable 1:</w:t>
            </w:r>
          </w:p>
          <w:p w14:paraId="43B14E5B" w14:textId="77777777" w:rsidR="008611A6" w:rsidRDefault="008611A6" w:rsidP="00DE3A4B">
            <w:r>
              <w:t>Situation</w:t>
            </w:r>
          </w:p>
        </w:tc>
        <w:tc>
          <w:tcPr>
            <w:tcW w:w="3129" w:type="dxa"/>
            <w:tcBorders>
              <w:top w:val="single" w:sz="4" w:space="0" w:color="auto"/>
            </w:tcBorders>
          </w:tcPr>
          <w:p w14:paraId="0417D706" w14:textId="77777777" w:rsidR="008611A6" w:rsidRDefault="008611A6" w:rsidP="00DE3A4B">
            <w:r>
              <w:t>Is gender a significant predictor of veteran students’ use of transition coping mechanisms?</w:t>
            </w:r>
          </w:p>
        </w:tc>
        <w:tc>
          <w:tcPr>
            <w:tcW w:w="3104" w:type="dxa"/>
            <w:tcBorders>
              <w:top w:val="single" w:sz="4" w:space="0" w:color="auto"/>
            </w:tcBorders>
          </w:tcPr>
          <w:p w14:paraId="21A0AC1E" w14:textId="6FBF8205" w:rsidR="008611A6" w:rsidRPr="00D25EE0" w:rsidRDefault="00D25EE0" w:rsidP="00DE3A4B">
            <w:pPr>
              <w:spacing w:line="480" w:lineRule="auto"/>
            </w:pPr>
            <w:r w:rsidRPr="00D25EE0">
              <w:t>34</w:t>
            </w:r>
          </w:p>
        </w:tc>
      </w:tr>
      <w:tr w:rsidR="008611A6" w14:paraId="73579B0A" w14:textId="77777777" w:rsidTr="00E94145">
        <w:tc>
          <w:tcPr>
            <w:tcW w:w="3127" w:type="dxa"/>
          </w:tcPr>
          <w:p w14:paraId="585F453E" w14:textId="77777777" w:rsidR="008611A6" w:rsidRDefault="008611A6" w:rsidP="00DE3A4B">
            <w:r>
              <w:t>Dependent Variable 2:</w:t>
            </w:r>
          </w:p>
          <w:p w14:paraId="59F04BC4" w14:textId="77777777" w:rsidR="008611A6" w:rsidRDefault="008611A6" w:rsidP="00DE3A4B">
            <w:r>
              <w:t>Self</w:t>
            </w:r>
          </w:p>
        </w:tc>
        <w:tc>
          <w:tcPr>
            <w:tcW w:w="3129" w:type="dxa"/>
          </w:tcPr>
          <w:p w14:paraId="72977BC9" w14:textId="77777777" w:rsidR="008611A6" w:rsidRDefault="008611A6" w:rsidP="00DE3A4B">
            <w:r>
              <w:t>Is gender a significant predictor of veteran students’ use of transition coping mechanisms?</w:t>
            </w:r>
          </w:p>
        </w:tc>
        <w:tc>
          <w:tcPr>
            <w:tcW w:w="3104" w:type="dxa"/>
          </w:tcPr>
          <w:p w14:paraId="3874C934" w14:textId="20EBD9CD" w:rsidR="008611A6" w:rsidRPr="00D25EE0" w:rsidRDefault="008611A6">
            <w:pPr>
              <w:spacing w:line="480" w:lineRule="auto"/>
            </w:pPr>
            <w:r w:rsidRPr="00D25EE0">
              <w:t xml:space="preserve">16, </w:t>
            </w:r>
            <w:r w:rsidR="00D25EE0" w:rsidRPr="00D25EE0">
              <w:t>19, 36</w:t>
            </w:r>
          </w:p>
        </w:tc>
      </w:tr>
      <w:tr w:rsidR="008611A6" w14:paraId="7A062A09" w14:textId="77777777" w:rsidTr="00E94145">
        <w:tc>
          <w:tcPr>
            <w:tcW w:w="3127" w:type="dxa"/>
          </w:tcPr>
          <w:p w14:paraId="02E3D5F5" w14:textId="77777777" w:rsidR="008611A6" w:rsidRDefault="008611A6" w:rsidP="00DE3A4B">
            <w:r>
              <w:t>Dependent Variable 3:</w:t>
            </w:r>
          </w:p>
          <w:p w14:paraId="7993CD46" w14:textId="77777777" w:rsidR="008611A6" w:rsidRDefault="008611A6" w:rsidP="00DE3A4B">
            <w:r>
              <w:t>Support</w:t>
            </w:r>
          </w:p>
        </w:tc>
        <w:tc>
          <w:tcPr>
            <w:tcW w:w="3129" w:type="dxa"/>
          </w:tcPr>
          <w:p w14:paraId="3636FC41" w14:textId="77777777" w:rsidR="008611A6" w:rsidRDefault="008611A6" w:rsidP="00DE3A4B">
            <w:r>
              <w:t>Is gender a significant predictor of veteran students’ use of transition coping mechanisms?</w:t>
            </w:r>
          </w:p>
        </w:tc>
        <w:tc>
          <w:tcPr>
            <w:tcW w:w="3104" w:type="dxa"/>
          </w:tcPr>
          <w:p w14:paraId="767823E6" w14:textId="130F5B2D" w:rsidR="008611A6" w:rsidRPr="00D25EE0" w:rsidRDefault="00D25EE0" w:rsidP="00DE3A4B">
            <w:r w:rsidRPr="00D25EE0">
              <w:t>13, 17, 18, 22, 23, 24, 25, 26, 27, 30, 31, 32, 33, 35, 37, 39</w:t>
            </w:r>
            <w:r w:rsidR="008611A6" w:rsidRPr="00D25EE0">
              <w:t xml:space="preserve"> </w:t>
            </w:r>
          </w:p>
        </w:tc>
      </w:tr>
      <w:tr w:rsidR="008611A6" w14:paraId="1B698FB5" w14:textId="77777777" w:rsidTr="00E94145">
        <w:tc>
          <w:tcPr>
            <w:tcW w:w="3127" w:type="dxa"/>
            <w:tcBorders>
              <w:bottom w:val="single" w:sz="12" w:space="0" w:color="auto"/>
            </w:tcBorders>
          </w:tcPr>
          <w:p w14:paraId="5987824B" w14:textId="77777777" w:rsidR="008611A6" w:rsidRDefault="008611A6" w:rsidP="00DE3A4B">
            <w:r>
              <w:t>Dependent Variable 4:</w:t>
            </w:r>
          </w:p>
          <w:p w14:paraId="3E9E6E28" w14:textId="77777777" w:rsidR="008611A6" w:rsidRDefault="008611A6" w:rsidP="00DE3A4B">
            <w:r>
              <w:t>Strategies</w:t>
            </w:r>
          </w:p>
        </w:tc>
        <w:tc>
          <w:tcPr>
            <w:tcW w:w="3129" w:type="dxa"/>
            <w:tcBorders>
              <w:bottom w:val="single" w:sz="12" w:space="0" w:color="auto"/>
            </w:tcBorders>
          </w:tcPr>
          <w:p w14:paraId="5EF4D87C" w14:textId="77777777" w:rsidR="008611A6" w:rsidRDefault="008611A6" w:rsidP="00DE3A4B">
            <w:r>
              <w:t>Is gender a significant predictor of veteran students’ use of transition coping mechanisms?</w:t>
            </w:r>
          </w:p>
        </w:tc>
        <w:tc>
          <w:tcPr>
            <w:tcW w:w="3104" w:type="dxa"/>
            <w:tcBorders>
              <w:bottom w:val="single" w:sz="12" w:space="0" w:color="auto"/>
            </w:tcBorders>
          </w:tcPr>
          <w:p w14:paraId="7221F2B9" w14:textId="4F298EAF" w:rsidR="008611A6" w:rsidRPr="00D25EE0" w:rsidRDefault="00D25EE0" w:rsidP="00DE3A4B">
            <w:pPr>
              <w:spacing w:line="480" w:lineRule="auto"/>
            </w:pPr>
            <w:r w:rsidRPr="00D25EE0">
              <w:t xml:space="preserve">12, 14, 15, 20, 21, 28, 29, 38 </w:t>
            </w:r>
          </w:p>
        </w:tc>
      </w:tr>
    </w:tbl>
    <w:p w14:paraId="3BBAC6D4" w14:textId="77777777" w:rsidR="008611A6" w:rsidRDefault="008611A6" w:rsidP="003279AD"/>
    <w:p w14:paraId="32E89EBF" w14:textId="51D07F95" w:rsidR="00946957" w:rsidRDefault="00946957" w:rsidP="000A16B9">
      <w:pPr>
        <w:spacing w:after="200" w:line="480" w:lineRule="auto"/>
        <w:ind w:firstLine="720"/>
        <w:contextualSpacing/>
      </w:pPr>
      <w:r>
        <w:t xml:space="preserve">Before analysis </w:t>
      </w:r>
      <w:r w:rsidR="000A16B9">
        <w:t>began</w:t>
      </w:r>
      <w:r>
        <w:t xml:space="preserve">, all data </w:t>
      </w:r>
      <w:r w:rsidR="000A16B9">
        <w:t>were</w:t>
      </w:r>
      <w:r>
        <w:t xml:space="preserve"> converted to numeric responses where: strongly disagree = 1; disagree = 2; neither agree nor disagree = 3; agree = 4; and strongly agree = 5 (questions 12</w:t>
      </w:r>
      <w:r w:rsidR="00922E87">
        <w:t>–</w:t>
      </w:r>
      <w:r>
        <w:t>24)</w:t>
      </w:r>
      <w:r w:rsidR="000A16B9">
        <w:t>. N</w:t>
      </w:r>
      <w:r w:rsidRPr="00CA7105">
        <w:t>ever</w:t>
      </w:r>
      <w:r>
        <w:t xml:space="preserve"> = 1; l</w:t>
      </w:r>
      <w:r w:rsidRPr="00CA7105">
        <w:t xml:space="preserve">ess than </w:t>
      </w:r>
      <w:r>
        <w:t>o</w:t>
      </w:r>
      <w:r w:rsidRPr="00CA7105">
        <w:t xml:space="preserve">nce a </w:t>
      </w:r>
      <w:r>
        <w:t>m</w:t>
      </w:r>
      <w:r w:rsidRPr="00CA7105">
        <w:t>onth</w:t>
      </w:r>
      <w:r>
        <w:t xml:space="preserve"> = 2; once a month = 3; 2-3 times a month = 4; w</w:t>
      </w:r>
      <w:r w:rsidRPr="00CA7105">
        <w:t>eekly</w:t>
      </w:r>
      <w:r>
        <w:t xml:space="preserve"> = 5; </w:t>
      </w:r>
      <w:r w:rsidRPr="00CA7105">
        <w:t xml:space="preserve">2-3 </w:t>
      </w:r>
      <w:r>
        <w:t>t</w:t>
      </w:r>
      <w:r w:rsidRPr="00CA7105">
        <w:t xml:space="preserve">imes a </w:t>
      </w:r>
      <w:r>
        <w:t>w</w:t>
      </w:r>
      <w:r w:rsidRPr="00CA7105">
        <w:t>eek</w:t>
      </w:r>
      <w:r>
        <w:t xml:space="preserve"> = 6; and d</w:t>
      </w:r>
      <w:r w:rsidRPr="00CA7105">
        <w:t>aily</w:t>
      </w:r>
      <w:r>
        <w:t xml:space="preserve"> = 7 (questions 25–39).  Once the data </w:t>
      </w:r>
      <w:r w:rsidR="000A16B9">
        <w:t>were</w:t>
      </w:r>
      <w:r>
        <w:t xml:space="preserve"> converted to numeric responses, I compute</w:t>
      </w:r>
      <w:r w:rsidR="00420B50">
        <w:t>d</w:t>
      </w:r>
      <w:r>
        <w:t xml:space="preserve"> descriptive statistics for the dataset.  Descriptive statistics are measures that describe the basic attributes of a dataset and provide simplified summaries of the sample </w:t>
      </w:r>
      <w:r>
        <w:fldChar w:fldCharType="begin"/>
      </w:r>
      <w:r w:rsidR="007617A4">
        <w:instrText xml:space="preserve"> ADDIN EN.CITE &lt;EndNote&gt;&lt;Cite&gt;&lt;Author&gt;Trochim&lt;/Author&gt;&lt;Year&gt;2006&lt;/Year&gt;&lt;RecNum&gt;164&lt;/RecNum&gt;&lt;DisplayText&gt;(Hinton, 2014; Trochim, 2006)&lt;/DisplayText&gt;&lt;record&gt;&lt;rec-number&gt;164&lt;/rec-number&gt;&lt;foreign-keys&gt;&lt;key app="EN" db-id="5fe5tzdzh5wx9vesrerxstxh5pdddf5ff2d5" timestamp="1553040345"&gt;164&lt;/key&gt;&lt;/foreign-keys&gt;&lt;ref-type name="Book"&gt;6&lt;/ref-type&gt;&lt;contributors&gt;&lt;authors&gt;&lt;author&gt;Trochim, William M&lt;/author&gt;&lt;/authors&gt;&lt;/contributors&gt;&lt;titles&gt;&lt;title&gt;Research methods knowledge base&lt;/title&gt;&lt;/titles&gt;&lt;edition&gt;2nd&lt;/edition&gt;&lt;dates&gt;&lt;year&gt;2006&lt;/year&gt;&lt;/dates&gt;&lt;pub-location&gt;Cincinnati, OH&lt;/pub-location&gt;&lt;publisher&gt;Atomic Dog Publishing &lt;/publisher&gt;&lt;urls&gt;&lt;/urls&gt;&lt;/record&gt;&lt;/Cite&gt;&lt;Cite&gt;&lt;Author&gt;Hinton&lt;/Author&gt;&lt;Year&gt;2014&lt;/Year&gt;&lt;RecNum&gt;254&lt;/RecNum&gt;&lt;record&gt;&lt;rec-number&gt;254&lt;/rec-number&gt;&lt;foreign-keys&gt;&lt;key app="EN" db-id="5fe5tzdzh5wx9vesrerxstxh5pdddf5ff2d5" timestamp="1561591950"&gt;254&lt;/key&gt;&lt;/foreign-keys&gt;&lt;ref-type name="Book"&gt;6&lt;/ref-type&gt;&lt;contributors&gt;&lt;authors&gt;&lt;author&gt;Hinton, Perry R&lt;/author&gt;&lt;/authors&gt;&lt;/contributors&gt;&lt;titles&gt;&lt;title&gt;Statistics explained&lt;/title&gt;&lt;/titles&gt;&lt;dates&gt;&lt;year&gt;2014&lt;/year&gt;&lt;/dates&gt;&lt;publisher&gt;Routledge&lt;/publisher&gt;&lt;isbn&gt;1317753925&lt;/isbn&gt;&lt;urls&gt;&lt;/urls&gt;&lt;/record&gt;&lt;/Cite&gt;&lt;/EndNote&gt;</w:instrText>
      </w:r>
      <w:r>
        <w:fldChar w:fldCharType="separate"/>
      </w:r>
      <w:r w:rsidR="007617A4">
        <w:rPr>
          <w:noProof/>
        </w:rPr>
        <w:t>(</w:t>
      </w:r>
      <w:hyperlink w:anchor="_ENREF_97" w:tooltip="Hinton, 2014 #254" w:history="1">
        <w:r w:rsidR="00040370">
          <w:rPr>
            <w:noProof/>
          </w:rPr>
          <w:t>Hinton, 2014</w:t>
        </w:r>
      </w:hyperlink>
      <w:r w:rsidR="007617A4">
        <w:rPr>
          <w:noProof/>
        </w:rPr>
        <w:t xml:space="preserve">; </w:t>
      </w:r>
      <w:hyperlink w:anchor="_ENREF_222" w:tooltip="Trochim, 2006 #164" w:history="1">
        <w:r w:rsidR="00040370">
          <w:rPr>
            <w:noProof/>
          </w:rPr>
          <w:t>Trochim, 2006</w:t>
        </w:r>
      </w:hyperlink>
      <w:r w:rsidR="007617A4">
        <w:rPr>
          <w:noProof/>
        </w:rPr>
        <w:t>)</w:t>
      </w:r>
      <w:r>
        <w:fldChar w:fldCharType="end"/>
      </w:r>
      <w:r>
        <w:t xml:space="preserve">.  Descriptive statistics are a group of measures that are distinguished from inferential statistics.  The purpose of descriptive statistics </w:t>
      </w:r>
      <w:r>
        <w:lastRenderedPageBreak/>
        <w:t xml:space="preserve">is to describe </w:t>
      </w:r>
      <w:r w:rsidRPr="007308AE">
        <w:rPr>
          <w:i/>
        </w:rPr>
        <w:t>what is</w:t>
      </w:r>
      <w:r w:rsidR="000A16B9">
        <w:rPr>
          <w:i/>
        </w:rPr>
        <w:t>,</w:t>
      </w:r>
      <w:r>
        <w:t xml:space="preserve"> whereas the purpose of inferential statistics is to infer a conclusion beyond what the immediate data present </w:t>
      </w:r>
      <w:r>
        <w:fldChar w:fldCharType="begin"/>
      </w:r>
      <w:r w:rsidR="005B3795">
        <w:instrText xml:space="preserve"> ADDIN EN.CITE &lt;EndNote&gt;&lt;Cite&gt;&lt;Author&gt;Trochim&lt;/Author&gt;&lt;Year&gt;2006&lt;/Year&gt;&lt;RecNum&gt;164&lt;/RecNum&gt;&lt;DisplayText&gt;(George &amp;amp; Mallery, 2016; Pyrczak, 2016; Trochim, 2006)&lt;/DisplayText&gt;&lt;record&gt;&lt;rec-number&gt;164&lt;/rec-number&gt;&lt;foreign-keys&gt;&lt;key app="EN" db-id="5fe5tzdzh5wx9vesrerxstxh5pdddf5ff2d5" timestamp="1553040345"&gt;164&lt;/key&gt;&lt;/foreign-keys&gt;&lt;ref-type name="Book"&gt;6&lt;/ref-type&gt;&lt;contributors&gt;&lt;authors&gt;&lt;author&gt;Trochim, William M&lt;/author&gt;&lt;/authors&gt;&lt;/contributors&gt;&lt;titles&gt;&lt;title&gt;Research methods knowledge base&lt;/title&gt;&lt;/titles&gt;&lt;edition&gt;2nd&lt;/edition&gt;&lt;dates&gt;&lt;year&gt;2006&lt;/year&gt;&lt;/dates&gt;&lt;pub-location&gt;Cincinnati, OH&lt;/pub-location&gt;&lt;publisher&gt;Atomic Dog Publishing &lt;/publisher&gt;&lt;urls&gt;&lt;/urls&gt;&lt;/record&gt;&lt;/Cite&gt;&lt;Cite&gt;&lt;Author&gt;George&lt;/Author&gt;&lt;Year&gt;2016&lt;/Year&gt;&lt;RecNum&gt;260&lt;/RecNum&gt;&lt;record&gt;&lt;rec-number&gt;260&lt;/rec-number&gt;&lt;foreign-keys&gt;&lt;key app="EN" db-id="5fe5tzdzh5wx9vesrerxstxh5pdddf5ff2d5" timestamp="1562200365"&gt;260&lt;/key&gt;&lt;/foreign-keys&gt;&lt;ref-type name="Book"&gt;6&lt;/ref-type&gt;&lt;contributors&gt;&lt;authors&gt;&lt;author&gt;George, Darren&lt;/author&gt;&lt;author&gt;Mallery, Paul&lt;/author&gt;&lt;/authors&gt;&lt;/contributors&gt;&lt;titles&gt;&lt;title&gt;IBM SPSS statistics 23 step by step: A simple guide and reference&lt;/title&gt;&lt;/titles&gt;&lt;dates&gt;&lt;year&gt;2016&lt;/year&gt;&lt;/dates&gt;&lt;publisher&gt;Routledge&lt;/publisher&gt;&lt;isbn&gt;1134793332&lt;/isbn&gt;&lt;urls&gt;&lt;/urls&gt;&lt;/record&gt;&lt;/Cite&gt;&lt;Cite&gt;&lt;Author&gt;Pyrczak&lt;/Author&gt;&lt;Year&gt;2016&lt;/Year&gt;&lt;RecNum&gt;261&lt;/RecNum&gt;&lt;record&gt;&lt;rec-number&gt;261&lt;/rec-number&gt;&lt;foreign-keys&gt;&lt;key app="EN" db-id="5fe5tzdzh5wx9vesrerxstxh5pdddf5ff2d5" timestamp="1562200443"&gt;261&lt;/key&gt;&lt;/foreign-keys&gt;&lt;ref-type name="Book"&gt;6&lt;/ref-type&gt;&lt;contributors&gt;&lt;authors&gt;&lt;author&gt;Pyrczak, Fred&lt;/author&gt;&lt;/authors&gt;&lt;/contributors&gt;&lt;titles&gt;&lt;title&gt;Making sense of statistics: A conceptual overview&lt;/title&gt;&lt;/titles&gt;&lt;dates&gt;&lt;year&gt;2016&lt;/year&gt;&lt;/dates&gt;&lt;publisher&gt;Routledge&lt;/publisher&gt;&lt;isbn&gt;1351969870&lt;/isbn&gt;&lt;urls&gt;&lt;/urls&gt;&lt;/record&gt;&lt;/Cite&gt;&lt;/EndNote&gt;</w:instrText>
      </w:r>
      <w:r>
        <w:fldChar w:fldCharType="separate"/>
      </w:r>
      <w:r w:rsidR="005B3795">
        <w:rPr>
          <w:noProof/>
        </w:rPr>
        <w:t>(</w:t>
      </w:r>
      <w:hyperlink w:anchor="_ENREF_80" w:tooltip="George, 2016 #260" w:history="1">
        <w:r w:rsidR="00040370">
          <w:rPr>
            <w:noProof/>
          </w:rPr>
          <w:t>George &amp; Mallery, 2016</w:t>
        </w:r>
      </w:hyperlink>
      <w:r w:rsidR="005B3795">
        <w:rPr>
          <w:noProof/>
        </w:rPr>
        <w:t xml:space="preserve">; </w:t>
      </w:r>
      <w:hyperlink w:anchor="_ENREF_182" w:tooltip="Pyrczak, 2016 #261" w:history="1">
        <w:r w:rsidR="00040370">
          <w:rPr>
            <w:noProof/>
          </w:rPr>
          <w:t>Pyrczak, 2016</w:t>
        </w:r>
      </w:hyperlink>
      <w:r w:rsidR="005B3795">
        <w:rPr>
          <w:noProof/>
        </w:rPr>
        <w:t xml:space="preserve">; </w:t>
      </w:r>
      <w:hyperlink w:anchor="_ENREF_222" w:tooltip="Trochim, 2006 #164" w:history="1">
        <w:r w:rsidR="00040370">
          <w:rPr>
            <w:noProof/>
          </w:rPr>
          <w:t>Trochim, 2006</w:t>
        </w:r>
      </w:hyperlink>
      <w:r w:rsidR="005B3795">
        <w:rPr>
          <w:noProof/>
        </w:rPr>
        <w:t>)</w:t>
      </w:r>
      <w:r>
        <w:fldChar w:fldCharType="end"/>
      </w:r>
      <w:r>
        <w:t xml:space="preserve">.  For </w:t>
      </w:r>
      <w:r w:rsidR="000A16B9">
        <w:t>this study</w:t>
      </w:r>
      <w:r>
        <w:t>, I use</w:t>
      </w:r>
      <w:r w:rsidR="00420B50">
        <w:t>d</w:t>
      </w:r>
      <w:r>
        <w:t xml:space="preserve"> descriptive analysis to determine the frequency of each response.  </w:t>
      </w:r>
    </w:p>
    <w:p w14:paraId="516D06D6" w14:textId="6D983892" w:rsidR="00946957" w:rsidRPr="00946957" w:rsidRDefault="00946957">
      <w:pPr>
        <w:pStyle w:val="Heading3"/>
      </w:pPr>
      <w:r w:rsidRPr="00946957">
        <w:t xml:space="preserve">Quantitative </w:t>
      </w:r>
      <w:r w:rsidR="00134A1D">
        <w:t>R</w:t>
      </w:r>
      <w:r w:rsidRPr="00946957">
        <w:t>igor</w:t>
      </w:r>
    </w:p>
    <w:p w14:paraId="1D36368E" w14:textId="2FD86054" w:rsidR="00325A8A" w:rsidRDefault="00946957" w:rsidP="00946957">
      <w:pPr>
        <w:spacing w:line="480" w:lineRule="auto"/>
        <w:ind w:firstLine="720"/>
      </w:pPr>
      <w:r>
        <w:t>Two areas of rigor that must be addressed in the quantitative phase are validity and reliability (</w:t>
      </w:r>
      <w:proofErr w:type="spellStart"/>
      <w:r>
        <w:t>Heale</w:t>
      </w:r>
      <w:proofErr w:type="spellEnd"/>
      <w:r>
        <w:t xml:space="preserve"> &amp; Twycross, 2015)</w:t>
      </w:r>
      <w:r w:rsidRPr="00EB65D3">
        <w:t xml:space="preserve">.  </w:t>
      </w:r>
      <w:r>
        <w:t>Validity is defined as the extent to which a study accurately measures the concept of interest (</w:t>
      </w:r>
      <w:proofErr w:type="spellStart"/>
      <w:r>
        <w:t>Heale</w:t>
      </w:r>
      <w:proofErr w:type="spellEnd"/>
      <w:r>
        <w:t xml:space="preserve"> &amp; Twycross, 2015).  </w:t>
      </w:r>
      <w:r w:rsidRPr="008E64ED">
        <w:t>Onwuegbuzie</w:t>
      </w:r>
      <w:r w:rsidR="00922E87">
        <w:t>’</w:t>
      </w:r>
      <w:r w:rsidRPr="008E64ED">
        <w:t xml:space="preserve">s </w:t>
      </w:r>
      <w:r>
        <w:fldChar w:fldCharType="begin"/>
      </w:r>
      <w:r>
        <w:instrText xml:space="preserve"> ADDIN EN.CITE &lt;EndNote&gt;&lt;Cite ExcludeAuth="1"&gt;&lt;Author&gt;Onwuegbuzie&lt;/Author&gt;&lt;Year&gt;2000&lt;/Year&gt;&lt;RecNum&gt;63&lt;/RecNum&gt;&lt;DisplayText&gt;(2000)&lt;/DisplayText&gt;&lt;record&gt;&lt;rec-number&gt;63&lt;/rec-number&gt;&lt;foreign-keys&gt;&lt;key app="EN" db-id="5fe5tzdzh5wx9vesrerxstxh5pdddf5ff2d5" timestamp="1549844210"&gt;63&lt;/key&gt;&lt;/foreign-keys&gt;&lt;ref-type name="Journal Article"&gt;17&lt;/ref-type&gt;&lt;contributors&gt;&lt;authors&gt;&lt;author&gt;Onwuegbuzie, Anthony J&lt;/author&gt;&lt;/authors&gt;&lt;/contributors&gt;&lt;titles&gt;&lt;title&gt;Expanding the Framework of Internal and External Validity in Quantitative Research&lt;/title&gt;&lt;/titles&gt;&lt;dates&gt;&lt;year&gt;2000&lt;/year&gt;&lt;/dates&gt;&lt;urls&gt;&lt;/urls&gt;&lt;/record&gt;&lt;/Cite&gt;&lt;/EndNote&gt;</w:instrText>
      </w:r>
      <w:r>
        <w:fldChar w:fldCharType="separate"/>
      </w:r>
      <w:r>
        <w:rPr>
          <w:noProof/>
        </w:rPr>
        <w:t>(</w:t>
      </w:r>
      <w:hyperlink w:anchor="_ENREF_162" w:tooltip="Onwuegbuzie, 2000 #63" w:history="1">
        <w:r w:rsidR="00040370">
          <w:rPr>
            <w:noProof/>
          </w:rPr>
          <w:t>2000</w:t>
        </w:r>
      </w:hyperlink>
      <w:r>
        <w:rPr>
          <w:noProof/>
        </w:rPr>
        <w:t>)</w:t>
      </w:r>
      <w:r>
        <w:fldChar w:fldCharType="end"/>
      </w:r>
      <w:r w:rsidRPr="008E64ED">
        <w:t xml:space="preserve"> Quantitative Legitimation Model</w:t>
      </w:r>
      <w:r>
        <w:t xml:space="preserve"> suggests that the two areas of validity that should be addressed are internal validity and external validity.  The concept of internal validity is the extent to which “we infer that a relationship between two variables is causal” </w:t>
      </w:r>
      <w:r>
        <w:fldChar w:fldCharType="begin"/>
      </w:r>
      <w:r>
        <w:instrText xml:space="preserve"> ADDIN EN.CITE &lt;EndNote&gt;&lt;Cite&gt;&lt;Author&gt;Cook&lt;/Author&gt;&lt;Year&gt;1979&lt;/Year&gt;&lt;RecNum&gt;138&lt;/RecNum&gt;&lt;Pages&gt;37&lt;/Pages&gt;&lt;DisplayText&gt;(Cook &amp;amp; Campbell, 1979, p. 37)&lt;/DisplayText&gt;&lt;record&gt;&lt;rec-number&gt;138&lt;/rec-number&gt;&lt;foreign-keys&gt;&lt;key app="EN" db-id="5fe5tzdzh5wx9vesrerxstxh5pdddf5ff2d5" timestamp="1550686733"&gt;138&lt;/key&gt;&lt;/foreign-keys&gt;&lt;ref-type name="Generic"&gt;13&lt;/ref-type&gt;&lt;contributors&gt;&lt;authors&gt;&lt;author&gt;Cook, Thomas D.&lt;/author&gt;&lt;author&gt;Campbell, Donald Thomas&lt;/author&gt;&lt;/authors&gt;&lt;/contributors&gt;&lt;titles&gt;&lt;title&gt;Quasi-experimentation : design &amp;amp; analysis issues for field settings&lt;/title&gt;&lt;/titles&gt;&lt;keywords&gt;&lt;keyword&gt;Social sciences -- Research&lt;/keyword&gt;&lt;keyword&gt;Social sciences -- Fieldwork&lt;/keyword&gt;&lt;/keywords&gt;&lt;dates&gt;&lt;year&gt;1979&lt;/year&gt;&lt;/dates&gt;&lt;pub-location&gt;Chicago&lt;/pub-location&gt;&lt;publisher&gt;Chicago : Rand McNally College Pub. Co.&lt;/publisher&gt;&lt;urls&gt;&lt;/urls&gt;&lt;/record&gt;&lt;/Cite&gt;&lt;/EndNote&gt;</w:instrText>
      </w:r>
      <w:r>
        <w:fldChar w:fldCharType="separate"/>
      </w:r>
      <w:r>
        <w:rPr>
          <w:noProof/>
        </w:rPr>
        <w:t>(</w:t>
      </w:r>
      <w:hyperlink w:anchor="_ENREF_42" w:tooltip="Cook, 1979 #138" w:history="1">
        <w:r w:rsidR="00040370">
          <w:rPr>
            <w:noProof/>
          </w:rPr>
          <w:t>Cook &amp; Campbell, 1979, p. 37</w:t>
        </w:r>
      </w:hyperlink>
      <w:r>
        <w:rPr>
          <w:noProof/>
        </w:rPr>
        <w:t>)</w:t>
      </w:r>
      <w:r>
        <w:fldChar w:fldCharType="end"/>
      </w:r>
      <w:r>
        <w:t xml:space="preserve">.  </w:t>
      </w:r>
    </w:p>
    <w:p w14:paraId="5EAC3262" w14:textId="03EC40DB" w:rsidR="00946957" w:rsidRDefault="00946957" w:rsidP="00946957">
      <w:pPr>
        <w:spacing w:line="480" w:lineRule="auto"/>
        <w:ind w:firstLine="720"/>
        <w:rPr>
          <w:rFonts w:asciiTheme="minorHAnsi" w:hAnsiTheme="minorHAnsi"/>
        </w:rPr>
      </w:pPr>
      <w:r>
        <w:t>Instrumentation is considered one of the possible threats to internal validity</w:t>
      </w:r>
      <w:r w:rsidR="007617A4">
        <w:t xml:space="preserve"> </w:t>
      </w:r>
      <w:r w:rsidR="007617A4">
        <w:fldChar w:fldCharType="begin"/>
      </w:r>
      <w:r w:rsidR="007617A4">
        <w:instrText xml:space="preserve"> ADDIN EN.CITE &lt;EndNote&gt;&lt;Cite&gt;&lt;Author&gt;Dunbar-Jacob&lt;/Author&gt;&lt;Year&gt;2018&lt;/Year&gt;&lt;RecNum&gt;255&lt;/RecNum&gt;&lt;DisplayText&gt;(Dunbar-Jacob, 2018)&lt;/DisplayText&gt;&lt;record&gt;&lt;rec-number&gt;255&lt;/rec-number&gt;&lt;foreign-keys&gt;&lt;key app="EN" db-id="5fe5tzdzh5wx9vesrerxstxh5pdddf5ff2d5" timestamp="1561595505"&gt;255&lt;/key&gt;&lt;/foreign-keys&gt;&lt;ref-type name="Journal Article"&gt;17&lt;/ref-type&gt;&lt;contributors&gt;&lt;authors&gt;&lt;author&gt;Dunbar-Jacob, Jacqueline&lt;/author&gt;&lt;/authors&gt;&lt;/contributors&gt;&lt;titles&gt;&lt;title&gt;Minimizing threats to internal validity&lt;/title&gt;&lt;secondary-title&gt;Intervention Research and Evidence-Based Quality Improvement: Designing, Conducting, Analyzing, and Funding&lt;/secondary-title&gt;&lt;/titles&gt;&lt;periodical&gt;&lt;full-title&gt;Intervention Research and Evidence-Based Quality Improvement: Designing, Conducting, Analyzing, and Funding&lt;/full-title&gt;&lt;/periodical&gt;&lt;pages&gt;129&lt;/pages&gt;&lt;dates&gt;&lt;year&gt;2018&lt;/year&gt;&lt;/dates&gt;&lt;isbn&gt;0826155715&lt;/isbn&gt;&lt;urls&gt;&lt;/urls&gt;&lt;/record&gt;&lt;/Cite&gt;&lt;/EndNote&gt;</w:instrText>
      </w:r>
      <w:r w:rsidR="007617A4">
        <w:fldChar w:fldCharType="separate"/>
      </w:r>
      <w:r w:rsidR="007617A4">
        <w:rPr>
          <w:noProof/>
        </w:rPr>
        <w:t>(</w:t>
      </w:r>
      <w:hyperlink w:anchor="_ENREF_67" w:tooltip="Dunbar-Jacob, 2018 #255" w:history="1">
        <w:r w:rsidR="00040370">
          <w:rPr>
            <w:noProof/>
          </w:rPr>
          <w:t>Dunbar-Jacob, 2018</w:t>
        </w:r>
      </w:hyperlink>
      <w:r w:rsidR="007617A4">
        <w:rPr>
          <w:noProof/>
        </w:rPr>
        <w:t>)</w:t>
      </w:r>
      <w:r w:rsidR="007617A4">
        <w:fldChar w:fldCharType="end"/>
      </w:r>
      <w:r>
        <w:t xml:space="preserve">.  </w:t>
      </w:r>
      <w:r>
        <w:rPr>
          <w:rFonts w:asciiTheme="minorHAnsi" w:hAnsiTheme="minorHAnsi"/>
        </w:rPr>
        <w:t>To test the instrument’s validity, Gregg</w:t>
      </w:r>
      <w:r w:rsidR="000A16B9">
        <w:rPr>
          <w:rFonts w:asciiTheme="minorHAnsi" w:hAnsiTheme="minorHAnsi"/>
        </w:rPr>
        <w:t xml:space="preserve"> (2016)</w:t>
      </w:r>
      <w:r>
        <w:rPr>
          <w:rFonts w:asciiTheme="minorHAnsi" w:hAnsiTheme="minorHAnsi"/>
        </w:rPr>
        <w:t xml:space="preserve"> subjected it to a two-part process of evaluation.  First</w:t>
      </w:r>
      <w:r w:rsidR="000A16B9">
        <w:rPr>
          <w:rFonts w:asciiTheme="minorHAnsi" w:hAnsiTheme="minorHAnsi"/>
        </w:rPr>
        <w:t>,</w:t>
      </w:r>
      <w:r>
        <w:rPr>
          <w:rFonts w:asciiTheme="minorHAnsi" w:hAnsiTheme="minorHAnsi"/>
        </w:rPr>
        <w:t xml:space="preserve"> a panel of </w:t>
      </w:r>
      <w:r w:rsidRPr="000F13F3">
        <w:rPr>
          <w:rFonts w:asciiTheme="minorHAnsi" w:hAnsiTheme="minorHAnsi"/>
        </w:rPr>
        <w:t>military clinical</w:t>
      </w:r>
      <w:r>
        <w:rPr>
          <w:rFonts w:asciiTheme="minorHAnsi" w:hAnsiTheme="minorHAnsi"/>
        </w:rPr>
        <w:t xml:space="preserve"> </w:t>
      </w:r>
      <w:r w:rsidRPr="000F13F3">
        <w:rPr>
          <w:rFonts w:asciiTheme="minorHAnsi" w:hAnsiTheme="minorHAnsi"/>
        </w:rPr>
        <w:t>researchers</w:t>
      </w:r>
      <w:r>
        <w:rPr>
          <w:rFonts w:asciiTheme="minorHAnsi" w:hAnsiTheme="minorHAnsi"/>
        </w:rPr>
        <w:t xml:space="preserve"> reviewed the instrument, then it was revised and reviewed by a panel of student veterans.  I adopted the instrument</w:t>
      </w:r>
      <w:r w:rsidR="00053335">
        <w:rPr>
          <w:rFonts w:asciiTheme="minorHAnsi" w:hAnsiTheme="minorHAnsi"/>
        </w:rPr>
        <w:t>,</w:t>
      </w:r>
      <w:r>
        <w:rPr>
          <w:rFonts w:asciiTheme="minorHAnsi" w:hAnsiTheme="minorHAnsi"/>
        </w:rPr>
        <w:t xml:space="preserve"> then sent it back to Gregg for review.  He made comments and provided further context for why the questions were worded </w:t>
      </w:r>
      <w:r w:rsidR="00053335">
        <w:rPr>
          <w:rFonts w:asciiTheme="minorHAnsi" w:hAnsiTheme="minorHAnsi"/>
        </w:rPr>
        <w:t xml:space="preserve">the way </w:t>
      </w:r>
      <w:r>
        <w:rPr>
          <w:rFonts w:asciiTheme="minorHAnsi" w:hAnsiTheme="minorHAnsi"/>
        </w:rPr>
        <w:t>they were.</w:t>
      </w:r>
    </w:p>
    <w:p w14:paraId="0F15AFFF" w14:textId="7A842DEA" w:rsidR="00946957" w:rsidRDefault="00946957" w:rsidP="00946957">
      <w:pPr>
        <w:spacing w:line="480" w:lineRule="auto"/>
        <w:ind w:firstLine="720"/>
        <w:rPr>
          <w:rFonts w:asciiTheme="minorHAnsi" w:hAnsiTheme="minorHAnsi"/>
        </w:rPr>
      </w:pPr>
      <w:r>
        <w:rPr>
          <w:rFonts w:asciiTheme="minorHAnsi" w:hAnsiTheme="minorHAnsi"/>
        </w:rPr>
        <w:t>External validity, in contrast, is the degree to which a study’s results can be generalized across “</w:t>
      </w:r>
      <w:r w:rsidRPr="0025684D">
        <w:rPr>
          <w:rFonts w:asciiTheme="minorHAnsi" w:hAnsiTheme="minorHAnsi"/>
        </w:rPr>
        <w:t>populations of persons,</w:t>
      </w:r>
      <w:r>
        <w:rPr>
          <w:rFonts w:asciiTheme="minorHAnsi" w:hAnsiTheme="minorHAnsi"/>
        </w:rPr>
        <w:t xml:space="preserve"> </w:t>
      </w:r>
      <w:r w:rsidRPr="0025684D">
        <w:rPr>
          <w:rFonts w:asciiTheme="minorHAnsi" w:hAnsiTheme="minorHAnsi"/>
        </w:rPr>
        <w:t>settings, times, outcomes, and treatment variations”</w:t>
      </w:r>
      <w:r>
        <w:rPr>
          <w:rFonts w:asciiTheme="minorHAnsi" w:hAnsiTheme="minorHAnsi"/>
        </w:rPr>
        <w:t xml:space="preserve"> </w:t>
      </w:r>
      <w:r>
        <w:rPr>
          <w:rFonts w:asciiTheme="minorHAnsi" w:hAnsiTheme="minorHAnsi"/>
        </w:rPr>
        <w:fldChar w:fldCharType="begin"/>
      </w:r>
      <w:r>
        <w:rPr>
          <w:rFonts w:asciiTheme="minorHAnsi" w:hAnsiTheme="minorHAnsi"/>
        </w:rPr>
        <w:instrText xml:space="preserve"> ADDIN EN.CITE &lt;EndNote&gt;&lt;Cite&gt;&lt;Author&gt;Johnson&lt;/Author&gt;&lt;Year&gt;2010&lt;/Year&gt;&lt;RecNum&gt;180&lt;/RecNum&gt;&lt;Suffix&gt;`, p. 585&lt;/Suffix&gt;&lt;DisplayText&gt;(Johnson &amp;amp; Christensen, 2010, p. 585)&lt;/DisplayText&gt;&lt;record&gt;&lt;rec-number&gt;180&lt;/rec-number&gt;&lt;foreign-keys&gt;&lt;key app="EN" db-id="5fe5tzdzh5wx9vesrerxstxh5pdddf5ff2d5" timestamp="1553046233"&gt;180&lt;/key&gt;&lt;/foreign-keys&gt;&lt;ref-type name="Book"&gt;6&lt;/ref-type&gt;&lt;contributors&gt;&lt;authors&gt;&lt;author&gt;Johnson, Burke&lt;/author&gt;&lt;author&gt;Christensen, Larry&lt;/author&gt;&lt;/authors&gt;&lt;/contributors&gt;&lt;titles&gt;&lt;title&gt;Educational research: Quantitative, qualitative, and mixed approaches&lt;/title&gt;&lt;/titles&gt;&lt;dates&gt;&lt;year&gt;2010&lt;/year&gt;&lt;/dates&gt;&lt;publisher&gt;Sage&lt;/publisher&gt;&lt;isbn&gt;1412954568&lt;/isbn&gt;&lt;urls&gt;&lt;/urls&gt;&lt;/record&gt;&lt;/Cite&gt;&lt;/EndNote&gt;</w:instrText>
      </w:r>
      <w:r>
        <w:rPr>
          <w:rFonts w:asciiTheme="minorHAnsi" w:hAnsiTheme="minorHAnsi"/>
        </w:rPr>
        <w:fldChar w:fldCharType="separate"/>
      </w:r>
      <w:r>
        <w:rPr>
          <w:rFonts w:asciiTheme="minorHAnsi" w:hAnsiTheme="minorHAnsi"/>
          <w:noProof/>
        </w:rPr>
        <w:t>(</w:t>
      </w:r>
      <w:hyperlink w:anchor="_ENREF_102" w:tooltip="Johnson, 2010 #180" w:history="1">
        <w:r w:rsidR="00040370">
          <w:rPr>
            <w:rFonts w:asciiTheme="minorHAnsi" w:hAnsiTheme="minorHAnsi"/>
            <w:noProof/>
          </w:rPr>
          <w:t>Johnson &amp; Christensen, 2010, p. 585</w:t>
        </w:r>
      </w:hyperlink>
      <w:r>
        <w:rPr>
          <w:rFonts w:asciiTheme="minorHAnsi" w:hAnsiTheme="minorHAnsi"/>
          <w:noProof/>
        </w:rPr>
        <w:t>)</w:t>
      </w:r>
      <w:r>
        <w:rPr>
          <w:rFonts w:asciiTheme="minorHAnsi" w:hAnsiTheme="minorHAnsi"/>
        </w:rPr>
        <w:fldChar w:fldCharType="end"/>
      </w:r>
      <w:r w:rsidRPr="0025684D">
        <w:rPr>
          <w:rFonts w:asciiTheme="minorHAnsi" w:hAnsiTheme="minorHAnsi"/>
        </w:rPr>
        <w:t>.</w:t>
      </w:r>
      <w:r>
        <w:rPr>
          <w:rFonts w:asciiTheme="minorHAnsi" w:hAnsiTheme="minorHAnsi"/>
        </w:rPr>
        <w:t xml:space="preserve">  Survey research </w:t>
      </w:r>
      <w:r w:rsidR="00053335">
        <w:rPr>
          <w:rFonts w:asciiTheme="minorHAnsi" w:hAnsiTheme="minorHAnsi"/>
        </w:rPr>
        <w:t xml:space="preserve">traditionally </w:t>
      </w:r>
      <w:r>
        <w:rPr>
          <w:rFonts w:asciiTheme="minorHAnsi" w:hAnsiTheme="minorHAnsi"/>
        </w:rPr>
        <w:t>does not address the idea of external validity</w:t>
      </w:r>
      <w:r w:rsidR="00053335">
        <w:rPr>
          <w:rFonts w:asciiTheme="minorHAnsi" w:hAnsiTheme="minorHAnsi"/>
        </w:rPr>
        <w:t>;</w:t>
      </w:r>
      <w:r>
        <w:rPr>
          <w:rFonts w:asciiTheme="minorHAnsi" w:hAnsiTheme="minorHAnsi"/>
        </w:rPr>
        <w:t>, instead</w:t>
      </w:r>
      <w:r w:rsidR="00053335">
        <w:rPr>
          <w:rFonts w:asciiTheme="minorHAnsi" w:hAnsiTheme="minorHAnsi"/>
        </w:rPr>
        <w:t>,</w:t>
      </w:r>
      <w:r>
        <w:rPr>
          <w:rFonts w:asciiTheme="minorHAnsi" w:hAnsiTheme="minorHAnsi"/>
        </w:rPr>
        <w:t xml:space="preserve"> survey researchers are concerned with coverage error and nonresponse error </w:t>
      </w:r>
      <w:r>
        <w:rPr>
          <w:rFonts w:asciiTheme="minorHAnsi" w:hAnsiTheme="minorHAnsi"/>
        </w:rPr>
        <w:fldChar w:fldCharType="begin"/>
      </w:r>
      <w:r>
        <w:rPr>
          <w:rFonts w:asciiTheme="minorHAnsi" w:hAnsiTheme="minorHAnsi"/>
        </w:rPr>
        <w:instrText xml:space="preserve"> ADDIN EN.CITE &lt;EndNote&gt;&lt;Cite&gt;&lt;Author&gt;Kalaian&lt;/Author&gt;&lt;Year&gt;2008&lt;/Year&gt;&lt;RecNum&gt;179&lt;/RecNum&gt;&lt;DisplayText&gt;(Kalaian &amp;amp; Kasim, 2008)&lt;/DisplayText&gt;&lt;record&gt;&lt;rec-number&gt;179&lt;/rec-number&gt;&lt;foreign-keys&gt;&lt;key app="EN" db-id="5fe5tzdzh5wx9vesrerxstxh5pdddf5ff2d5" timestamp="1553046102"&gt;179&lt;/key&gt;&lt;/foreign-keys&gt;&lt;ref-type name="Book Section"&gt;5&lt;/ref-type&gt;&lt;contributors&gt;&lt;authors&gt;&lt;author&gt;Kalaian, Sema A&lt;/author&gt;&lt;author&gt;Kasim, Rafa M&lt;/author&gt;&lt;/authors&gt;&lt;secondary-authors&gt;&lt;author&gt;Lavarkas, Paul J. &lt;/author&gt;&lt;/secondary-authors&gt;&lt;/contributors&gt;&lt;titles&gt;&lt;title&gt;External validity&lt;/title&gt;&lt;secondary-title&gt;Encyclopedia of survey research methods&lt;/secondary-title&gt;&lt;/titles&gt;&lt;periodical&gt;&lt;full-title&gt;Encyclopedia of survey research methods&lt;/full-title&gt;&lt;/periodical&gt;&lt;pages&gt;255-258&lt;/pages&gt;&lt;dates&gt;&lt;year&gt;2008&lt;/year&gt;&lt;/dates&gt;&lt;pub-location&gt;Thousand Oak, CA&lt;/pub-location&gt;&lt;publisher&gt;Sage Publications&lt;/publisher&gt;&lt;urls&gt;&lt;/urls&gt;&lt;/record&gt;&lt;/Cite&gt;&lt;/EndNote&gt;</w:instrText>
      </w:r>
      <w:r>
        <w:rPr>
          <w:rFonts w:asciiTheme="minorHAnsi" w:hAnsiTheme="minorHAnsi"/>
        </w:rPr>
        <w:fldChar w:fldCharType="separate"/>
      </w:r>
      <w:r>
        <w:rPr>
          <w:rFonts w:asciiTheme="minorHAnsi" w:hAnsiTheme="minorHAnsi"/>
          <w:noProof/>
        </w:rPr>
        <w:t>(</w:t>
      </w:r>
      <w:hyperlink w:anchor="_ENREF_107" w:tooltip="Kalaian, 2008 #179" w:history="1">
        <w:r w:rsidR="00040370">
          <w:rPr>
            <w:rFonts w:asciiTheme="minorHAnsi" w:hAnsiTheme="minorHAnsi"/>
            <w:noProof/>
          </w:rPr>
          <w:t>Kalaian &amp; Kasim, 2008</w:t>
        </w:r>
      </w:hyperlink>
      <w:r>
        <w:rPr>
          <w:rFonts w:asciiTheme="minorHAnsi" w:hAnsiTheme="minorHAnsi"/>
          <w:noProof/>
        </w:rPr>
        <w:t>)</w:t>
      </w:r>
      <w:r>
        <w:rPr>
          <w:rFonts w:asciiTheme="minorHAnsi" w:hAnsiTheme="minorHAnsi"/>
        </w:rPr>
        <w:fldChar w:fldCharType="end"/>
      </w:r>
      <w:r>
        <w:rPr>
          <w:rFonts w:asciiTheme="minorHAnsi" w:hAnsiTheme="minorHAnsi"/>
        </w:rPr>
        <w:t xml:space="preserve">.  Each of these concepts is related to how well a </w:t>
      </w:r>
      <w:r>
        <w:rPr>
          <w:rFonts w:asciiTheme="minorHAnsi" w:hAnsiTheme="minorHAnsi"/>
        </w:rPr>
        <w:lastRenderedPageBreak/>
        <w:t xml:space="preserve">survey’s findings can be generalized to the target population </w:t>
      </w:r>
      <w:r>
        <w:rPr>
          <w:rFonts w:asciiTheme="minorHAnsi" w:hAnsiTheme="minorHAnsi"/>
        </w:rPr>
        <w:fldChar w:fldCharType="begin"/>
      </w:r>
      <w:r>
        <w:rPr>
          <w:rFonts w:asciiTheme="minorHAnsi" w:hAnsiTheme="minorHAnsi"/>
        </w:rPr>
        <w:instrText xml:space="preserve"> ADDIN EN.CITE &lt;EndNote&gt;&lt;Cite&gt;&lt;Author&gt;Kalaian&lt;/Author&gt;&lt;Year&gt;2008&lt;/Year&gt;&lt;RecNum&gt;179&lt;/RecNum&gt;&lt;DisplayText&gt;(Kalaian &amp;amp; Kasim, 2008)&lt;/DisplayText&gt;&lt;record&gt;&lt;rec-number&gt;179&lt;/rec-number&gt;&lt;foreign-keys&gt;&lt;key app="EN" db-id="5fe5tzdzh5wx9vesrerxstxh5pdddf5ff2d5" timestamp="1553046102"&gt;179&lt;/key&gt;&lt;/foreign-keys&gt;&lt;ref-type name="Book Section"&gt;5&lt;/ref-type&gt;&lt;contributors&gt;&lt;authors&gt;&lt;author&gt;Kalaian, Sema A&lt;/author&gt;&lt;author&gt;Kasim, Rafa M&lt;/author&gt;&lt;/authors&gt;&lt;secondary-authors&gt;&lt;author&gt;Lavarkas, Paul J. &lt;/author&gt;&lt;/secondary-authors&gt;&lt;/contributors&gt;&lt;titles&gt;&lt;title&gt;External validity&lt;/title&gt;&lt;secondary-title&gt;Encyclopedia of survey research methods&lt;/secondary-title&gt;&lt;/titles&gt;&lt;periodical&gt;&lt;full-title&gt;Encyclopedia of survey research methods&lt;/full-title&gt;&lt;/periodical&gt;&lt;pages&gt;255-258&lt;/pages&gt;&lt;dates&gt;&lt;year&gt;2008&lt;/year&gt;&lt;/dates&gt;&lt;pub-location&gt;Thousand Oak, CA&lt;/pub-location&gt;&lt;publisher&gt;Sage Publications&lt;/publisher&gt;&lt;urls&gt;&lt;/urls&gt;&lt;/record&gt;&lt;/Cite&gt;&lt;/EndNote&gt;</w:instrText>
      </w:r>
      <w:r>
        <w:rPr>
          <w:rFonts w:asciiTheme="minorHAnsi" w:hAnsiTheme="minorHAnsi"/>
        </w:rPr>
        <w:fldChar w:fldCharType="separate"/>
      </w:r>
      <w:r>
        <w:rPr>
          <w:rFonts w:asciiTheme="minorHAnsi" w:hAnsiTheme="minorHAnsi"/>
          <w:noProof/>
        </w:rPr>
        <w:t>(</w:t>
      </w:r>
      <w:hyperlink w:anchor="_ENREF_107" w:tooltip="Kalaian, 2008 #179" w:history="1">
        <w:r w:rsidR="00040370">
          <w:rPr>
            <w:rFonts w:asciiTheme="minorHAnsi" w:hAnsiTheme="minorHAnsi"/>
            <w:noProof/>
          </w:rPr>
          <w:t>Kalaian &amp; Kasim, 2008</w:t>
        </w:r>
      </w:hyperlink>
      <w:r>
        <w:rPr>
          <w:rFonts w:asciiTheme="minorHAnsi" w:hAnsiTheme="minorHAnsi"/>
          <w:noProof/>
        </w:rPr>
        <w:t>)</w:t>
      </w:r>
      <w:r>
        <w:rPr>
          <w:rFonts w:asciiTheme="minorHAnsi" w:hAnsiTheme="minorHAnsi"/>
        </w:rPr>
        <w:fldChar w:fldCharType="end"/>
      </w:r>
      <w:r>
        <w:rPr>
          <w:rFonts w:asciiTheme="minorHAnsi" w:hAnsiTheme="minorHAnsi"/>
        </w:rPr>
        <w:t>.  I report</w:t>
      </w:r>
      <w:r w:rsidR="00DB70BD">
        <w:rPr>
          <w:rFonts w:asciiTheme="minorHAnsi" w:hAnsiTheme="minorHAnsi"/>
        </w:rPr>
        <w:t>ed</w:t>
      </w:r>
      <w:r>
        <w:rPr>
          <w:rFonts w:asciiTheme="minorHAnsi" w:hAnsiTheme="minorHAnsi"/>
        </w:rPr>
        <w:t xml:space="preserve"> the </w:t>
      </w:r>
      <w:r w:rsidR="007047E4">
        <w:rPr>
          <w:rFonts w:asciiTheme="minorHAnsi" w:hAnsiTheme="minorHAnsi"/>
        </w:rPr>
        <w:t xml:space="preserve">survey </w:t>
      </w:r>
      <w:r>
        <w:rPr>
          <w:rFonts w:asciiTheme="minorHAnsi" w:hAnsiTheme="minorHAnsi"/>
        </w:rPr>
        <w:t>response rate to inform the reader of the generalizability</w:t>
      </w:r>
      <w:r w:rsidR="007047E4">
        <w:rPr>
          <w:rFonts w:asciiTheme="minorHAnsi" w:hAnsiTheme="minorHAnsi"/>
        </w:rPr>
        <w:t xml:space="preserve"> of </w:t>
      </w:r>
      <w:r w:rsidR="00D27937">
        <w:rPr>
          <w:rFonts w:asciiTheme="minorHAnsi" w:hAnsiTheme="minorHAnsi"/>
        </w:rPr>
        <w:t xml:space="preserve">the </w:t>
      </w:r>
      <w:r w:rsidR="007047E4">
        <w:rPr>
          <w:rFonts w:asciiTheme="minorHAnsi" w:hAnsiTheme="minorHAnsi"/>
        </w:rPr>
        <w:t>survey results</w:t>
      </w:r>
      <w:r w:rsidR="00D27937">
        <w:rPr>
          <w:rFonts w:asciiTheme="minorHAnsi" w:hAnsiTheme="minorHAnsi"/>
        </w:rPr>
        <w:t xml:space="preserve">. </w:t>
      </w:r>
      <w:r w:rsidR="00527026">
        <w:rPr>
          <w:rFonts w:asciiTheme="minorHAnsi" w:hAnsiTheme="minorHAnsi"/>
        </w:rPr>
        <w:t xml:space="preserve"> </w:t>
      </w:r>
      <w:r w:rsidR="00BD1B8E">
        <w:rPr>
          <w:rFonts w:asciiTheme="minorHAnsi" w:hAnsiTheme="minorHAnsi"/>
        </w:rPr>
        <w:t>Nonresponse bias, the bias that occurs when inferences differ significantly between respondents and non</w:t>
      </w:r>
      <w:r w:rsidR="0042758B">
        <w:rPr>
          <w:rFonts w:asciiTheme="minorHAnsi" w:hAnsiTheme="minorHAnsi"/>
        </w:rPr>
        <w:t>-</w:t>
      </w:r>
      <w:r w:rsidR="00BD1B8E">
        <w:rPr>
          <w:rFonts w:asciiTheme="minorHAnsi" w:hAnsiTheme="minorHAnsi"/>
        </w:rPr>
        <w:t xml:space="preserve">respondents, limits the generalizability of </w:t>
      </w:r>
      <w:r w:rsidR="007047E4">
        <w:rPr>
          <w:rFonts w:asciiTheme="minorHAnsi" w:hAnsiTheme="minorHAnsi"/>
        </w:rPr>
        <w:t>the sample to the population</w:t>
      </w:r>
      <w:r>
        <w:rPr>
          <w:rFonts w:asciiTheme="minorHAnsi" w:hAnsiTheme="minorHAnsi"/>
        </w:rPr>
        <w:t xml:space="preserve"> </w:t>
      </w:r>
      <w:r>
        <w:rPr>
          <w:rFonts w:asciiTheme="minorHAnsi" w:hAnsiTheme="minorHAnsi"/>
        </w:rPr>
        <w:fldChar w:fldCharType="begin">
          <w:fldData xml:space="preserve">PEVuZE5vdGU+PENpdGU+PEF1dGhvcj5CdXJrZWxsPC9BdXRob3I+PFllYXI+MjAwMzwvWWVhcj48
UmVjTnVtPjExPC9SZWNOdW0+PERpc3BsYXlUZXh0PihCcnVmZmFlcnRzIGV0IGFsLiwgMjAxODsg
QnVya2VsbCwgMjAwMzsgTWVya2xlLCAyMDA4KTwvRGlzcGxheVRleHQ+PHJlY29yZD48cmVjLW51
bWJlcj4xMTwvcmVjLW51bWJlcj48Zm9yZWlnbi1rZXlzPjxrZXkgYXBwPSJFTiIgZGItaWQ9IjVm
ZTV0emR6aDV3eDl2ZXNyZXJ4c3R4aDVwZGRkZjVmZjJkNSIgdGltZXN0YW1wPSIxNTQ5NDE0Nzkx
Ij4xMTwva2V5PjwvZm9yZWlnbi1rZXlzPjxyZWYtdHlwZSBuYW1lPSJKb3VybmFsIEFydGljbGUi
PjE3PC9yZWYtdHlwZT48Y29udHJpYnV0b3JzPjxhdXRob3JzPjxhdXRob3I+QnVya2VsbCwgSmFj
cXVlbHluPC9hdXRob3I+PC9hdXRob3JzPjwvY29udHJpYnV0b3JzPjx0aXRsZXM+PHRpdGxlPlRo
ZSBkaWxlbW1hIG9mIHN1cnZleSBub25yZXNwb25zZTwvdGl0bGU+PHNlY29uZGFyeS10aXRsZT5M
aWJyYXJ5ICZhbXA7IEluZm9ybWF0aW9uIFNjaWVuY2UgUmVzZWFyY2g8L3NlY29uZGFyeS10aXRs
ZT48L3RpdGxlcz48cGVyaW9kaWNhbD48ZnVsbC10aXRsZT5MaWJyYXJ5ICZhbXA7IEluZm9ybWF0
aW9uIFNjaWVuY2UgUmVzZWFyY2g8L2Z1bGwtdGl0bGU+PC9wZXJpb2RpY2FsPjxwYWdlcz4yMzkt
MjYzPC9wYWdlcz48dm9sdW1lPjI1PC92b2x1bWU+PG51bWJlcj4zPC9udW1iZXI+PGRhdGVzPjx5
ZWFyPjIwMDM8L3llYXI+PC9kYXRlcz48aXNibj4wNzQwLTgxODg8L2lzYm4+PHVybHM+PC91cmxz
PjwvcmVjb3JkPjwvQ2l0ZT48Q2l0ZT48QXV0aG9yPkJydWZmYWVydHM8L0F1dGhvcj48WWVhcj4y
MDE4PC9ZZWFyPjxSZWNOdW0+MjgxPC9SZWNOdW0+PHJlY29yZD48cmVjLW51bWJlcj4yODE8L3Jl
Yy1udW1iZXI+PGZvcmVpZ24ta2V5cz48a2V5IGFwcD0iRU4iIGRiLWlkPSI1ZmU1dHpkemg1d3g5
dmVzcmVyeHN0eGg1cGRkZGY1ZmYyZDUiIHRpbWVzdGFtcD0iMTU2MzY2NjMwOSI+MjgxPC9rZXk+
PC9mb3JlaWduLWtleXM+PHJlZi10eXBlIG5hbWU9IkpvdXJuYWwgQXJ0aWNsZSI+MTc8L3JlZi10
eXBlPjxjb250cmlidXRvcnM+PGF1dGhvcnM+PGF1dGhvcj5CcnVmZmFlcnRzLCBSb25ueTwvYXV0
aG9yPjxhdXRob3I+TW9ydGllciwgUGhpbGlwcGU8L2F1dGhvcj48YXV0aG9yPktpZWtlbnMsIEds
ZW5uPC9hdXRob3I+PGF1dGhvcj5BdWVyYmFjaCwgUmFuZHkgUDwvYXV0aG9yPjxhdXRob3I+Q3Vp
anBlcnMsIFBpbTwvYXV0aG9yPjxhdXRob3I+RGVteXR0ZW5hZXJlLCBLb2VuPC9hdXRob3I+PGF1
dGhvcj5HcmVlbiwgSmVubmlmZXIgRzwvYXV0aG9yPjxhdXRob3I+Tm9jaywgTWF0dGhldyBLPC9h
dXRob3I+PGF1dGhvcj5LZXNzbGVyLCBSb25hbGQgQzwvYXV0aG9yPjwvYXV0aG9ycz48L2NvbnRy
aWJ1dG9ycz48dGl0bGVzPjx0aXRsZT5NZW50YWwgaGVhbHRoIHByb2JsZW1zIGluIGNvbGxlZ2Ug
ZnJlc2htZW46IFByZXZhbGVuY2UgYW5kIGFjYWRlbWljIGZ1bmN0aW9uaW5nPC90aXRsZT48c2Vj
b25kYXJ5LXRpdGxlPkpvdXJuYWwgb2YgYWZmZWN0aXZlIGRpc29yZGVyczwvc2Vjb25kYXJ5LXRp
dGxlPjwvdGl0bGVzPjxwZXJpb2RpY2FsPjxmdWxsLXRpdGxlPkpvdXJuYWwgb2YgYWZmZWN0aXZl
IGRpc29yZGVyczwvZnVsbC10aXRsZT48L3BlcmlvZGljYWw+PHBhZ2VzPjk3LTEwMzwvcGFnZXM+
PHZvbHVtZT4yMjU8L3ZvbHVtZT48ZGF0ZXM+PHllYXI+MjAxODwveWVhcj48L2RhdGVzPjxpc2Ju
PjAxNjUtMDMyNzwvaXNibj48dXJscz48L3VybHM+PC9yZWNvcmQ+PC9DaXRlPjxDaXRlPjxBdXRo
b3I+TWVya2xlPC9BdXRob3I+PFllYXI+MjAwODwvWWVhcj48UmVjTnVtPjI4MjwvUmVjTnVtPjxy
ZWNvcmQ+PHJlYy1udW1iZXI+MjgyPC9yZWMtbnVtYmVyPjxmb3JlaWduLWtleXM+PGtleSBhcHA9
IkVOIiBkYi1pZD0iNWZlNXR6ZHpoNXd4OXZlc3JlcnhzdHhoNXBkZGRmNWZmMmQ1IiB0aW1lc3Rh
bXA9IjE1NjM2NjczMTciPjI4Mjwva2V5PjwvZm9yZWlnbi1rZXlzPjxyZWYtdHlwZSBuYW1lPSJC
b29rIFNlY3Rpb24iPjU8L3JlZi10eXBlPjxjb250cmlidXRvcnM+PGF1dGhvcnM+PGF1dGhvcj5N
ZXJrbGUsIEQuPC9hdXRob3I+PC9hdXRob3JzPjx0ZXJ0aWFyeS1hdXRob3JzPjxhdXRob3I+TGF2
cmFrYXMsIFBhdWwgSjwvYXV0aG9yPjwvdGVydGlhcnktYXV0aG9ycz48L2NvbnRyaWJ1dG9ycz48
dGl0bGVzPjx0aXRsZT5Ob25yZXNwb25zZSBCaWFzIDwvdGl0bGU+PHNlY29uZGFyeS10aXRsZT5F
bmN5Y2xvcGVkaWEgb2Ygc3VydmV5IHJlc2VhcmNoIG1ldGhvZHM8L3NlY29uZGFyeS10aXRsZT48
L3RpdGxlcz48cGVyaW9kaWNhbD48ZnVsbC10aXRsZT5FbmN5Y2xvcGVkaWEgb2Ygc3VydmV5IHJl
c2VhcmNoIG1ldGhvZHM8L2Z1bGwtdGl0bGU+PC9wZXJpb2RpY2FsPjxkYXRlcz48eWVhcj4yMDA4
PC95ZWFyPjwvZGF0ZXM+PHB1Yi1sb2NhdGlvbj5UaG91c2FuZCBPYWtzLCBDQTwvcHViLWxvY2F0
aW9uPjxwdWJsaXNoZXI+U2FnZSBQdWJsaWNhdGlvbnM8L3B1Ymxpc2hlcj48dXJscz48L3VybHM+
PC9yZWNvcmQ+PC9DaXRlPjwvRW5kTm90ZT4A
</w:fldData>
        </w:fldChar>
      </w:r>
      <w:r w:rsidR="006D6BD3">
        <w:rPr>
          <w:rFonts w:asciiTheme="minorHAnsi" w:hAnsiTheme="minorHAnsi"/>
        </w:rPr>
        <w:instrText xml:space="preserve"> ADDIN EN.CITE </w:instrText>
      </w:r>
      <w:r w:rsidR="006D6BD3">
        <w:rPr>
          <w:rFonts w:asciiTheme="minorHAnsi" w:hAnsiTheme="minorHAnsi"/>
        </w:rPr>
        <w:fldChar w:fldCharType="begin">
          <w:fldData xml:space="preserve">PEVuZE5vdGU+PENpdGU+PEF1dGhvcj5CdXJrZWxsPC9BdXRob3I+PFllYXI+MjAwMzwvWWVhcj48
UmVjTnVtPjExPC9SZWNOdW0+PERpc3BsYXlUZXh0PihCcnVmZmFlcnRzIGV0IGFsLiwgMjAxODsg
QnVya2VsbCwgMjAwMzsgTWVya2xlLCAyMDA4KTwvRGlzcGxheVRleHQ+PHJlY29yZD48cmVjLW51
bWJlcj4xMTwvcmVjLW51bWJlcj48Zm9yZWlnbi1rZXlzPjxrZXkgYXBwPSJFTiIgZGItaWQ9IjVm
ZTV0emR6aDV3eDl2ZXNyZXJ4c3R4aDVwZGRkZjVmZjJkNSIgdGltZXN0YW1wPSIxNTQ5NDE0Nzkx
Ij4xMTwva2V5PjwvZm9yZWlnbi1rZXlzPjxyZWYtdHlwZSBuYW1lPSJKb3VybmFsIEFydGljbGUi
PjE3PC9yZWYtdHlwZT48Y29udHJpYnV0b3JzPjxhdXRob3JzPjxhdXRob3I+QnVya2VsbCwgSmFj
cXVlbHluPC9hdXRob3I+PC9hdXRob3JzPjwvY29udHJpYnV0b3JzPjx0aXRsZXM+PHRpdGxlPlRo
ZSBkaWxlbW1hIG9mIHN1cnZleSBub25yZXNwb25zZTwvdGl0bGU+PHNlY29uZGFyeS10aXRsZT5M
aWJyYXJ5ICZhbXA7IEluZm9ybWF0aW9uIFNjaWVuY2UgUmVzZWFyY2g8L3NlY29uZGFyeS10aXRs
ZT48L3RpdGxlcz48cGVyaW9kaWNhbD48ZnVsbC10aXRsZT5MaWJyYXJ5ICZhbXA7IEluZm9ybWF0
aW9uIFNjaWVuY2UgUmVzZWFyY2g8L2Z1bGwtdGl0bGU+PC9wZXJpb2RpY2FsPjxwYWdlcz4yMzkt
MjYzPC9wYWdlcz48dm9sdW1lPjI1PC92b2x1bWU+PG51bWJlcj4zPC9udW1iZXI+PGRhdGVzPjx5
ZWFyPjIwMDM8L3llYXI+PC9kYXRlcz48aXNibj4wNzQwLTgxODg8L2lzYm4+PHVybHM+PC91cmxz
PjwvcmVjb3JkPjwvQ2l0ZT48Q2l0ZT48QXV0aG9yPkJydWZmYWVydHM8L0F1dGhvcj48WWVhcj4y
MDE4PC9ZZWFyPjxSZWNOdW0+MjgxPC9SZWNOdW0+PHJlY29yZD48cmVjLW51bWJlcj4yODE8L3Jl
Yy1udW1iZXI+PGZvcmVpZ24ta2V5cz48a2V5IGFwcD0iRU4iIGRiLWlkPSI1ZmU1dHpkemg1d3g5
dmVzcmVyeHN0eGg1cGRkZGY1ZmYyZDUiIHRpbWVzdGFtcD0iMTU2MzY2NjMwOSI+MjgxPC9rZXk+
PC9mb3JlaWduLWtleXM+PHJlZi10eXBlIG5hbWU9IkpvdXJuYWwgQXJ0aWNsZSI+MTc8L3JlZi10
eXBlPjxjb250cmlidXRvcnM+PGF1dGhvcnM+PGF1dGhvcj5CcnVmZmFlcnRzLCBSb25ueTwvYXV0
aG9yPjxhdXRob3I+TW9ydGllciwgUGhpbGlwcGU8L2F1dGhvcj48YXV0aG9yPktpZWtlbnMsIEds
ZW5uPC9hdXRob3I+PGF1dGhvcj5BdWVyYmFjaCwgUmFuZHkgUDwvYXV0aG9yPjxhdXRob3I+Q3Vp
anBlcnMsIFBpbTwvYXV0aG9yPjxhdXRob3I+RGVteXR0ZW5hZXJlLCBLb2VuPC9hdXRob3I+PGF1
dGhvcj5HcmVlbiwgSmVubmlmZXIgRzwvYXV0aG9yPjxhdXRob3I+Tm9jaywgTWF0dGhldyBLPC9h
dXRob3I+PGF1dGhvcj5LZXNzbGVyLCBSb25hbGQgQzwvYXV0aG9yPjwvYXV0aG9ycz48L2NvbnRy
aWJ1dG9ycz48dGl0bGVzPjx0aXRsZT5NZW50YWwgaGVhbHRoIHByb2JsZW1zIGluIGNvbGxlZ2Ug
ZnJlc2htZW46IFByZXZhbGVuY2UgYW5kIGFjYWRlbWljIGZ1bmN0aW9uaW5nPC90aXRsZT48c2Vj
b25kYXJ5LXRpdGxlPkpvdXJuYWwgb2YgYWZmZWN0aXZlIGRpc29yZGVyczwvc2Vjb25kYXJ5LXRp
dGxlPjwvdGl0bGVzPjxwZXJpb2RpY2FsPjxmdWxsLXRpdGxlPkpvdXJuYWwgb2YgYWZmZWN0aXZl
IGRpc29yZGVyczwvZnVsbC10aXRsZT48L3BlcmlvZGljYWw+PHBhZ2VzPjk3LTEwMzwvcGFnZXM+
PHZvbHVtZT4yMjU8L3ZvbHVtZT48ZGF0ZXM+PHllYXI+MjAxODwveWVhcj48L2RhdGVzPjxpc2Ju
PjAxNjUtMDMyNzwvaXNibj48dXJscz48L3VybHM+PC9yZWNvcmQ+PC9DaXRlPjxDaXRlPjxBdXRo
b3I+TWVya2xlPC9BdXRob3I+PFllYXI+MjAwODwvWWVhcj48UmVjTnVtPjI4MjwvUmVjTnVtPjxy
ZWNvcmQ+PHJlYy1udW1iZXI+MjgyPC9yZWMtbnVtYmVyPjxmb3JlaWduLWtleXM+PGtleSBhcHA9
IkVOIiBkYi1pZD0iNWZlNXR6ZHpoNXd4OXZlc3JlcnhzdHhoNXBkZGRmNWZmMmQ1IiB0aW1lc3Rh
bXA9IjE1NjM2NjczMTciPjI4Mjwva2V5PjwvZm9yZWlnbi1rZXlzPjxyZWYtdHlwZSBuYW1lPSJC
b29rIFNlY3Rpb24iPjU8L3JlZi10eXBlPjxjb250cmlidXRvcnM+PGF1dGhvcnM+PGF1dGhvcj5N
ZXJrbGUsIEQuPC9hdXRob3I+PC9hdXRob3JzPjx0ZXJ0aWFyeS1hdXRob3JzPjxhdXRob3I+TGF2
cmFrYXMsIFBhdWwgSjwvYXV0aG9yPjwvdGVydGlhcnktYXV0aG9ycz48L2NvbnRyaWJ1dG9ycz48
dGl0bGVzPjx0aXRsZT5Ob25yZXNwb25zZSBCaWFzIDwvdGl0bGU+PHNlY29uZGFyeS10aXRsZT5F
bmN5Y2xvcGVkaWEgb2Ygc3VydmV5IHJlc2VhcmNoIG1ldGhvZHM8L3NlY29uZGFyeS10aXRsZT48
L3RpdGxlcz48cGVyaW9kaWNhbD48ZnVsbC10aXRsZT5FbmN5Y2xvcGVkaWEgb2Ygc3VydmV5IHJl
c2VhcmNoIG1ldGhvZHM8L2Z1bGwtdGl0bGU+PC9wZXJpb2RpY2FsPjxkYXRlcz48eWVhcj4yMDA4
PC95ZWFyPjwvZGF0ZXM+PHB1Yi1sb2NhdGlvbj5UaG91c2FuZCBPYWtzLCBDQTwvcHViLWxvY2F0
aW9uPjxwdWJsaXNoZXI+U2FnZSBQdWJsaWNhdGlvbnM8L3B1Ymxpc2hlcj48dXJscz48L3VybHM+
PC9yZWNvcmQ+PC9DaXRlPjwvRW5kTm90ZT4A
</w:fldData>
        </w:fldChar>
      </w:r>
      <w:r w:rsidR="006D6BD3">
        <w:rPr>
          <w:rFonts w:asciiTheme="minorHAnsi" w:hAnsiTheme="minorHAnsi"/>
        </w:rPr>
        <w:instrText xml:space="preserve"> ADDIN EN.CITE.DATA </w:instrText>
      </w:r>
      <w:r w:rsidR="006D6BD3">
        <w:rPr>
          <w:rFonts w:asciiTheme="minorHAnsi" w:hAnsiTheme="minorHAnsi"/>
        </w:rPr>
      </w:r>
      <w:r w:rsidR="006D6BD3">
        <w:rPr>
          <w:rFonts w:asciiTheme="minorHAnsi" w:hAnsiTheme="minorHAnsi"/>
        </w:rPr>
        <w:fldChar w:fldCharType="end"/>
      </w:r>
      <w:r>
        <w:rPr>
          <w:rFonts w:asciiTheme="minorHAnsi" w:hAnsiTheme="minorHAnsi"/>
        </w:rPr>
      </w:r>
      <w:r>
        <w:rPr>
          <w:rFonts w:asciiTheme="minorHAnsi" w:hAnsiTheme="minorHAnsi"/>
        </w:rPr>
        <w:fldChar w:fldCharType="separate"/>
      </w:r>
      <w:r w:rsidR="006D6BD3">
        <w:rPr>
          <w:rFonts w:asciiTheme="minorHAnsi" w:hAnsiTheme="minorHAnsi"/>
          <w:noProof/>
        </w:rPr>
        <w:t>(</w:t>
      </w:r>
      <w:hyperlink w:anchor="_ENREF_21" w:tooltip="Bruffaerts, 2018 #281" w:history="1">
        <w:r w:rsidR="00040370">
          <w:rPr>
            <w:rFonts w:asciiTheme="minorHAnsi" w:hAnsiTheme="minorHAnsi"/>
            <w:noProof/>
          </w:rPr>
          <w:t>Bruffaerts et al., 2018</w:t>
        </w:r>
      </w:hyperlink>
      <w:r w:rsidR="006D6BD3">
        <w:rPr>
          <w:rFonts w:asciiTheme="minorHAnsi" w:hAnsiTheme="minorHAnsi"/>
          <w:noProof/>
        </w:rPr>
        <w:t xml:space="preserve">; </w:t>
      </w:r>
      <w:hyperlink w:anchor="_ENREF_26" w:tooltip="Burkell, 2003 #11" w:history="1">
        <w:r w:rsidR="00040370">
          <w:rPr>
            <w:rFonts w:asciiTheme="minorHAnsi" w:hAnsiTheme="minorHAnsi"/>
            <w:noProof/>
          </w:rPr>
          <w:t>Burkell, 2003</w:t>
        </w:r>
      </w:hyperlink>
      <w:r w:rsidR="006D6BD3">
        <w:rPr>
          <w:rFonts w:asciiTheme="minorHAnsi" w:hAnsiTheme="minorHAnsi"/>
          <w:noProof/>
        </w:rPr>
        <w:t xml:space="preserve">; </w:t>
      </w:r>
      <w:hyperlink w:anchor="_ENREF_132" w:tooltip="Merkle, 2008 #282" w:history="1">
        <w:r w:rsidR="00040370">
          <w:rPr>
            <w:rFonts w:asciiTheme="minorHAnsi" w:hAnsiTheme="minorHAnsi"/>
            <w:noProof/>
          </w:rPr>
          <w:t>Merkle, 2008</w:t>
        </w:r>
      </w:hyperlink>
      <w:r w:rsidR="006D6BD3">
        <w:rPr>
          <w:rFonts w:asciiTheme="minorHAnsi" w:hAnsiTheme="minorHAnsi"/>
          <w:noProof/>
        </w:rPr>
        <w:t>)</w:t>
      </w:r>
      <w:r>
        <w:rPr>
          <w:rFonts w:asciiTheme="minorHAnsi" w:hAnsiTheme="minorHAnsi"/>
        </w:rPr>
        <w:fldChar w:fldCharType="end"/>
      </w:r>
      <w:r>
        <w:rPr>
          <w:rFonts w:asciiTheme="minorHAnsi" w:hAnsiTheme="minorHAnsi"/>
        </w:rPr>
        <w:t xml:space="preserve">.  </w:t>
      </w:r>
    </w:p>
    <w:p w14:paraId="4E0D8DAC" w14:textId="3BE26723" w:rsidR="00946957" w:rsidRDefault="00946957" w:rsidP="00946957">
      <w:pPr>
        <w:spacing w:line="480" w:lineRule="auto"/>
        <w:ind w:firstLine="720"/>
      </w:pPr>
      <w:r>
        <w:rPr>
          <w:rFonts w:asciiTheme="minorHAnsi" w:hAnsiTheme="minorHAnsi"/>
        </w:rPr>
        <w:t>The second concept of error in survey research is coverage error</w:t>
      </w:r>
      <w:r w:rsidR="00053335">
        <w:rPr>
          <w:rFonts w:asciiTheme="minorHAnsi" w:hAnsiTheme="minorHAnsi"/>
        </w:rPr>
        <w:t>,</w:t>
      </w:r>
      <w:r>
        <w:rPr>
          <w:rFonts w:asciiTheme="minorHAnsi" w:hAnsiTheme="minorHAnsi"/>
        </w:rPr>
        <w:t xml:space="preserve"> which describes </w:t>
      </w:r>
      <w:r>
        <w:t>a “bias in a statistic that occurs when the target population does not coincide with the population actually sampled”</w:t>
      </w:r>
      <w:r w:rsidR="007617A4">
        <w:t xml:space="preserve"> </w:t>
      </w:r>
      <w:r w:rsidR="007617A4">
        <w:fldChar w:fldCharType="begin"/>
      </w:r>
      <w:r w:rsidR="007617A4">
        <w:instrText xml:space="preserve"> ADDIN EN.CITE &lt;EndNote&gt;&lt;Cite&gt;&lt;Author&gt;Mulray&lt;/Author&gt;&lt;Year&gt;2008&lt;/Year&gt;&lt;RecNum&gt;256&lt;/RecNum&gt;&lt;Pages&gt;162&lt;/Pages&gt;&lt;DisplayText&gt;(Mulray, 2008, p. 162)&lt;/DisplayText&gt;&lt;record&gt;&lt;rec-number&gt;256&lt;/rec-number&gt;&lt;foreign-keys&gt;&lt;key app="EN" db-id="5fe5tzdzh5wx9vesrerxstxh5pdddf5ff2d5" timestamp="1561596314"&gt;256&lt;/key&gt;&lt;/foreign-keys&gt;&lt;ref-type name="Book Section"&gt;5&lt;/ref-type&gt;&lt;contributors&gt;&lt;authors&gt;&lt;author&gt;Mulray, M&lt;/author&gt;&lt;/authors&gt;&lt;secondary-authors&gt;&lt;author&gt;Lavrakas, Paul J&lt;/author&gt;&lt;/secondary-authors&gt;&lt;/contributors&gt;&lt;titles&gt;&lt;title&gt;Coverage Error&lt;/title&gt;&lt;secondary-title&gt;Encyclopedia of Survey Research Methods&amp;#xD;&lt;/secondary-title&gt;&lt;/titles&gt;&lt;pages&gt;162-166&lt;/pages&gt;&lt;dates&gt;&lt;year&gt;2008&lt;/year&gt;&lt;/dates&gt;&lt;pub-location&gt;Thousand Oaks, California&lt;/pub-location&gt;&lt;publisher&gt;SAGE Publications, Inc.&lt;/publisher&gt;&lt;urls&gt;&lt;related-urls&gt;&lt;url&gt;http://sk.sagepub.com/reference/survey&lt;/url&gt;&lt;/related-urls&gt;&lt;/urls&gt;&lt;electronic-resource-num&gt;10.4135/9781412963947&lt;/electronic-resource-num&gt;&lt;/record&gt;&lt;/Cite&gt;&lt;/EndNote&gt;</w:instrText>
      </w:r>
      <w:r w:rsidR="007617A4">
        <w:fldChar w:fldCharType="separate"/>
      </w:r>
      <w:r w:rsidR="007617A4">
        <w:rPr>
          <w:noProof/>
        </w:rPr>
        <w:t>(</w:t>
      </w:r>
      <w:hyperlink w:anchor="_ENREF_145" w:tooltip="Mulray, 2008 #256" w:history="1">
        <w:r w:rsidR="00040370">
          <w:rPr>
            <w:noProof/>
          </w:rPr>
          <w:t>Mulray, 2008, p. 162</w:t>
        </w:r>
      </w:hyperlink>
      <w:r w:rsidR="007617A4">
        <w:rPr>
          <w:noProof/>
        </w:rPr>
        <w:t>)</w:t>
      </w:r>
      <w:r w:rsidR="007617A4">
        <w:fldChar w:fldCharType="end"/>
      </w:r>
      <w:r>
        <w:rPr>
          <w:rFonts w:asciiTheme="minorHAnsi" w:hAnsiTheme="minorHAnsi"/>
        </w:rPr>
        <w:t>.  Coverage error can occur</w:t>
      </w:r>
      <w:r w:rsidR="007617A4">
        <w:rPr>
          <w:rFonts w:asciiTheme="minorHAnsi" w:hAnsiTheme="minorHAnsi"/>
        </w:rPr>
        <w:t xml:space="preserve"> because the members of the population are not included in the sampling frame or because of errors in data collection </w:t>
      </w:r>
      <w:r w:rsidR="005B3795">
        <w:rPr>
          <w:rFonts w:asciiTheme="minorHAnsi" w:hAnsiTheme="minorHAnsi"/>
        </w:rPr>
        <w:fldChar w:fldCharType="begin"/>
      </w:r>
      <w:r w:rsidR="005B3795">
        <w:rPr>
          <w:rFonts w:asciiTheme="minorHAnsi" w:hAnsiTheme="minorHAnsi"/>
        </w:rPr>
        <w:instrText xml:space="preserve"> ADDIN EN.CITE &lt;EndNote&gt;&lt;Cite&gt;&lt;Author&gt;Booth&lt;/Author&gt;&lt;Year&gt;2001&lt;/Year&gt;&lt;RecNum&gt;257&lt;/RecNum&gt;&lt;DisplayText&gt;(Booth, 2001; Mulray, 2008)&lt;/DisplayText&gt;&lt;record&gt;&lt;rec-number&gt;257&lt;/rec-number&gt;&lt;foreign-keys&gt;&lt;key app="EN" db-id="5fe5tzdzh5wx9vesrerxstxh5pdddf5ff2d5" timestamp="1561596532"&gt;257&lt;/key&gt;&lt;/foreign-keys&gt;&lt;ref-type name="Book Section"&gt;5&lt;/ref-type&gt;&lt;contributors&gt;&lt;authors&gt;&lt;author&gt;Booth, Heather&lt;/author&gt;&lt;/authors&gt;&lt;/contributors&gt;&lt;titles&gt;&lt;title&gt;Demographic techniques, data adjustment and correction&lt;/title&gt;&lt;secondary-title&gt;International Encyclopedia of the Social and Behavioral Sciences (2001)&lt;/secondary-title&gt;&lt;/titles&gt;&lt;dates&gt;&lt;year&gt;2001&lt;/year&gt;&lt;/dates&gt;&lt;publisher&gt;Elsevier&lt;/publisher&gt;&lt;isbn&gt;0080430767&lt;/isbn&gt;&lt;urls&gt;&lt;/urls&gt;&lt;/record&gt;&lt;/Cite&gt;&lt;Cite&gt;&lt;Author&gt;Mulray&lt;/Author&gt;&lt;Year&gt;2008&lt;/Year&gt;&lt;RecNum&gt;256&lt;/RecNum&gt;&lt;record&gt;&lt;rec-number&gt;256&lt;/rec-number&gt;&lt;foreign-keys&gt;&lt;key app="EN" db-id="5fe5tzdzh5wx9vesrerxstxh5pdddf5ff2d5" timestamp="1561596314"&gt;256&lt;/key&gt;&lt;/foreign-keys&gt;&lt;ref-type name="Book Section"&gt;5&lt;/ref-type&gt;&lt;contributors&gt;&lt;authors&gt;&lt;author&gt;Mulray, M&lt;/author&gt;&lt;/authors&gt;&lt;secondary-authors&gt;&lt;author&gt;Lavrakas, Paul J&lt;/author&gt;&lt;/secondary-authors&gt;&lt;/contributors&gt;&lt;titles&gt;&lt;title&gt;Coverage Error&lt;/title&gt;&lt;secondary-title&gt;Encyclopedia of Survey Research Methods&amp;#xD;&lt;/secondary-title&gt;&lt;/titles&gt;&lt;pages&gt;162-166&lt;/pages&gt;&lt;dates&gt;&lt;year&gt;2008&lt;/year&gt;&lt;/dates&gt;&lt;pub-location&gt;Thousand Oaks, California&lt;/pub-location&gt;&lt;publisher&gt;SAGE Publications, Inc.&lt;/publisher&gt;&lt;urls&gt;&lt;related-urls&gt;&lt;url&gt;http://sk.sagepub.com/reference/survey&lt;/url&gt;&lt;/related-urls&gt;&lt;/urls&gt;&lt;electronic-resource-num&gt;10.4135/9781412963947&lt;/electronic-resource-num&gt;&lt;/record&gt;&lt;/Cite&gt;&lt;/EndNote&gt;</w:instrText>
      </w:r>
      <w:r w:rsidR="005B3795">
        <w:rPr>
          <w:rFonts w:asciiTheme="minorHAnsi" w:hAnsiTheme="minorHAnsi"/>
        </w:rPr>
        <w:fldChar w:fldCharType="separate"/>
      </w:r>
      <w:r w:rsidR="005B3795">
        <w:rPr>
          <w:rFonts w:asciiTheme="minorHAnsi" w:hAnsiTheme="minorHAnsi"/>
          <w:noProof/>
        </w:rPr>
        <w:t>(</w:t>
      </w:r>
      <w:hyperlink w:anchor="_ENREF_16" w:tooltip="Booth, 2001 #257" w:history="1">
        <w:r w:rsidR="00040370">
          <w:rPr>
            <w:rFonts w:asciiTheme="minorHAnsi" w:hAnsiTheme="minorHAnsi"/>
            <w:noProof/>
          </w:rPr>
          <w:t>Booth, 2001</w:t>
        </w:r>
      </w:hyperlink>
      <w:r w:rsidR="005B3795">
        <w:rPr>
          <w:rFonts w:asciiTheme="minorHAnsi" w:hAnsiTheme="minorHAnsi"/>
          <w:noProof/>
        </w:rPr>
        <w:t xml:space="preserve">; </w:t>
      </w:r>
      <w:hyperlink w:anchor="_ENREF_145" w:tooltip="Mulray, 2008 #256" w:history="1">
        <w:r w:rsidR="00040370">
          <w:rPr>
            <w:rFonts w:asciiTheme="minorHAnsi" w:hAnsiTheme="minorHAnsi"/>
            <w:noProof/>
          </w:rPr>
          <w:t>Mulray, 2008</w:t>
        </w:r>
      </w:hyperlink>
      <w:r w:rsidR="005B3795">
        <w:rPr>
          <w:rFonts w:asciiTheme="minorHAnsi" w:hAnsiTheme="minorHAnsi"/>
          <w:noProof/>
        </w:rPr>
        <w:t>)</w:t>
      </w:r>
      <w:r w:rsidR="005B3795">
        <w:rPr>
          <w:rFonts w:asciiTheme="minorHAnsi" w:hAnsiTheme="minorHAnsi"/>
        </w:rPr>
        <w:fldChar w:fldCharType="end"/>
      </w:r>
      <w:r w:rsidR="00D27937">
        <w:rPr>
          <w:rFonts w:asciiTheme="minorHAnsi" w:hAnsiTheme="minorHAnsi"/>
        </w:rPr>
        <w:t>.</w:t>
      </w:r>
    </w:p>
    <w:p w14:paraId="7900D69F" w14:textId="779B90BD" w:rsidR="00946957" w:rsidRPr="00402379" w:rsidRDefault="00946957" w:rsidP="00946957">
      <w:pPr>
        <w:spacing w:line="480" w:lineRule="auto"/>
        <w:ind w:firstLine="720"/>
        <w:rPr>
          <w:i/>
        </w:rPr>
      </w:pPr>
      <w:r>
        <w:t>Finally, reliability is the degree to which the instrument is accurate and consistently produces the same results (</w:t>
      </w:r>
      <w:proofErr w:type="spellStart"/>
      <w:r>
        <w:t>Heale</w:t>
      </w:r>
      <w:proofErr w:type="spellEnd"/>
      <w:r>
        <w:t xml:space="preserve"> &amp; Twycross, 2015).  I use</w:t>
      </w:r>
      <w:r w:rsidR="00DB70BD">
        <w:t>d</w:t>
      </w:r>
      <w:r>
        <w:t xml:space="preserve"> Cronbach’s </w:t>
      </w:r>
      <w:r w:rsidRPr="008623FB">
        <w:t>α</w:t>
      </w:r>
      <w:r>
        <w:t xml:space="preserve"> (Cronbach’s alpha) to determine the internal consistency (homogeneity) of</w:t>
      </w:r>
      <w:r w:rsidR="00DB70BD">
        <w:t xml:space="preserve"> each of the four coping mechanisms presented in</w:t>
      </w:r>
      <w:r>
        <w:t xml:space="preserve"> the survey instrument (</w:t>
      </w:r>
      <w:proofErr w:type="spellStart"/>
      <w:r>
        <w:t>Heale</w:t>
      </w:r>
      <w:proofErr w:type="spellEnd"/>
      <w:r>
        <w:t xml:space="preserve"> &amp; Twycross, 2015).  Internal consistency measures the degree to which questions on a survey measure the same construct (</w:t>
      </w:r>
      <w:proofErr w:type="spellStart"/>
      <w:r>
        <w:t>Hensen</w:t>
      </w:r>
      <w:proofErr w:type="spellEnd"/>
      <w:r>
        <w:t xml:space="preserve">, 2001).  For the purpose of my instrument, this </w:t>
      </w:r>
      <w:r w:rsidR="006B030F">
        <w:t>means</w:t>
      </w:r>
      <w:r>
        <w:t xml:space="preserve"> that I measur</w:t>
      </w:r>
      <w:r w:rsidR="00DB70BD">
        <w:t>ed</w:t>
      </w:r>
      <w:r>
        <w:t xml:space="preserve"> consistency for all questions that address </w:t>
      </w:r>
      <w:r w:rsidRPr="00402379">
        <w:rPr>
          <w:rFonts w:asciiTheme="minorHAnsi" w:hAnsiTheme="minorHAnsi"/>
          <w:i/>
        </w:rPr>
        <w:t>situation,</w:t>
      </w:r>
      <w:r w:rsidRPr="008623FB">
        <w:t xml:space="preserve"> </w:t>
      </w:r>
      <w:r>
        <w:t>for all questions that address</w:t>
      </w:r>
      <w:r w:rsidRPr="00402379">
        <w:rPr>
          <w:rFonts w:asciiTheme="minorHAnsi" w:hAnsiTheme="minorHAnsi"/>
          <w:i/>
        </w:rPr>
        <w:t xml:space="preserve"> self,</w:t>
      </w:r>
      <w:r w:rsidRPr="008623FB">
        <w:t xml:space="preserve"> </w:t>
      </w:r>
      <w:r>
        <w:t>for all questions that address</w:t>
      </w:r>
      <w:r w:rsidRPr="00402379">
        <w:rPr>
          <w:rFonts w:asciiTheme="minorHAnsi" w:hAnsiTheme="minorHAnsi"/>
          <w:i/>
        </w:rPr>
        <w:t xml:space="preserve"> support, </w:t>
      </w:r>
      <w:r w:rsidRPr="006B030F">
        <w:rPr>
          <w:rFonts w:asciiTheme="minorHAnsi" w:hAnsiTheme="minorHAnsi"/>
        </w:rPr>
        <w:t>and</w:t>
      </w:r>
      <w:r>
        <w:rPr>
          <w:rFonts w:asciiTheme="minorHAnsi" w:hAnsiTheme="minorHAnsi"/>
          <w:i/>
        </w:rPr>
        <w:t xml:space="preserve"> </w:t>
      </w:r>
      <w:r>
        <w:t>for all questions that address</w:t>
      </w:r>
      <w:r w:rsidRPr="00402379">
        <w:rPr>
          <w:rFonts w:asciiTheme="minorHAnsi" w:hAnsiTheme="minorHAnsi"/>
          <w:i/>
        </w:rPr>
        <w:t xml:space="preserve"> strategies</w:t>
      </w:r>
      <w:r>
        <w:rPr>
          <w:rFonts w:asciiTheme="minorHAnsi" w:hAnsiTheme="minorHAnsi"/>
          <w:i/>
        </w:rPr>
        <w:t>.</w:t>
      </w:r>
      <w:r w:rsidRPr="00402379">
        <w:rPr>
          <w:i/>
        </w:rPr>
        <w:t xml:space="preserve"> </w:t>
      </w:r>
    </w:p>
    <w:p w14:paraId="39F79221" w14:textId="03BF3CB1" w:rsidR="00946957" w:rsidRPr="00954CEC" w:rsidRDefault="00946957">
      <w:pPr>
        <w:pStyle w:val="Heading3"/>
      </w:pPr>
      <w:r w:rsidRPr="00954CEC">
        <w:t>Limitations</w:t>
      </w:r>
    </w:p>
    <w:p w14:paraId="69ADCAA9" w14:textId="4C697A46" w:rsidR="00946957" w:rsidRPr="00EB65D3" w:rsidRDefault="00946957" w:rsidP="00946957">
      <w:pPr>
        <w:spacing w:after="200" w:line="480" w:lineRule="auto"/>
        <w:ind w:firstLine="720"/>
        <w:contextualSpacing/>
      </w:pPr>
      <w:r w:rsidRPr="00954CEC">
        <w:rPr>
          <w:rFonts w:asciiTheme="minorHAnsi" w:hAnsiTheme="minorHAnsi"/>
        </w:rPr>
        <w:t>The</w:t>
      </w:r>
      <w:r>
        <w:rPr>
          <w:rFonts w:asciiTheme="minorHAnsi" w:hAnsiTheme="minorHAnsi"/>
        </w:rPr>
        <w:t>re are three</w:t>
      </w:r>
      <w:r w:rsidRPr="00954CEC">
        <w:rPr>
          <w:rFonts w:asciiTheme="minorHAnsi" w:hAnsiTheme="minorHAnsi"/>
        </w:rPr>
        <w:t xml:space="preserve"> limitations</w:t>
      </w:r>
      <w:r w:rsidRPr="00EB65D3">
        <w:t xml:space="preserve"> </w:t>
      </w:r>
      <w:r>
        <w:t xml:space="preserve">to using survey data: </w:t>
      </w:r>
      <w:r w:rsidRPr="00EB65D3">
        <w:t xml:space="preserve">the data </w:t>
      </w:r>
      <w:r>
        <w:t>is</w:t>
      </w:r>
      <w:r w:rsidRPr="00EB65D3">
        <w:t xml:space="preserve"> self-reported,</w:t>
      </w:r>
      <w:r>
        <w:t xml:space="preserve"> </w:t>
      </w:r>
      <w:r w:rsidRPr="00EB65D3">
        <w:t>missing data, and access to the sample</w:t>
      </w:r>
      <w:r>
        <w:t xml:space="preserve"> </w:t>
      </w:r>
      <w:r>
        <w:fldChar w:fldCharType="begin">
          <w:fldData xml:space="preserve">PEVuZE5vdGU+PENpdGU+PEF1dGhvcj5Db3VwZXI8L0F1dGhvcj48WWVhcj4yMDAwPC9ZZWFyPjxS
ZWNOdW0+MjQ8L1JlY051bT48RGlzcGxheVRleHQ+KENvdXBlciwgMjAwMDsgS2FuZywgMjAxMzsg
V3JpZ2h0LCAyMDA1KTwvRGlzcGxheVRleHQ+PHJlY29yZD48cmVjLW51bWJlcj4yNDwvcmVjLW51
bWJlcj48Zm9yZWlnbi1rZXlzPjxrZXkgYXBwPSJFTiIgZGItaWQ9IjVmZTV0emR6aDV3eDl2ZXNy
ZXJ4c3R4aDVwZGRkZjVmZjJkNSIgdGltZXN0YW1wPSIxNTQ5NDIyMjE1Ij4yNDwva2V5PjwvZm9y
ZWlnbi1rZXlzPjxyZWYtdHlwZSBuYW1lPSJKb3VybmFsIEFydGljbGUiPjE3PC9yZWYtdHlwZT48
Y29udHJpYnV0b3JzPjxhdXRob3JzPjxhdXRob3I+Q291cGVyLCBNaWNrIFA8L2F1dGhvcj48L2F1
dGhvcnM+PC9jb250cmlidXRvcnM+PHRpdGxlcz48dGl0bGU+V2ViIHN1cnZleXM6IEEgcmV2aWV3
IG9mIGlzc3VlcyBhbmQgYXBwcm9hY2hlczwvdGl0bGU+PHNlY29uZGFyeS10aXRsZT5UaGUgUHVi
bGljIE9waW5pb24gUXVhcnRlcmx5PC9zZWNvbmRhcnktdGl0bGU+PC90aXRsZXM+PHBlcmlvZGlj
YWw+PGZ1bGwtdGl0bGU+VGhlIFB1YmxpYyBPcGluaW9uIFF1YXJ0ZXJseTwvZnVsbC10aXRsZT48
L3BlcmlvZGljYWw+PHBhZ2VzPjQ2NC00OTQ8L3BhZ2VzPjx2b2x1bWU+NjQ8L3ZvbHVtZT48bnVt
YmVyPjQ8L251bWJlcj48ZGF0ZXM+PHllYXI+MjAwMDwveWVhcj48L2RhdGVzPjxpc2JuPjAwMzMt
MzYyWDwvaXNibj48dXJscz48L3VybHM+PC9yZWNvcmQ+PC9DaXRlPjxDaXRlPjxBdXRob3I+V3Jp
Z2h0PC9BdXRob3I+PFllYXI+MjAwNTwvWWVhcj48UmVjTnVtPjYxPC9SZWNOdW0+PHJlY29yZD48
cmVjLW51bWJlcj42MTwvcmVjLW51bWJlcj48Zm9yZWlnbi1rZXlzPjxrZXkgYXBwPSJFTiIgZGIt
aWQ9IjVmZTV0emR6aDV3eDl2ZXNyZXJ4c3R4aDVwZGRkZjVmZjJkNSIgdGltZXN0YW1wPSIxNTQ5
NDk4NDg0Ij42MTwva2V5PjwvZm9yZWlnbi1rZXlzPjxyZWYtdHlwZSBuYW1lPSJKb3VybmFsIEFy
dGljbGUiPjE3PC9yZWYtdHlwZT48Y29udHJpYnV0b3JzPjxhdXRob3JzPjxhdXRob3I+V3JpZ2h0
LCBLZXZpbiBCPC9hdXRob3I+PC9hdXRob3JzPjwvY29udHJpYnV0b3JzPjx0aXRsZXM+PHRpdGxl
PlJlc2VhcmNoaW5nIEludGVybmV0LWJhc2VkIHBvcHVsYXRpb25zOiBBZHZhbnRhZ2VzIGFuZCBk
aXNhZHZhbnRhZ2VzIG9mIG9ubGluZSBzdXJ2ZXkgcmVzZWFyY2gsIG9ubGluZSBxdWVzdGlvbm5h
aXJlIGF1dGhvcmluZyBzb2Z0d2FyZSBwYWNrYWdlcywgYW5kIHdlYiBzdXJ2ZXkgc2VydmljZXM8
L3RpdGxlPjxzZWNvbmRhcnktdGl0bGU+Sm91cm5hbCBvZiBjb21wdXRlci1tZWRpYXRlZCBjb21t
dW5pY2F0aW9uPC9zZWNvbmRhcnktdGl0bGU+PC90aXRsZXM+PHBlcmlvZGljYWw+PGZ1bGwtdGl0
bGU+Sm91cm5hbCBvZiBjb21wdXRlci1tZWRpYXRlZCBjb21tdW5pY2F0aW9uPC9mdWxsLXRpdGxl
PjwvcGVyaW9kaWNhbD48cGFnZXM+SkNNQzEwMzQ8L3BhZ2VzPjx2b2x1bWU+MTA8L3ZvbHVtZT48
bnVtYmVyPjM8L251bWJlcj48ZGF0ZXM+PHllYXI+MjAwNTwveWVhcj48L2RhdGVzPjxpc2JuPjEw
ODMtNjEwMTwvaXNibj48dXJscz48L3VybHM+PC9yZWNvcmQ+PC9DaXRlPjxDaXRlPjxBdXRob3I+
S2FuZzwvQXV0aG9yPjxZZWFyPjIwMTM8L1llYXI+PFJlY051bT40MDwvUmVjTnVtPjxyZWNvcmQ+
PHJlYy1udW1iZXI+NDA8L3JlYy1udW1iZXI+PGZvcmVpZ24ta2V5cz48a2V5IGFwcD0iRU4iIGRi
LWlkPSI1ZmU1dHpkemg1d3g5dmVzcmVyeHN0eGg1cGRkZGY1ZmYyZDUiIHRpbWVzdGFtcD0iMTU0
OTQ3Njc2MyI+NDA8L2tleT48L2ZvcmVpZ24ta2V5cz48cmVmLXR5cGUgbmFtZT0iSm91cm5hbCBB
cnRpY2xlIj4xNzwvcmVmLXR5cGU+PGNvbnRyaWJ1dG9ycz48YXV0aG9ycz48YXV0aG9yPkthbmcs
IEh5dW48L2F1dGhvcj48L2F1dGhvcnM+PC9jb250cmlidXRvcnM+PHRpdGxlcz48dGl0bGU+VGhl
IHByZXZlbnRpb24gYW5kIGhhbmRsaW5nIG9mIHRoZSBtaXNzaW5nIGRhdGE8L3RpdGxlPjxzZWNv
bmRhcnktdGl0bGU+S29yZWFuIGpvdXJuYWwgb2YgYW5lc3RoZXNpb2xvZ3k8L3NlY29uZGFyeS10
aXRsZT48L3RpdGxlcz48cGVyaW9kaWNhbD48ZnVsbC10aXRsZT5Lb3JlYW4gam91cm5hbCBvZiBh
bmVzdGhlc2lvbG9neTwvZnVsbC10aXRsZT48L3BlcmlvZGljYWw+PHBhZ2VzPjQwMi00MDY8L3Bh
Z2VzPjx2b2x1bWU+NjQ8L3ZvbHVtZT48bnVtYmVyPjU8L251bWJlcj48ZGF0ZXM+PHllYXI+MjAx
MzwveWVhcj48L2RhdGVzPjxpc2JuPjIwMDUtNjQxOTwvaXNibj48dXJscz48L3VybHM+PC9yZWNv
cmQ+PC9DaXRlPjwvRW5kTm90ZT4A
</w:fldData>
        </w:fldChar>
      </w:r>
      <w:r>
        <w:instrText xml:space="preserve"> ADDIN EN.CITE </w:instrText>
      </w:r>
      <w:r>
        <w:fldChar w:fldCharType="begin">
          <w:fldData xml:space="preserve">PEVuZE5vdGU+PENpdGU+PEF1dGhvcj5Db3VwZXI8L0F1dGhvcj48WWVhcj4yMDAwPC9ZZWFyPjxS
ZWNOdW0+MjQ8L1JlY051bT48RGlzcGxheVRleHQ+KENvdXBlciwgMjAwMDsgS2FuZywgMjAxMzsg
V3JpZ2h0LCAyMDA1KTwvRGlzcGxheVRleHQ+PHJlY29yZD48cmVjLW51bWJlcj4yNDwvcmVjLW51
bWJlcj48Zm9yZWlnbi1rZXlzPjxrZXkgYXBwPSJFTiIgZGItaWQ9IjVmZTV0emR6aDV3eDl2ZXNy
ZXJ4c3R4aDVwZGRkZjVmZjJkNSIgdGltZXN0YW1wPSIxNTQ5NDIyMjE1Ij4yNDwva2V5PjwvZm9y
ZWlnbi1rZXlzPjxyZWYtdHlwZSBuYW1lPSJKb3VybmFsIEFydGljbGUiPjE3PC9yZWYtdHlwZT48
Y29udHJpYnV0b3JzPjxhdXRob3JzPjxhdXRob3I+Q291cGVyLCBNaWNrIFA8L2F1dGhvcj48L2F1
dGhvcnM+PC9jb250cmlidXRvcnM+PHRpdGxlcz48dGl0bGU+V2ViIHN1cnZleXM6IEEgcmV2aWV3
IG9mIGlzc3VlcyBhbmQgYXBwcm9hY2hlczwvdGl0bGU+PHNlY29uZGFyeS10aXRsZT5UaGUgUHVi
bGljIE9waW5pb24gUXVhcnRlcmx5PC9zZWNvbmRhcnktdGl0bGU+PC90aXRsZXM+PHBlcmlvZGlj
YWw+PGZ1bGwtdGl0bGU+VGhlIFB1YmxpYyBPcGluaW9uIFF1YXJ0ZXJseTwvZnVsbC10aXRsZT48
L3BlcmlvZGljYWw+PHBhZ2VzPjQ2NC00OTQ8L3BhZ2VzPjx2b2x1bWU+NjQ8L3ZvbHVtZT48bnVt
YmVyPjQ8L251bWJlcj48ZGF0ZXM+PHllYXI+MjAwMDwveWVhcj48L2RhdGVzPjxpc2JuPjAwMzMt
MzYyWDwvaXNibj48dXJscz48L3VybHM+PC9yZWNvcmQ+PC9DaXRlPjxDaXRlPjxBdXRob3I+V3Jp
Z2h0PC9BdXRob3I+PFllYXI+MjAwNTwvWWVhcj48UmVjTnVtPjYxPC9SZWNOdW0+PHJlY29yZD48
cmVjLW51bWJlcj42MTwvcmVjLW51bWJlcj48Zm9yZWlnbi1rZXlzPjxrZXkgYXBwPSJFTiIgZGIt
aWQ9IjVmZTV0emR6aDV3eDl2ZXNyZXJ4c3R4aDVwZGRkZjVmZjJkNSIgdGltZXN0YW1wPSIxNTQ5
NDk4NDg0Ij42MTwva2V5PjwvZm9yZWlnbi1rZXlzPjxyZWYtdHlwZSBuYW1lPSJKb3VybmFsIEFy
dGljbGUiPjE3PC9yZWYtdHlwZT48Y29udHJpYnV0b3JzPjxhdXRob3JzPjxhdXRob3I+V3JpZ2h0
LCBLZXZpbiBCPC9hdXRob3I+PC9hdXRob3JzPjwvY29udHJpYnV0b3JzPjx0aXRsZXM+PHRpdGxl
PlJlc2VhcmNoaW5nIEludGVybmV0LWJhc2VkIHBvcHVsYXRpb25zOiBBZHZhbnRhZ2VzIGFuZCBk
aXNhZHZhbnRhZ2VzIG9mIG9ubGluZSBzdXJ2ZXkgcmVzZWFyY2gsIG9ubGluZSBxdWVzdGlvbm5h
aXJlIGF1dGhvcmluZyBzb2Z0d2FyZSBwYWNrYWdlcywgYW5kIHdlYiBzdXJ2ZXkgc2VydmljZXM8
L3RpdGxlPjxzZWNvbmRhcnktdGl0bGU+Sm91cm5hbCBvZiBjb21wdXRlci1tZWRpYXRlZCBjb21t
dW5pY2F0aW9uPC9zZWNvbmRhcnktdGl0bGU+PC90aXRsZXM+PHBlcmlvZGljYWw+PGZ1bGwtdGl0
bGU+Sm91cm5hbCBvZiBjb21wdXRlci1tZWRpYXRlZCBjb21tdW5pY2F0aW9uPC9mdWxsLXRpdGxl
PjwvcGVyaW9kaWNhbD48cGFnZXM+SkNNQzEwMzQ8L3BhZ2VzPjx2b2x1bWU+MTA8L3ZvbHVtZT48
bnVtYmVyPjM8L251bWJlcj48ZGF0ZXM+PHllYXI+MjAwNTwveWVhcj48L2RhdGVzPjxpc2JuPjEw
ODMtNjEwMTwvaXNibj48dXJscz48L3VybHM+PC9yZWNvcmQ+PC9DaXRlPjxDaXRlPjxBdXRob3I+
S2FuZzwvQXV0aG9yPjxZZWFyPjIwMTM8L1llYXI+PFJlY051bT40MDwvUmVjTnVtPjxyZWNvcmQ+
PHJlYy1udW1iZXI+NDA8L3JlYy1udW1iZXI+PGZvcmVpZ24ta2V5cz48a2V5IGFwcD0iRU4iIGRi
LWlkPSI1ZmU1dHpkemg1d3g5dmVzcmVyeHN0eGg1cGRkZGY1ZmYyZDUiIHRpbWVzdGFtcD0iMTU0
OTQ3Njc2MyI+NDA8L2tleT48L2ZvcmVpZ24ta2V5cz48cmVmLXR5cGUgbmFtZT0iSm91cm5hbCBB
cnRpY2xlIj4xNzwvcmVmLXR5cGU+PGNvbnRyaWJ1dG9ycz48YXV0aG9ycz48YXV0aG9yPkthbmcs
IEh5dW48L2F1dGhvcj48L2F1dGhvcnM+PC9jb250cmlidXRvcnM+PHRpdGxlcz48dGl0bGU+VGhl
IHByZXZlbnRpb24gYW5kIGhhbmRsaW5nIG9mIHRoZSBtaXNzaW5nIGRhdGE8L3RpdGxlPjxzZWNv
bmRhcnktdGl0bGU+S29yZWFuIGpvdXJuYWwgb2YgYW5lc3RoZXNpb2xvZ3k8L3NlY29uZGFyeS10
aXRsZT48L3RpdGxlcz48cGVyaW9kaWNhbD48ZnVsbC10aXRsZT5Lb3JlYW4gam91cm5hbCBvZiBh
bmVzdGhlc2lvbG9neTwvZnVsbC10aXRsZT48L3BlcmlvZGljYWw+PHBhZ2VzPjQwMi00MDY8L3Bh
Z2VzPjx2b2x1bWU+NjQ8L3ZvbHVtZT48bnVtYmVyPjU8L251bWJlcj48ZGF0ZXM+PHllYXI+MjAx
MzwveWVhcj48L2RhdGVzPjxpc2JuPjIwMDUtNjQxOTwvaXNibj48dXJscz48L3VybHM+PC9yZWNv
cmQ+PC9DaXRlPjwvRW5kTm90ZT4A
</w:fldData>
        </w:fldChar>
      </w:r>
      <w:r>
        <w:instrText xml:space="preserve"> ADDIN EN.CITE.DATA </w:instrText>
      </w:r>
      <w:r>
        <w:fldChar w:fldCharType="end"/>
      </w:r>
      <w:r>
        <w:fldChar w:fldCharType="separate"/>
      </w:r>
      <w:r>
        <w:rPr>
          <w:noProof/>
        </w:rPr>
        <w:t>(</w:t>
      </w:r>
      <w:hyperlink w:anchor="_ENREF_44" w:tooltip="Couper, 2000 #24" w:history="1">
        <w:r w:rsidR="00040370">
          <w:rPr>
            <w:noProof/>
          </w:rPr>
          <w:t>Couper, 2000</w:t>
        </w:r>
      </w:hyperlink>
      <w:r>
        <w:rPr>
          <w:noProof/>
        </w:rPr>
        <w:t xml:space="preserve">; </w:t>
      </w:r>
      <w:hyperlink w:anchor="_ENREF_108" w:tooltip="Kang, 2013 #40" w:history="1">
        <w:r w:rsidR="00040370">
          <w:rPr>
            <w:noProof/>
          </w:rPr>
          <w:t>Kang, 2013</w:t>
        </w:r>
      </w:hyperlink>
      <w:r>
        <w:rPr>
          <w:noProof/>
        </w:rPr>
        <w:t xml:space="preserve">; </w:t>
      </w:r>
      <w:hyperlink w:anchor="_ENREF_257" w:tooltip="Wright, 2005 #61" w:history="1">
        <w:r w:rsidR="00040370">
          <w:rPr>
            <w:noProof/>
          </w:rPr>
          <w:t>Wright, 2005</w:t>
        </w:r>
      </w:hyperlink>
      <w:r>
        <w:rPr>
          <w:noProof/>
        </w:rPr>
        <w:t>)</w:t>
      </w:r>
      <w:r>
        <w:fldChar w:fldCharType="end"/>
      </w:r>
      <w:r>
        <w:fldChar w:fldCharType="begin"/>
      </w:r>
      <w:r>
        <w:fldChar w:fldCharType="separate"/>
      </w:r>
      <w:r>
        <w:t>(Wright, 2005)</w:t>
      </w:r>
      <w:r>
        <w:fldChar w:fldCharType="end"/>
      </w:r>
      <w:r w:rsidRPr="00EB65D3">
        <w:t>.  Because the instrument w</w:t>
      </w:r>
      <w:r w:rsidR="00DB70BD">
        <w:t>as</w:t>
      </w:r>
      <w:r w:rsidRPr="00EB65D3">
        <w:t xml:space="preserve"> administered online, there is no way to verify who actually </w:t>
      </w:r>
      <w:r w:rsidR="006B030F">
        <w:t xml:space="preserve">took </w:t>
      </w:r>
      <w:r w:rsidRPr="00EB65D3">
        <w:t>the survey</w:t>
      </w:r>
      <w:r>
        <w:t>,</w:t>
      </w:r>
      <w:r w:rsidRPr="00EB65D3">
        <w:t xml:space="preserve"> </w:t>
      </w:r>
      <w:r>
        <w:t>or</w:t>
      </w:r>
      <w:r w:rsidRPr="00EB65D3">
        <w:t xml:space="preserve"> if </w:t>
      </w:r>
      <w:proofErr w:type="gramStart"/>
      <w:r w:rsidRPr="00EB65D3">
        <w:t xml:space="preserve">they </w:t>
      </w:r>
      <w:r w:rsidR="006B030F">
        <w:t xml:space="preserve"> </w:t>
      </w:r>
      <w:r w:rsidR="006B030F">
        <w:lastRenderedPageBreak/>
        <w:t>answered</w:t>
      </w:r>
      <w:proofErr w:type="gramEnd"/>
      <w:r w:rsidRPr="00EB65D3">
        <w:t xml:space="preserve"> questions honestly.  </w:t>
      </w:r>
      <w:r w:rsidR="006E47AC">
        <w:t>When completing an online survey, r</w:t>
      </w:r>
      <w:r>
        <w:t>espondents cannot rely on an interviewer to define terms, probe incomplete answers, or to motivate them to complete the survey</w:t>
      </w:r>
      <w:r w:rsidR="00DB70BD">
        <w:t xml:space="preserve"> </w:t>
      </w:r>
      <w:r>
        <w:t xml:space="preserve">(Couper, 2000). </w:t>
      </w:r>
    </w:p>
    <w:p w14:paraId="4B44AAF5" w14:textId="61320B09" w:rsidR="00946957" w:rsidRDefault="00946957" w:rsidP="00946957">
      <w:pPr>
        <w:spacing w:after="200" w:line="480" w:lineRule="auto"/>
        <w:ind w:firstLine="720"/>
        <w:contextualSpacing/>
      </w:pPr>
      <w:r w:rsidRPr="00EB65D3">
        <w:t xml:space="preserve">A second challenge of using survey data sets is missing data.  As with any survey work, </w:t>
      </w:r>
      <w:r>
        <w:t xml:space="preserve">some respondents </w:t>
      </w:r>
      <w:r w:rsidR="006B030F">
        <w:t xml:space="preserve">do </w:t>
      </w:r>
      <w:r>
        <w:t>not answer all questions in the survey, resulting in missing data</w:t>
      </w:r>
      <w:r w:rsidRPr="00EB65D3">
        <w:t>.</w:t>
      </w:r>
      <w:r>
        <w:t xml:space="preserve">  Missing data increases the likeliness of reducing the null hypothesis when it is false and can lead to invalid conclusions </w:t>
      </w:r>
      <w:r>
        <w:fldChar w:fldCharType="begin"/>
      </w:r>
      <w:r>
        <w:instrText xml:space="preserve"> ADDIN EN.CITE &lt;EndNote&gt;&lt;Cite&gt;&lt;Author&gt;Kang&lt;/Author&gt;&lt;Year&gt;2013&lt;/Year&gt;&lt;RecNum&gt;40&lt;/RecNum&gt;&lt;DisplayText&gt;(Kang, 2013)&lt;/DisplayText&gt;&lt;record&gt;&lt;rec-number&gt;40&lt;/rec-number&gt;&lt;foreign-keys&gt;&lt;key app="EN" db-id="5fe5tzdzh5wx9vesrerxstxh5pdddf5ff2d5" timestamp="1549476763"&gt;40&lt;/key&gt;&lt;/foreign-keys&gt;&lt;ref-type name="Journal Article"&gt;17&lt;/ref-type&gt;&lt;contributors&gt;&lt;authors&gt;&lt;author&gt;Kang, Hyun&lt;/author&gt;&lt;/authors&gt;&lt;/contributors&gt;&lt;titles&gt;&lt;title&gt;The prevention and handling of the missing data&lt;/title&gt;&lt;secondary-title&gt;Korean journal of anesthesiology&lt;/secondary-title&gt;&lt;/titles&gt;&lt;periodical&gt;&lt;full-title&gt;Korean journal of anesthesiology&lt;/full-title&gt;&lt;/periodical&gt;&lt;pages&gt;402-406&lt;/pages&gt;&lt;volume&gt;64&lt;/volume&gt;&lt;number&gt;5&lt;/number&gt;&lt;dates&gt;&lt;year&gt;2013&lt;/year&gt;&lt;/dates&gt;&lt;isbn&gt;2005-6419&lt;/isbn&gt;&lt;urls&gt;&lt;/urls&gt;&lt;/record&gt;&lt;/Cite&gt;&lt;/EndNote&gt;</w:instrText>
      </w:r>
      <w:r>
        <w:fldChar w:fldCharType="separate"/>
      </w:r>
      <w:r>
        <w:rPr>
          <w:noProof/>
        </w:rPr>
        <w:t>(</w:t>
      </w:r>
      <w:hyperlink w:anchor="_ENREF_108" w:tooltip="Kang, 2013 #40" w:history="1">
        <w:r w:rsidR="00040370">
          <w:rPr>
            <w:noProof/>
          </w:rPr>
          <w:t>Kang, 2013</w:t>
        </w:r>
      </w:hyperlink>
      <w:r>
        <w:rPr>
          <w:noProof/>
        </w:rPr>
        <w:t>)</w:t>
      </w:r>
      <w:r>
        <w:fldChar w:fldCharType="end"/>
      </w:r>
      <w:r>
        <w:t xml:space="preserve">. </w:t>
      </w:r>
      <w:r w:rsidRPr="00EB65D3">
        <w:t xml:space="preserve"> There are two ways to </w:t>
      </w:r>
      <w:r>
        <w:t>address</w:t>
      </w:r>
      <w:r w:rsidRPr="00EB65D3">
        <w:t xml:space="preserve"> missing data, and which method is used depends on what data </w:t>
      </w:r>
      <w:r w:rsidR="006B030F">
        <w:t>are</w:t>
      </w:r>
      <w:r w:rsidRPr="00EB65D3">
        <w:t xml:space="preserve"> missing.  When faced with missing data, cases can be deleted or data can be imputed.  Imputation is the process of ascribing a constant value, such as the mean, to a missing value</w:t>
      </w:r>
      <w:r>
        <w:t xml:space="preserve"> </w:t>
      </w:r>
      <w:r w:rsidRPr="00EB65D3">
        <w:t xml:space="preserve">(Humphries, 2013).  It is important to note that </w:t>
      </w:r>
      <w:r>
        <w:t xml:space="preserve">the </w:t>
      </w:r>
      <w:r w:rsidRPr="00EB65D3">
        <w:t>independent variable</w:t>
      </w:r>
      <w:r>
        <w:t xml:space="preserve"> (gender)</w:t>
      </w:r>
      <w:r w:rsidRPr="00EB65D3">
        <w:t xml:space="preserve"> cannot</w:t>
      </w:r>
      <w:r w:rsidR="006B030F">
        <w:t xml:space="preserve"> be</w:t>
      </w:r>
      <w:r w:rsidRPr="00EB65D3">
        <w:t xml:space="preserve"> imputed</w:t>
      </w:r>
      <w:r w:rsidR="006B030F">
        <w:t>;</w:t>
      </w:r>
      <w:r>
        <w:t xml:space="preserve"> consequently, any cases that are missing gender w</w:t>
      </w:r>
      <w:r w:rsidR="00064AE6">
        <w:t>ere</w:t>
      </w:r>
      <w:r>
        <w:t xml:space="preserve"> deleted</w:t>
      </w:r>
      <w:r w:rsidRPr="00EB65D3">
        <w:t xml:space="preserve"> (Humphries, 2013). </w:t>
      </w:r>
      <w:r>
        <w:t xml:space="preserve"> </w:t>
      </w:r>
    </w:p>
    <w:p w14:paraId="77F15A87" w14:textId="17FFCE88" w:rsidR="00946957" w:rsidRPr="00EB65D3" w:rsidRDefault="00DB70BD" w:rsidP="00946957">
      <w:pPr>
        <w:spacing w:after="200" w:line="480" w:lineRule="auto"/>
        <w:ind w:firstLine="720"/>
        <w:contextualSpacing/>
      </w:pPr>
      <w:r>
        <w:t>A</w:t>
      </w:r>
      <w:r w:rsidR="00946957" w:rsidRPr="00EB65D3">
        <w:t xml:space="preserve"> third challenge of using a web-based survey instrument is that veteran students only have access to the instrument if their email address is correct and </w:t>
      </w:r>
      <w:r w:rsidR="006B030F">
        <w:t>it is</w:t>
      </w:r>
      <w:r w:rsidR="00946957" w:rsidRPr="00EB65D3">
        <w:t xml:space="preserve"> include</w:t>
      </w:r>
      <w:r>
        <w:t xml:space="preserve">d on the list of veteran students identified by the </w:t>
      </w:r>
      <w:r w:rsidR="006B030F">
        <w:t xml:space="preserve">Office </w:t>
      </w:r>
      <w:r>
        <w:t>of Data Support</w:t>
      </w:r>
      <w:r w:rsidR="00946957">
        <w:t xml:space="preserve"> </w:t>
      </w:r>
      <w:r w:rsidR="00946957">
        <w:fldChar w:fldCharType="begin"/>
      </w:r>
      <w:r w:rsidR="00946957">
        <w:instrText xml:space="preserve"> ADDIN EN.CITE &lt;EndNote&gt;&lt;Cite&gt;&lt;Author&gt;Wright&lt;/Author&gt;&lt;Year&gt;2005&lt;/Year&gt;&lt;RecNum&gt;61&lt;/RecNum&gt;&lt;DisplayText&gt;(Wright, 2005)&lt;/DisplayText&gt;&lt;record&gt;&lt;rec-number&gt;61&lt;/rec-number&gt;&lt;foreign-keys&gt;&lt;key app="EN" db-id="5fe5tzdzh5wx9vesrerxstxh5pdddf5ff2d5" timestamp="1549498484"&gt;61&lt;/key&gt;&lt;/foreign-keys&gt;&lt;ref-type name="Journal Article"&gt;17&lt;/ref-type&gt;&lt;contributors&gt;&lt;authors&gt;&lt;author&gt;Wright, Kevin B&lt;/author&gt;&lt;/authors&gt;&lt;/contributors&gt;&lt;titles&gt;&lt;title&gt;Researching Internet-based populations: Advantages and disadvantages of online survey research, online questionnaire authoring software packages, and web survey services&lt;/title&gt;&lt;secondary-title&gt;Journal of computer-mediated communication&lt;/secondary-title&gt;&lt;/titles&gt;&lt;periodical&gt;&lt;full-title&gt;Journal of computer-mediated communication&lt;/full-title&gt;&lt;/periodical&gt;&lt;pages&gt;JCMC1034&lt;/pages&gt;&lt;volume&gt;10&lt;/volume&gt;&lt;number&gt;3&lt;/number&gt;&lt;dates&gt;&lt;year&gt;2005&lt;/year&gt;&lt;/dates&gt;&lt;isbn&gt;1083-6101&lt;/isbn&gt;&lt;urls&gt;&lt;/urls&gt;&lt;/record&gt;&lt;/Cite&gt;&lt;/EndNote&gt;</w:instrText>
      </w:r>
      <w:r w:rsidR="00946957">
        <w:fldChar w:fldCharType="separate"/>
      </w:r>
      <w:r w:rsidR="00946957">
        <w:rPr>
          <w:noProof/>
        </w:rPr>
        <w:t>(</w:t>
      </w:r>
      <w:hyperlink w:anchor="_ENREF_257" w:tooltip="Wright, 2005 #61" w:history="1">
        <w:r w:rsidR="00040370">
          <w:rPr>
            <w:noProof/>
          </w:rPr>
          <w:t>Wright, 2005</w:t>
        </w:r>
      </w:hyperlink>
      <w:r w:rsidR="00946957">
        <w:rPr>
          <w:noProof/>
        </w:rPr>
        <w:t>)</w:t>
      </w:r>
      <w:r w:rsidR="00946957">
        <w:fldChar w:fldCharType="end"/>
      </w:r>
      <w:r w:rsidR="00946957" w:rsidRPr="00EB65D3">
        <w:t xml:space="preserve">.  As a way to mediate this potential issue, </w:t>
      </w:r>
      <w:r w:rsidR="00946957">
        <w:t>I</w:t>
      </w:r>
      <w:r w:rsidR="00946957" w:rsidRPr="00EB65D3">
        <w:t xml:space="preserve"> </w:t>
      </w:r>
      <w:r>
        <w:t xml:space="preserve">also </w:t>
      </w:r>
      <w:r w:rsidR="00946957" w:rsidRPr="00EB65D3">
        <w:t>post</w:t>
      </w:r>
      <w:r>
        <w:t>ed</w:t>
      </w:r>
      <w:r w:rsidR="00946957" w:rsidRPr="00EB65D3">
        <w:t xml:space="preserve"> flyers in the </w:t>
      </w:r>
      <w:proofErr w:type="gramStart"/>
      <w:r w:rsidR="00946957">
        <w:rPr>
          <w:bCs/>
        </w:rPr>
        <w:t>v</w:t>
      </w:r>
      <w:r w:rsidR="00946957" w:rsidRPr="00EB65D3">
        <w:rPr>
          <w:bCs/>
        </w:rPr>
        <w:t>eterans</w:t>
      </w:r>
      <w:proofErr w:type="gramEnd"/>
      <w:r w:rsidR="00946957" w:rsidRPr="00EB65D3">
        <w:rPr>
          <w:bCs/>
        </w:rPr>
        <w:t xml:space="preserve"> </w:t>
      </w:r>
      <w:r w:rsidR="00946957">
        <w:rPr>
          <w:bCs/>
        </w:rPr>
        <w:t>a</w:t>
      </w:r>
      <w:r w:rsidR="00946957" w:rsidRPr="00EB65D3">
        <w:rPr>
          <w:bCs/>
        </w:rPr>
        <w:t xml:space="preserve">ffairs </w:t>
      </w:r>
      <w:r w:rsidR="00946957">
        <w:rPr>
          <w:bCs/>
        </w:rPr>
        <w:t>o</w:t>
      </w:r>
      <w:r w:rsidR="00946957" w:rsidRPr="00EB65D3">
        <w:rPr>
          <w:bCs/>
        </w:rPr>
        <w:t>ffice, the library, the</w:t>
      </w:r>
      <w:r w:rsidR="00946957">
        <w:rPr>
          <w:bCs/>
        </w:rPr>
        <w:t xml:space="preserve"> student recreation center</w:t>
      </w:r>
      <w:r w:rsidR="00946957" w:rsidRPr="00EB65D3">
        <w:rPr>
          <w:bCs/>
        </w:rPr>
        <w:t xml:space="preserve">, and the </w:t>
      </w:r>
      <w:r w:rsidR="00946957">
        <w:rPr>
          <w:bCs/>
        </w:rPr>
        <w:t>s</w:t>
      </w:r>
      <w:r w:rsidR="00946957" w:rsidRPr="00EB65D3">
        <w:rPr>
          <w:bCs/>
        </w:rPr>
        <w:t xml:space="preserve">tudent </w:t>
      </w:r>
      <w:r w:rsidR="00946957">
        <w:rPr>
          <w:bCs/>
        </w:rPr>
        <w:t>u</w:t>
      </w:r>
      <w:r w:rsidR="00946957" w:rsidRPr="00EB65D3">
        <w:rPr>
          <w:bCs/>
        </w:rPr>
        <w:t>nion</w:t>
      </w:r>
      <w:r w:rsidR="00946957">
        <w:rPr>
          <w:bCs/>
        </w:rPr>
        <w:t xml:space="preserve"> to advertise the research project and include</w:t>
      </w:r>
      <w:r>
        <w:rPr>
          <w:bCs/>
        </w:rPr>
        <w:t>d</w:t>
      </w:r>
      <w:r w:rsidR="00946957">
        <w:rPr>
          <w:bCs/>
        </w:rPr>
        <w:t xml:space="preserve"> a link for veteran students to participate in the survey</w:t>
      </w:r>
      <w:r w:rsidR="00946957" w:rsidRPr="00EB65D3">
        <w:rPr>
          <w:bCs/>
        </w:rPr>
        <w:t>.</w:t>
      </w:r>
      <w:r w:rsidR="00946957" w:rsidRPr="00EB65D3">
        <w:t xml:space="preserve"> </w:t>
      </w:r>
    </w:p>
    <w:p w14:paraId="012AD2CD" w14:textId="34268057" w:rsidR="00946957" w:rsidRPr="00391046" w:rsidRDefault="00946957" w:rsidP="005C58A9">
      <w:pPr>
        <w:pStyle w:val="Heading1"/>
      </w:pPr>
      <w:bookmarkStart w:id="48" w:name="_Toc64205520"/>
      <w:r w:rsidRPr="00391046">
        <w:t>Phase II: Qualitative</w:t>
      </w:r>
      <w:bookmarkEnd w:id="48"/>
      <w:r w:rsidRPr="00391046">
        <w:t xml:space="preserve"> </w:t>
      </w:r>
    </w:p>
    <w:p w14:paraId="62E5A95C" w14:textId="5A880B52" w:rsidR="00946957" w:rsidRPr="005E168A" w:rsidRDefault="00946957" w:rsidP="005C58A9">
      <w:pPr>
        <w:pStyle w:val="Heading2"/>
      </w:pPr>
      <w:r w:rsidRPr="005E168A">
        <w:t>Phenomenology</w:t>
      </w:r>
    </w:p>
    <w:p w14:paraId="1F9F12AE" w14:textId="484718AB" w:rsidR="00946957" w:rsidRPr="00EB65D3" w:rsidRDefault="00946957" w:rsidP="00946957">
      <w:pPr>
        <w:spacing w:line="480" w:lineRule="auto"/>
        <w:ind w:firstLine="720"/>
        <w:contextualSpacing/>
        <w:rPr>
          <w:bCs/>
        </w:rPr>
      </w:pPr>
      <w:r w:rsidRPr="00EB65D3">
        <w:rPr>
          <w:bCs/>
        </w:rPr>
        <w:t>The phenomenological approach as a research method is grounded in the philosophical work of Edmund Husserl</w:t>
      </w:r>
      <w:r>
        <w:rPr>
          <w:bCs/>
        </w:rPr>
        <w:t>, and b</w:t>
      </w:r>
      <w:r w:rsidRPr="00EB65D3">
        <w:rPr>
          <w:bCs/>
        </w:rPr>
        <w:t xml:space="preserve">oth the research method and philosophy are termed </w:t>
      </w:r>
      <w:r w:rsidRPr="00EB65D3">
        <w:rPr>
          <w:bCs/>
        </w:rPr>
        <w:lastRenderedPageBreak/>
        <w:t>phenomenology</w:t>
      </w:r>
      <w:r>
        <w:rPr>
          <w:bCs/>
        </w:rPr>
        <w:t xml:space="preserve"> </w:t>
      </w:r>
      <w:r w:rsidRPr="00EB65D3">
        <w:rPr>
          <w:bCs/>
        </w:rPr>
        <w:t>(Goble, 2014).  In his philosophical work</w:t>
      </w:r>
      <w:r w:rsidR="00B9646C">
        <w:rPr>
          <w:bCs/>
        </w:rPr>
        <w:t>,</w:t>
      </w:r>
      <w:r w:rsidRPr="00EB65D3">
        <w:rPr>
          <w:bCs/>
        </w:rPr>
        <w:t xml:space="preserve"> Husserl wanted to “… go back to the ‘things themselves’…”</w:t>
      </w:r>
      <w:r>
        <w:rPr>
          <w:bCs/>
        </w:rPr>
        <w:t xml:space="preserve"> (</w:t>
      </w:r>
      <w:r w:rsidRPr="00EB65D3">
        <w:rPr>
          <w:bCs/>
        </w:rPr>
        <w:t>Schneider, Pierson, &amp; Bugental, 2014</w:t>
      </w:r>
      <w:r w:rsidR="00B9646C">
        <w:rPr>
          <w:bCs/>
        </w:rPr>
        <w:t>,</w:t>
      </w:r>
      <w:r w:rsidRPr="00EB65D3">
        <w:rPr>
          <w:bCs/>
        </w:rPr>
        <w:t xml:space="preserve"> p. 278</w:t>
      </w:r>
      <w:r>
        <w:rPr>
          <w:bCs/>
        </w:rPr>
        <w:t>)</w:t>
      </w:r>
      <w:r w:rsidR="00B9646C">
        <w:rPr>
          <w:bCs/>
        </w:rPr>
        <w:t>,</w:t>
      </w:r>
      <w:r w:rsidRPr="00EB65D3">
        <w:rPr>
          <w:bCs/>
        </w:rPr>
        <w:t xml:space="preserve"> and the term </w:t>
      </w:r>
      <w:r w:rsidR="00B9646C">
        <w:rPr>
          <w:bCs/>
        </w:rPr>
        <w:t>“</w:t>
      </w:r>
      <w:r w:rsidRPr="00EB65D3">
        <w:rPr>
          <w:bCs/>
        </w:rPr>
        <w:t>phenomenology</w:t>
      </w:r>
      <w:r w:rsidR="00B9646C">
        <w:rPr>
          <w:bCs/>
        </w:rPr>
        <w:t>”</w:t>
      </w:r>
      <w:r w:rsidRPr="00EB65D3">
        <w:rPr>
          <w:bCs/>
        </w:rPr>
        <w:t xml:space="preserve"> is derived from a Greek term meaning “to bring into the light” </w:t>
      </w:r>
      <w:r>
        <w:rPr>
          <w:bCs/>
        </w:rPr>
        <w:fldChar w:fldCharType="begin"/>
      </w:r>
      <w:r>
        <w:rPr>
          <w:bCs/>
        </w:rPr>
        <w:instrText xml:space="preserve"> ADDIN EN.CITE &lt;EndNote&gt;&lt;Cite&gt;&lt;Author&gt;Pringle&lt;/Author&gt;&lt;Year&gt;2011&lt;/Year&gt;&lt;RecNum&gt;55&lt;/RecNum&gt;&lt;Pages&gt;8&lt;/Pages&gt;&lt;DisplayText&gt;(Pringle, Hendry, &amp;amp; McLafferty, 2011, p. 8)&lt;/DisplayText&gt;&lt;record&gt;&lt;rec-number&gt;55&lt;/rec-number&gt;&lt;foreign-keys&gt;&lt;key app="EN" db-id="5fe5tzdzh5wx9vesrerxstxh5pdddf5ff2d5" timestamp="1549478330"&gt;55&lt;/key&gt;&lt;/foreign-keys&gt;&lt;ref-type name="Journal Article"&gt;17&lt;/ref-type&gt;&lt;contributors&gt;&lt;authors&gt;&lt;author&gt;Pringle, Jan&lt;/author&gt;&lt;author&gt;Hendry, Charles&lt;/author&gt;&lt;author&gt;McLafferty, Ella&lt;/author&gt;&lt;/authors&gt;&lt;/contributors&gt;&lt;titles&gt;&lt;title&gt;Phenomenological approaches: Challenges and choices&lt;/title&gt;&lt;secondary-title&gt;Nurse researcher&lt;/secondary-title&gt;&lt;/titles&gt;&lt;periodical&gt;&lt;full-title&gt;Nurse researcher&lt;/full-title&gt;&lt;/periodical&gt;&lt;volume&gt;18&lt;/volume&gt;&lt;number&gt;2&lt;/number&gt;&lt;dates&gt;&lt;year&gt;2011&lt;/year&gt;&lt;/dates&gt;&lt;isbn&gt;1351-5578&lt;/isbn&gt;&lt;urls&gt;&lt;/urls&gt;&lt;/record&gt;&lt;/Cite&gt;&lt;/EndNote&gt;</w:instrText>
      </w:r>
      <w:r>
        <w:rPr>
          <w:bCs/>
        </w:rPr>
        <w:fldChar w:fldCharType="separate"/>
      </w:r>
      <w:r>
        <w:rPr>
          <w:bCs/>
          <w:noProof/>
        </w:rPr>
        <w:t>(</w:t>
      </w:r>
      <w:hyperlink w:anchor="_ENREF_180" w:tooltip="Pringle, 2011 #55" w:history="1">
        <w:r w:rsidR="00040370">
          <w:rPr>
            <w:bCs/>
            <w:noProof/>
          </w:rPr>
          <w:t>Pringle, Hendry, &amp; McLafferty, 2011, p. 8</w:t>
        </w:r>
      </w:hyperlink>
      <w:r>
        <w:rPr>
          <w:bCs/>
          <w:noProof/>
        </w:rPr>
        <w:t>)</w:t>
      </w:r>
      <w:r>
        <w:rPr>
          <w:bCs/>
        </w:rPr>
        <w:fldChar w:fldCharType="end"/>
      </w:r>
      <w:r w:rsidRPr="00EB65D3">
        <w:rPr>
          <w:bCs/>
        </w:rPr>
        <w:t>.  In the 1950s</w:t>
      </w:r>
      <w:r w:rsidR="00B9646C">
        <w:rPr>
          <w:bCs/>
        </w:rPr>
        <w:t>,</w:t>
      </w:r>
      <w:r w:rsidRPr="00EB65D3">
        <w:rPr>
          <w:bCs/>
        </w:rPr>
        <w:t xml:space="preserve"> phenomenology was first used as an interpretive tool by researchers in the Netherlands to understand human existence (van </w:t>
      </w:r>
      <w:proofErr w:type="spellStart"/>
      <w:r w:rsidRPr="00EB65D3">
        <w:rPr>
          <w:bCs/>
        </w:rPr>
        <w:t>Manen</w:t>
      </w:r>
      <w:proofErr w:type="spellEnd"/>
      <w:r w:rsidRPr="00EB65D3">
        <w:rPr>
          <w:bCs/>
        </w:rPr>
        <w:t>, 2014).  As a research tool</w:t>
      </w:r>
      <w:r>
        <w:rPr>
          <w:bCs/>
        </w:rPr>
        <w:t>,</w:t>
      </w:r>
      <w:r w:rsidRPr="00EB65D3">
        <w:rPr>
          <w:bCs/>
        </w:rPr>
        <w:t xml:space="preserve"> phenomenology is used to capture the essence of individuals’ lived experiences, and at the core of the methodology is a desire to understand human experiences</w:t>
      </w:r>
      <w:r w:rsidR="00766169">
        <w:rPr>
          <w:bCs/>
        </w:rPr>
        <w:t xml:space="preserve"> </w:t>
      </w:r>
      <w:r>
        <w:rPr>
          <w:bCs/>
        </w:rPr>
        <w:fldChar w:fldCharType="begin">
          <w:fldData xml:space="preserve">PEVuZE5vdGU+PENpdGU+PEF1dGhvcj5QcmluZ2xlPC9BdXRob3I+PFllYXI+MjAxMTwvWWVhcj48
UmVjTnVtPjU1PC9SZWNOdW0+PERpc3BsYXlUZXh0PihGbHlubiAmYW1wOyBLb3JjdXNrYSwgMjAx
ODsgUHJpbmdsZSBldCBhbC4sIDIwMTE7IFNva29sb3dza2ksIDIwMDApPC9EaXNwbGF5VGV4dD48
cmVjb3JkPjxyZWMtbnVtYmVyPjU1PC9yZWMtbnVtYmVyPjxmb3JlaWduLWtleXM+PGtleSBhcHA9
IkVOIiBkYi1pZD0iNWZlNXR6ZHpoNXd4OXZlc3JlcnhzdHhoNXBkZGRmNWZmMmQ1IiB0aW1lc3Rh
bXA9IjE1NDk0NzgzMzAiPjU1PC9rZXk+PC9mb3JlaWduLWtleXM+PHJlZi10eXBlIG5hbWU9Ikpv
dXJuYWwgQXJ0aWNsZSI+MTc8L3JlZi10eXBlPjxjb250cmlidXRvcnM+PGF1dGhvcnM+PGF1dGhv
cj5QcmluZ2xlLCBKYW48L2F1dGhvcj48YXV0aG9yPkhlbmRyeSwgQ2hhcmxlczwvYXV0aG9yPjxh
dXRob3I+TWNMYWZmZXJ0eSwgRWxsYTwvYXV0aG9yPjwvYXV0aG9ycz48L2NvbnRyaWJ1dG9ycz48
dGl0bGVzPjx0aXRsZT5QaGVub21lbm9sb2dpY2FsIGFwcHJvYWNoZXM6IENoYWxsZW5nZXMgYW5k
IGNob2ljZXM8L3RpdGxlPjxzZWNvbmRhcnktdGl0bGU+TnVyc2UgcmVzZWFyY2hlcjwvc2Vjb25k
YXJ5LXRpdGxlPjwvdGl0bGVzPjxwZXJpb2RpY2FsPjxmdWxsLXRpdGxlPk51cnNlIHJlc2VhcmNo
ZXI8L2Z1bGwtdGl0bGU+PC9wZXJpb2RpY2FsPjx2b2x1bWU+MTg8L3ZvbHVtZT48bnVtYmVyPjI8
L251bWJlcj48ZGF0ZXM+PHllYXI+MjAxMTwveWVhcj48L2RhdGVzPjxpc2JuPjEzNTEtNTU3ODwv
aXNibj48dXJscz48L3VybHM+PC9yZWNvcmQ+PC9DaXRlPjxDaXRlPjxBdXRob3I+U29rb2xvd3Nr
aTwvQXV0aG9yPjxZZWFyPjIwMDA8L1llYXI+PFJlY051bT4yNDU8L1JlY051bT48cmVjb3JkPjxy
ZWMtbnVtYmVyPjI0NTwvcmVjLW51bWJlcj48Zm9yZWlnbi1rZXlzPjxrZXkgYXBwPSJFTiIgZGIt
aWQ9IjVmZTV0emR6aDV3eDl2ZXNyZXJ4c3R4aDVwZGRkZjVmZjJkNSIgdGltZXN0YW1wPSIxNTYx
NDI4NjgwIj4yNDU8L2tleT48L2ZvcmVpZ24ta2V5cz48cmVmLXR5cGUgbmFtZT0iQm9vayI+Njwv
cmVmLXR5cGU+PGNvbnRyaWJ1dG9ycz48YXV0aG9ycz48YXV0aG9yPlNva29sb3dza2ksIFJvYmVy
dDwvYXV0aG9yPjwvYXV0aG9ycz48L2NvbnRyaWJ1dG9ycz48dGl0bGVzPjx0aXRsZT5JbnRyb2R1
Y3Rpb24gdG8gcGhlbm9tZW5vbG9neTwvdGl0bGU+PC90aXRsZXM+PGRhdGVzPjx5ZWFyPjIwMDA8
L3llYXI+PC9kYXRlcz48cHVibGlzaGVyPkNhbWJyaWRnZSBVbml2ZXJzaXR5IFByZXNzPC9wdWJs
aXNoZXI+PGlzYm4+MDUyMTY2NzkyNTwvaXNibj48dXJscz48L3VybHM+PC9yZWNvcmQ+PC9DaXRl
PjxDaXRlPjxBdXRob3I+Rmx5bm48L0F1dGhvcj48WWVhcj4yMDE4PC9ZZWFyPjxSZWNOdW0+MjY1
PC9SZWNOdW0+PHJlY29yZD48cmVjLW51bWJlcj4yNjU8L3JlYy1udW1iZXI+PGZvcmVpZ24ta2V5
cz48a2V5IGFwcD0iRU4iIGRiLWlkPSI1ZmU1dHpkemg1d3g5dmVzcmVyeHN0eGg1cGRkZGY1ZmYy
ZDUiIHRpbWVzdGFtcD0iMTU2MjIwMTk4MSI+MjY1PC9rZXk+PC9mb3JlaWduLWtleXM+PHJlZi10
eXBlIG5hbWU9IkpvdXJuYWwgQXJ0aWNsZSI+MTc8L3JlZi10eXBlPjxjb250cmlidXRvcnM+PGF1
dGhvcnM+PGF1dGhvcj5GbHlubiwgU3RlcGhlbiBWPC9hdXRob3I+PGF1dGhvcj5Lb3JjdXNrYSwg
SmFtZXMgUzwvYXV0aG9yPjwvYXV0aG9ycz48L2NvbnRyaWJ1dG9ycz48dGl0bGVzPjx0aXRsZT5D
cmVkaWJsZSBwaGVub21lbm9sb2dpY2FsIHJlc2VhcmNoOiBBIG1peGVk4oCQbWV0aG9kcyBzdHVk
eTwvdGl0bGU+PHNlY29uZGFyeS10aXRsZT5Db3Vuc2Vsb3IgRWR1Y2F0aW9uIGFuZCBTdXBlcnZp
c2lvbjwvc2Vjb25kYXJ5LXRpdGxlPjwvdGl0bGVzPjxwZXJpb2RpY2FsPjxmdWxsLXRpdGxlPkNv
dW5zZWxvciBFZHVjYXRpb24gYW5kIFN1cGVydmlzaW9uPC9mdWxsLXRpdGxlPjwvcGVyaW9kaWNh
bD48cGFnZXM+MzQtNTA8L3BhZ2VzPjx2b2x1bWU+NTc8L3ZvbHVtZT48bnVtYmVyPjE8L251bWJl
cj48ZGF0ZXM+PHllYXI+MjAxODwveWVhcj48L2RhdGVzPjxpc2JuPjAwMTEtMDAzNTwvaXNibj48
dXJscz48L3VybHM+PC9yZWNvcmQ+PC9DaXRlPjwvRW5kTm90ZT4A
</w:fldData>
        </w:fldChar>
      </w:r>
      <w:r w:rsidR="005B3795">
        <w:rPr>
          <w:bCs/>
        </w:rPr>
        <w:instrText xml:space="preserve"> ADDIN EN.CITE </w:instrText>
      </w:r>
      <w:r w:rsidR="005B3795">
        <w:rPr>
          <w:bCs/>
        </w:rPr>
        <w:fldChar w:fldCharType="begin">
          <w:fldData xml:space="preserve">PEVuZE5vdGU+PENpdGU+PEF1dGhvcj5QcmluZ2xlPC9BdXRob3I+PFllYXI+MjAxMTwvWWVhcj48
UmVjTnVtPjU1PC9SZWNOdW0+PERpc3BsYXlUZXh0PihGbHlubiAmYW1wOyBLb3JjdXNrYSwgMjAx
ODsgUHJpbmdsZSBldCBhbC4sIDIwMTE7IFNva29sb3dza2ksIDIwMDApPC9EaXNwbGF5VGV4dD48
cmVjb3JkPjxyZWMtbnVtYmVyPjU1PC9yZWMtbnVtYmVyPjxmb3JlaWduLWtleXM+PGtleSBhcHA9
IkVOIiBkYi1pZD0iNWZlNXR6ZHpoNXd4OXZlc3JlcnhzdHhoNXBkZGRmNWZmMmQ1IiB0aW1lc3Rh
bXA9IjE1NDk0NzgzMzAiPjU1PC9rZXk+PC9mb3JlaWduLWtleXM+PHJlZi10eXBlIG5hbWU9Ikpv
dXJuYWwgQXJ0aWNsZSI+MTc8L3JlZi10eXBlPjxjb250cmlidXRvcnM+PGF1dGhvcnM+PGF1dGhv
cj5QcmluZ2xlLCBKYW48L2F1dGhvcj48YXV0aG9yPkhlbmRyeSwgQ2hhcmxlczwvYXV0aG9yPjxh
dXRob3I+TWNMYWZmZXJ0eSwgRWxsYTwvYXV0aG9yPjwvYXV0aG9ycz48L2NvbnRyaWJ1dG9ycz48
dGl0bGVzPjx0aXRsZT5QaGVub21lbm9sb2dpY2FsIGFwcHJvYWNoZXM6IENoYWxsZW5nZXMgYW5k
IGNob2ljZXM8L3RpdGxlPjxzZWNvbmRhcnktdGl0bGU+TnVyc2UgcmVzZWFyY2hlcjwvc2Vjb25k
YXJ5LXRpdGxlPjwvdGl0bGVzPjxwZXJpb2RpY2FsPjxmdWxsLXRpdGxlPk51cnNlIHJlc2VhcmNo
ZXI8L2Z1bGwtdGl0bGU+PC9wZXJpb2RpY2FsPjx2b2x1bWU+MTg8L3ZvbHVtZT48bnVtYmVyPjI8
L251bWJlcj48ZGF0ZXM+PHllYXI+MjAxMTwveWVhcj48L2RhdGVzPjxpc2JuPjEzNTEtNTU3ODwv
aXNibj48dXJscz48L3VybHM+PC9yZWNvcmQ+PC9DaXRlPjxDaXRlPjxBdXRob3I+U29rb2xvd3Nr
aTwvQXV0aG9yPjxZZWFyPjIwMDA8L1llYXI+PFJlY051bT4yNDU8L1JlY051bT48cmVjb3JkPjxy
ZWMtbnVtYmVyPjI0NTwvcmVjLW51bWJlcj48Zm9yZWlnbi1rZXlzPjxrZXkgYXBwPSJFTiIgZGIt
aWQ9IjVmZTV0emR6aDV3eDl2ZXNyZXJ4c3R4aDVwZGRkZjVmZjJkNSIgdGltZXN0YW1wPSIxNTYx
NDI4NjgwIj4yNDU8L2tleT48L2ZvcmVpZ24ta2V5cz48cmVmLXR5cGUgbmFtZT0iQm9vayI+Njwv
cmVmLXR5cGU+PGNvbnRyaWJ1dG9ycz48YXV0aG9ycz48YXV0aG9yPlNva29sb3dza2ksIFJvYmVy
dDwvYXV0aG9yPjwvYXV0aG9ycz48L2NvbnRyaWJ1dG9ycz48dGl0bGVzPjx0aXRsZT5JbnRyb2R1
Y3Rpb24gdG8gcGhlbm9tZW5vbG9neTwvdGl0bGU+PC90aXRsZXM+PGRhdGVzPjx5ZWFyPjIwMDA8
L3llYXI+PC9kYXRlcz48cHVibGlzaGVyPkNhbWJyaWRnZSBVbml2ZXJzaXR5IFByZXNzPC9wdWJs
aXNoZXI+PGlzYm4+MDUyMTY2NzkyNTwvaXNibj48dXJscz48L3VybHM+PC9yZWNvcmQ+PC9DaXRl
PjxDaXRlPjxBdXRob3I+Rmx5bm48L0F1dGhvcj48WWVhcj4yMDE4PC9ZZWFyPjxSZWNOdW0+MjY1
PC9SZWNOdW0+PHJlY29yZD48cmVjLW51bWJlcj4yNjU8L3JlYy1udW1iZXI+PGZvcmVpZ24ta2V5
cz48a2V5IGFwcD0iRU4iIGRiLWlkPSI1ZmU1dHpkemg1d3g5dmVzcmVyeHN0eGg1cGRkZGY1ZmYy
ZDUiIHRpbWVzdGFtcD0iMTU2MjIwMTk4MSI+MjY1PC9rZXk+PC9mb3JlaWduLWtleXM+PHJlZi10
eXBlIG5hbWU9IkpvdXJuYWwgQXJ0aWNsZSI+MTc8L3JlZi10eXBlPjxjb250cmlidXRvcnM+PGF1
dGhvcnM+PGF1dGhvcj5GbHlubiwgU3RlcGhlbiBWPC9hdXRob3I+PGF1dGhvcj5Lb3JjdXNrYSwg
SmFtZXMgUzwvYXV0aG9yPjwvYXV0aG9ycz48L2NvbnRyaWJ1dG9ycz48dGl0bGVzPjx0aXRsZT5D
cmVkaWJsZSBwaGVub21lbm9sb2dpY2FsIHJlc2VhcmNoOiBBIG1peGVk4oCQbWV0aG9kcyBzdHVk
eTwvdGl0bGU+PHNlY29uZGFyeS10aXRsZT5Db3Vuc2Vsb3IgRWR1Y2F0aW9uIGFuZCBTdXBlcnZp
c2lvbjwvc2Vjb25kYXJ5LXRpdGxlPjwvdGl0bGVzPjxwZXJpb2RpY2FsPjxmdWxsLXRpdGxlPkNv
dW5zZWxvciBFZHVjYXRpb24gYW5kIFN1cGVydmlzaW9uPC9mdWxsLXRpdGxlPjwvcGVyaW9kaWNh
bD48cGFnZXM+MzQtNTA8L3BhZ2VzPjx2b2x1bWU+NTc8L3ZvbHVtZT48bnVtYmVyPjE8L251bWJl
cj48ZGF0ZXM+PHllYXI+MjAxODwveWVhcj48L2RhdGVzPjxpc2JuPjAwMTEtMDAzNTwvaXNibj48
dXJscz48L3VybHM+PC9yZWNvcmQ+PC9DaXRlPjwvRW5kTm90ZT4A
</w:fldData>
        </w:fldChar>
      </w:r>
      <w:r w:rsidR="005B3795">
        <w:rPr>
          <w:bCs/>
        </w:rPr>
        <w:instrText xml:space="preserve"> ADDIN EN.CITE.DATA </w:instrText>
      </w:r>
      <w:r w:rsidR="005B3795">
        <w:rPr>
          <w:bCs/>
        </w:rPr>
      </w:r>
      <w:r w:rsidR="005B3795">
        <w:rPr>
          <w:bCs/>
        </w:rPr>
        <w:fldChar w:fldCharType="end"/>
      </w:r>
      <w:r>
        <w:rPr>
          <w:bCs/>
        </w:rPr>
      </w:r>
      <w:r>
        <w:rPr>
          <w:bCs/>
        </w:rPr>
        <w:fldChar w:fldCharType="separate"/>
      </w:r>
      <w:r w:rsidR="005B3795">
        <w:rPr>
          <w:bCs/>
          <w:noProof/>
        </w:rPr>
        <w:t>(</w:t>
      </w:r>
      <w:hyperlink w:anchor="_ENREF_74" w:tooltip="Flynn, 2018 #265" w:history="1">
        <w:r w:rsidR="00040370">
          <w:rPr>
            <w:bCs/>
            <w:noProof/>
          </w:rPr>
          <w:t>Flynn &amp; Korcuska, 2018</w:t>
        </w:r>
      </w:hyperlink>
      <w:r w:rsidR="005B3795">
        <w:rPr>
          <w:bCs/>
          <w:noProof/>
        </w:rPr>
        <w:t xml:space="preserve">; </w:t>
      </w:r>
      <w:hyperlink w:anchor="_ENREF_180" w:tooltip="Pringle, 2011 #55" w:history="1">
        <w:r w:rsidR="00040370">
          <w:rPr>
            <w:bCs/>
            <w:noProof/>
          </w:rPr>
          <w:t>Pringle et al., 2011</w:t>
        </w:r>
      </w:hyperlink>
      <w:r w:rsidR="005B3795">
        <w:rPr>
          <w:bCs/>
          <w:noProof/>
        </w:rPr>
        <w:t xml:space="preserve">; </w:t>
      </w:r>
      <w:hyperlink w:anchor="_ENREF_209" w:tooltip="Sokolowski, 2000 #245" w:history="1">
        <w:r w:rsidR="00040370">
          <w:rPr>
            <w:bCs/>
            <w:noProof/>
          </w:rPr>
          <w:t>Sokolowski, 2000</w:t>
        </w:r>
      </w:hyperlink>
      <w:r w:rsidR="005B3795">
        <w:rPr>
          <w:bCs/>
          <w:noProof/>
        </w:rPr>
        <w:t>)</w:t>
      </w:r>
      <w:r>
        <w:rPr>
          <w:bCs/>
        </w:rPr>
        <w:fldChar w:fldCharType="end"/>
      </w:r>
      <w:r w:rsidRPr="00EB65D3">
        <w:rPr>
          <w:bCs/>
        </w:rPr>
        <w:t>.  The purpose of phenomenology is to describe “the</w:t>
      </w:r>
      <w:r w:rsidR="00DF50D9">
        <w:rPr>
          <w:bCs/>
        </w:rPr>
        <w:t xml:space="preserve"> common meaning for several individuals of their lived experiences of a concept or phenomenon</w:t>
      </w:r>
      <w:r w:rsidRPr="00EB65D3">
        <w:rPr>
          <w:bCs/>
        </w:rPr>
        <w:t>”</w:t>
      </w:r>
      <w:r w:rsidR="00DF50D9">
        <w:rPr>
          <w:bCs/>
        </w:rPr>
        <w:t xml:space="preserve"> </w:t>
      </w:r>
      <w:r w:rsidR="005B3795">
        <w:rPr>
          <w:bCs/>
        </w:rPr>
        <w:fldChar w:fldCharType="begin"/>
      </w:r>
      <w:r w:rsidR="005B3795">
        <w:rPr>
          <w:bCs/>
        </w:rPr>
        <w:instrText xml:space="preserve"> ADDIN EN.CITE &lt;EndNote&gt;&lt;Cite&gt;&lt;Author&gt;Creswell&lt;/Author&gt;&lt;Year&gt;2017&lt;/Year&gt;&lt;RecNum&gt;258&lt;/RecNum&gt;&lt;Pages&gt;75&lt;/Pages&gt;&lt;DisplayText&gt;(Creswell &amp;amp; Poth, 2017, p. 75)&lt;/DisplayText&gt;&lt;record&gt;&lt;rec-number&gt;258&lt;/rec-number&gt;&lt;foreign-keys&gt;&lt;key app="EN" db-id="5fe5tzdzh5wx9vesrerxstxh5pdddf5ff2d5" timestamp="1561597327"&gt;258&lt;/key&gt;&lt;/foreign-keys&gt;&lt;ref-type name="Book"&gt;6&lt;/ref-type&gt;&lt;contributors&gt;&lt;authors&gt;&lt;author&gt;Creswell, John W&lt;/author&gt;&lt;author&gt;Poth, Cheryl N&lt;/author&gt;&lt;/authors&gt;&lt;/contributors&gt;&lt;titles&gt;&lt;title&gt;Qualitative inquiry and research design: Choosing among five approaches&lt;/title&gt;&lt;/titles&gt;&lt;dates&gt;&lt;year&gt;2017&lt;/year&gt;&lt;/dates&gt;&lt;publisher&gt;Sage publications&lt;/publisher&gt;&lt;isbn&gt;1506330193&lt;/isbn&gt;&lt;urls&gt;&lt;/urls&gt;&lt;/record&gt;&lt;/Cite&gt;&lt;/EndNote&gt;</w:instrText>
      </w:r>
      <w:r w:rsidR="005B3795">
        <w:rPr>
          <w:bCs/>
        </w:rPr>
        <w:fldChar w:fldCharType="separate"/>
      </w:r>
      <w:r w:rsidR="005B3795">
        <w:rPr>
          <w:bCs/>
          <w:noProof/>
        </w:rPr>
        <w:t>(</w:t>
      </w:r>
      <w:hyperlink w:anchor="_ENREF_50" w:tooltip="Creswell, 2017 #258" w:history="1">
        <w:r w:rsidR="00040370">
          <w:rPr>
            <w:bCs/>
            <w:noProof/>
          </w:rPr>
          <w:t>Creswell &amp; Poth, 2017, p. 75</w:t>
        </w:r>
      </w:hyperlink>
      <w:r w:rsidR="005B3795">
        <w:rPr>
          <w:bCs/>
          <w:noProof/>
        </w:rPr>
        <w:t>)</w:t>
      </w:r>
      <w:r w:rsidR="005B3795">
        <w:rPr>
          <w:bCs/>
        </w:rPr>
        <w:fldChar w:fldCharType="end"/>
      </w:r>
      <w:r>
        <w:rPr>
          <w:bCs/>
        </w:rPr>
        <w:t xml:space="preserve"> </w:t>
      </w:r>
      <w:r w:rsidRPr="00EB65D3">
        <w:rPr>
          <w:bCs/>
        </w:rPr>
        <w:t>that the researcher investigates.  Findings in phenomenology are presented from the research participants’ perspective</w:t>
      </w:r>
      <w:r>
        <w:rPr>
          <w:bCs/>
        </w:rPr>
        <w:t>s</w:t>
      </w:r>
      <w:r w:rsidRPr="00EB65D3">
        <w:rPr>
          <w:bCs/>
        </w:rPr>
        <w:t xml:space="preserve"> and offer a first</w:t>
      </w:r>
      <w:r>
        <w:rPr>
          <w:bCs/>
        </w:rPr>
        <w:t>-</w:t>
      </w:r>
      <w:r w:rsidRPr="00EB65D3">
        <w:rPr>
          <w:bCs/>
        </w:rPr>
        <w:t>person point</w:t>
      </w:r>
      <w:r w:rsidR="00B9646C">
        <w:rPr>
          <w:bCs/>
        </w:rPr>
        <w:t xml:space="preserve"> </w:t>
      </w:r>
      <w:r w:rsidRPr="00EB65D3">
        <w:rPr>
          <w:bCs/>
        </w:rPr>
        <w:t>of</w:t>
      </w:r>
      <w:r w:rsidR="00B9646C">
        <w:rPr>
          <w:bCs/>
        </w:rPr>
        <w:t xml:space="preserve"> </w:t>
      </w:r>
      <w:r w:rsidRPr="00EB65D3">
        <w:rPr>
          <w:bCs/>
        </w:rPr>
        <w:t xml:space="preserve">view into the phenomenon.  </w:t>
      </w:r>
      <w:r>
        <w:rPr>
          <w:bCs/>
        </w:rPr>
        <w:t>This type of research is descriptive rather than explanatory</w:t>
      </w:r>
      <w:r w:rsidRPr="00EB65D3">
        <w:rPr>
          <w:bCs/>
        </w:rPr>
        <w:t xml:space="preserve"> (Lester, 1999). </w:t>
      </w:r>
    </w:p>
    <w:p w14:paraId="349C5D80" w14:textId="39C70E0E" w:rsidR="00946957" w:rsidRPr="00EB65D3" w:rsidRDefault="00946957" w:rsidP="00946957">
      <w:pPr>
        <w:spacing w:after="200" w:line="480" w:lineRule="auto"/>
        <w:ind w:firstLine="720"/>
        <w:contextualSpacing/>
        <w:rPr>
          <w:bCs/>
        </w:rPr>
      </w:pPr>
      <w:r w:rsidRPr="00EB65D3">
        <w:rPr>
          <w:bCs/>
        </w:rPr>
        <w:t xml:space="preserve">The phenomenological approach is used when the phenomenon of interest is intensely emotional.  This approach is </w:t>
      </w:r>
      <w:r>
        <w:rPr>
          <w:bCs/>
        </w:rPr>
        <w:t xml:space="preserve">a </w:t>
      </w:r>
      <w:r w:rsidRPr="00EB65D3">
        <w:rPr>
          <w:bCs/>
        </w:rPr>
        <w:t>common</w:t>
      </w:r>
      <w:r>
        <w:rPr>
          <w:bCs/>
        </w:rPr>
        <w:t xml:space="preserve"> research tool</w:t>
      </w:r>
      <w:r w:rsidRPr="00EB65D3">
        <w:rPr>
          <w:bCs/>
        </w:rPr>
        <w:t xml:space="preserve"> used in</w:t>
      </w:r>
      <w:r>
        <w:rPr>
          <w:bCs/>
        </w:rPr>
        <w:t xml:space="preserve"> the</w:t>
      </w:r>
      <w:r w:rsidRPr="00EB65D3">
        <w:rPr>
          <w:bCs/>
        </w:rPr>
        <w:t xml:space="preserve"> social and health sciences, especially psychology, education, nursing, and sociology (Van </w:t>
      </w:r>
      <w:proofErr w:type="spellStart"/>
      <w:r w:rsidRPr="00EB65D3">
        <w:rPr>
          <w:bCs/>
        </w:rPr>
        <w:t>Manen</w:t>
      </w:r>
      <w:proofErr w:type="spellEnd"/>
      <w:r w:rsidRPr="00EB65D3">
        <w:rPr>
          <w:bCs/>
        </w:rPr>
        <w:t>, 2014).  Examples of phenomenological studies in higher education include the experiences of out gay and lesbian university presidents</w:t>
      </w:r>
      <w:r>
        <w:rPr>
          <w:bCs/>
        </w:rPr>
        <w:t xml:space="preserve"> </w:t>
      </w:r>
      <w:r>
        <w:rPr>
          <w:bCs/>
        </w:rPr>
        <w:fldChar w:fldCharType="begin"/>
      </w:r>
      <w:r>
        <w:rPr>
          <w:bCs/>
        </w:rPr>
        <w:instrText xml:space="preserve"> ADDIN EN.CITE &lt;EndNote&gt;&lt;Cite&gt;&lt;Author&gt;Bullard&lt;/Author&gt;&lt;Year&gt;2013&lt;/Year&gt;&lt;RecNum&gt;10&lt;/RecNum&gt;&lt;DisplayText&gt;(Bullard, 2013)&lt;/DisplayText&gt;&lt;record&gt;&lt;rec-number&gt;10&lt;/rec-number&gt;&lt;foreign-keys&gt;&lt;key app="EN" db-id="5fe5tzdzh5wx9vesrerxstxh5pdddf5ff2d5" timestamp="1549414547"&gt;10&lt;/key&gt;&lt;/foreign-keys&gt;&lt;ref-type name="Thesis"&gt;32&lt;/ref-type&gt;&lt;contributors&gt;&lt;authors&gt;&lt;author&gt;Bullard, Eric A&lt;/author&gt;&lt;/authors&gt;&lt;/contributors&gt;&lt;titles&gt;&lt;title&gt;Queer leadership: A phenomenological study of the experiences of out gay and lesbian higher education presidents&lt;/title&gt;&lt;/titles&gt;&lt;dates&gt;&lt;year&gt;2013&lt;/year&gt;&lt;/dates&gt;&lt;publisher&gt;Colorado State University. Libraries&lt;/publisher&gt;&lt;work-type&gt;Doctoral Dissertation&lt;/work-type&gt;&lt;urls&gt;&lt;/urls&gt;&lt;/record&gt;&lt;/Cite&gt;&lt;/EndNote&gt;</w:instrText>
      </w:r>
      <w:r>
        <w:rPr>
          <w:bCs/>
        </w:rPr>
        <w:fldChar w:fldCharType="separate"/>
      </w:r>
      <w:r>
        <w:rPr>
          <w:bCs/>
          <w:noProof/>
        </w:rPr>
        <w:t>(</w:t>
      </w:r>
      <w:hyperlink w:anchor="_ENREF_25" w:tooltip="Bullard, 2013 #10" w:history="1">
        <w:r w:rsidR="00040370">
          <w:rPr>
            <w:bCs/>
            <w:noProof/>
          </w:rPr>
          <w:t>Bullard, 2013</w:t>
        </w:r>
      </w:hyperlink>
      <w:r>
        <w:rPr>
          <w:bCs/>
          <w:noProof/>
        </w:rPr>
        <w:t>)</w:t>
      </w:r>
      <w:r>
        <w:rPr>
          <w:bCs/>
        </w:rPr>
        <w:fldChar w:fldCharType="end"/>
      </w:r>
      <w:r w:rsidRPr="00EB65D3">
        <w:rPr>
          <w:bCs/>
        </w:rPr>
        <w:t>, higher education students with disabilities (</w:t>
      </w:r>
      <w:proofErr w:type="spellStart"/>
      <w:r w:rsidRPr="00EB65D3">
        <w:rPr>
          <w:bCs/>
        </w:rPr>
        <w:t>Heindel</w:t>
      </w:r>
      <w:proofErr w:type="spellEnd"/>
      <w:r w:rsidRPr="00EB65D3">
        <w:rPr>
          <w:bCs/>
        </w:rPr>
        <w:t>, 2014), and the lived experience</w:t>
      </w:r>
      <w:r>
        <w:rPr>
          <w:bCs/>
        </w:rPr>
        <w:t>s</w:t>
      </w:r>
      <w:r w:rsidRPr="00EB65D3">
        <w:rPr>
          <w:bCs/>
        </w:rPr>
        <w:t xml:space="preserve"> of first</w:t>
      </w:r>
      <w:r>
        <w:rPr>
          <w:bCs/>
        </w:rPr>
        <w:t>-</w:t>
      </w:r>
      <w:r w:rsidRPr="00EB65D3">
        <w:rPr>
          <w:bCs/>
        </w:rPr>
        <w:t>generation female students (</w:t>
      </w:r>
      <w:proofErr w:type="spellStart"/>
      <w:r w:rsidRPr="00EB65D3">
        <w:rPr>
          <w:bCs/>
        </w:rPr>
        <w:t>Gatto</w:t>
      </w:r>
      <w:proofErr w:type="spellEnd"/>
      <w:r w:rsidRPr="00EB65D3">
        <w:rPr>
          <w:bCs/>
        </w:rPr>
        <w:t xml:space="preserve">, 2009).  A final tenet of phenomenology is that the use of the method is based on the assumption that there is an essence, a common theme, and/or a shared experience </w:t>
      </w:r>
      <w:r w:rsidR="00B9646C">
        <w:rPr>
          <w:bCs/>
        </w:rPr>
        <w:t>among</w:t>
      </w:r>
      <w:r w:rsidRPr="00EB65D3">
        <w:rPr>
          <w:bCs/>
        </w:rPr>
        <w:t xml:space="preserve"> individuals who have experienced a phenomenon </w:t>
      </w:r>
      <w:r w:rsidR="005B3795">
        <w:rPr>
          <w:bCs/>
        </w:rPr>
        <w:fldChar w:fldCharType="begin"/>
      </w:r>
      <w:r w:rsidR="005B3795">
        <w:rPr>
          <w:bCs/>
        </w:rPr>
        <w:instrText xml:space="preserve"> ADDIN EN.CITE &lt;EndNote&gt;&lt;Cite&gt;&lt;Author&gt;Patton&lt;/Author&gt;&lt;Year&gt;2002&lt;/Year&gt;&lt;RecNum&gt;264&lt;/RecNum&gt;&lt;DisplayText&gt;(Patton, 2002)&lt;/DisplayText&gt;&lt;record&gt;&lt;rec-number&gt;264&lt;/rec-number&gt;&lt;foreign-keys&gt;&lt;key app="EN" db-id="5fe5tzdzh5wx9vesrerxstxh5pdddf5ff2d5" timestamp="1562201859"&gt;264&lt;/key&gt;&lt;/foreign-keys&gt;&lt;ref-type name="Journal Article"&gt;17&lt;/ref-type&gt;&lt;contributors&gt;&lt;authors&gt;&lt;author&gt;Patton, Michael Quinn&lt;/author&gt;&lt;/authors&gt;&lt;/contributors&gt;&lt;titles&gt;&lt;title&gt;Qualitative research and evaluation methods. Thousand Oaks&lt;/title&gt;&lt;secondary-title&gt;Cal.: Sage Publications&lt;/secondary-title&gt;&lt;/titles&gt;&lt;periodical&gt;&lt;full-title&gt;Cal.: Sage Publications&lt;/full-title&gt;&lt;/periodical&gt;&lt;dates&gt;&lt;year&gt;2002&lt;/year&gt;&lt;/dates&gt;&lt;urls&gt;&lt;/urls&gt;&lt;/record&gt;&lt;/Cite&gt;&lt;/EndNote&gt;</w:instrText>
      </w:r>
      <w:r w:rsidR="005B3795">
        <w:rPr>
          <w:bCs/>
        </w:rPr>
        <w:fldChar w:fldCharType="separate"/>
      </w:r>
      <w:r w:rsidR="005B3795">
        <w:rPr>
          <w:bCs/>
          <w:noProof/>
        </w:rPr>
        <w:t>(</w:t>
      </w:r>
      <w:hyperlink w:anchor="_ENREF_165" w:tooltip="Patton, 2002 #264" w:history="1">
        <w:r w:rsidR="00040370">
          <w:rPr>
            <w:bCs/>
            <w:noProof/>
          </w:rPr>
          <w:t>Patton, 2002</w:t>
        </w:r>
      </w:hyperlink>
      <w:r w:rsidR="005B3795">
        <w:rPr>
          <w:bCs/>
          <w:noProof/>
        </w:rPr>
        <w:t>)</w:t>
      </w:r>
      <w:r w:rsidR="005B3795">
        <w:rPr>
          <w:bCs/>
        </w:rPr>
        <w:fldChar w:fldCharType="end"/>
      </w:r>
      <w:r w:rsidRPr="00EB65D3">
        <w:rPr>
          <w:bCs/>
        </w:rPr>
        <w:t xml:space="preserve">.  </w:t>
      </w:r>
      <w:r>
        <w:rPr>
          <w:bCs/>
        </w:rPr>
        <w:t>As described by Patton</w:t>
      </w:r>
      <w:r w:rsidR="00B9646C">
        <w:rPr>
          <w:bCs/>
        </w:rPr>
        <w:t xml:space="preserve"> (2002)</w:t>
      </w:r>
      <w:r>
        <w:rPr>
          <w:bCs/>
        </w:rPr>
        <w:t>, p</w:t>
      </w:r>
      <w:r w:rsidRPr="00EB65D3">
        <w:rPr>
          <w:bCs/>
        </w:rPr>
        <w:t xml:space="preserve">henomenological </w:t>
      </w:r>
      <w:r w:rsidRPr="00EB65D3">
        <w:rPr>
          <w:bCs/>
        </w:rPr>
        <w:lastRenderedPageBreak/>
        <w:t xml:space="preserve">research </w:t>
      </w:r>
      <w:proofErr w:type="gramStart"/>
      <w:r w:rsidRPr="00EB65D3">
        <w:rPr>
          <w:bCs/>
        </w:rPr>
        <w:t>is based on the assumption</w:t>
      </w:r>
      <w:proofErr w:type="gramEnd"/>
      <w:r w:rsidRPr="00EB65D3">
        <w:rPr>
          <w:bCs/>
        </w:rPr>
        <w:t xml:space="preserve"> “that there is an essence or essences to shared experience” (p.</w:t>
      </w:r>
      <w:r w:rsidR="00B9646C">
        <w:rPr>
          <w:bCs/>
        </w:rPr>
        <w:t xml:space="preserve"> </w:t>
      </w:r>
      <w:r w:rsidRPr="00EB65D3">
        <w:rPr>
          <w:bCs/>
        </w:rPr>
        <w:t xml:space="preserve">33).  An individual who reads a phenomenological study should walk away feeling that they have a better understanding of what it is like for </w:t>
      </w:r>
      <w:r w:rsidR="00B9646C">
        <w:rPr>
          <w:bCs/>
        </w:rPr>
        <w:t>someone</w:t>
      </w:r>
      <w:r w:rsidRPr="00EB65D3">
        <w:rPr>
          <w:bCs/>
        </w:rPr>
        <w:t xml:space="preserve"> to experience a particular phenomenon (Goble, 2014).     </w:t>
      </w:r>
    </w:p>
    <w:p w14:paraId="714DE1B5" w14:textId="48BD220A" w:rsidR="00946957" w:rsidRPr="00EB65D3" w:rsidRDefault="00B9646C" w:rsidP="00946957">
      <w:pPr>
        <w:spacing w:after="200" w:line="480" w:lineRule="auto"/>
        <w:ind w:firstLine="720"/>
        <w:contextualSpacing/>
        <w:rPr>
          <w:bCs/>
        </w:rPr>
      </w:pPr>
      <w:r>
        <w:rPr>
          <w:bCs/>
        </w:rPr>
        <w:t>The</w:t>
      </w:r>
      <w:r w:rsidR="00946957" w:rsidRPr="00EB65D3">
        <w:rPr>
          <w:bCs/>
        </w:rPr>
        <w:t xml:space="preserve"> three main types of phenomenology</w:t>
      </w:r>
      <w:r>
        <w:rPr>
          <w:bCs/>
        </w:rPr>
        <w:t xml:space="preserve"> are</w:t>
      </w:r>
      <w:r w:rsidR="00946957" w:rsidRPr="00EB65D3">
        <w:rPr>
          <w:bCs/>
        </w:rPr>
        <w:t xml:space="preserve"> hermeneutic, existential</w:t>
      </w:r>
      <w:r w:rsidR="00946957">
        <w:rPr>
          <w:bCs/>
        </w:rPr>
        <w:t>,</w:t>
      </w:r>
      <w:r w:rsidR="00946957" w:rsidRPr="00EB65D3">
        <w:rPr>
          <w:bCs/>
        </w:rPr>
        <w:t xml:space="preserve"> and transcendental</w:t>
      </w:r>
      <w:r w:rsidR="00946957">
        <w:rPr>
          <w:bCs/>
        </w:rPr>
        <w:t xml:space="preserve"> (</w:t>
      </w:r>
      <w:proofErr w:type="spellStart"/>
      <w:r w:rsidR="00946957">
        <w:rPr>
          <w:bCs/>
        </w:rPr>
        <w:t>Kafle</w:t>
      </w:r>
      <w:proofErr w:type="spellEnd"/>
      <w:r w:rsidR="00946957">
        <w:rPr>
          <w:bCs/>
        </w:rPr>
        <w:t>, 2011)</w:t>
      </w:r>
      <w:r w:rsidR="00946957" w:rsidRPr="00EB65D3">
        <w:rPr>
          <w:bCs/>
        </w:rPr>
        <w:t xml:space="preserve">.  </w:t>
      </w:r>
      <w:r>
        <w:rPr>
          <w:bCs/>
        </w:rPr>
        <w:t>This study</w:t>
      </w:r>
      <w:r w:rsidR="005E168A" w:rsidRPr="00EB65D3">
        <w:rPr>
          <w:bCs/>
        </w:rPr>
        <w:t xml:space="preserve"> use</w:t>
      </w:r>
      <w:r w:rsidR="00064AE6">
        <w:rPr>
          <w:bCs/>
        </w:rPr>
        <w:t>d</w:t>
      </w:r>
      <w:r w:rsidR="005E168A" w:rsidRPr="00EB65D3">
        <w:rPr>
          <w:bCs/>
        </w:rPr>
        <w:t xml:space="preserve"> the transcendental approach.</w:t>
      </w:r>
      <w:r>
        <w:rPr>
          <w:bCs/>
        </w:rPr>
        <w:t xml:space="preserve">  </w:t>
      </w:r>
      <w:r w:rsidR="00946957" w:rsidRPr="00EB65D3">
        <w:rPr>
          <w:bCs/>
        </w:rPr>
        <w:t>Transcendental phenomenology is the original philosophy</w:t>
      </w:r>
      <w:r>
        <w:rPr>
          <w:bCs/>
        </w:rPr>
        <w:t xml:space="preserve"> of the method</w:t>
      </w:r>
      <w:r w:rsidR="00946957" w:rsidRPr="00EB65D3">
        <w:rPr>
          <w:bCs/>
        </w:rPr>
        <w:t>, as developed by Husserl (</w:t>
      </w:r>
      <w:proofErr w:type="spellStart"/>
      <w:r w:rsidR="00946957" w:rsidRPr="00EB65D3">
        <w:rPr>
          <w:bCs/>
        </w:rPr>
        <w:t>Kafle</w:t>
      </w:r>
      <w:proofErr w:type="spellEnd"/>
      <w:r w:rsidR="00946957" w:rsidRPr="00EB65D3">
        <w:rPr>
          <w:bCs/>
        </w:rPr>
        <w:t>, 2011).  The basic notion of this methodology is to transcend the experience to discover reality (</w:t>
      </w:r>
      <w:proofErr w:type="spellStart"/>
      <w:r w:rsidR="00946957" w:rsidRPr="00EB65D3">
        <w:rPr>
          <w:bCs/>
        </w:rPr>
        <w:t>Kafle</w:t>
      </w:r>
      <w:proofErr w:type="spellEnd"/>
      <w:r w:rsidR="00946957" w:rsidRPr="00EB65D3">
        <w:rPr>
          <w:bCs/>
        </w:rPr>
        <w:t>, 2011).  This school of thought focuses on phenomenological reduction, which is suspending “preconceived thoughts, judgements, and biases”</w:t>
      </w:r>
      <w:r w:rsidR="00946957">
        <w:rPr>
          <w:bCs/>
        </w:rPr>
        <w:t xml:space="preserve"> </w:t>
      </w:r>
      <w:r w:rsidR="00946957">
        <w:rPr>
          <w:bCs/>
        </w:rPr>
        <w:fldChar w:fldCharType="begin"/>
      </w:r>
      <w:r w:rsidR="00946957">
        <w:rPr>
          <w:bCs/>
        </w:rPr>
        <w:instrText xml:space="preserve"> ADDIN EN.CITE &lt;EndNote&gt;&lt;Cite&gt;&lt;Author&gt;Moustakas&lt;/Author&gt;&lt;Year&gt;1994&lt;/Year&gt;&lt;RecNum&gt;116&lt;/RecNum&gt;&lt;Pages&gt;90&lt;/Pages&gt;&lt;DisplayText&gt;(Moustakas, 1994, p. 90)&lt;/DisplayText&gt;&lt;record&gt;&lt;rec-number&gt;116&lt;/rec-number&gt;&lt;foreign-keys&gt;&lt;key app="EN" db-id="5fe5tzdzh5wx9vesrerxstxh5pdddf5ff2d5" timestamp="1550534937"&gt;116&lt;/key&gt;&lt;/foreign-keys&gt;&lt;ref-type name="Book"&gt;6&lt;/ref-type&gt;&lt;contributors&gt;&lt;authors&gt;&lt;author&gt;Moustakas, Clark&lt;/author&gt;&lt;/authors&gt;&lt;/contributors&gt;&lt;titles&gt;&lt;title&gt;Phenomenological research methods&lt;/title&gt;&lt;/titles&gt;&lt;section&gt;1&lt;/section&gt;&lt;dates&gt;&lt;year&gt;1994&lt;/year&gt;&lt;/dates&gt;&lt;pub-location&gt;Thousand Oaks, CA&lt;/pub-location&gt;&lt;publisher&gt;Sage&lt;/publisher&gt;&lt;isbn&gt;0803957998&lt;/isbn&gt;&lt;urls&gt;&lt;/urls&gt;&lt;/record&gt;&lt;/Cite&gt;&lt;/EndNote&gt;</w:instrText>
      </w:r>
      <w:r w:rsidR="00946957">
        <w:rPr>
          <w:bCs/>
        </w:rPr>
        <w:fldChar w:fldCharType="separate"/>
      </w:r>
      <w:r w:rsidR="00946957">
        <w:rPr>
          <w:bCs/>
          <w:noProof/>
        </w:rPr>
        <w:t>(</w:t>
      </w:r>
      <w:hyperlink w:anchor="_ENREF_143" w:tooltip="Moustakas, 1994 #116" w:history="1">
        <w:r w:rsidR="00040370">
          <w:rPr>
            <w:bCs/>
            <w:noProof/>
          </w:rPr>
          <w:t>Moustakas, 1994, p. 90</w:t>
        </w:r>
      </w:hyperlink>
      <w:r w:rsidR="00946957">
        <w:rPr>
          <w:bCs/>
          <w:noProof/>
        </w:rPr>
        <w:t>)</w:t>
      </w:r>
      <w:r w:rsidR="00946957">
        <w:rPr>
          <w:bCs/>
        </w:rPr>
        <w:fldChar w:fldCharType="end"/>
      </w:r>
      <w:r w:rsidR="00946957">
        <w:rPr>
          <w:bCs/>
        </w:rPr>
        <w:t xml:space="preserve"> </w:t>
      </w:r>
      <w:r w:rsidR="00946957" w:rsidRPr="00EB65D3">
        <w:rPr>
          <w:bCs/>
        </w:rPr>
        <w:t xml:space="preserve">to reach the core or essence of the experience.  </w:t>
      </w:r>
      <w:r w:rsidR="00946957">
        <w:rPr>
          <w:bCs/>
        </w:rPr>
        <w:t xml:space="preserve">Transcendental phenomenology </w:t>
      </w:r>
      <w:r>
        <w:rPr>
          <w:bCs/>
        </w:rPr>
        <w:t>was</w:t>
      </w:r>
      <w:r w:rsidR="00946957">
        <w:rPr>
          <w:bCs/>
        </w:rPr>
        <w:t xml:space="preserve"> most appropriate for this study because the methodology allow</w:t>
      </w:r>
      <w:r>
        <w:rPr>
          <w:bCs/>
        </w:rPr>
        <w:t>ed</w:t>
      </w:r>
      <w:r w:rsidR="00946957">
        <w:rPr>
          <w:bCs/>
        </w:rPr>
        <w:t xml:space="preserve"> me to take a systematic and methodical approach </w:t>
      </w:r>
      <w:r w:rsidR="00946957">
        <w:rPr>
          <w:bCs/>
        </w:rPr>
        <w:fldChar w:fldCharType="begin"/>
      </w:r>
      <w:r w:rsidR="00946957">
        <w:rPr>
          <w:bCs/>
        </w:rPr>
        <w:instrText xml:space="preserve"> ADDIN EN.CITE &lt;EndNote&gt;&lt;Cite&gt;&lt;Author&gt;Moerer-Urdahl&lt;/Author&gt;&lt;Year&gt;2004&lt;/Year&gt;&lt;RecNum&gt;47&lt;/RecNum&gt;&lt;DisplayText&gt;(Moerer-Urdahl &amp;amp; Creswell, 2004)&lt;/DisplayText&gt;&lt;record&gt;&lt;rec-number&gt;47&lt;/rec-number&gt;&lt;foreign-keys&gt;&lt;key app="EN" db-id="5fe5tzdzh5wx9vesrerxstxh5pdddf5ff2d5" timestamp="1549478050"&gt;47&lt;/key&gt;&lt;/foreign-keys&gt;&lt;ref-type name="Journal Article"&gt;17&lt;/ref-type&gt;&lt;contributors&gt;&lt;authors&gt;&lt;author&gt;Moerer-Urdahl, Tammy&lt;/author&gt;&lt;author&gt;Creswell, John W&lt;/author&gt;&lt;/authors&gt;&lt;/contributors&gt;&lt;titles&gt;&lt;title&gt;Using transcendental phenomenology to explore the “ripple effect” in a leadership mentoring program&lt;/title&gt;&lt;secondary-title&gt;International Journal of Qualitative Methods&lt;/secondary-title&gt;&lt;/titles&gt;&lt;periodical&gt;&lt;full-title&gt;International Journal of Qualitative Methods&lt;/full-title&gt;&lt;/periodical&gt;&lt;pages&gt;19-35&lt;/pages&gt;&lt;volume&gt;3&lt;/volume&gt;&lt;number&gt;2&lt;/number&gt;&lt;dates&gt;&lt;year&gt;2004&lt;/year&gt;&lt;/dates&gt;&lt;isbn&gt;1609-4069&lt;/isbn&gt;&lt;urls&gt;&lt;/urls&gt;&lt;/record&gt;&lt;/Cite&gt;&lt;/EndNote&gt;</w:instrText>
      </w:r>
      <w:r w:rsidR="00946957">
        <w:rPr>
          <w:bCs/>
        </w:rPr>
        <w:fldChar w:fldCharType="separate"/>
      </w:r>
      <w:r w:rsidR="00946957">
        <w:rPr>
          <w:bCs/>
          <w:noProof/>
        </w:rPr>
        <w:t>(</w:t>
      </w:r>
      <w:hyperlink w:anchor="_ENREF_139" w:tooltip="Moerer-Urdahl, 2004 #47" w:history="1">
        <w:r w:rsidR="00040370">
          <w:rPr>
            <w:bCs/>
            <w:noProof/>
          </w:rPr>
          <w:t>Moerer-Urdahl &amp; Creswell, 2004</w:t>
        </w:r>
      </w:hyperlink>
      <w:r w:rsidR="00946957">
        <w:rPr>
          <w:bCs/>
          <w:noProof/>
        </w:rPr>
        <w:t>)</w:t>
      </w:r>
      <w:r w:rsidR="00946957">
        <w:rPr>
          <w:bCs/>
        </w:rPr>
        <w:fldChar w:fldCharType="end"/>
      </w:r>
      <w:r w:rsidR="00946957">
        <w:rPr>
          <w:bCs/>
        </w:rPr>
        <w:t>.  Additionally, because I have been engrossed in the literature, using the transcendental technique allow</w:t>
      </w:r>
      <w:r w:rsidR="00064AE6">
        <w:rPr>
          <w:bCs/>
        </w:rPr>
        <w:t>ed</w:t>
      </w:r>
      <w:r w:rsidR="00946957">
        <w:rPr>
          <w:bCs/>
        </w:rPr>
        <w:t xml:space="preserve"> me to approach the research with an open mind and fresh eyes by setting aside biases and judgement </w:t>
      </w:r>
      <w:r w:rsidR="00946957">
        <w:rPr>
          <w:bCs/>
        </w:rPr>
        <w:fldChar w:fldCharType="begin"/>
      </w:r>
      <w:r w:rsidR="006D6BD3">
        <w:rPr>
          <w:bCs/>
        </w:rPr>
        <w:instrText xml:space="preserve"> ADDIN EN.CITE &lt;EndNote&gt;&lt;Cite&gt;&lt;Author&gt;Moustakas&lt;/Author&gt;&lt;Year&gt;1994&lt;/Year&gt;&lt;RecNum&gt;116&lt;/RecNum&gt;&lt;DisplayText&gt;(Merriam &amp;amp; Tisdell, 2016; Moustakas, 1994)&lt;/DisplayText&gt;&lt;record&gt;&lt;rec-number&gt;116&lt;/rec-number&gt;&lt;foreign-keys&gt;&lt;key app="EN" db-id="5fe5tzdzh5wx9vesrerxstxh5pdddf5ff2d5" timestamp="1550534937"&gt;116&lt;/key&gt;&lt;/foreign-keys&gt;&lt;ref-type name="Book"&gt;6&lt;/ref-type&gt;&lt;contributors&gt;&lt;authors&gt;&lt;author&gt;Moustakas, Clark&lt;/author&gt;&lt;/authors&gt;&lt;/contributors&gt;&lt;titles&gt;&lt;title&gt;Phenomenological research methods&lt;/title&gt;&lt;/titles&gt;&lt;section&gt;1&lt;/section&gt;&lt;dates&gt;&lt;year&gt;1994&lt;/year&gt;&lt;/dates&gt;&lt;pub-location&gt;Thousand Oaks, CA&lt;/pub-location&gt;&lt;publisher&gt;Sage&lt;/publisher&gt;&lt;isbn&gt;0803957998&lt;/isbn&gt;&lt;urls&gt;&lt;/urls&gt;&lt;/record&gt;&lt;/Cite&gt;&lt;Cite&gt;&lt;Author&gt;Merriam&lt;/Author&gt;&lt;Year&gt;2016&lt;/Year&gt;&lt;RecNum&gt;117&lt;/RecNum&gt;&lt;record&gt;&lt;rec-number&gt;117&lt;/rec-number&gt;&lt;foreign-keys&gt;&lt;key app="EN" db-id="5fe5tzdzh5wx9vesrerxstxh5pdddf5ff2d5" timestamp="1550535750"&gt;117&lt;/key&gt;&lt;/foreign-keys&gt;&lt;ref-type name="Book"&gt;6&lt;/ref-type&gt;&lt;contributors&gt;&lt;authors&gt;&lt;author&gt;Merriam, Sharan B&lt;/author&gt;&lt;author&gt;Tisdell, Elizabeth J&lt;/author&gt;&lt;/authors&gt;&lt;/contributors&gt;&lt;titles&gt;&lt;title&gt;Qualitative research: A guide to design and implementation&lt;/title&gt;&lt;/titles&gt;&lt;dates&gt;&lt;year&gt;2016&lt;/year&gt;&lt;/dates&gt;&lt;publisher&gt;John Wiley &amp;amp; Sons&lt;/publisher&gt;&lt;isbn&gt;111900361X&lt;/isbn&gt;&lt;urls&gt;&lt;/urls&gt;&lt;/record&gt;&lt;/Cite&gt;&lt;/EndNote&gt;</w:instrText>
      </w:r>
      <w:r w:rsidR="00946957">
        <w:rPr>
          <w:bCs/>
        </w:rPr>
        <w:fldChar w:fldCharType="separate"/>
      </w:r>
      <w:r w:rsidR="006D6BD3">
        <w:rPr>
          <w:bCs/>
          <w:noProof/>
        </w:rPr>
        <w:t>(</w:t>
      </w:r>
      <w:hyperlink w:anchor="_ENREF_135" w:tooltip="Merriam, 2016 #117" w:history="1">
        <w:r w:rsidR="00040370">
          <w:rPr>
            <w:bCs/>
            <w:noProof/>
          </w:rPr>
          <w:t>Merriam &amp; Tisdell, 2016</w:t>
        </w:r>
      </w:hyperlink>
      <w:r w:rsidR="006D6BD3">
        <w:rPr>
          <w:bCs/>
          <w:noProof/>
        </w:rPr>
        <w:t xml:space="preserve">; </w:t>
      </w:r>
      <w:hyperlink w:anchor="_ENREF_143" w:tooltip="Moustakas, 1994 #116" w:history="1">
        <w:r w:rsidR="00040370">
          <w:rPr>
            <w:bCs/>
            <w:noProof/>
          </w:rPr>
          <w:t>Moustakas, 1994</w:t>
        </w:r>
      </w:hyperlink>
      <w:r w:rsidR="006D6BD3">
        <w:rPr>
          <w:bCs/>
          <w:noProof/>
        </w:rPr>
        <w:t>)</w:t>
      </w:r>
      <w:r w:rsidR="00946957">
        <w:rPr>
          <w:bCs/>
        </w:rPr>
        <w:fldChar w:fldCharType="end"/>
      </w:r>
      <w:r w:rsidR="00946957">
        <w:rPr>
          <w:bCs/>
        </w:rPr>
        <w:t>.</w:t>
      </w:r>
    </w:p>
    <w:p w14:paraId="53D8DA7C" w14:textId="460B724E" w:rsidR="00946957" w:rsidRDefault="00946957" w:rsidP="00946957">
      <w:pPr>
        <w:spacing w:line="480" w:lineRule="auto"/>
        <w:ind w:firstLine="720"/>
        <w:contextualSpacing/>
        <w:rPr>
          <w:bCs/>
        </w:rPr>
      </w:pPr>
      <w:r w:rsidRPr="00EB65D3">
        <w:rPr>
          <w:bCs/>
        </w:rPr>
        <w:t xml:space="preserve">By using phenomenological design, I </w:t>
      </w:r>
      <w:r w:rsidR="00B9646C">
        <w:rPr>
          <w:bCs/>
        </w:rPr>
        <w:t xml:space="preserve">was </w:t>
      </w:r>
      <w:r w:rsidR="00064AE6">
        <w:rPr>
          <w:bCs/>
        </w:rPr>
        <w:t xml:space="preserve">able </w:t>
      </w:r>
      <w:r w:rsidRPr="00EB65D3">
        <w:rPr>
          <w:bCs/>
        </w:rPr>
        <w:t>to describe the “essence” of participants’ experiences and “provide a comprehensive description”</w:t>
      </w:r>
      <w:r w:rsidR="00766169">
        <w:rPr>
          <w:bCs/>
        </w:rPr>
        <w:t xml:space="preserve"> </w:t>
      </w:r>
      <w:r w:rsidR="00766169">
        <w:rPr>
          <w:bCs/>
        </w:rPr>
        <w:fldChar w:fldCharType="begin"/>
      </w:r>
      <w:r w:rsidR="00766169">
        <w:rPr>
          <w:bCs/>
        </w:rPr>
        <w:instrText xml:space="preserve"> ADDIN EN.CITE &lt;EndNote&gt;&lt;Cite&gt;&lt;Author&gt;Moustakas&lt;/Author&gt;&lt;Year&gt;1994&lt;/Year&gt;&lt;RecNum&gt;116&lt;/RecNum&gt;&lt;Pages&gt;13&lt;/Pages&gt;&lt;DisplayText&gt;(Moustakas, 1994, p. 13)&lt;/DisplayText&gt;&lt;record&gt;&lt;rec-number&gt;116&lt;/rec-number&gt;&lt;foreign-keys&gt;&lt;key app="EN" db-id="5fe5tzdzh5wx9vesrerxstxh5pdddf5ff2d5" timestamp="1550534937"&gt;116&lt;/key&gt;&lt;/foreign-keys&gt;&lt;ref-type name="Book"&gt;6&lt;/ref-type&gt;&lt;contributors&gt;&lt;authors&gt;&lt;author&gt;Moustakas, Clark&lt;/author&gt;&lt;/authors&gt;&lt;/contributors&gt;&lt;titles&gt;&lt;title&gt;Phenomenological research methods&lt;/title&gt;&lt;/titles&gt;&lt;section&gt;1&lt;/section&gt;&lt;dates&gt;&lt;year&gt;1994&lt;/year&gt;&lt;/dates&gt;&lt;pub-location&gt;Thousand Oaks, CA&lt;/pub-location&gt;&lt;publisher&gt;Sage&lt;/publisher&gt;&lt;isbn&gt;0803957998&lt;/isbn&gt;&lt;urls&gt;&lt;/urls&gt;&lt;/record&gt;&lt;/Cite&gt;&lt;/EndNote&gt;</w:instrText>
      </w:r>
      <w:r w:rsidR="00766169">
        <w:rPr>
          <w:bCs/>
        </w:rPr>
        <w:fldChar w:fldCharType="separate"/>
      </w:r>
      <w:r w:rsidR="00766169">
        <w:rPr>
          <w:bCs/>
          <w:noProof/>
        </w:rPr>
        <w:t>(</w:t>
      </w:r>
      <w:hyperlink w:anchor="_ENREF_143" w:tooltip="Moustakas, 1994 #116" w:history="1">
        <w:r w:rsidR="00040370">
          <w:rPr>
            <w:bCs/>
            <w:noProof/>
          </w:rPr>
          <w:t>Moustakas, 1994, p. 13</w:t>
        </w:r>
      </w:hyperlink>
      <w:r w:rsidR="00766169">
        <w:rPr>
          <w:bCs/>
          <w:noProof/>
        </w:rPr>
        <w:t>)</w:t>
      </w:r>
      <w:r w:rsidR="00766169">
        <w:rPr>
          <w:bCs/>
        </w:rPr>
        <w:fldChar w:fldCharType="end"/>
      </w:r>
      <w:r w:rsidRPr="00EB65D3">
        <w:rPr>
          <w:bCs/>
        </w:rPr>
        <w:t xml:space="preserve"> of the female veteran transition experience.  Because the intent of my study </w:t>
      </w:r>
      <w:r w:rsidR="00B9646C">
        <w:rPr>
          <w:bCs/>
        </w:rPr>
        <w:t>was</w:t>
      </w:r>
      <w:r w:rsidR="00B9646C" w:rsidRPr="00EB65D3">
        <w:rPr>
          <w:bCs/>
        </w:rPr>
        <w:t xml:space="preserve"> </w:t>
      </w:r>
      <w:r w:rsidRPr="00EB65D3">
        <w:rPr>
          <w:bCs/>
        </w:rPr>
        <w:t xml:space="preserve">to examine the essence of the experience of female veterans transitioning from the military to higher education, phenomenological research </w:t>
      </w:r>
      <w:r w:rsidR="00B9646C">
        <w:rPr>
          <w:bCs/>
        </w:rPr>
        <w:t>was</w:t>
      </w:r>
      <w:r w:rsidRPr="00EB65D3">
        <w:rPr>
          <w:bCs/>
        </w:rPr>
        <w:t xml:space="preserve"> most appropriate to achieve that objective </w:t>
      </w:r>
      <w:r>
        <w:rPr>
          <w:bCs/>
        </w:rPr>
        <w:fldChar w:fldCharType="begin"/>
      </w:r>
      <w:r w:rsidR="0064417D">
        <w:rPr>
          <w:bCs/>
        </w:rPr>
        <w:instrText xml:space="preserve"> ADDIN EN.CITE &lt;EndNote&gt;&lt;Cite&gt;&lt;Author&gt;Moustakas&lt;/Author&gt;&lt;Year&gt;1994&lt;/Year&gt;&lt;RecNum&gt;116&lt;/RecNum&gt;&lt;DisplayText&gt;(Moustakas, 1994; Valle, King, &amp;amp; Halling, 1989)&lt;/DisplayText&gt;&lt;record&gt;&lt;rec-number&gt;116&lt;/rec-number&gt;&lt;foreign-keys&gt;&lt;key app="EN" db-id="5fe5tzdzh5wx9vesrerxstxh5pdddf5ff2d5" timestamp="1550534937"&gt;116&lt;/key&gt;&lt;/foreign-keys&gt;&lt;ref-type name="Book"&gt;6&lt;/ref-type&gt;&lt;contributors&gt;&lt;authors&gt;&lt;author&gt;Moustakas, Clark&lt;/author&gt;&lt;/authors&gt;&lt;/contributors&gt;&lt;titles&gt;&lt;title&gt;Phenomenological research methods&lt;/title&gt;&lt;/titles&gt;&lt;section&gt;1&lt;/section&gt;&lt;dates&gt;&lt;year&gt;1994&lt;/year&gt;&lt;/dates&gt;&lt;pub-location&gt;Thousand Oaks, CA&lt;/pub-location&gt;&lt;publisher&gt;Sage&lt;/publisher&gt;&lt;isbn&gt;0803957998&lt;/isbn&gt;&lt;urls&gt;&lt;/urls&gt;&lt;/record&gt;&lt;/Cite&gt;&lt;Cite&gt;&lt;Author&gt;Valle&lt;/Author&gt;&lt;Year&gt;1989&lt;/Year&gt;&lt;RecNum&gt;246&lt;/RecNum&gt;&lt;record&gt;&lt;rec-number&gt;246&lt;/rec-number&gt;&lt;foreign-keys&gt;&lt;key app="EN" db-id="5fe5tzdzh5wx9vesrerxstxh5pdddf5ff2d5" timestamp="1561428850"&gt;246&lt;/key&gt;&lt;/foreign-keys&gt;&lt;ref-type name="Book Section"&gt;5&lt;/ref-type&gt;&lt;contributors&gt;&lt;authors&gt;&lt;author&gt;Valle, Ronald S&lt;/author&gt;&lt;author&gt;King, Mark&lt;/author&gt;&lt;author&gt;Halling, Steen&lt;/author&gt;&lt;/authors&gt;&lt;/contributors&gt;&lt;titles&gt;&lt;title&gt;An introduction to existential-phenomenological thought in psychology&lt;/title&gt;&lt;secondary-title&gt;Existential-phenomenological perspectives in psychology&lt;/secondary-title&gt;&lt;/titles&gt;&lt;pages&gt;3-16&lt;/pages&gt;&lt;dates&gt;&lt;year&gt;1989&lt;/year&gt;&lt;/dates&gt;&lt;publisher&gt;Springer&lt;/publisher&gt;&lt;urls&gt;&lt;/urls&gt;&lt;/record&gt;&lt;/Cite&gt;&lt;/EndNote&gt;</w:instrText>
      </w:r>
      <w:r>
        <w:rPr>
          <w:bCs/>
        </w:rPr>
        <w:fldChar w:fldCharType="separate"/>
      </w:r>
      <w:r w:rsidR="0064417D">
        <w:rPr>
          <w:bCs/>
          <w:noProof/>
        </w:rPr>
        <w:t>(</w:t>
      </w:r>
      <w:hyperlink w:anchor="_ENREF_143" w:tooltip="Moustakas, 1994 #116" w:history="1">
        <w:r w:rsidR="00040370">
          <w:rPr>
            <w:bCs/>
            <w:noProof/>
          </w:rPr>
          <w:t>Moustakas, 1994</w:t>
        </w:r>
      </w:hyperlink>
      <w:r w:rsidR="0064417D">
        <w:rPr>
          <w:bCs/>
          <w:noProof/>
        </w:rPr>
        <w:t xml:space="preserve">; </w:t>
      </w:r>
      <w:hyperlink w:anchor="_ENREF_239" w:tooltip="Valle, 1989 #246" w:history="1">
        <w:r w:rsidR="00040370">
          <w:rPr>
            <w:bCs/>
            <w:noProof/>
          </w:rPr>
          <w:t>Valle, King, &amp; Halling, 1989</w:t>
        </w:r>
      </w:hyperlink>
      <w:r w:rsidR="0064417D">
        <w:rPr>
          <w:bCs/>
          <w:noProof/>
        </w:rPr>
        <w:t>)</w:t>
      </w:r>
      <w:r>
        <w:rPr>
          <w:bCs/>
        </w:rPr>
        <w:fldChar w:fldCharType="end"/>
      </w:r>
      <w:r w:rsidRPr="00EB65D3">
        <w:rPr>
          <w:bCs/>
        </w:rPr>
        <w:t xml:space="preserve">.  </w:t>
      </w:r>
      <w:r w:rsidR="003279AD">
        <w:rPr>
          <w:bCs/>
        </w:rPr>
        <w:br/>
      </w:r>
    </w:p>
    <w:p w14:paraId="41429918" w14:textId="6A6CFF7D" w:rsidR="00946957" w:rsidRPr="000E1B85" w:rsidRDefault="00946957" w:rsidP="00134A1D">
      <w:pPr>
        <w:pStyle w:val="Heading2"/>
      </w:pPr>
      <w:r w:rsidRPr="000E1B85">
        <w:t xml:space="preserve">Qualitative </w:t>
      </w:r>
      <w:r w:rsidR="00134A1D">
        <w:t>R</w:t>
      </w:r>
      <w:r w:rsidRPr="000E1B85">
        <w:t xml:space="preserve">esearch </w:t>
      </w:r>
      <w:r w:rsidR="00134A1D">
        <w:t>P</w:t>
      </w:r>
      <w:r w:rsidRPr="000E1B85">
        <w:t>rocedure</w:t>
      </w:r>
    </w:p>
    <w:p w14:paraId="32F80396" w14:textId="14FDA874" w:rsidR="00946957" w:rsidRPr="000E1B85" w:rsidRDefault="00946957" w:rsidP="00946957">
      <w:pPr>
        <w:spacing w:after="200" w:line="480" w:lineRule="auto"/>
        <w:ind w:firstLine="720"/>
        <w:contextualSpacing/>
        <w:rPr>
          <w:bCs/>
        </w:rPr>
      </w:pPr>
      <w:r w:rsidRPr="000E1B85">
        <w:rPr>
          <w:rFonts w:asciiTheme="minorHAnsi" w:hAnsiTheme="minorHAnsi"/>
          <w:bCs/>
        </w:rPr>
        <w:t>The procedure I use</w:t>
      </w:r>
      <w:r w:rsidR="00332A65">
        <w:rPr>
          <w:rFonts w:asciiTheme="minorHAnsi" w:hAnsiTheme="minorHAnsi"/>
          <w:bCs/>
        </w:rPr>
        <w:t>d</w:t>
      </w:r>
      <w:r w:rsidRPr="000E1B85">
        <w:rPr>
          <w:rFonts w:asciiTheme="minorHAnsi" w:hAnsiTheme="minorHAnsi"/>
          <w:bCs/>
        </w:rPr>
        <w:t xml:space="preserve"> for the qualitative phase </w:t>
      </w:r>
      <w:r w:rsidR="00332A65">
        <w:rPr>
          <w:rFonts w:asciiTheme="minorHAnsi" w:hAnsiTheme="minorHAnsi"/>
          <w:bCs/>
        </w:rPr>
        <w:t>wa</w:t>
      </w:r>
      <w:r w:rsidRPr="000E1B85">
        <w:rPr>
          <w:rFonts w:asciiTheme="minorHAnsi" w:hAnsiTheme="minorHAnsi"/>
          <w:bCs/>
        </w:rPr>
        <w:t>s to review the inferences from the quantitative phase, develop the interview protocol</w:t>
      </w:r>
      <w:r w:rsidR="00AF3A99">
        <w:rPr>
          <w:rFonts w:asciiTheme="minorHAnsi" w:hAnsiTheme="minorHAnsi"/>
          <w:bCs/>
        </w:rPr>
        <w:t xml:space="preserve"> (see Appendix </w:t>
      </w:r>
      <w:r w:rsidR="006E00CE">
        <w:rPr>
          <w:rFonts w:asciiTheme="minorHAnsi" w:hAnsiTheme="minorHAnsi"/>
          <w:bCs/>
        </w:rPr>
        <w:t>B</w:t>
      </w:r>
      <w:r w:rsidR="00AF3A99">
        <w:rPr>
          <w:rFonts w:asciiTheme="minorHAnsi" w:hAnsiTheme="minorHAnsi"/>
          <w:bCs/>
        </w:rPr>
        <w:t>)</w:t>
      </w:r>
      <w:r w:rsidRPr="000E1B85">
        <w:rPr>
          <w:rFonts w:asciiTheme="minorHAnsi" w:hAnsiTheme="minorHAnsi"/>
          <w:bCs/>
        </w:rPr>
        <w:t>, interview participants, and analyze the data.  In order to develop the interview protocol, I b</w:t>
      </w:r>
      <w:r w:rsidR="00332A65">
        <w:rPr>
          <w:rFonts w:asciiTheme="minorHAnsi" w:hAnsiTheme="minorHAnsi"/>
          <w:bCs/>
        </w:rPr>
        <w:t>e</w:t>
      </w:r>
      <w:r w:rsidRPr="000E1B85">
        <w:rPr>
          <w:rFonts w:asciiTheme="minorHAnsi" w:hAnsiTheme="minorHAnsi"/>
          <w:bCs/>
        </w:rPr>
        <w:t>g</w:t>
      </w:r>
      <w:r w:rsidR="00332A65">
        <w:rPr>
          <w:rFonts w:asciiTheme="minorHAnsi" w:hAnsiTheme="minorHAnsi"/>
          <w:bCs/>
        </w:rPr>
        <w:t>a</w:t>
      </w:r>
      <w:r w:rsidRPr="000E1B85">
        <w:rPr>
          <w:rFonts w:asciiTheme="minorHAnsi" w:hAnsiTheme="minorHAnsi"/>
          <w:bCs/>
        </w:rPr>
        <w:t xml:space="preserve">n by </w:t>
      </w:r>
      <w:r w:rsidRPr="000E1B85">
        <w:rPr>
          <w:bCs/>
        </w:rPr>
        <w:t>examining the inferences from the quantitative phase and review</w:t>
      </w:r>
      <w:r w:rsidR="00332A65">
        <w:rPr>
          <w:bCs/>
        </w:rPr>
        <w:t>ed</w:t>
      </w:r>
      <w:r w:rsidRPr="000E1B85">
        <w:rPr>
          <w:bCs/>
        </w:rPr>
        <w:t xml:space="preserve"> already published research interview protocols.  Once the protocol </w:t>
      </w:r>
      <w:r w:rsidR="00332A65">
        <w:rPr>
          <w:bCs/>
        </w:rPr>
        <w:t>wa</w:t>
      </w:r>
      <w:r w:rsidRPr="000E1B85">
        <w:rPr>
          <w:bCs/>
        </w:rPr>
        <w:t>s developed, I identi</w:t>
      </w:r>
      <w:r w:rsidR="00332A65">
        <w:rPr>
          <w:bCs/>
        </w:rPr>
        <w:t>fied</w:t>
      </w:r>
      <w:r w:rsidRPr="000E1B85">
        <w:rPr>
          <w:bCs/>
        </w:rPr>
        <w:t xml:space="preserve"> and interview</w:t>
      </w:r>
      <w:r w:rsidR="00332A65">
        <w:rPr>
          <w:bCs/>
        </w:rPr>
        <w:t>ed</w:t>
      </w:r>
      <w:r w:rsidRPr="000E1B85">
        <w:rPr>
          <w:bCs/>
        </w:rPr>
        <w:t xml:space="preserve"> female veteran students using open-ended interview questions with probes.  </w:t>
      </w:r>
    </w:p>
    <w:p w14:paraId="6FAE7179" w14:textId="78C0C572" w:rsidR="00946957" w:rsidRPr="00A31463" w:rsidRDefault="00946957" w:rsidP="00946957">
      <w:pPr>
        <w:spacing w:after="200" w:line="480" w:lineRule="auto"/>
        <w:ind w:firstLine="720"/>
        <w:contextualSpacing/>
      </w:pPr>
      <w:r w:rsidRPr="00A31463">
        <w:t>During the interview process, I articulate</w:t>
      </w:r>
      <w:r w:rsidR="00332A65">
        <w:t>d</w:t>
      </w:r>
      <w:r w:rsidRPr="00A31463">
        <w:t xml:space="preserve"> the purpose of the research to the participants, both verbally and in writing, before interviews beg</w:t>
      </w:r>
      <w:r w:rsidR="00332A65">
        <w:t>a</w:t>
      </w:r>
      <w:r w:rsidRPr="00A31463">
        <w:t>n.  I inform</w:t>
      </w:r>
      <w:r w:rsidR="00B9646C">
        <w:t>ed</w:t>
      </w:r>
      <w:r w:rsidRPr="00A31463">
        <w:t xml:space="preserve"> participants that their participation in the study </w:t>
      </w:r>
      <w:r w:rsidR="00B9646C">
        <w:t>was</w:t>
      </w:r>
      <w:r w:rsidR="00B9646C" w:rsidRPr="00A31463">
        <w:t xml:space="preserve"> </w:t>
      </w:r>
      <w:r w:rsidRPr="00A31463">
        <w:t xml:space="preserve">voluntary, their interview responses </w:t>
      </w:r>
      <w:r w:rsidR="00B9646C">
        <w:t xml:space="preserve">were </w:t>
      </w:r>
      <w:r w:rsidRPr="00A31463">
        <w:t xml:space="preserve">confidential, their names </w:t>
      </w:r>
      <w:r w:rsidR="00064AE6">
        <w:t>were</w:t>
      </w:r>
      <w:r w:rsidR="00B9646C">
        <w:t xml:space="preserve"> to</w:t>
      </w:r>
      <w:r w:rsidRPr="00A31463">
        <w:t xml:space="preserve"> be changed to pseudonyms, the institution name </w:t>
      </w:r>
      <w:r w:rsidR="00064AE6">
        <w:t>was</w:t>
      </w:r>
      <w:r w:rsidR="00B9646C">
        <w:t xml:space="preserve"> to</w:t>
      </w:r>
      <w:r w:rsidRPr="00A31463">
        <w:t xml:space="preserve"> be removed, and any identifying data </w:t>
      </w:r>
      <w:r w:rsidR="00064AE6">
        <w:t>were</w:t>
      </w:r>
      <w:r w:rsidR="00B9646C">
        <w:t xml:space="preserve"> to</w:t>
      </w:r>
      <w:r w:rsidRPr="00A31463">
        <w:t xml:space="preserve"> be removed.  Participants we</w:t>
      </w:r>
      <w:r w:rsidR="00332A65">
        <w:t>re</w:t>
      </w:r>
      <w:r w:rsidRPr="00A31463">
        <w:t xml:space="preserve"> informed that they are free to skip questions or stop the interview and withdraw at any point during the process without penalty.  Once participants read the consent form, I ask</w:t>
      </w:r>
      <w:r w:rsidR="00064AE6">
        <w:t>ed</w:t>
      </w:r>
      <w:r w:rsidRPr="00A31463">
        <w:t xml:space="preserve"> </w:t>
      </w:r>
      <w:r w:rsidR="00B9646C">
        <w:t>them</w:t>
      </w:r>
      <w:r w:rsidRPr="00A31463">
        <w:t xml:space="preserve"> if they </w:t>
      </w:r>
      <w:r w:rsidR="00B9646C" w:rsidRPr="00A31463">
        <w:t>underst</w:t>
      </w:r>
      <w:r w:rsidR="00B9646C">
        <w:t>oo</w:t>
      </w:r>
      <w:r w:rsidR="00B9646C" w:rsidRPr="00A31463">
        <w:t xml:space="preserve">d </w:t>
      </w:r>
      <w:r w:rsidRPr="00A31463">
        <w:t xml:space="preserve">their rights as </w:t>
      </w:r>
      <w:r w:rsidR="00B9646C">
        <w:t xml:space="preserve">a </w:t>
      </w:r>
      <w:r w:rsidRPr="00A31463">
        <w:t>research participant (</w:t>
      </w:r>
      <w:r w:rsidR="00B9646C">
        <w:t>s</w:t>
      </w:r>
      <w:r w:rsidRPr="00A31463">
        <w:t xml:space="preserve">ee Appendix </w:t>
      </w:r>
      <w:r w:rsidR="006E00CE">
        <w:t>C</w:t>
      </w:r>
      <w:r w:rsidRPr="00A31463">
        <w:t xml:space="preserve"> to review the consent form).  </w:t>
      </w:r>
    </w:p>
    <w:p w14:paraId="49F06CE3" w14:textId="37940EE0" w:rsidR="00946957" w:rsidRPr="00336CC4" w:rsidRDefault="00946957" w:rsidP="00336CC4">
      <w:pPr>
        <w:spacing w:after="200" w:line="480" w:lineRule="auto"/>
        <w:ind w:firstLine="720"/>
        <w:contextualSpacing/>
        <w:rPr>
          <w:rStyle w:val="Heading2Char"/>
        </w:rPr>
      </w:pPr>
      <w:r w:rsidRPr="00EB65D3">
        <w:rPr>
          <w:bCs/>
        </w:rPr>
        <w:t xml:space="preserve">Each interview </w:t>
      </w:r>
      <w:r w:rsidR="00332A65">
        <w:rPr>
          <w:bCs/>
        </w:rPr>
        <w:t xml:space="preserve">was </w:t>
      </w:r>
      <w:r w:rsidRPr="00EB65D3">
        <w:rPr>
          <w:bCs/>
        </w:rPr>
        <w:t xml:space="preserve">audio recorded with the permission of the participant and </w:t>
      </w:r>
      <w:r w:rsidR="00332A65">
        <w:rPr>
          <w:bCs/>
        </w:rPr>
        <w:t xml:space="preserve">lasted between 30 and 60 </w:t>
      </w:r>
      <w:r>
        <w:rPr>
          <w:bCs/>
        </w:rPr>
        <w:t>minutes</w:t>
      </w:r>
      <w:r w:rsidRPr="00EB65D3">
        <w:rPr>
          <w:bCs/>
        </w:rPr>
        <w:t xml:space="preserve">.  </w:t>
      </w:r>
      <w:r>
        <w:rPr>
          <w:bCs/>
        </w:rPr>
        <w:t>I describe</w:t>
      </w:r>
      <w:r w:rsidR="00332A65">
        <w:rPr>
          <w:bCs/>
        </w:rPr>
        <w:t>d</w:t>
      </w:r>
      <w:r>
        <w:rPr>
          <w:bCs/>
        </w:rPr>
        <w:t xml:space="preserve"> </w:t>
      </w:r>
      <w:r w:rsidRPr="00EB65D3">
        <w:rPr>
          <w:bCs/>
        </w:rPr>
        <w:t>the “essence” of participants’ experiences</w:t>
      </w:r>
      <w:r>
        <w:rPr>
          <w:bCs/>
        </w:rPr>
        <w:t xml:space="preserve"> </w:t>
      </w:r>
      <w:r>
        <w:rPr>
          <w:bCs/>
        </w:rPr>
        <w:fldChar w:fldCharType="begin"/>
      </w:r>
      <w:r>
        <w:rPr>
          <w:bCs/>
        </w:rPr>
        <w:instrText xml:space="preserve"> ADDIN EN.CITE &lt;EndNote&gt;&lt;Cite&gt;&lt;Author&gt;Moustakas&lt;/Author&gt;&lt;Year&gt;1994&lt;/Year&gt;&lt;RecNum&gt;116&lt;/RecNum&gt;&lt;DisplayText&gt;(Moustakas, 1994)&lt;/DisplayText&gt;&lt;record&gt;&lt;rec-number&gt;116&lt;/rec-number&gt;&lt;foreign-keys&gt;&lt;key app="EN" db-id="5fe5tzdzh5wx9vesrerxstxh5pdddf5ff2d5" timestamp="1550534937"&gt;116&lt;/key&gt;&lt;/foreign-keys&gt;&lt;ref-type name="Book"&gt;6&lt;/ref-type&gt;&lt;contributors&gt;&lt;authors&gt;&lt;author&gt;Moustakas, Clark&lt;/author&gt;&lt;/authors&gt;&lt;/contributors&gt;&lt;titles&gt;&lt;title&gt;Phenomenological research methods&lt;/title&gt;&lt;/titles&gt;&lt;section&gt;1&lt;/section&gt;&lt;dates&gt;&lt;year&gt;1994&lt;/year&gt;&lt;/dates&gt;&lt;pub-location&gt;Thousand Oaks, CA&lt;/pub-location&gt;&lt;publisher&gt;Sage&lt;/publisher&gt;&lt;isbn&gt;0803957998&lt;/isbn&gt;&lt;urls&gt;&lt;/urls&gt;&lt;/record&gt;&lt;/Cite&gt;&lt;/EndNote&gt;</w:instrText>
      </w:r>
      <w:r>
        <w:rPr>
          <w:bCs/>
        </w:rPr>
        <w:fldChar w:fldCharType="separate"/>
      </w:r>
      <w:r>
        <w:rPr>
          <w:bCs/>
          <w:noProof/>
        </w:rPr>
        <w:t>(</w:t>
      </w:r>
      <w:hyperlink w:anchor="_ENREF_143" w:tooltip="Moustakas, 1994 #116" w:history="1">
        <w:r w:rsidR="00040370">
          <w:rPr>
            <w:bCs/>
            <w:noProof/>
          </w:rPr>
          <w:t>Moustakas, 1994</w:t>
        </w:r>
      </w:hyperlink>
      <w:r>
        <w:rPr>
          <w:bCs/>
          <w:noProof/>
        </w:rPr>
        <w:t>)</w:t>
      </w:r>
      <w:r>
        <w:rPr>
          <w:bCs/>
        </w:rPr>
        <w:fldChar w:fldCharType="end"/>
      </w:r>
      <w:r w:rsidRPr="00EB65D3">
        <w:rPr>
          <w:bCs/>
        </w:rPr>
        <w:t xml:space="preserve"> and</w:t>
      </w:r>
      <w:r>
        <w:rPr>
          <w:bCs/>
        </w:rPr>
        <w:t xml:space="preserve"> develop</w:t>
      </w:r>
      <w:r w:rsidR="00332A65">
        <w:rPr>
          <w:bCs/>
        </w:rPr>
        <w:t>ed</w:t>
      </w:r>
      <w:r>
        <w:rPr>
          <w:bCs/>
        </w:rPr>
        <w:t xml:space="preserve"> a complete description</w:t>
      </w:r>
      <w:r w:rsidRPr="00EB65D3">
        <w:rPr>
          <w:bCs/>
        </w:rPr>
        <w:t xml:space="preserve"> of the female veteran transition experience.  Because the intent of the study </w:t>
      </w:r>
      <w:r w:rsidR="00B9646C">
        <w:rPr>
          <w:bCs/>
        </w:rPr>
        <w:t>was</w:t>
      </w:r>
      <w:r w:rsidR="00B9646C" w:rsidRPr="00EB65D3">
        <w:rPr>
          <w:bCs/>
        </w:rPr>
        <w:t xml:space="preserve"> </w:t>
      </w:r>
      <w:r w:rsidRPr="00EB65D3">
        <w:rPr>
          <w:bCs/>
        </w:rPr>
        <w:t xml:space="preserve">to examine the essence of the experience of female veterans transitioning from the military to higher education, phenomenological </w:t>
      </w:r>
      <w:r w:rsidRPr="00EB65D3">
        <w:rPr>
          <w:bCs/>
        </w:rPr>
        <w:lastRenderedPageBreak/>
        <w:t xml:space="preserve">research </w:t>
      </w:r>
      <w:r w:rsidR="00B9646C">
        <w:rPr>
          <w:bCs/>
        </w:rPr>
        <w:t>was</w:t>
      </w:r>
      <w:r w:rsidR="00B9646C" w:rsidRPr="00EB65D3">
        <w:rPr>
          <w:bCs/>
        </w:rPr>
        <w:t xml:space="preserve"> </w:t>
      </w:r>
      <w:r w:rsidRPr="00EB65D3">
        <w:rPr>
          <w:bCs/>
        </w:rPr>
        <w:t xml:space="preserve">most appropriate to achieve that objective </w:t>
      </w:r>
      <w:r>
        <w:rPr>
          <w:bCs/>
        </w:rPr>
        <w:fldChar w:fldCharType="begin"/>
      </w:r>
      <w:r w:rsidR="0064417D">
        <w:rPr>
          <w:bCs/>
        </w:rPr>
        <w:instrText xml:space="preserve"> ADDIN EN.CITE &lt;EndNote&gt;&lt;Cite&gt;&lt;Author&gt;Moustakas&lt;/Author&gt;&lt;Year&gt;1994&lt;/Year&gt;&lt;RecNum&gt;116&lt;/RecNum&gt;&lt;DisplayText&gt;(Moustakas, 1994; Valle et al., 1989)&lt;/DisplayText&gt;&lt;record&gt;&lt;rec-number&gt;116&lt;/rec-number&gt;&lt;foreign-keys&gt;&lt;key app="EN" db-id="5fe5tzdzh5wx9vesrerxstxh5pdddf5ff2d5" timestamp="1550534937"&gt;116&lt;/key&gt;&lt;/foreign-keys&gt;&lt;ref-type name="Book"&gt;6&lt;/ref-type&gt;&lt;contributors&gt;&lt;authors&gt;&lt;author&gt;Moustakas, Clark&lt;/author&gt;&lt;/authors&gt;&lt;/contributors&gt;&lt;titles&gt;&lt;title&gt;Phenomenological research methods&lt;/title&gt;&lt;/titles&gt;&lt;section&gt;1&lt;/section&gt;&lt;dates&gt;&lt;year&gt;1994&lt;/year&gt;&lt;/dates&gt;&lt;pub-location&gt;Thousand Oaks, CA&lt;/pub-location&gt;&lt;publisher&gt;Sage&lt;/publisher&gt;&lt;isbn&gt;0803957998&lt;/isbn&gt;&lt;urls&gt;&lt;/urls&gt;&lt;/record&gt;&lt;/Cite&gt;&lt;Cite&gt;&lt;Author&gt;Valle&lt;/Author&gt;&lt;Year&gt;1989&lt;/Year&gt;&lt;RecNum&gt;246&lt;/RecNum&gt;&lt;record&gt;&lt;rec-number&gt;246&lt;/rec-number&gt;&lt;foreign-keys&gt;&lt;key app="EN" db-id="5fe5tzdzh5wx9vesrerxstxh5pdddf5ff2d5" timestamp="1561428850"&gt;246&lt;/key&gt;&lt;/foreign-keys&gt;&lt;ref-type name="Book Section"&gt;5&lt;/ref-type&gt;&lt;contributors&gt;&lt;authors&gt;&lt;author&gt;Valle, Ronald S&lt;/author&gt;&lt;author&gt;King, Mark&lt;/author&gt;&lt;author&gt;Halling, Steen&lt;/author&gt;&lt;/authors&gt;&lt;/contributors&gt;&lt;titles&gt;&lt;title&gt;An introduction to existential-phenomenological thought in psychology&lt;/title&gt;&lt;secondary-title&gt;Existential-phenomenological perspectives in psychology&lt;/secondary-title&gt;&lt;/titles&gt;&lt;pages&gt;3-16&lt;/pages&gt;&lt;dates&gt;&lt;year&gt;1989&lt;/year&gt;&lt;/dates&gt;&lt;publisher&gt;Springer&lt;/publisher&gt;&lt;urls&gt;&lt;/urls&gt;&lt;/record&gt;&lt;/Cite&gt;&lt;/EndNote&gt;</w:instrText>
      </w:r>
      <w:r>
        <w:rPr>
          <w:bCs/>
        </w:rPr>
        <w:fldChar w:fldCharType="separate"/>
      </w:r>
      <w:r w:rsidR="0064417D">
        <w:rPr>
          <w:bCs/>
          <w:noProof/>
        </w:rPr>
        <w:t>(</w:t>
      </w:r>
      <w:hyperlink w:anchor="_ENREF_143" w:tooltip="Moustakas, 1994 #116" w:history="1">
        <w:r w:rsidR="00040370">
          <w:rPr>
            <w:bCs/>
            <w:noProof/>
          </w:rPr>
          <w:t>Moustakas, 1994</w:t>
        </w:r>
      </w:hyperlink>
      <w:r w:rsidR="0064417D">
        <w:rPr>
          <w:bCs/>
          <w:noProof/>
        </w:rPr>
        <w:t xml:space="preserve">; </w:t>
      </w:r>
      <w:hyperlink w:anchor="_ENREF_239" w:tooltip="Valle, 1989 #246" w:history="1">
        <w:r w:rsidR="00040370">
          <w:rPr>
            <w:bCs/>
            <w:noProof/>
          </w:rPr>
          <w:t>Valle et al., 1989</w:t>
        </w:r>
      </w:hyperlink>
      <w:r w:rsidR="0064417D">
        <w:rPr>
          <w:bCs/>
          <w:noProof/>
        </w:rPr>
        <w:t>)</w:t>
      </w:r>
      <w:r>
        <w:rPr>
          <w:bCs/>
        </w:rPr>
        <w:fldChar w:fldCharType="end"/>
      </w:r>
      <w:r w:rsidRPr="00EB65D3">
        <w:rPr>
          <w:bCs/>
        </w:rPr>
        <w:t xml:space="preserve">.  </w:t>
      </w:r>
      <w:r>
        <w:rPr>
          <w:bCs/>
        </w:rPr>
        <w:t>P</w:t>
      </w:r>
      <w:r w:rsidRPr="00EB65D3">
        <w:rPr>
          <w:bCs/>
        </w:rPr>
        <w:t>henomenological methodology</w:t>
      </w:r>
      <w:r>
        <w:rPr>
          <w:bCs/>
        </w:rPr>
        <w:t xml:space="preserve"> has been used </w:t>
      </w:r>
      <w:r w:rsidRPr="00EB65D3">
        <w:rPr>
          <w:bCs/>
        </w:rPr>
        <w:t xml:space="preserve">effectively in </w:t>
      </w:r>
      <w:r>
        <w:rPr>
          <w:bCs/>
        </w:rPr>
        <w:t>other</w:t>
      </w:r>
      <w:r w:rsidRPr="00EB65D3">
        <w:rPr>
          <w:bCs/>
        </w:rPr>
        <w:t xml:space="preserve"> studies examining veteran transition, further establishing this method as a reliable technique (</w:t>
      </w:r>
      <w:proofErr w:type="spellStart"/>
      <w:r w:rsidRPr="00EB65D3">
        <w:rPr>
          <w:bCs/>
        </w:rPr>
        <w:t>Rumann</w:t>
      </w:r>
      <w:proofErr w:type="spellEnd"/>
      <w:r w:rsidRPr="00EB65D3">
        <w:rPr>
          <w:bCs/>
        </w:rPr>
        <w:t xml:space="preserve">, 2010; </w:t>
      </w:r>
      <w:proofErr w:type="spellStart"/>
      <w:r w:rsidRPr="000E1B85">
        <w:rPr>
          <w:bCs/>
        </w:rPr>
        <w:t>Lolatte</w:t>
      </w:r>
      <w:proofErr w:type="spellEnd"/>
      <w:r w:rsidRPr="000E1B85">
        <w:rPr>
          <w:bCs/>
        </w:rPr>
        <w:t>, 2010).</w:t>
      </w:r>
      <w:r w:rsidR="00336CC4">
        <w:rPr>
          <w:bCs/>
        </w:rPr>
        <w:br/>
      </w:r>
      <w:r w:rsidRPr="00336CC4">
        <w:rPr>
          <w:rStyle w:val="Heading2Char"/>
        </w:rPr>
        <w:t xml:space="preserve">Participant </w:t>
      </w:r>
      <w:r w:rsidR="00134A1D" w:rsidRPr="00336CC4">
        <w:rPr>
          <w:rStyle w:val="Heading2Char"/>
        </w:rPr>
        <w:t>S</w:t>
      </w:r>
      <w:r w:rsidRPr="00336CC4">
        <w:rPr>
          <w:rStyle w:val="Heading2Char"/>
        </w:rPr>
        <w:t>election</w:t>
      </w:r>
    </w:p>
    <w:p w14:paraId="520FAF38" w14:textId="41A013BF" w:rsidR="006E47AC" w:rsidRPr="00EB65D3" w:rsidRDefault="00946957" w:rsidP="006E47AC">
      <w:pPr>
        <w:spacing w:after="200" w:line="480" w:lineRule="auto"/>
        <w:ind w:firstLine="720"/>
        <w:contextualSpacing/>
      </w:pPr>
      <w:r>
        <w:t>I identif</w:t>
      </w:r>
      <w:r w:rsidR="00332A65">
        <w:t>ied</w:t>
      </w:r>
      <w:r w:rsidRPr="00EB65D3">
        <w:t xml:space="preserve"> </w:t>
      </w:r>
      <w:r w:rsidR="00332A65">
        <w:t xml:space="preserve">seven </w:t>
      </w:r>
      <w:r w:rsidRPr="00EB65D3">
        <w:t xml:space="preserve">interview </w:t>
      </w:r>
      <w:r>
        <w:t xml:space="preserve">participants </w:t>
      </w:r>
      <w:r w:rsidRPr="00EB65D3">
        <w:t xml:space="preserve">through </w:t>
      </w:r>
      <w:r w:rsidR="00332A65">
        <w:t xml:space="preserve">the Phase I survey.  One additional participant was recruited using </w:t>
      </w:r>
      <w:r w:rsidRPr="00EB65D3">
        <w:t xml:space="preserve">purposeful snowball sampling for the qualitative phase.  </w:t>
      </w:r>
      <w:r w:rsidR="006E47AC" w:rsidRPr="00EB65D3">
        <w:t xml:space="preserve">The purpose of phenomenological research is to describe the phenomenon and not the characteristics of the research participants who have experienced the phenomenon.  Participant selection </w:t>
      </w:r>
      <w:r w:rsidR="00332A65">
        <w:t>was</w:t>
      </w:r>
      <w:r w:rsidR="006E47AC" w:rsidRPr="00EB65D3">
        <w:t xml:space="preserve"> critical</w:t>
      </w:r>
      <w:r w:rsidR="00B9646C">
        <w:t xml:space="preserve">, and </w:t>
      </w:r>
      <w:r w:rsidR="006E47AC" w:rsidRPr="00EB65D3">
        <w:t>for this study</w:t>
      </w:r>
      <w:r w:rsidR="00B9646C">
        <w:t xml:space="preserve"> they</w:t>
      </w:r>
      <w:r w:rsidR="006E47AC" w:rsidRPr="00EB65D3">
        <w:t xml:space="preserve"> need</w:t>
      </w:r>
      <w:r w:rsidR="00332A65">
        <w:t>ed</w:t>
      </w:r>
      <w:r w:rsidR="006E47AC" w:rsidRPr="00EB65D3">
        <w:t xml:space="preserve"> to meet the following criteria </w:t>
      </w:r>
      <w:r w:rsidR="006E47AC">
        <w:t>for participation</w:t>
      </w:r>
      <w:r w:rsidR="006E47AC" w:rsidRPr="00EB65D3">
        <w:t>: 1) the participant</w:t>
      </w:r>
      <w:r w:rsidR="006E47AC">
        <w:t>s</w:t>
      </w:r>
      <w:r w:rsidR="006E47AC" w:rsidRPr="00EB65D3">
        <w:t xml:space="preserve"> need</w:t>
      </w:r>
      <w:r w:rsidR="00332A65">
        <w:t>ed</w:t>
      </w:r>
      <w:r w:rsidR="006E47AC" w:rsidRPr="00EB65D3">
        <w:t xml:space="preserve"> to have experienced the phenomena being studied; and 2) the participant</w:t>
      </w:r>
      <w:r w:rsidR="006E47AC">
        <w:t>s</w:t>
      </w:r>
      <w:r w:rsidR="006E47AC" w:rsidRPr="00EB65D3">
        <w:t xml:space="preserve"> need</w:t>
      </w:r>
      <w:r w:rsidR="00332A65">
        <w:t>ed</w:t>
      </w:r>
      <w:r w:rsidR="006E47AC" w:rsidRPr="00EB65D3">
        <w:t xml:space="preserve"> to be able to clearly describe and articulate those experiences</w:t>
      </w:r>
      <w:r w:rsidR="006D6BD3">
        <w:t xml:space="preserve"> </w:t>
      </w:r>
      <w:r w:rsidR="0089249C">
        <w:fldChar w:fldCharType="begin"/>
      </w:r>
      <w:r w:rsidR="0089249C">
        <w:instrText xml:space="preserve"> ADDIN EN.CITE &lt;EndNote&gt;&lt;Cite&gt;&lt;Author&gt;Flynn&lt;/Author&gt;&lt;Year&gt;2018&lt;/Year&gt;&lt;RecNum&gt;265&lt;/RecNum&gt;&lt;DisplayText&gt;(Flynn &amp;amp; Korcuska, 2018; Polkinghorne, 1989)&lt;/DisplayText&gt;&lt;record&gt;&lt;rec-number&gt;265&lt;/rec-number&gt;&lt;foreign-keys&gt;&lt;key app="EN" db-id="5fe5tzdzh5wx9vesrerxstxh5pdddf5ff2d5" timestamp="1562201981"&gt;265&lt;/key&gt;&lt;/foreign-keys&gt;&lt;ref-type name="Journal Article"&gt;17&lt;/ref-type&gt;&lt;contributors&gt;&lt;authors&gt;&lt;author&gt;Flynn, Stephen V&lt;/author&gt;&lt;author&gt;Korcuska, James S&lt;/author&gt;&lt;/authors&gt;&lt;/contributors&gt;&lt;titles&gt;&lt;title&gt;Credible phenomenological research: A mixed‐methods study&lt;/title&gt;&lt;secondary-title&gt;Counselor Education and Supervision&lt;/secondary-title&gt;&lt;/titles&gt;&lt;periodical&gt;&lt;full-title&gt;Counselor Education and Supervision&lt;/full-title&gt;&lt;/periodical&gt;&lt;pages&gt;34-50&lt;/pages&gt;&lt;volume&gt;57&lt;/volume&gt;&lt;number&gt;1&lt;/number&gt;&lt;dates&gt;&lt;year&gt;2018&lt;/year&gt;&lt;/dates&gt;&lt;isbn&gt;0011-0035&lt;/isbn&gt;&lt;urls&gt;&lt;/urls&gt;&lt;/record&gt;&lt;/Cite&gt;&lt;Cite&gt;&lt;Author&gt;Polkinghorne&lt;/Author&gt;&lt;Year&gt;1989&lt;/Year&gt;&lt;RecNum&gt;266&lt;/RecNum&gt;&lt;record&gt;&lt;rec-number&gt;266&lt;/rec-number&gt;&lt;foreign-keys&gt;&lt;key app="EN" db-id="5fe5tzdzh5wx9vesrerxstxh5pdddf5ff2d5" timestamp="1562202024"&gt;266&lt;/key&gt;&lt;/foreign-keys&gt;&lt;ref-type name="Book Section"&gt;5&lt;/ref-type&gt;&lt;contributors&gt;&lt;authors&gt;&lt;author&gt;Polkinghorne, Donald E&lt;/author&gt;&lt;/authors&gt;&lt;/contributors&gt;&lt;titles&gt;&lt;title&gt;Phenomenological research methods&lt;/title&gt;&lt;secondary-title&gt;Existential-phenomenological perspectives in psychology&lt;/secondary-title&gt;&lt;/titles&gt;&lt;pages&gt;41-60&lt;/pages&gt;&lt;dates&gt;&lt;year&gt;1989&lt;/year&gt;&lt;/dates&gt;&lt;publisher&gt;Springer&lt;/publisher&gt;&lt;urls&gt;&lt;/urls&gt;&lt;/record&gt;&lt;/Cite&gt;&lt;/EndNote&gt;</w:instrText>
      </w:r>
      <w:r w:rsidR="0089249C">
        <w:fldChar w:fldCharType="separate"/>
      </w:r>
      <w:r w:rsidR="0089249C">
        <w:rPr>
          <w:noProof/>
        </w:rPr>
        <w:t>(</w:t>
      </w:r>
      <w:hyperlink w:anchor="_ENREF_74" w:tooltip="Flynn, 2018 #265" w:history="1">
        <w:r w:rsidR="00040370">
          <w:rPr>
            <w:noProof/>
          </w:rPr>
          <w:t>Flynn &amp; Korcuska, 2018</w:t>
        </w:r>
      </w:hyperlink>
      <w:r w:rsidR="0089249C">
        <w:rPr>
          <w:noProof/>
        </w:rPr>
        <w:t xml:space="preserve">; </w:t>
      </w:r>
      <w:hyperlink w:anchor="_ENREF_176" w:tooltip="Polkinghorne, 1989 #266" w:history="1">
        <w:r w:rsidR="00040370">
          <w:rPr>
            <w:noProof/>
          </w:rPr>
          <w:t>Polkinghorne, 1989</w:t>
        </w:r>
      </w:hyperlink>
      <w:r w:rsidR="0089249C">
        <w:rPr>
          <w:noProof/>
        </w:rPr>
        <w:t>)</w:t>
      </w:r>
      <w:r w:rsidR="0089249C">
        <w:fldChar w:fldCharType="end"/>
      </w:r>
      <w:r w:rsidR="006E47AC" w:rsidRPr="00EB65D3">
        <w:t>.</w:t>
      </w:r>
    </w:p>
    <w:p w14:paraId="2C13E47F" w14:textId="387A7CE2" w:rsidR="00332A65" w:rsidRDefault="006E47AC" w:rsidP="00946957">
      <w:pPr>
        <w:spacing w:after="200" w:line="480" w:lineRule="auto"/>
        <w:ind w:firstLine="720"/>
        <w:contextualSpacing/>
      </w:pPr>
      <w:r>
        <w:t xml:space="preserve">Additionally, </w:t>
      </w:r>
      <w:r w:rsidR="00332A65">
        <w:t xml:space="preserve">I attempted to recruit additional participants </w:t>
      </w:r>
      <w:r>
        <w:t>through s</w:t>
      </w:r>
      <w:r w:rsidR="00946957" w:rsidRPr="00EB65D3">
        <w:t>nowball sampling, also referred to as chain or network sampling</w:t>
      </w:r>
      <w:r w:rsidR="00332A65">
        <w:t xml:space="preserve">. This process </w:t>
      </w:r>
      <w:r w:rsidR="00946957" w:rsidRPr="00EB65D3">
        <w:t>involves identifying initial key participants who meet the criteria set forth for participation in the study</w:t>
      </w:r>
      <w:r w:rsidR="00946957">
        <w:t xml:space="preserve"> </w:t>
      </w:r>
      <w:r w:rsidR="00946957">
        <w:fldChar w:fldCharType="begin"/>
      </w:r>
      <w:r w:rsidR="006D6BD3">
        <w:instrText xml:space="preserve"> ADDIN EN.CITE &lt;EndNote&gt;&lt;Cite&gt;&lt;Author&gt;Merriam&lt;/Author&gt;&lt;Year&gt;2016&lt;/Year&gt;&lt;RecNum&gt;117&lt;/RecNum&gt;&lt;DisplayText&gt;(Merriam &amp;amp; Tisdell, 2016)&lt;/DisplayText&gt;&lt;record&gt;&lt;rec-number&gt;117&lt;/rec-number&gt;&lt;foreign-keys&gt;&lt;key app="EN" db-id="5fe5tzdzh5wx9vesrerxstxh5pdddf5ff2d5" timestamp="1550535750"&gt;117&lt;/key&gt;&lt;/foreign-keys&gt;&lt;ref-type name="Book"&gt;6&lt;/ref-type&gt;&lt;contributors&gt;&lt;authors&gt;&lt;author&gt;Merriam, Sharan B&lt;/author&gt;&lt;author&gt;Tisdell, Elizabeth J&lt;/author&gt;&lt;/authors&gt;&lt;/contributors&gt;&lt;titles&gt;&lt;title&gt;Qualitative research: A guide to design and implementation&lt;/title&gt;&lt;/titles&gt;&lt;dates&gt;&lt;year&gt;2016&lt;/year&gt;&lt;/dates&gt;&lt;publisher&gt;John Wiley &amp;amp; Sons&lt;/publisher&gt;&lt;isbn&gt;111900361X&lt;/isbn&gt;&lt;urls&gt;&lt;/urls&gt;&lt;/record&gt;&lt;/Cite&gt;&lt;/EndNote&gt;</w:instrText>
      </w:r>
      <w:r w:rsidR="00946957">
        <w:fldChar w:fldCharType="separate"/>
      </w:r>
      <w:r w:rsidR="006D6BD3">
        <w:rPr>
          <w:noProof/>
        </w:rPr>
        <w:t>(</w:t>
      </w:r>
      <w:hyperlink w:anchor="_ENREF_135" w:tooltip="Merriam, 2016 #117" w:history="1">
        <w:r w:rsidR="00040370">
          <w:rPr>
            <w:noProof/>
          </w:rPr>
          <w:t>Merriam &amp; Tisdell, 2016</w:t>
        </w:r>
      </w:hyperlink>
      <w:r w:rsidR="006D6BD3">
        <w:rPr>
          <w:noProof/>
        </w:rPr>
        <w:t>)</w:t>
      </w:r>
      <w:r w:rsidR="00946957">
        <w:fldChar w:fldCharType="end"/>
      </w:r>
      <w:r w:rsidR="00946957" w:rsidRPr="00EB65D3">
        <w:t xml:space="preserve">.  At the conclusion of each interview, </w:t>
      </w:r>
      <w:r w:rsidR="00332A65">
        <w:t>I asked</w:t>
      </w:r>
      <w:r w:rsidR="00946957" w:rsidRPr="00EB65D3">
        <w:t xml:space="preserve"> for a reference </w:t>
      </w:r>
      <w:r w:rsidR="00B9646C">
        <w:t>for</w:t>
      </w:r>
      <w:r w:rsidR="00946957" w:rsidRPr="00EB65D3">
        <w:t xml:space="preserve"> other participants </w:t>
      </w:r>
      <w:r w:rsidR="00946957">
        <w:fldChar w:fldCharType="begin"/>
      </w:r>
      <w:r w:rsidR="006D6BD3">
        <w:instrText xml:space="preserve"> ADDIN EN.CITE &lt;EndNote&gt;&lt;Cite&gt;&lt;Author&gt;Merriam&lt;/Author&gt;&lt;Year&gt;2016&lt;/Year&gt;&lt;RecNum&gt;117&lt;/RecNum&gt;&lt;DisplayText&gt;(Merriam &amp;amp; Tisdell, 2016)&lt;/DisplayText&gt;&lt;record&gt;&lt;rec-number&gt;117&lt;/rec-number&gt;&lt;foreign-keys&gt;&lt;key app="EN" db-id="5fe5tzdzh5wx9vesrerxstxh5pdddf5ff2d5" timestamp="1550535750"&gt;117&lt;/key&gt;&lt;/foreign-keys&gt;&lt;ref-type name="Book"&gt;6&lt;/ref-type&gt;&lt;contributors&gt;&lt;authors&gt;&lt;author&gt;Merriam, Sharan B&lt;/author&gt;&lt;author&gt;Tisdell, Elizabeth J&lt;/author&gt;&lt;/authors&gt;&lt;/contributors&gt;&lt;titles&gt;&lt;title&gt;Qualitative research: A guide to design and implementation&lt;/title&gt;&lt;/titles&gt;&lt;dates&gt;&lt;year&gt;2016&lt;/year&gt;&lt;/dates&gt;&lt;publisher&gt;John Wiley &amp;amp; Sons&lt;/publisher&gt;&lt;isbn&gt;111900361X&lt;/isbn&gt;&lt;urls&gt;&lt;/urls&gt;&lt;/record&gt;&lt;/Cite&gt;&lt;/EndNote&gt;</w:instrText>
      </w:r>
      <w:r w:rsidR="00946957">
        <w:fldChar w:fldCharType="separate"/>
      </w:r>
      <w:r w:rsidR="006D6BD3">
        <w:rPr>
          <w:noProof/>
        </w:rPr>
        <w:t>(</w:t>
      </w:r>
      <w:hyperlink w:anchor="_ENREF_135" w:tooltip="Merriam, 2016 #117" w:history="1">
        <w:r w:rsidR="00040370">
          <w:rPr>
            <w:noProof/>
          </w:rPr>
          <w:t>Merriam &amp; Tisdell, 2016</w:t>
        </w:r>
      </w:hyperlink>
      <w:r w:rsidR="006D6BD3">
        <w:rPr>
          <w:noProof/>
        </w:rPr>
        <w:t>)</w:t>
      </w:r>
      <w:r w:rsidR="00946957">
        <w:fldChar w:fldCharType="end"/>
      </w:r>
      <w:r w:rsidR="00946957" w:rsidRPr="00EB65D3">
        <w:t>.  Snowball sampling is a non-probability sampling technique</w:t>
      </w:r>
      <w:r w:rsidR="00946957">
        <w:t xml:space="preserve">, a technique frequently used for </w:t>
      </w:r>
      <w:r w:rsidR="00946957" w:rsidRPr="00EB65D3">
        <w:t>“hidden populations” that are difficult for the researcher to access</w:t>
      </w:r>
      <w:r w:rsidR="00FE3D1F">
        <w:t xml:space="preserve"> </w:t>
      </w:r>
      <w:r w:rsidR="00FE3D1F" w:rsidRPr="00FE3D1F">
        <w:t xml:space="preserve">(Magnani, Sabin, </w:t>
      </w:r>
      <w:proofErr w:type="spellStart"/>
      <w:r w:rsidR="00FE3D1F" w:rsidRPr="00FE3D1F">
        <w:t>Saidel</w:t>
      </w:r>
      <w:proofErr w:type="spellEnd"/>
      <w:r w:rsidR="00FE3D1F" w:rsidRPr="00FE3D1F">
        <w:t xml:space="preserve">, &amp; </w:t>
      </w:r>
      <w:proofErr w:type="spellStart"/>
      <w:r w:rsidR="00FE3D1F" w:rsidRPr="00FE3D1F">
        <w:t>Heckathorn</w:t>
      </w:r>
      <w:proofErr w:type="spellEnd"/>
      <w:r w:rsidR="00FE3D1F" w:rsidRPr="00FE3D1F">
        <w:t>, 2005)</w:t>
      </w:r>
      <w:r w:rsidR="00946957" w:rsidRPr="00EB65D3">
        <w:t xml:space="preserve">.  </w:t>
      </w:r>
      <w:r w:rsidR="00332A65">
        <w:t xml:space="preserve">This technique was largely unsuccessful because most of the interviewees did not know other female veteran students. </w:t>
      </w:r>
    </w:p>
    <w:p w14:paraId="278E1E5A" w14:textId="3227DBF3" w:rsidR="00946957" w:rsidRPr="00EB65D3" w:rsidRDefault="00946957" w:rsidP="00946957">
      <w:pPr>
        <w:spacing w:after="200" w:line="480" w:lineRule="auto"/>
        <w:ind w:firstLine="720"/>
        <w:contextualSpacing/>
      </w:pPr>
      <w:r>
        <w:lastRenderedPageBreak/>
        <w:t>I conduct</w:t>
      </w:r>
      <w:r w:rsidR="00332A65">
        <w:t>ed</w:t>
      </w:r>
      <w:r>
        <w:t xml:space="preserve"> interviews with female veterans until saturation </w:t>
      </w:r>
      <w:r w:rsidR="00332A65">
        <w:t>was</w:t>
      </w:r>
      <w:r>
        <w:t xml:space="preserve"> reached.  </w:t>
      </w:r>
      <w:r w:rsidRPr="00EB65D3">
        <w:t>The purpose of phenomenological research is to describe the phenomenon and not the characteristics of a group</w:t>
      </w:r>
      <w:r>
        <w:t>;</w:t>
      </w:r>
      <w:r w:rsidRPr="00EB65D3">
        <w:t xml:space="preserve"> therefore</w:t>
      </w:r>
      <w:r>
        <w:t>,</w:t>
      </w:r>
      <w:r w:rsidRPr="00EB65D3">
        <w:t xml:space="preserve"> participa</w:t>
      </w:r>
      <w:r w:rsidR="002B5AAC">
        <w:t>n</w:t>
      </w:r>
      <w:r w:rsidRPr="00EB65D3">
        <w:t>t</w:t>
      </w:r>
      <w:r w:rsidR="005B3795">
        <w:t>s w</w:t>
      </w:r>
      <w:r w:rsidR="00064AE6">
        <w:t>ere</w:t>
      </w:r>
      <w:r w:rsidR="005B3795">
        <w:t xml:space="preserve"> selected using criterion-based sampling, whereby the interviewees are eligible to participate if they meet established criteria </w:t>
      </w:r>
      <w:r w:rsidR="005B3795">
        <w:fldChar w:fldCharType="begin"/>
      </w:r>
      <w:r w:rsidR="005B3795">
        <w:instrText xml:space="preserve"> ADDIN EN.CITE &lt;EndNote&gt;&lt;Cite&gt;&lt;Author&gt;Flynn&lt;/Author&gt;&lt;Year&gt;2018&lt;/Year&gt;&lt;RecNum&gt;265&lt;/RecNum&gt;&lt;DisplayText&gt;(Flynn &amp;amp; Korcuska, 2018; Polkinghorne, 1989)&lt;/DisplayText&gt;&lt;record&gt;&lt;rec-number&gt;265&lt;/rec-number&gt;&lt;foreign-keys&gt;&lt;key app="EN" db-id="5fe5tzdzh5wx9vesrerxstxh5pdddf5ff2d5" timestamp="1562201981"&gt;265&lt;/key&gt;&lt;/foreign-keys&gt;&lt;ref-type name="Journal Article"&gt;17&lt;/ref-type&gt;&lt;contributors&gt;&lt;authors&gt;&lt;author&gt;Flynn, Stephen V&lt;/author&gt;&lt;author&gt;Korcuska, James S&lt;/author&gt;&lt;/authors&gt;&lt;/contributors&gt;&lt;titles&gt;&lt;title&gt;Credible phenomenological research: A mixed‐methods study&lt;/title&gt;&lt;secondary-title&gt;Counselor Education and Supervision&lt;/secondary-title&gt;&lt;/titles&gt;&lt;periodical&gt;&lt;full-title&gt;Counselor Education and Supervision&lt;/full-title&gt;&lt;/periodical&gt;&lt;pages&gt;34-50&lt;/pages&gt;&lt;volume&gt;57&lt;/volume&gt;&lt;number&gt;1&lt;/number&gt;&lt;dates&gt;&lt;year&gt;2018&lt;/year&gt;&lt;/dates&gt;&lt;isbn&gt;0011-0035&lt;/isbn&gt;&lt;urls&gt;&lt;/urls&gt;&lt;/record&gt;&lt;/Cite&gt;&lt;Cite&gt;&lt;Author&gt;Polkinghorne&lt;/Author&gt;&lt;Year&gt;1989&lt;/Year&gt;&lt;RecNum&gt;266&lt;/RecNum&gt;&lt;record&gt;&lt;rec-number&gt;266&lt;/rec-number&gt;&lt;foreign-keys&gt;&lt;key app="EN" db-id="5fe5tzdzh5wx9vesrerxstxh5pdddf5ff2d5" timestamp="1562202024"&gt;266&lt;/key&gt;&lt;/foreign-keys&gt;&lt;ref-type name="Book Section"&gt;5&lt;/ref-type&gt;&lt;contributors&gt;&lt;authors&gt;&lt;author&gt;Polkinghorne, Donald E&lt;/author&gt;&lt;/authors&gt;&lt;/contributors&gt;&lt;titles&gt;&lt;title&gt;Phenomenological research methods&lt;/title&gt;&lt;secondary-title&gt;Existential-phenomenological perspectives in psychology&lt;/secondary-title&gt;&lt;/titles&gt;&lt;pages&gt;41-60&lt;/pages&gt;&lt;dates&gt;&lt;year&gt;1989&lt;/year&gt;&lt;/dates&gt;&lt;publisher&gt;Springer&lt;/publisher&gt;&lt;urls&gt;&lt;/urls&gt;&lt;/record&gt;&lt;/Cite&gt;&lt;/EndNote&gt;</w:instrText>
      </w:r>
      <w:r w:rsidR="005B3795">
        <w:fldChar w:fldCharType="separate"/>
      </w:r>
      <w:r w:rsidR="005B3795">
        <w:rPr>
          <w:noProof/>
        </w:rPr>
        <w:t>(</w:t>
      </w:r>
      <w:hyperlink w:anchor="_ENREF_74" w:tooltip="Flynn, 2018 #265" w:history="1">
        <w:r w:rsidR="00040370">
          <w:rPr>
            <w:noProof/>
          </w:rPr>
          <w:t>Flynn &amp; Korcuska, 2018</w:t>
        </w:r>
      </w:hyperlink>
      <w:r w:rsidR="005B3795">
        <w:rPr>
          <w:noProof/>
        </w:rPr>
        <w:t xml:space="preserve">; </w:t>
      </w:r>
      <w:hyperlink w:anchor="_ENREF_176" w:tooltip="Polkinghorne, 1989 #266" w:history="1">
        <w:r w:rsidR="00040370">
          <w:rPr>
            <w:noProof/>
          </w:rPr>
          <w:t>Polkinghorne, 1989</w:t>
        </w:r>
      </w:hyperlink>
      <w:r w:rsidR="005B3795">
        <w:rPr>
          <w:noProof/>
        </w:rPr>
        <w:t>)</w:t>
      </w:r>
      <w:r w:rsidR="005B3795">
        <w:fldChar w:fldCharType="end"/>
      </w:r>
      <w:r w:rsidR="005B3795">
        <w:t>.  Therefore</w:t>
      </w:r>
      <w:r w:rsidR="00FE3D1F">
        <w:t>,</w:t>
      </w:r>
      <w:r w:rsidRPr="00EB65D3">
        <w:t xml:space="preserve"> female veteran</w:t>
      </w:r>
      <w:r>
        <w:t xml:space="preserve"> students</w:t>
      </w:r>
      <w:r w:rsidR="005B3795">
        <w:t xml:space="preserve"> are eligible to participate in interviews</w:t>
      </w:r>
      <w:r w:rsidRPr="00EB65D3">
        <w:t xml:space="preserve"> regardless of branch of service, age, or undergraduate major</w:t>
      </w:r>
      <w:r>
        <w:t xml:space="preserve"> </w:t>
      </w:r>
      <w:r w:rsidR="005B3795">
        <w:fldChar w:fldCharType="begin"/>
      </w:r>
      <w:r w:rsidR="005B3795">
        <w:instrText xml:space="preserve"> ADDIN EN.CITE &lt;EndNote&gt;&lt;Cite&gt;&lt;Author&gt;Flynn&lt;/Author&gt;&lt;Year&gt;2018&lt;/Year&gt;&lt;RecNum&gt;265&lt;/RecNum&gt;&lt;DisplayText&gt;(Flynn &amp;amp; Korcuska, 2018; Polkinghorne, 1989)&lt;/DisplayText&gt;&lt;record&gt;&lt;rec-number&gt;265&lt;/rec-number&gt;&lt;foreign-keys&gt;&lt;key app="EN" db-id="5fe5tzdzh5wx9vesrerxstxh5pdddf5ff2d5" timestamp="1562201981"&gt;265&lt;/key&gt;&lt;/foreign-keys&gt;&lt;ref-type name="Journal Article"&gt;17&lt;/ref-type&gt;&lt;contributors&gt;&lt;authors&gt;&lt;author&gt;Flynn, Stephen V&lt;/author&gt;&lt;author&gt;Korcuska, James S&lt;/author&gt;&lt;/authors&gt;&lt;/contributors&gt;&lt;titles&gt;&lt;title&gt;Credible phenomenological research: A mixed‐methods study&lt;/title&gt;&lt;secondary-title&gt;Counselor Education and Supervision&lt;/secondary-title&gt;&lt;/titles&gt;&lt;periodical&gt;&lt;full-title&gt;Counselor Education and Supervision&lt;/full-title&gt;&lt;/periodical&gt;&lt;pages&gt;34-50&lt;/pages&gt;&lt;volume&gt;57&lt;/volume&gt;&lt;number&gt;1&lt;/number&gt;&lt;dates&gt;&lt;year&gt;2018&lt;/year&gt;&lt;/dates&gt;&lt;isbn&gt;0011-0035&lt;/isbn&gt;&lt;urls&gt;&lt;/urls&gt;&lt;/record&gt;&lt;/Cite&gt;&lt;Cite&gt;&lt;Author&gt;Polkinghorne&lt;/Author&gt;&lt;Year&gt;1989&lt;/Year&gt;&lt;RecNum&gt;266&lt;/RecNum&gt;&lt;record&gt;&lt;rec-number&gt;266&lt;/rec-number&gt;&lt;foreign-keys&gt;&lt;key app="EN" db-id="5fe5tzdzh5wx9vesrerxstxh5pdddf5ff2d5" timestamp="1562202024"&gt;266&lt;/key&gt;&lt;/foreign-keys&gt;&lt;ref-type name="Book Section"&gt;5&lt;/ref-type&gt;&lt;contributors&gt;&lt;authors&gt;&lt;author&gt;Polkinghorne, Donald E&lt;/author&gt;&lt;/authors&gt;&lt;/contributors&gt;&lt;titles&gt;&lt;title&gt;Phenomenological research methods&lt;/title&gt;&lt;secondary-title&gt;Existential-phenomenological perspectives in psychology&lt;/secondary-title&gt;&lt;/titles&gt;&lt;pages&gt;41-60&lt;/pages&gt;&lt;dates&gt;&lt;year&gt;1989&lt;/year&gt;&lt;/dates&gt;&lt;publisher&gt;Springer&lt;/publisher&gt;&lt;urls&gt;&lt;/urls&gt;&lt;/record&gt;&lt;/Cite&gt;&lt;/EndNote&gt;</w:instrText>
      </w:r>
      <w:r w:rsidR="005B3795">
        <w:fldChar w:fldCharType="separate"/>
      </w:r>
      <w:r w:rsidR="005B3795">
        <w:rPr>
          <w:noProof/>
        </w:rPr>
        <w:t>(</w:t>
      </w:r>
      <w:hyperlink w:anchor="_ENREF_74" w:tooltip="Flynn, 2018 #265" w:history="1">
        <w:r w:rsidR="00040370">
          <w:rPr>
            <w:noProof/>
          </w:rPr>
          <w:t>Flynn &amp; Korcuska, 2018</w:t>
        </w:r>
      </w:hyperlink>
      <w:r w:rsidR="005B3795">
        <w:rPr>
          <w:noProof/>
        </w:rPr>
        <w:t xml:space="preserve">; </w:t>
      </w:r>
      <w:hyperlink w:anchor="_ENREF_176" w:tooltip="Polkinghorne, 1989 #266" w:history="1">
        <w:r w:rsidR="00040370">
          <w:rPr>
            <w:noProof/>
          </w:rPr>
          <w:t>Polkinghorne, 1989</w:t>
        </w:r>
      </w:hyperlink>
      <w:r w:rsidR="005B3795">
        <w:rPr>
          <w:noProof/>
        </w:rPr>
        <w:t>)</w:t>
      </w:r>
      <w:r w:rsidR="005B3795">
        <w:fldChar w:fldCharType="end"/>
      </w:r>
      <w:r w:rsidRPr="00EB65D3">
        <w:t xml:space="preserve">.  </w:t>
      </w:r>
      <w:r>
        <w:t xml:space="preserve">They must, however, meet the same eligibility requirements of the quantitative participants.  </w:t>
      </w:r>
      <w:r w:rsidRPr="00EB65D3">
        <w:t>Additionally, a description of the female veterans who participate</w:t>
      </w:r>
      <w:r w:rsidR="00FE3D1F">
        <w:t>d</w:t>
      </w:r>
      <w:r w:rsidRPr="00EB65D3">
        <w:t xml:space="preserve"> in the study, which include</w:t>
      </w:r>
      <w:r w:rsidR="00064AE6">
        <w:t>d</w:t>
      </w:r>
      <w:r w:rsidRPr="00EB65D3">
        <w:t xml:space="preserve"> year in school, major, branch of service, officer or enlisted, how long the veteran served, when the veteran separated, and deployment(s) </w:t>
      </w:r>
      <w:r w:rsidR="00332A65">
        <w:t xml:space="preserve">is </w:t>
      </w:r>
      <w:r>
        <w:t>included in the inferences</w:t>
      </w:r>
      <w:r w:rsidRPr="00EB65D3">
        <w:t xml:space="preserve">. </w:t>
      </w:r>
    </w:p>
    <w:p w14:paraId="122F2D07" w14:textId="3E2DD477" w:rsidR="00946957" w:rsidRPr="00EB65D3" w:rsidRDefault="00946957" w:rsidP="00946957">
      <w:pPr>
        <w:spacing w:after="200" w:line="480" w:lineRule="auto"/>
        <w:ind w:firstLine="720"/>
        <w:contextualSpacing/>
      </w:pPr>
      <w:r>
        <w:t xml:space="preserve">One </w:t>
      </w:r>
      <w:r w:rsidRPr="00EB65D3">
        <w:t xml:space="preserve">challenge </w:t>
      </w:r>
      <w:r>
        <w:t xml:space="preserve">of conducting phenomenological research </w:t>
      </w:r>
      <w:r w:rsidRPr="00EB65D3">
        <w:t xml:space="preserve">is participant selection </w:t>
      </w:r>
      <w:r w:rsidR="005B3795">
        <w:fldChar w:fldCharType="begin"/>
      </w:r>
      <w:r w:rsidR="005B3795">
        <w:instrText xml:space="preserve"> ADDIN EN.CITE &lt;EndNote&gt;&lt;Cite&gt;&lt;Author&gt;Polkinghorne&lt;/Author&gt;&lt;Year&gt;1989&lt;/Year&gt;&lt;RecNum&gt;266&lt;/RecNum&gt;&lt;DisplayText&gt;(Polkinghorne, 1989)&lt;/DisplayText&gt;&lt;record&gt;&lt;rec-number&gt;266&lt;/rec-number&gt;&lt;foreign-keys&gt;&lt;key app="EN" db-id="5fe5tzdzh5wx9vesrerxstxh5pdddf5ff2d5" timestamp="1562202024"&gt;266&lt;/key&gt;&lt;/foreign-keys&gt;&lt;ref-type name="Book Section"&gt;5&lt;/ref-type&gt;&lt;contributors&gt;&lt;authors&gt;&lt;author&gt;Polkinghorne, Donald E&lt;/author&gt;&lt;/authors&gt;&lt;/contributors&gt;&lt;titles&gt;&lt;title&gt;Phenomenological research methods&lt;/title&gt;&lt;secondary-title&gt;Existential-phenomenological perspectives in psychology&lt;/secondary-title&gt;&lt;/titles&gt;&lt;pages&gt;41-60&lt;/pages&gt;&lt;dates&gt;&lt;year&gt;1989&lt;/year&gt;&lt;/dates&gt;&lt;publisher&gt;Springer&lt;/publisher&gt;&lt;urls&gt;&lt;/urls&gt;&lt;/record&gt;&lt;/Cite&gt;&lt;/EndNote&gt;</w:instrText>
      </w:r>
      <w:r w:rsidR="005B3795">
        <w:fldChar w:fldCharType="separate"/>
      </w:r>
      <w:r w:rsidR="005B3795">
        <w:rPr>
          <w:noProof/>
        </w:rPr>
        <w:t>(</w:t>
      </w:r>
      <w:hyperlink w:anchor="_ENREF_176" w:tooltip="Polkinghorne, 1989 #266" w:history="1">
        <w:r w:rsidR="00040370">
          <w:rPr>
            <w:noProof/>
          </w:rPr>
          <w:t>Polkinghorne, 1989</w:t>
        </w:r>
      </w:hyperlink>
      <w:r w:rsidR="005B3795">
        <w:rPr>
          <w:noProof/>
        </w:rPr>
        <w:t>)</w:t>
      </w:r>
      <w:r w:rsidR="005B3795">
        <w:fldChar w:fldCharType="end"/>
      </w:r>
      <w:r w:rsidRPr="00EB65D3">
        <w:t xml:space="preserve">.  </w:t>
      </w:r>
      <w:r>
        <w:t xml:space="preserve">For this project, participant selection </w:t>
      </w:r>
      <w:r w:rsidR="00FE3D1F">
        <w:t>was</w:t>
      </w:r>
      <w:r w:rsidRPr="00EB65D3">
        <w:t xml:space="preserve"> doubly challenging because of the specificity of the phenomenon in study as well as the reluctance of female veteran students to identify themselves </w:t>
      </w:r>
      <w:r>
        <w:fldChar w:fldCharType="begin"/>
      </w:r>
      <w:r>
        <w:instrText xml:space="preserve"> ADDIN EN.CITE &lt;EndNote&gt;&lt;Cite&gt;&lt;Author&gt;DiRamio&lt;/Author&gt;&lt;Year&gt;2015&lt;/Year&gt;&lt;RecNum&gt;29&lt;/RecNum&gt;&lt;DisplayText&gt;(DiRamio et al., 2015; Rafique, 2016)&lt;/DisplayText&gt;&lt;record&gt;&lt;rec-number&gt;29&lt;/rec-number&gt;&lt;foreign-keys&gt;&lt;key app="EN" db-id="5fe5tzdzh5wx9vesrerxstxh5pdddf5ff2d5" timestamp="1549424754"&gt;29&lt;/key&gt;&lt;/foreign-keys&gt;&lt;ref-type name="Journal Article"&gt;17&lt;/ref-type&gt;&lt;contributors&gt;&lt;authors&gt;&lt;author&gt;DiRamio, David&lt;/author&gt;&lt;author&gt;Jarvis, Kathryn&lt;/author&gt;&lt;author&gt;Iverson, Susan&lt;/author&gt;&lt;author&gt;Seher, Christin&lt;/author&gt;&lt;author&gt;Anderson, Rachel&lt;/author&gt;&lt;/authors&gt;&lt;/contributors&gt;&lt;titles&gt;&lt;title&gt;Out from the shadows: Female student veterans and help-seeking&lt;/title&gt;&lt;secondary-title&gt;College Student Journal&lt;/secondary-title&gt;&lt;/titles&gt;&lt;periodical&gt;&lt;full-title&gt;College Student Journal&lt;/full-title&gt;&lt;/periodical&gt;&lt;pages&gt;49-68&lt;/pages&gt;&lt;volume&gt;49&lt;/volume&gt;&lt;number&gt;1&lt;/number&gt;&lt;dates&gt;&lt;year&gt;2015&lt;/year&gt;&lt;/dates&gt;&lt;isbn&gt;0146-3934&lt;/isbn&gt;&lt;urls&gt;&lt;/urls&gt;&lt;/record&gt;&lt;/Cite&gt;&lt;Cite&gt;&lt;Author&gt;Rafique&lt;/Author&gt;&lt;Year&gt;2016&lt;/Year&gt;&lt;RecNum&gt;202&lt;/RecNum&gt;&lt;record&gt;&lt;rec-number&gt;202&lt;/rec-number&gt;&lt;foreign-keys&gt;&lt;key app="EN" db-id="5fe5tzdzh5wx9vesrerxstxh5pdddf5ff2d5" timestamp="1553104144"&gt;202&lt;/key&gt;&lt;/foreign-keys&gt;&lt;ref-type name="Newspaper Article"&gt;23&lt;/ref-type&gt;&lt;contributors&gt;&lt;authors&gt;&lt;author&gt;Rafique, S. &lt;/author&gt;&lt;/authors&gt;&lt;/contributors&gt;&lt;titles&gt;&lt;title&gt;Former female servicemembers don’t always identify as veterans&lt;/title&gt;&lt;secondary-title&gt;Lubbock Avalanche-Journal&lt;/secondary-title&gt;&lt;/titles&gt;&lt;dates&gt;&lt;year&gt;2016&lt;/year&gt;&lt;/dates&gt;&lt;urls&gt;&lt;related-urls&gt;&lt;url&gt;https://www.lubbockonline.com/local-news/2016-05-29/former-female-servicemembers-dont-always-identify-veterans&lt;/url&gt;&lt;/related-urls&gt;&lt;/urls&gt;&lt;/record&gt;&lt;/Cite&gt;&lt;/EndNote&gt;</w:instrText>
      </w:r>
      <w:r>
        <w:fldChar w:fldCharType="separate"/>
      </w:r>
      <w:r>
        <w:rPr>
          <w:noProof/>
        </w:rPr>
        <w:t>(</w:t>
      </w:r>
      <w:hyperlink w:anchor="_ENREF_60" w:tooltip="DiRamio, 2015 #29" w:history="1">
        <w:r w:rsidR="00040370">
          <w:rPr>
            <w:noProof/>
          </w:rPr>
          <w:t>DiRamio et al., 2015</w:t>
        </w:r>
      </w:hyperlink>
      <w:r>
        <w:rPr>
          <w:noProof/>
        </w:rPr>
        <w:t xml:space="preserve">; </w:t>
      </w:r>
      <w:hyperlink w:anchor="_ENREF_183" w:tooltip="Rafique, 2016 #202" w:history="1">
        <w:r w:rsidR="00040370">
          <w:rPr>
            <w:noProof/>
          </w:rPr>
          <w:t>Rafique, 2016</w:t>
        </w:r>
      </w:hyperlink>
      <w:r>
        <w:rPr>
          <w:noProof/>
        </w:rPr>
        <w:t>)</w:t>
      </w:r>
      <w:r>
        <w:fldChar w:fldCharType="end"/>
      </w:r>
      <w:r w:rsidRPr="00EB65D3">
        <w:t xml:space="preserve">.  </w:t>
      </w:r>
    </w:p>
    <w:p w14:paraId="22F3526F" w14:textId="5C98DBCB" w:rsidR="00336CC4" w:rsidRDefault="00946957" w:rsidP="008E3E81">
      <w:pPr>
        <w:spacing w:after="200" w:line="480" w:lineRule="auto"/>
        <w:ind w:firstLine="720"/>
        <w:contextualSpacing/>
      </w:pPr>
      <w:r w:rsidRPr="00EB65D3">
        <w:t>I overc</w:t>
      </w:r>
      <w:r w:rsidR="00332A65">
        <w:t>a</w:t>
      </w:r>
      <w:r w:rsidRPr="00EB65D3">
        <w:t>me th</w:t>
      </w:r>
      <w:r>
        <w:t xml:space="preserve">e </w:t>
      </w:r>
      <w:r w:rsidRPr="00EB65D3">
        <w:t>challenge</w:t>
      </w:r>
      <w:r>
        <w:t xml:space="preserve"> of participant selection</w:t>
      </w:r>
      <w:r w:rsidRPr="00EB65D3">
        <w:t xml:space="preserve"> by recruiting</w:t>
      </w:r>
      <w:r>
        <w:t xml:space="preserve"> participants using the following two techniques: </w:t>
      </w:r>
      <w:r w:rsidRPr="00EB65D3">
        <w:t xml:space="preserve"> 1) solicit participants through existing campus resources</w:t>
      </w:r>
      <w:r>
        <w:t>;</w:t>
      </w:r>
      <w:r w:rsidRPr="00EB65D3">
        <w:t xml:space="preserve"> and 2) </w:t>
      </w:r>
      <w:r>
        <w:t>use</w:t>
      </w:r>
      <w:r w:rsidRPr="00EB65D3">
        <w:t xml:space="preserve"> snowball sampling to further identify additional eligible participants.  The existing infrastructure </w:t>
      </w:r>
      <w:r w:rsidR="00332A65">
        <w:t xml:space="preserve">I used was the </w:t>
      </w:r>
      <w:r w:rsidR="00FE3D1F">
        <w:t xml:space="preserve">Office of </w:t>
      </w:r>
      <w:r w:rsidR="00332A65">
        <w:rPr>
          <w:rFonts w:asciiTheme="minorHAnsi" w:hAnsiTheme="minorHAnsi"/>
        </w:rPr>
        <w:t xml:space="preserve">Data Support at Patriot University </w:t>
      </w:r>
      <w:r w:rsidRPr="00EB65D3">
        <w:t xml:space="preserve">to identify </w:t>
      </w:r>
      <w:r w:rsidR="00FE3D1F">
        <w:t xml:space="preserve">female </w:t>
      </w:r>
      <w:r w:rsidRPr="00EB65D3">
        <w:t xml:space="preserve">veteran </w:t>
      </w:r>
      <w:r w:rsidR="008E3E81" w:rsidRPr="00EB65D3">
        <w:t>students</w:t>
      </w:r>
      <w:r w:rsidR="008E3E81">
        <w:t xml:space="preserve"> to</w:t>
      </w:r>
      <w:r w:rsidR="00FE3D1F">
        <w:t xml:space="preserve"> whom I could solicit participation</w:t>
      </w:r>
      <w:r w:rsidR="00332A65">
        <w:t>.</w:t>
      </w:r>
      <w:r w:rsidRPr="00EB65D3">
        <w:t xml:space="preserve"> </w:t>
      </w:r>
    </w:p>
    <w:p w14:paraId="3E9A984E" w14:textId="6BAE3F09" w:rsidR="00946957" w:rsidRPr="00442F15" w:rsidRDefault="00946957" w:rsidP="00134A1D">
      <w:pPr>
        <w:pStyle w:val="Heading2"/>
      </w:pPr>
      <w:r w:rsidRPr="00442F15">
        <w:t xml:space="preserve">Data </w:t>
      </w:r>
      <w:r w:rsidR="00134A1D">
        <w:t>C</w:t>
      </w:r>
      <w:r w:rsidRPr="00442F15">
        <w:t>ollection</w:t>
      </w:r>
    </w:p>
    <w:p w14:paraId="4BD1B42A" w14:textId="46C91B74" w:rsidR="00946957" w:rsidRPr="00683812" w:rsidRDefault="00946957" w:rsidP="00946957">
      <w:pPr>
        <w:spacing w:line="480" w:lineRule="auto"/>
        <w:ind w:firstLine="720"/>
        <w:contextualSpacing/>
        <w:rPr>
          <w:rFonts w:asciiTheme="minorHAnsi" w:hAnsiTheme="minorHAnsi"/>
        </w:rPr>
      </w:pPr>
      <w:r w:rsidRPr="00442F15">
        <w:rPr>
          <w:rFonts w:asciiTheme="minorHAnsi" w:hAnsiTheme="minorHAnsi"/>
        </w:rPr>
        <w:lastRenderedPageBreak/>
        <w:t>Interviews</w:t>
      </w:r>
      <w:r w:rsidRPr="00EB65D3">
        <w:t xml:space="preserve"> </w:t>
      </w:r>
      <w:r>
        <w:t>with</w:t>
      </w:r>
      <w:r w:rsidRPr="00EB65D3">
        <w:t xml:space="preserve"> female veterans serve</w:t>
      </w:r>
      <w:r w:rsidR="00332A65">
        <w:t>d</w:t>
      </w:r>
      <w:r w:rsidRPr="00EB65D3">
        <w:t xml:space="preserve"> as the only </w:t>
      </w:r>
      <w:r>
        <w:t xml:space="preserve">data </w:t>
      </w:r>
      <w:r w:rsidRPr="00EB65D3">
        <w:t xml:space="preserve">source for the </w:t>
      </w:r>
      <w:r>
        <w:t xml:space="preserve">study’s </w:t>
      </w:r>
      <w:r w:rsidRPr="00EB65D3">
        <w:t xml:space="preserve">qualitative phase.  </w:t>
      </w:r>
      <w:r>
        <w:t>I use</w:t>
      </w:r>
      <w:r w:rsidR="00332A65">
        <w:t>d</w:t>
      </w:r>
      <w:r>
        <w:t xml:space="preserve"> a</w:t>
      </w:r>
      <w:r w:rsidRPr="00EB65D3">
        <w:t xml:space="preserve"> semi-structured interview protocol</w:t>
      </w:r>
      <w:r>
        <w:t xml:space="preserve"> for the qualitative phase</w:t>
      </w:r>
      <w:r w:rsidRPr="00EB65D3">
        <w:t>.  Semi-structured interviews follow a consistent line of inquiry but rely on questions that are “fluid rather than rigid” (Yin, 2003, p.</w:t>
      </w:r>
      <w:r>
        <w:t xml:space="preserve"> </w:t>
      </w:r>
      <w:r w:rsidRPr="00EB65D3">
        <w:t xml:space="preserve">89).  </w:t>
      </w:r>
      <w:r w:rsidR="00332A65">
        <w:t xml:space="preserve">The interviews varied in length but took approximately 45 minutes on average.  Due to the current pandemic, all interviews were conducted via Zoom, an online meeting program.  </w:t>
      </w:r>
      <w:r>
        <w:t>I audio record</w:t>
      </w:r>
      <w:r w:rsidR="00332A65">
        <w:t>ed</w:t>
      </w:r>
      <w:r>
        <w:t xml:space="preserve"> e</w:t>
      </w:r>
      <w:r w:rsidRPr="00EB65D3">
        <w:t>ach interview</w:t>
      </w:r>
      <w:r>
        <w:t xml:space="preserve"> after obtaining consent from each participant</w:t>
      </w:r>
      <w:r w:rsidRPr="00EB65D3">
        <w:t xml:space="preserve">.  </w:t>
      </w:r>
      <w:r w:rsidRPr="00EB65D3">
        <w:rPr>
          <w:bCs/>
        </w:rPr>
        <w:t>Interviews are the most common data collection method</w:t>
      </w:r>
      <w:r>
        <w:rPr>
          <w:bCs/>
        </w:rPr>
        <w:t xml:space="preserve"> used in phenomenology</w:t>
      </w:r>
      <w:r w:rsidRPr="00EB65D3">
        <w:rPr>
          <w:bCs/>
        </w:rPr>
        <w:t xml:space="preserve"> because the researcher seeks to understand the “life world of the individual being studied”</w:t>
      </w:r>
      <w:r w:rsidR="00FE3D1F" w:rsidRPr="00FE3D1F">
        <w:t xml:space="preserve"> </w:t>
      </w:r>
      <w:r w:rsidR="00FE3D1F" w:rsidRPr="00FE3D1F">
        <w:rPr>
          <w:bCs/>
        </w:rPr>
        <w:t>(Ploeg, 1999, para. 6)</w:t>
      </w:r>
      <w:r w:rsidRPr="00EB65D3">
        <w:rPr>
          <w:bCs/>
        </w:rPr>
        <w:t>.</w:t>
      </w:r>
      <w:r>
        <w:rPr>
          <w:bCs/>
        </w:rPr>
        <w:t xml:space="preserve">  </w:t>
      </w:r>
      <w:r w:rsidRPr="00EB65D3">
        <w:t>I determine</w:t>
      </w:r>
      <w:r w:rsidR="00332A65">
        <w:t>d</w:t>
      </w:r>
      <w:r w:rsidRPr="00EB65D3">
        <w:t xml:space="preserve"> experimental saturation, the point at which additional interviews does not add new information or perspectives to the data already collected</w:t>
      </w:r>
      <w:r w:rsidR="00D96DBB">
        <w:t xml:space="preserve"> </w:t>
      </w:r>
      <w:r w:rsidR="005B3795">
        <w:fldChar w:fldCharType="begin"/>
      </w:r>
      <w:r w:rsidR="007B5D64">
        <w:instrText xml:space="preserve"> ADDIN EN.CITE &lt;EndNote&gt;&lt;Cite&gt;&lt;Author&gt;Saunders&lt;/Author&gt;&lt;Year&gt;2018&lt;/Year&gt;&lt;RecNum&gt;250&lt;/RecNum&gt;&lt;DisplayText&gt;(Saunders et al., 2018)&lt;/DisplayText&gt;&lt;record&gt;&lt;rec-number&gt;250&lt;/rec-number&gt;&lt;foreign-keys&gt;&lt;key app="EN" db-id="5fe5tzdzh5wx9vesrerxstxh5pdddf5ff2d5" timestamp="1561588858"&gt;250&lt;/key&gt;&lt;/foreign-keys&gt;&lt;ref-type name="Journal Article"&gt;17&lt;/ref-type&gt;&lt;contributors&gt;&lt;authors&gt;&lt;author&gt;Saunders, Benjamin&lt;/author&gt;&lt;author&gt;Sim, Julius&lt;/author&gt;&lt;author&gt;Kingstone, Tom&lt;/author&gt;&lt;author&gt;Baker, Shula&lt;/author&gt;&lt;author&gt;Waterfield, Jackie&lt;/author&gt;&lt;author&gt;Bartlam, Bernadette&lt;/author&gt;&lt;author&gt;Burroughs, Heather&lt;/author&gt;&lt;author&gt;Jinks, Clare&lt;/author&gt;&lt;/authors&gt;&lt;/contributors&gt;&lt;titles&gt;&lt;title&gt;Saturation in qualitative research: exploring its conceptualization and operationalization&lt;/title&gt;&lt;secondary-title&gt;Quality &amp;amp; quantity&lt;/secondary-title&gt;&lt;/titles&gt;&lt;periodical&gt;&lt;full-title&gt;Quality &amp;amp; quantity&lt;/full-title&gt;&lt;/periodical&gt;&lt;pages&gt;1893-1907&lt;/pages&gt;&lt;volume&gt;52&lt;/volume&gt;&lt;number&gt;4&lt;/number&gt;&lt;dates&gt;&lt;year&gt;2018&lt;/year&gt;&lt;/dates&gt;&lt;isbn&gt;0033-5177&lt;/isbn&gt;&lt;urls&gt;&lt;/urls&gt;&lt;/record&gt;&lt;/Cite&gt;&lt;/EndNote&gt;</w:instrText>
      </w:r>
      <w:r w:rsidR="005B3795">
        <w:fldChar w:fldCharType="separate"/>
      </w:r>
      <w:r w:rsidR="007B5D64">
        <w:rPr>
          <w:noProof/>
        </w:rPr>
        <w:t>(</w:t>
      </w:r>
      <w:hyperlink w:anchor="_ENREF_198" w:tooltip="Saunders, 2018 #250" w:history="1">
        <w:r w:rsidR="00040370">
          <w:rPr>
            <w:noProof/>
          </w:rPr>
          <w:t>Saunders et al., 2018</w:t>
        </w:r>
      </w:hyperlink>
      <w:r w:rsidR="007B5D64">
        <w:rPr>
          <w:noProof/>
        </w:rPr>
        <w:t>)</w:t>
      </w:r>
      <w:r w:rsidR="005B3795">
        <w:fldChar w:fldCharType="end"/>
      </w:r>
      <w:r w:rsidRPr="00EB65D3">
        <w:t>.</w:t>
      </w:r>
      <w:r w:rsidR="00332A65">
        <w:t xml:space="preserve">  For this study, saturation was reached after conducting eight interviews.</w:t>
      </w:r>
      <w:r w:rsidRPr="00EB65D3">
        <w:t xml:space="preserve">  At the point of saturation, data </w:t>
      </w:r>
      <w:r w:rsidRPr="00683812">
        <w:rPr>
          <w:rFonts w:asciiTheme="minorHAnsi" w:hAnsiTheme="minorHAnsi"/>
        </w:rPr>
        <w:t xml:space="preserve">collection </w:t>
      </w:r>
      <w:r w:rsidR="00332A65">
        <w:rPr>
          <w:rFonts w:asciiTheme="minorHAnsi" w:hAnsiTheme="minorHAnsi"/>
        </w:rPr>
        <w:t>was</w:t>
      </w:r>
      <w:r w:rsidRPr="00683812">
        <w:rPr>
          <w:rFonts w:asciiTheme="minorHAnsi" w:hAnsiTheme="minorHAnsi"/>
        </w:rPr>
        <w:t xml:space="preserve"> considered complete. </w:t>
      </w:r>
    </w:p>
    <w:p w14:paraId="46F98234" w14:textId="01F00083" w:rsidR="00946957" w:rsidRPr="00683812" w:rsidRDefault="00946957" w:rsidP="00134A1D">
      <w:pPr>
        <w:pStyle w:val="Heading2"/>
      </w:pPr>
      <w:r w:rsidRPr="00683812">
        <w:t xml:space="preserve">Data </w:t>
      </w:r>
      <w:r w:rsidR="00134A1D">
        <w:t>A</w:t>
      </w:r>
      <w:r w:rsidRPr="00683812">
        <w:t>nalysis</w:t>
      </w:r>
    </w:p>
    <w:p w14:paraId="6D04E1A6" w14:textId="0DC0C0B5" w:rsidR="00946957" w:rsidRPr="00EB65D3" w:rsidRDefault="00946957" w:rsidP="00946957">
      <w:pPr>
        <w:spacing w:after="200" w:line="480" w:lineRule="auto"/>
        <w:ind w:firstLine="720"/>
        <w:contextualSpacing/>
      </w:pPr>
      <w:r w:rsidRPr="00683812">
        <w:rPr>
          <w:rFonts w:asciiTheme="minorHAnsi" w:hAnsiTheme="minorHAnsi"/>
        </w:rPr>
        <w:t>Interviews</w:t>
      </w:r>
      <w:r w:rsidRPr="00EB65D3">
        <w:t xml:space="preserve"> </w:t>
      </w:r>
      <w:r w:rsidR="00332A65">
        <w:t>were</w:t>
      </w:r>
      <w:r w:rsidRPr="00EB65D3">
        <w:t xml:space="preserve"> transcribed verbatim to maintain the integrity of </w:t>
      </w:r>
      <w:r>
        <w:t xml:space="preserve">the </w:t>
      </w:r>
      <w:r w:rsidRPr="00EB65D3">
        <w:t>participant’s language and to stay true to the participant</w:t>
      </w:r>
      <w:r>
        <w:t xml:space="preserve">s’ accounts of their transition experience </w:t>
      </w:r>
      <w:r>
        <w:fldChar w:fldCharType="begin"/>
      </w:r>
      <w:r>
        <w:instrText xml:space="preserve"> ADDIN EN.CITE &lt;EndNote&gt;&lt;Cite&gt;&lt;Author&gt;Bradshaw&lt;/Author&gt;&lt;Year&gt;2017&lt;/Year&gt;&lt;RecNum&gt;7&lt;/RecNum&gt;&lt;DisplayText&gt;(Bradshaw, Atkinson, &amp;amp; Doody, 2017)&lt;/DisplayText&gt;&lt;record&gt;&lt;rec-number&gt;7&lt;/rec-number&gt;&lt;foreign-keys&gt;&lt;key app="EN" db-id="5fe5tzdzh5wx9vesrerxstxh5pdddf5ff2d5" timestamp="1549414465"&gt;7&lt;/key&gt;&lt;/foreign-keys&gt;&lt;ref-type name="Journal Article"&gt;17&lt;/ref-type&gt;&lt;contributors&gt;&lt;authors&gt;&lt;author&gt;Bradshaw, Carmel&lt;/author&gt;&lt;author&gt;Atkinson, Sandra&lt;/author&gt;&lt;author&gt;Doody, Owen&lt;/author&gt;&lt;/authors&gt;&lt;/contributors&gt;&lt;titles&gt;&lt;title&gt;Employing a Qualitative Description Approach in Health Care Research&lt;/title&gt;&lt;secondary-title&gt;Global qualitative nursing research&lt;/secondary-title&gt;&lt;/titles&gt;&lt;periodical&gt;&lt;full-title&gt;Global qualitative nursing research&lt;/full-title&gt;&lt;/periodical&gt;&lt;pages&gt;2333393617742282&lt;/pages&gt;&lt;volume&gt;4&lt;/volume&gt;&lt;dates&gt;&lt;year&gt;2017&lt;/year&gt;&lt;/dates&gt;&lt;isbn&gt;2333-3936&lt;/isbn&gt;&lt;urls&gt;&lt;/urls&gt;&lt;/record&gt;&lt;/Cite&gt;&lt;/EndNote&gt;</w:instrText>
      </w:r>
      <w:r>
        <w:fldChar w:fldCharType="separate"/>
      </w:r>
      <w:r>
        <w:rPr>
          <w:noProof/>
        </w:rPr>
        <w:t>(</w:t>
      </w:r>
      <w:hyperlink w:anchor="_ENREF_20" w:tooltip="Bradshaw, 2017 #7" w:history="1">
        <w:r w:rsidR="00040370">
          <w:rPr>
            <w:noProof/>
          </w:rPr>
          <w:t>Bradshaw, Atkinson, &amp; Doody, 2017</w:t>
        </w:r>
      </w:hyperlink>
      <w:r>
        <w:rPr>
          <w:noProof/>
        </w:rPr>
        <w:t>)</w:t>
      </w:r>
      <w:r>
        <w:fldChar w:fldCharType="end"/>
      </w:r>
      <w:r w:rsidRPr="00EB65D3">
        <w:t xml:space="preserve">.  </w:t>
      </w:r>
      <w:r>
        <w:t>T</w:t>
      </w:r>
      <w:r w:rsidRPr="00EB65D3">
        <w:t xml:space="preserve">o increase fluidity of the transcription, non-lexical conversation sounds such as </w:t>
      </w:r>
      <w:r>
        <w:t>“</w:t>
      </w:r>
      <w:r w:rsidRPr="00EB65D3">
        <w:t>uh, um, and ah, etc.</w:t>
      </w:r>
      <w:r>
        <w:t>”</w:t>
      </w:r>
      <w:r w:rsidRPr="00EB65D3">
        <w:t xml:space="preserve"> w</w:t>
      </w:r>
      <w:r w:rsidR="00332A65">
        <w:t>ere</w:t>
      </w:r>
      <w:r w:rsidRPr="00EB65D3">
        <w:t xml:space="preserve"> omitted from the transcripts if they </w:t>
      </w:r>
      <w:r w:rsidR="00FE3D1F">
        <w:t>were</w:t>
      </w:r>
      <w:r w:rsidR="00FE3D1F" w:rsidRPr="00EB65D3">
        <w:t xml:space="preserve"> </w:t>
      </w:r>
      <w:r w:rsidRPr="00EB65D3">
        <w:t>irrelevant to the interview question</w:t>
      </w:r>
      <w:r>
        <w:t xml:space="preserve"> </w:t>
      </w:r>
      <w:r>
        <w:fldChar w:fldCharType="begin"/>
      </w:r>
      <w:r>
        <w:instrText xml:space="preserve"> ADDIN EN.CITE &lt;EndNote&gt;&lt;Cite&gt;&lt;Author&gt;Ward&lt;/Author&gt;&lt;Year&gt;2006&lt;/Year&gt;&lt;RecNum&gt;59&lt;/RecNum&gt;&lt;DisplayText&gt;(Ward, 2006)&lt;/DisplayText&gt;&lt;record&gt;&lt;rec-number&gt;59&lt;/rec-number&gt;&lt;foreign-keys&gt;&lt;key app="EN" db-id="5fe5tzdzh5wx9vesrerxstxh5pdddf5ff2d5" timestamp="1549498346"&gt;59&lt;/key&gt;&lt;/foreign-keys&gt;&lt;ref-type name="Journal Article"&gt;17&lt;/ref-type&gt;&lt;contributors&gt;&lt;authors&gt;&lt;author&gt;Ward, Nigel&lt;/author&gt;&lt;/authors&gt;&lt;/contributors&gt;&lt;titles&gt;&lt;title&gt;Non-lexical conversational sounds in American English&lt;/title&gt;&lt;secondary-title&gt;Pragmatics &amp;amp; Cognition&lt;/secondary-title&gt;&lt;/titles&gt;&lt;periodical&gt;&lt;full-title&gt;Pragmatics &amp;amp; Cognition&lt;/full-title&gt;&lt;/periodical&gt;&lt;pages&gt;129-182&lt;/pages&gt;&lt;volume&gt;14&lt;/volume&gt;&lt;number&gt;1&lt;/number&gt;&lt;dates&gt;&lt;year&gt;2006&lt;/year&gt;&lt;/dates&gt;&lt;isbn&gt;1569-9943&lt;/isbn&gt;&lt;urls&gt;&lt;/urls&gt;&lt;/record&gt;&lt;/Cite&gt;&lt;/EndNote&gt;</w:instrText>
      </w:r>
      <w:r>
        <w:fldChar w:fldCharType="separate"/>
      </w:r>
      <w:r>
        <w:rPr>
          <w:noProof/>
        </w:rPr>
        <w:t>(</w:t>
      </w:r>
      <w:hyperlink w:anchor="_ENREF_248" w:tooltip="Ward, 2006 #59" w:history="1">
        <w:r w:rsidR="00040370">
          <w:rPr>
            <w:noProof/>
          </w:rPr>
          <w:t>Ward, 2006</w:t>
        </w:r>
      </w:hyperlink>
      <w:r>
        <w:rPr>
          <w:noProof/>
        </w:rPr>
        <w:t>)</w:t>
      </w:r>
      <w:r>
        <w:fldChar w:fldCharType="end"/>
      </w:r>
      <w:r w:rsidRPr="00EB65D3">
        <w:t xml:space="preserve">.  </w:t>
      </w:r>
      <w:r>
        <w:t>I transcribe</w:t>
      </w:r>
      <w:r w:rsidR="00332A65">
        <w:t>d</w:t>
      </w:r>
      <w:r>
        <w:t xml:space="preserve"> all interviews to enhance familiarity and to gain deeper insight into the data. </w:t>
      </w:r>
    </w:p>
    <w:p w14:paraId="6F51988F" w14:textId="3FF2E5F7" w:rsidR="00946957" w:rsidRPr="00EB65D3" w:rsidRDefault="00946957" w:rsidP="00946957">
      <w:pPr>
        <w:spacing w:after="200" w:line="480" w:lineRule="auto"/>
        <w:ind w:firstLine="720"/>
        <w:contextualSpacing/>
      </w:pPr>
      <w:r w:rsidRPr="00EB65D3">
        <w:t xml:space="preserve">Data </w:t>
      </w:r>
      <w:r w:rsidR="00FE3D1F">
        <w:t>were</w:t>
      </w:r>
      <w:r w:rsidRPr="00EB65D3">
        <w:t xml:space="preserve"> analyzed using </w:t>
      </w:r>
      <w:r w:rsidR="00FE3D1F">
        <w:t xml:space="preserve">a </w:t>
      </w:r>
      <w:r w:rsidRPr="00EB65D3">
        <w:t>methodology developed by Moustakas</w:t>
      </w:r>
      <w:r>
        <w:t xml:space="preserve"> </w:t>
      </w:r>
      <w:r>
        <w:rPr>
          <w:bCs/>
        </w:rPr>
        <w:fldChar w:fldCharType="begin"/>
      </w:r>
      <w:r>
        <w:rPr>
          <w:bCs/>
        </w:rPr>
        <w:instrText xml:space="preserve"> ADDIN EN.CITE &lt;EndNote&gt;&lt;Cite ExcludeAuth="1"&gt;&lt;Author&gt;Moustakas&lt;/Author&gt;&lt;Year&gt;1994&lt;/Year&gt;&lt;RecNum&gt;116&lt;/RecNum&gt;&lt;DisplayText&gt;(1994)&lt;/DisplayText&gt;&lt;record&gt;&lt;rec-number&gt;116&lt;/rec-number&gt;&lt;foreign-keys&gt;&lt;key app="EN" db-id="5fe5tzdzh5wx9vesrerxstxh5pdddf5ff2d5" timestamp="1550534937"&gt;116&lt;/key&gt;&lt;/foreign-keys&gt;&lt;ref-type name="Book"&gt;6&lt;/ref-type&gt;&lt;contributors&gt;&lt;authors&gt;&lt;author&gt;Moustakas, Clark&lt;/author&gt;&lt;/authors&gt;&lt;/contributors&gt;&lt;titles&gt;&lt;title&gt;Phenomenological research methods&lt;/title&gt;&lt;/titles&gt;&lt;section&gt;1&lt;/section&gt;&lt;dates&gt;&lt;year&gt;1994&lt;/year&gt;&lt;/dates&gt;&lt;pub-location&gt;Thousand Oaks, CA&lt;/pub-location&gt;&lt;publisher&gt;Sage&lt;/publisher&gt;&lt;isbn&gt;0803957998&lt;/isbn&gt;&lt;urls&gt;&lt;/urls&gt;&lt;/record&gt;&lt;/Cite&gt;&lt;/EndNote&gt;</w:instrText>
      </w:r>
      <w:r>
        <w:rPr>
          <w:bCs/>
        </w:rPr>
        <w:fldChar w:fldCharType="separate"/>
      </w:r>
      <w:r>
        <w:rPr>
          <w:bCs/>
          <w:noProof/>
        </w:rPr>
        <w:t>(</w:t>
      </w:r>
      <w:hyperlink w:anchor="_ENREF_143" w:tooltip="Moustakas, 1994 #116" w:history="1">
        <w:r w:rsidR="00040370">
          <w:rPr>
            <w:bCs/>
            <w:noProof/>
          </w:rPr>
          <w:t>1994</w:t>
        </w:r>
      </w:hyperlink>
      <w:r>
        <w:rPr>
          <w:bCs/>
          <w:noProof/>
        </w:rPr>
        <w:t>)</w:t>
      </w:r>
      <w:r>
        <w:rPr>
          <w:bCs/>
        </w:rPr>
        <w:fldChar w:fldCharType="end"/>
      </w:r>
      <w:r>
        <w:t>.</w:t>
      </w:r>
      <w:r w:rsidRPr="00EB65D3">
        <w:t xml:space="preserve"> </w:t>
      </w:r>
      <w:r>
        <w:t xml:space="preserve"> </w:t>
      </w:r>
      <w:r w:rsidRPr="00EB65D3">
        <w:t xml:space="preserve">The major steps of the technique are: </w:t>
      </w:r>
    </w:p>
    <w:p w14:paraId="28569E83" w14:textId="77777777" w:rsidR="00946957" w:rsidRPr="00EB65D3" w:rsidRDefault="00946957" w:rsidP="00946957">
      <w:pPr>
        <w:numPr>
          <w:ilvl w:val="0"/>
          <w:numId w:val="6"/>
        </w:numPr>
        <w:spacing w:after="200" w:line="480" w:lineRule="auto"/>
        <w:contextualSpacing/>
      </w:pPr>
      <w:r>
        <w:t>D</w:t>
      </w:r>
      <w:r w:rsidRPr="00EB65D3">
        <w:t xml:space="preserve">etermine that phenomenology </w:t>
      </w:r>
      <w:r>
        <w:t>is</w:t>
      </w:r>
      <w:r w:rsidRPr="00EB65D3">
        <w:t xml:space="preserve"> the best approach to answer my research question</w:t>
      </w:r>
      <w:r>
        <w:t>;</w:t>
      </w:r>
    </w:p>
    <w:p w14:paraId="1E0BC51C" w14:textId="77777777" w:rsidR="00946957" w:rsidRPr="00EB65D3" w:rsidRDefault="00946957" w:rsidP="00946957">
      <w:pPr>
        <w:numPr>
          <w:ilvl w:val="0"/>
          <w:numId w:val="6"/>
        </w:numPr>
        <w:spacing w:after="200" w:line="480" w:lineRule="auto"/>
        <w:contextualSpacing/>
      </w:pPr>
      <w:r>
        <w:lastRenderedPageBreak/>
        <w:t>I</w:t>
      </w:r>
      <w:r w:rsidRPr="00EB65D3">
        <w:t>dentif</w:t>
      </w:r>
      <w:r>
        <w:t>y</w:t>
      </w:r>
      <w:r w:rsidRPr="00EB65D3">
        <w:t xml:space="preserve"> that the transition of female veteran students from the military to higher education is the phenomenon of interest</w:t>
      </w:r>
      <w:r>
        <w:t>;</w:t>
      </w:r>
      <w:r w:rsidRPr="00EB65D3">
        <w:t xml:space="preserve">  </w:t>
      </w:r>
    </w:p>
    <w:p w14:paraId="44957B85" w14:textId="77777777" w:rsidR="00946957" w:rsidRPr="00EB65D3" w:rsidRDefault="00946957" w:rsidP="00946957">
      <w:pPr>
        <w:numPr>
          <w:ilvl w:val="0"/>
          <w:numId w:val="6"/>
        </w:numPr>
        <w:spacing w:after="200" w:line="480" w:lineRule="auto"/>
        <w:contextualSpacing/>
      </w:pPr>
      <w:r>
        <w:t>B</w:t>
      </w:r>
      <w:r w:rsidRPr="00EB65D3">
        <w:t>racket my personal experience with the phenomenon</w:t>
      </w:r>
      <w:r>
        <w:t>;</w:t>
      </w:r>
    </w:p>
    <w:p w14:paraId="35B06792" w14:textId="77777777" w:rsidR="00946957" w:rsidRPr="00EB65D3" w:rsidRDefault="00946957" w:rsidP="00946957">
      <w:pPr>
        <w:numPr>
          <w:ilvl w:val="0"/>
          <w:numId w:val="6"/>
        </w:numPr>
        <w:spacing w:after="200" w:line="480" w:lineRule="auto"/>
        <w:contextualSpacing/>
      </w:pPr>
      <w:r>
        <w:t>Collect i</w:t>
      </w:r>
      <w:r w:rsidRPr="00EB65D3">
        <w:t>nterview data from the individuals who have experienced the phenomenon of study</w:t>
      </w:r>
      <w:r>
        <w:t>;</w:t>
      </w:r>
      <w:r w:rsidRPr="00EB65D3">
        <w:t xml:space="preserve">  </w:t>
      </w:r>
    </w:p>
    <w:p w14:paraId="4B82261A" w14:textId="77777777" w:rsidR="00946957" w:rsidRPr="00EB65D3" w:rsidRDefault="00946957" w:rsidP="00946957">
      <w:pPr>
        <w:numPr>
          <w:ilvl w:val="0"/>
          <w:numId w:val="6"/>
        </w:numPr>
        <w:spacing w:after="200" w:line="480" w:lineRule="auto"/>
        <w:contextualSpacing/>
      </w:pPr>
      <w:r>
        <w:t>Ask p</w:t>
      </w:r>
      <w:r w:rsidRPr="00EB65D3">
        <w:t>articipants about the phenomenon using open-ended questioning</w:t>
      </w:r>
      <w:r>
        <w:t>;</w:t>
      </w:r>
      <w:r w:rsidRPr="00EB65D3">
        <w:t xml:space="preserve">  </w:t>
      </w:r>
    </w:p>
    <w:p w14:paraId="5AFC9A05" w14:textId="7DA6B16F" w:rsidR="00946957" w:rsidRPr="00EB65D3" w:rsidRDefault="00946957" w:rsidP="00946957">
      <w:pPr>
        <w:numPr>
          <w:ilvl w:val="0"/>
          <w:numId w:val="6"/>
        </w:numPr>
        <w:spacing w:after="200" w:line="480" w:lineRule="auto"/>
        <w:contextualSpacing/>
      </w:pPr>
      <w:r>
        <w:t>Review</w:t>
      </w:r>
      <w:r w:rsidRPr="00EB65D3">
        <w:t xml:space="preserve"> the data and highlight meaningful data,</w:t>
      </w:r>
      <w:r>
        <w:t xml:space="preserve"> quotes, sentences, and significant statements</w:t>
      </w:r>
      <w:r w:rsidRPr="00EB65D3">
        <w:t xml:space="preserve">.  </w:t>
      </w:r>
      <w:r>
        <w:t xml:space="preserve">Cluster the </w:t>
      </w:r>
      <w:r w:rsidRPr="00EB65D3">
        <w:t>data by meaning and develop into themes</w:t>
      </w:r>
      <w:r>
        <w:t>;</w:t>
      </w:r>
      <w:r w:rsidRPr="00EB65D3">
        <w:t xml:space="preserve">  </w:t>
      </w:r>
    </w:p>
    <w:p w14:paraId="27ADA535" w14:textId="1A71C478" w:rsidR="00946957" w:rsidRPr="00EB65D3" w:rsidRDefault="00946957" w:rsidP="00946957">
      <w:pPr>
        <w:numPr>
          <w:ilvl w:val="0"/>
          <w:numId w:val="6"/>
        </w:numPr>
        <w:spacing w:after="200" w:line="480" w:lineRule="auto"/>
        <w:contextualSpacing/>
      </w:pPr>
      <w:r>
        <w:t>D</w:t>
      </w:r>
      <w:r w:rsidRPr="00EB65D3">
        <w:t xml:space="preserve">evelop a textural description of the participants’ experiences by writing a description of the participants’ collective experience.  </w:t>
      </w:r>
      <w:r>
        <w:t xml:space="preserve">Include the </w:t>
      </w:r>
      <w:r w:rsidRPr="00EB65D3">
        <w:t>structural description, context</w:t>
      </w:r>
      <w:r w:rsidR="00FE3D1F">
        <w:t>,</w:t>
      </w:r>
      <w:r w:rsidRPr="00EB65D3">
        <w:t xml:space="preserve"> or setting that “influenced how the participants experienced the phenomenon” (p.</w:t>
      </w:r>
      <w:r>
        <w:t xml:space="preserve"> </w:t>
      </w:r>
      <w:r w:rsidRPr="00EB65D3">
        <w:t>61)</w:t>
      </w:r>
      <w:r>
        <w:t>;</w:t>
      </w:r>
      <w:r w:rsidRPr="00EB65D3">
        <w:t xml:space="preserve">  </w:t>
      </w:r>
    </w:p>
    <w:p w14:paraId="4BA7B19A" w14:textId="461CD0FD" w:rsidR="00946957" w:rsidRDefault="00946957" w:rsidP="00946957">
      <w:pPr>
        <w:numPr>
          <w:ilvl w:val="0"/>
          <w:numId w:val="6"/>
        </w:numPr>
        <w:spacing w:line="480" w:lineRule="auto"/>
        <w:contextualSpacing/>
        <w:rPr>
          <w:rFonts w:asciiTheme="minorHAnsi" w:hAnsiTheme="minorHAnsi"/>
        </w:rPr>
      </w:pPr>
      <w:r w:rsidRPr="00EB65D3">
        <w:t>Finally, I w</w:t>
      </w:r>
      <w:r w:rsidR="00332A65">
        <w:t>rote</w:t>
      </w:r>
      <w:r w:rsidRPr="00EB65D3">
        <w:t xml:space="preserve"> a composite description of participants’ experiences with the phenomenon. This composite </w:t>
      </w:r>
      <w:r>
        <w:t xml:space="preserve">description </w:t>
      </w:r>
      <w:r w:rsidRPr="00EB65D3">
        <w:t>dr</w:t>
      </w:r>
      <w:r w:rsidR="00AC45EA">
        <w:t>e</w:t>
      </w:r>
      <w:r w:rsidRPr="00EB65D3">
        <w:t>w heavily on the textural and structural descriptions developed in the previous step.  The final composite presents the essence of participants’ experience</w:t>
      </w:r>
      <w:r>
        <w:t>s</w:t>
      </w:r>
      <w:r w:rsidRPr="00EB65D3">
        <w:t xml:space="preserve"> of the phenomenon.  The composite describes the underlying structure of a phenomenon and is usually one or two paragraphs in length.  By reading this composite, readers will have a better understanding of what </w:t>
      </w:r>
      <w:r w:rsidR="00FE3D1F">
        <w:t>it is</w:t>
      </w:r>
      <w:r w:rsidRPr="00EB65D3">
        <w:t xml:space="preserve"> </w:t>
      </w:r>
      <w:r w:rsidRPr="00F66C0F">
        <w:rPr>
          <w:rFonts w:asciiTheme="minorHAnsi" w:hAnsiTheme="minorHAnsi"/>
        </w:rPr>
        <w:t xml:space="preserve">like for </w:t>
      </w:r>
      <w:r w:rsidR="00FE3D1F">
        <w:rPr>
          <w:rFonts w:asciiTheme="minorHAnsi" w:hAnsiTheme="minorHAnsi"/>
        </w:rPr>
        <w:t>someone</w:t>
      </w:r>
      <w:r w:rsidR="00FE3D1F" w:rsidRPr="00F66C0F">
        <w:rPr>
          <w:rFonts w:asciiTheme="minorHAnsi" w:hAnsiTheme="minorHAnsi"/>
        </w:rPr>
        <w:t xml:space="preserve"> </w:t>
      </w:r>
      <w:r w:rsidRPr="00F66C0F">
        <w:rPr>
          <w:rFonts w:asciiTheme="minorHAnsi" w:hAnsiTheme="minorHAnsi"/>
        </w:rPr>
        <w:t>to experience the researched phenomenon</w:t>
      </w:r>
      <w:r>
        <w:rPr>
          <w:rFonts w:asciiTheme="minorHAnsi" w:hAnsiTheme="minorHAnsi"/>
        </w:rPr>
        <w:t xml:space="preserve"> </w:t>
      </w:r>
      <w:r>
        <w:rPr>
          <w:bCs/>
        </w:rPr>
        <w:fldChar w:fldCharType="begin"/>
      </w:r>
      <w:r>
        <w:rPr>
          <w:bCs/>
        </w:rPr>
        <w:instrText xml:space="preserve"> ADDIN EN.CITE &lt;EndNote&gt;&lt;Cite&gt;&lt;Author&gt;Moustakas&lt;/Author&gt;&lt;Year&gt;1994&lt;/Year&gt;&lt;RecNum&gt;116&lt;/RecNum&gt;&lt;DisplayText&gt;(Moustakas, 1994)&lt;/DisplayText&gt;&lt;record&gt;&lt;rec-number&gt;116&lt;/rec-number&gt;&lt;foreign-keys&gt;&lt;key app="EN" db-id="5fe5tzdzh5wx9vesrerxstxh5pdddf5ff2d5" timestamp="1550534937"&gt;116&lt;/key&gt;&lt;/foreign-keys&gt;&lt;ref-type name="Book"&gt;6&lt;/ref-type&gt;&lt;contributors&gt;&lt;authors&gt;&lt;author&gt;Moustakas, Clark&lt;/author&gt;&lt;/authors&gt;&lt;/contributors&gt;&lt;titles&gt;&lt;title&gt;Phenomenological research methods&lt;/title&gt;&lt;/titles&gt;&lt;section&gt;1&lt;/section&gt;&lt;dates&gt;&lt;year&gt;1994&lt;/year&gt;&lt;/dates&gt;&lt;pub-location&gt;Thousand Oaks, CA&lt;/pub-location&gt;&lt;publisher&gt;Sage&lt;/publisher&gt;&lt;isbn&gt;0803957998&lt;/isbn&gt;&lt;urls&gt;&lt;/urls&gt;&lt;/record&gt;&lt;/Cite&gt;&lt;/EndNote&gt;</w:instrText>
      </w:r>
      <w:r>
        <w:rPr>
          <w:bCs/>
        </w:rPr>
        <w:fldChar w:fldCharType="separate"/>
      </w:r>
      <w:r>
        <w:rPr>
          <w:bCs/>
          <w:noProof/>
        </w:rPr>
        <w:t>(</w:t>
      </w:r>
      <w:hyperlink w:anchor="_ENREF_143" w:tooltip="Moustakas, 1994 #116" w:history="1">
        <w:r w:rsidR="00040370">
          <w:rPr>
            <w:bCs/>
            <w:noProof/>
          </w:rPr>
          <w:t>Moustakas, 1994</w:t>
        </w:r>
      </w:hyperlink>
      <w:r>
        <w:rPr>
          <w:bCs/>
          <w:noProof/>
        </w:rPr>
        <w:t>)</w:t>
      </w:r>
      <w:r>
        <w:rPr>
          <w:bCs/>
        </w:rPr>
        <w:fldChar w:fldCharType="end"/>
      </w:r>
      <w:r>
        <w:t>.</w:t>
      </w:r>
    </w:p>
    <w:p w14:paraId="7B55487E" w14:textId="764CB0D3" w:rsidR="00946957" w:rsidRDefault="00946957" w:rsidP="00134A1D">
      <w:pPr>
        <w:pStyle w:val="Heading2"/>
      </w:pPr>
      <w:r>
        <w:t xml:space="preserve">Qualitative </w:t>
      </w:r>
      <w:r w:rsidR="00134A1D">
        <w:t>R</w:t>
      </w:r>
      <w:r>
        <w:t>igor</w:t>
      </w:r>
    </w:p>
    <w:p w14:paraId="11CB0B07" w14:textId="06F2877A" w:rsidR="00946957" w:rsidRDefault="00946957" w:rsidP="00946957">
      <w:pPr>
        <w:spacing w:line="480" w:lineRule="auto"/>
        <w:ind w:firstLine="720"/>
        <w:contextualSpacing/>
      </w:pPr>
      <w:r w:rsidRPr="00EB65D3">
        <w:t xml:space="preserve">There are various types of strategies to enhance </w:t>
      </w:r>
      <w:r>
        <w:t>trustworthiness</w:t>
      </w:r>
      <w:r w:rsidRPr="00EB65D3">
        <w:t xml:space="preserve"> in qualitative research.</w:t>
      </w:r>
      <w:r>
        <w:t xml:space="preserve">  </w:t>
      </w:r>
      <w:r w:rsidRPr="00EB65D3">
        <w:t xml:space="preserve">Lincoln and Guba </w:t>
      </w:r>
      <w:r>
        <w:fldChar w:fldCharType="begin"/>
      </w:r>
      <w:r w:rsidR="00391046">
        <w:instrText xml:space="preserve"> ADDIN EN.CITE &lt;EndNote&gt;&lt;Cite ExcludeAuth="1"&gt;&lt;Author&gt;Guba&lt;/Author&gt;&lt;Year&gt;1985&lt;/Year&gt;&lt;RecNum&gt;176&lt;/RecNum&gt;&lt;DisplayText&gt;(1985)&lt;/DisplayText&gt;&lt;record&gt;&lt;rec-number&gt;176&lt;/rec-number&gt;&lt;foreign-keys&gt;&lt;key app="EN" db-id="5fe5tzdzh5wx9vesrerxstxh5pdddf5ff2d5" timestamp="1553045987"&gt;176&lt;/key&gt;&lt;/foreign-keys&gt;&lt;ref-type name="Generic"&gt;13&lt;/ref-type&gt;&lt;contributors&gt;&lt;authors&gt;&lt;author&gt;Guba, Egon G&lt;/author&gt;&lt;author&gt;Lincoln, Yvonna S&lt;/author&gt;&lt;/authors&gt;&lt;/contributors&gt;&lt;titles&gt;&lt;title&gt;Naturalistic inquiry&lt;/title&gt;&lt;/titles&gt;&lt;dates&gt;&lt;year&gt;1985&lt;/year&gt;&lt;/dates&gt;&lt;publisher&gt;Newbury Park, CA: Sage&lt;/publisher&gt;&lt;urls&gt;&lt;/urls&gt;&lt;/record&gt;&lt;/Cite&gt;&lt;/EndNote&gt;</w:instrText>
      </w:r>
      <w:r>
        <w:fldChar w:fldCharType="separate"/>
      </w:r>
      <w:r w:rsidR="00391046">
        <w:rPr>
          <w:noProof/>
        </w:rPr>
        <w:t>(</w:t>
      </w:r>
      <w:hyperlink w:anchor="_ENREF_89" w:tooltip="Guba, 1985 #176" w:history="1">
        <w:r w:rsidR="00040370">
          <w:rPr>
            <w:noProof/>
          </w:rPr>
          <w:t>1985</w:t>
        </w:r>
      </w:hyperlink>
      <w:r w:rsidR="00391046">
        <w:rPr>
          <w:noProof/>
        </w:rPr>
        <w:t>)</w:t>
      </w:r>
      <w:r>
        <w:fldChar w:fldCharType="end"/>
      </w:r>
      <w:r>
        <w:t xml:space="preserve"> </w:t>
      </w:r>
      <w:r w:rsidRPr="00EB65D3">
        <w:t>describe</w:t>
      </w:r>
      <w:r>
        <w:t>d</w:t>
      </w:r>
      <w:r w:rsidRPr="00EB65D3">
        <w:t xml:space="preserve"> trustworthiness</w:t>
      </w:r>
      <w:r>
        <w:t xml:space="preserve"> in research</w:t>
      </w:r>
      <w:r w:rsidRPr="00EB65D3">
        <w:t xml:space="preserve"> as necessary to persuade a reader that results are </w:t>
      </w:r>
      <w:r>
        <w:t>meaningful</w:t>
      </w:r>
      <w:r w:rsidRPr="00EB65D3">
        <w:t xml:space="preserve"> and worth believing; </w:t>
      </w:r>
      <w:r>
        <w:t>it</w:t>
      </w:r>
      <w:r w:rsidRPr="00EB65D3">
        <w:t xml:space="preserve"> is a concept that is synonymous with </w:t>
      </w:r>
      <w:r w:rsidRPr="00EB65D3">
        <w:lastRenderedPageBreak/>
        <w:t xml:space="preserve">high-quality research.  Low-inference descriptors and researcher reflexivity are two techniques that </w:t>
      </w:r>
      <w:r>
        <w:t>I use</w:t>
      </w:r>
      <w:r w:rsidR="00AC45EA">
        <w:t>d</w:t>
      </w:r>
      <w:r w:rsidRPr="00EB65D3">
        <w:t xml:space="preserve">.  Low-inference descriptors include </w:t>
      </w:r>
      <w:r>
        <w:t>using</w:t>
      </w:r>
      <w:r w:rsidRPr="00EB65D3">
        <w:t xml:space="preserve"> direct quotations </w:t>
      </w:r>
      <w:r>
        <w:t xml:space="preserve">from participant interviews </w:t>
      </w:r>
      <w:r w:rsidRPr="00EB65D3">
        <w:t>(Seale, 1999).  Interviews w</w:t>
      </w:r>
      <w:r w:rsidR="00AC45EA">
        <w:t>ere</w:t>
      </w:r>
      <w:r w:rsidRPr="00EB65D3">
        <w:t xml:space="preserve"> audio recorded and transcribed to ensure that </w:t>
      </w:r>
      <w:r>
        <w:t xml:space="preserve">I </w:t>
      </w:r>
      <w:r w:rsidR="00FE3D1F">
        <w:t>had</w:t>
      </w:r>
      <w:r>
        <w:t xml:space="preserve"> access to </w:t>
      </w:r>
      <w:r w:rsidRPr="00EB65D3">
        <w:t xml:space="preserve">direct quotations </w:t>
      </w:r>
      <w:r>
        <w:t>during</w:t>
      </w:r>
      <w:r w:rsidRPr="00EB65D3">
        <w:t xml:space="preserve"> the </w:t>
      </w:r>
      <w:r>
        <w:t xml:space="preserve">data </w:t>
      </w:r>
      <w:r w:rsidRPr="00EB65D3">
        <w:t xml:space="preserve">analysis.  The result </w:t>
      </w:r>
      <w:r w:rsidR="00FE3D1F">
        <w:t>was</w:t>
      </w:r>
      <w:r w:rsidR="00FE3D1F" w:rsidRPr="00EB65D3">
        <w:t xml:space="preserve"> </w:t>
      </w:r>
      <w:r w:rsidRPr="00EB65D3">
        <w:t>that participants describe</w:t>
      </w:r>
      <w:r w:rsidR="00AC45EA">
        <w:t>d</w:t>
      </w:r>
      <w:r w:rsidRPr="00EB65D3">
        <w:t xml:space="preserve"> their transition experience in their</w:t>
      </w:r>
      <w:r>
        <w:t xml:space="preserve"> own </w:t>
      </w:r>
      <w:r w:rsidRPr="00EB65D3">
        <w:t>words rather than</w:t>
      </w:r>
      <w:r w:rsidR="00FE3D1F">
        <w:t xml:space="preserve"> through</w:t>
      </w:r>
      <w:r w:rsidRPr="00EB65D3">
        <w:t xml:space="preserve"> interpretations made by the researcher (Seale, 1999).  </w:t>
      </w:r>
    </w:p>
    <w:p w14:paraId="6103F3B0" w14:textId="77777777" w:rsidR="008A7FFD" w:rsidRDefault="00D17821" w:rsidP="008A7FFD">
      <w:pPr>
        <w:widowControl w:val="0"/>
        <w:autoSpaceDE w:val="0"/>
        <w:autoSpaceDN w:val="0"/>
        <w:adjustRightInd w:val="0"/>
        <w:spacing w:line="480" w:lineRule="auto"/>
        <w:ind w:firstLine="720"/>
        <w:contextualSpacing/>
        <w:rPr>
          <w:bCs/>
        </w:rPr>
      </w:pPr>
      <w:r>
        <w:rPr>
          <w:bCs/>
        </w:rPr>
        <w:t xml:space="preserve">In qualitative research, trustworthiness refers to </w:t>
      </w:r>
      <w:r w:rsidR="0042758B">
        <w:rPr>
          <w:bCs/>
        </w:rPr>
        <w:t xml:space="preserve">the </w:t>
      </w:r>
      <w:r>
        <w:rPr>
          <w:bCs/>
        </w:rPr>
        <w:t xml:space="preserve">reader’s perception of the study’s worth of consideration </w:t>
      </w:r>
      <w:r w:rsidR="00F237DA">
        <w:rPr>
          <w:bCs/>
        </w:rPr>
        <w:fldChar w:fldCharType="begin"/>
      </w:r>
      <w:r w:rsidR="00F237DA">
        <w:rPr>
          <w:bCs/>
        </w:rPr>
        <w:instrText xml:space="preserve"> ADDIN EN.CITE &lt;EndNote&gt;&lt;Cite&gt;&lt;Author&gt;Connelly&lt;/Author&gt;&lt;Year&gt;2016&lt;/Year&gt;&lt;RecNum&gt;286&lt;/RecNum&gt;&lt;DisplayText&gt;(Connelly, 2016)&lt;/DisplayText&gt;&lt;record&gt;&lt;rec-number&gt;286&lt;/rec-number&gt;&lt;foreign-keys&gt;&lt;key app="EN" db-id="5fe5tzdzh5wx9vesrerxstxh5pdddf5ff2d5" timestamp="1563756987"&gt;286&lt;/key&gt;&lt;/foreign-keys&gt;&lt;ref-type name="Journal Article"&gt;17&lt;/ref-type&gt;&lt;contributors&gt;&lt;authors&gt;&lt;author&gt;Connelly, Lynne M&lt;/author&gt;&lt;/authors&gt;&lt;/contributors&gt;&lt;titles&gt;&lt;title&gt;Trustworthiness in qualitative research&lt;/title&gt;&lt;secondary-title&gt;Medsurg Nursing&lt;/secondary-title&gt;&lt;/titles&gt;&lt;periodical&gt;&lt;full-title&gt;Medsurg Nursing&lt;/full-title&gt;&lt;/periodical&gt;&lt;pages&gt;435-437&lt;/pages&gt;&lt;volume&gt;25&lt;/volume&gt;&lt;number&gt;6&lt;/number&gt;&lt;dates&gt;&lt;year&gt;2016&lt;/year&gt;&lt;/dates&gt;&lt;isbn&gt;1092-0811&lt;/isbn&gt;&lt;urls&gt;&lt;/urls&gt;&lt;/record&gt;&lt;/Cite&gt;&lt;/EndNote&gt;</w:instrText>
      </w:r>
      <w:r w:rsidR="00F237DA">
        <w:rPr>
          <w:bCs/>
        </w:rPr>
        <w:fldChar w:fldCharType="separate"/>
      </w:r>
      <w:r w:rsidR="00F237DA">
        <w:rPr>
          <w:bCs/>
          <w:noProof/>
        </w:rPr>
        <w:t>(</w:t>
      </w:r>
      <w:hyperlink w:anchor="_ENREF_40" w:tooltip="Connelly, 2016 #286" w:history="1">
        <w:r w:rsidR="00040370">
          <w:rPr>
            <w:bCs/>
            <w:noProof/>
          </w:rPr>
          <w:t>Connelly, 2016</w:t>
        </w:r>
      </w:hyperlink>
      <w:r w:rsidR="00F237DA">
        <w:rPr>
          <w:bCs/>
          <w:noProof/>
        </w:rPr>
        <w:t>)</w:t>
      </w:r>
      <w:r w:rsidR="00F237DA">
        <w:rPr>
          <w:bCs/>
        </w:rPr>
        <w:fldChar w:fldCharType="end"/>
      </w:r>
      <w:r>
        <w:rPr>
          <w:bCs/>
        </w:rPr>
        <w:t>.  At every level, researchers have an obligation to document and be transparent in their</w:t>
      </w:r>
      <w:r w:rsidR="00D12AAF">
        <w:rPr>
          <w:bCs/>
        </w:rPr>
        <w:t xml:space="preserve"> activities and decision-making process </w:t>
      </w:r>
      <w:r>
        <w:rPr>
          <w:bCs/>
        </w:rPr>
        <w:t xml:space="preserve">during the research project </w:t>
      </w:r>
      <w:r w:rsidR="00F237DA">
        <w:rPr>
          <w:bCs/>
        </w:rPr>
        <w:fldChar w:fldCharType="begin"/>
      </w:r>
      <w:r w:rsidR="00F237DA">
        <w:rPr>
          <w:bCs/>
        </w:rPr>
        <w:instrText xml:space="preserve"> ADDIN EN.CITE &lt;EndNote&gt;&lt;Cite&gt;&lt;Author&gt;Connelly&lt;/Author&gt;&lt;Year&gt;2016&lt;/Year&gt;&lt;RecNum&gt;286&lt;/RecNum&gt;&lt;DisplayText&gt;(Connelly, 2016)&lt;/DisplayText&gt;&lt;record&gt;&lt;rec-number&gt;286&lt;/rec-number&gt;&lt;foreign-keys&gt;&lt;key app="EN" db-id="5fe5tzdzh5wx9vesrerxstxh5pdddf5ff2d5" timestamp="1563756987"&gt;286&lt;/key&gt;&lt;/foreign-keys&gt;&lt;ref-type name="Journal Article"&gt;17&lt;/ref-type&gt;&lt;contributors&gt;&lt;authors&gt;&lt;author&gt;Connelly, Lynne M&lt;/author&gt;&lt;/authors&gt;&lt;/contributors&gt;&lt;titles&gt;&lt;title&gt;Trustworthiness in qualitative research&lt;/title&gt;&lt;secondary-title&gt;Medsurg Nursing&lt;/secondary-title&gt;&lt;/titles&gt;&lt;periodical&gt;&lt;full-title&gt;Medsurg Nursing&lt;/full-title&gt;&lt;/periodical&gt;&lt;pages&gt;435-437&lt;/pages&gt;&lt;volume&gt;25&lt;/volume&gt;&lt;number&gt;6&lt;/number&gt;&lt;dates&gt;&lt;year&gt;2016&lt;/year&gt;&lt;/dates&gt;&lt;isbn&gt;1092-0811&lt;/isbn&gt;&lt;urls&gt;&lt;/urls&gt;&lt;/record&gt;&lt;/Cite&gt;&lt;/EndNote&gt;</w:instrText>
      </w:r>
      <w:r w:rsidR="00F237DA">
        <w:rPr>
          <w:bCs/>
        </w:rPr>
        <w:fldChar w:fldCharType="separate"/>
      </w:r>
      <w:r w:rsidR="00F237DA">
        <w:rPr>
          <w:bCs/>
          <w:noProof/>
        </w:rPr>
        <w:t>(</w:t>
      </w:r>
      <w:hyperlink w:anchor="_ENREF_40" w:tooltip="Connelly, 2016 #286" w:history="1">
        <w:r w:rsidR="00040370">
          <w:rPr>
            <w:bCs/>
            <w:noProof/>
          </w:rPr>
          <w:t>Connelly, 2016</w:t>
        </w:r>
      </w:hyperlink>
      <w:r w:rsidR="00F237DA">
        <w:rPr>
          <w:bCs/>
          <w:noProof/>
        </w:rPr>
        <w:t>)</w:t>
      </w:r>
      <w:r w:rsidR="00F237DA">
        <w:rPr>
          <w:bCs/>
        </w:rPr>
        <w:fldChar w:fldCharType="end"/>
      </w:r>
      <w:r>
        <w:rPr>
          <w:bCs/>
        </w:rPr>
        <w:t xml:space="preserve">.  </w:t>
      </w:r>
      <w:bookmarkStart w:id="49" w:name="_Hlk54382791"/>
    </w:p>
    <w:p w14:paraId="18571D19" w14:textId="02874A3C" w:rsidR="008A7FFD" w:rsidRPr="00EB65D3" w:rsidRDefault="008A7FFD" w:rsidP="008A7FFD">
      <w:pPr>
        <w:widowControl w:val="0"/>
        <w:autoSpaceDE w:val="0"/>
        <w:autoSpaceDN w:val="0"/>
        <w:adjustRightInd w:val="0"/>
        <w:spacing w:line="480" w:lineRule="auto"/>
        <w:ind w:firstLine="720"/>
        <w:contextualSpacing/>
        <w:rPr>
          <w:rFonts w:asciiTheme="minorHAnsi" w:eastAsiaTheme="minorEastAsia" w:hAnsiTheme="minorHAnsi"/>
        </w:rPr>
      </w:pPr>
      <w:r>
        <w:rPr>
          <w:bCs/>
        </w:rPr>
        <w:t>T</w:t>
      </w:r>
      <w:r w:rsidRPr="00EB65D3">
        <w:rPr>
          <w:bCs/>
        </w:rPr>
        <w:t xml:space="preserve">o increase </w:t>
      </w:r>
      <w:r>
        <w:rPr>
          <w:bCs/>
        </w:rPr>
        <w:t>trustworthiness</w:t>
      </w:r>
      <w:r w:rsidRPr="00EB65D3">
        <w:rPr>
          <w:bCs/>
        </w:rPr>
        <w:t xml:space="preserve"> </w:t>
      </w:r>
      <w:r>
        <w:rPr>
          <w:bCs/>
        </w:rPr>
        <w:t>in</w:t>
      </w:r>
      <w:r w:rsidRPr="00EB65D3">
        <w:rPr>
          <w:bCs/>
        </w:rPr>
        <w:t xml:space="preserve"> the research</w:t>
      </w:r>
      <w:r>
        <w:rPr>
          <w:bCs/>
        </w:rPr>
        <w:t>, disclose any predispositions, and identify any potential influences</w:t>
      </w:r>
      <w:r w:rsidRPr="00EB65D3">
        <w:rPr>
          <w:bCs/>
        </w:rPr>
        <w:t xml:space="preserve">, </w:t>
      </w:r>
      <w:r>
        <w:rPr>
          <w:bCs/>
        </w:rPr>
        <w:t>I</w:t>
      </w:r>
      <w:r w:rsidRPr="00EB65D3">
        <w:rPr>
          <w:bCs/>
        </w:rPr>
        <w:t xml:space="preserve"> engage</w:t>
      </w:r>
      <w:r>
        <w:rPr>
          <w:bCs/>
        </w:rPr>
        <w:t>d</w:t>
      </w:r>
      <w:r w:rsidRPr="00EB65D3">
        <w:rPr>
          <w:bCs/>
        </w:rPr>
        <w:t xml:space="preserve"> in reflexivity</w:t>
      </w:r>
      <w:r>
        <w:rPr>
          <w:bCs/>
        </w:rPr>
        <w:t>, the practice of critical self-reflection, and bracketing</w:t>
      </w:r>
      <w:r w:rsidRPr="00EB65D3">
        <w:rPr>
          <w:bCs/>
        </w:rPr>
        <w:t xml:space="preserve"> before beginning interview</w:t>
      </w:r>
      <w:r>
        <w:rPr>
          <w:bCs/>
        </w:rPr>
        <w:t xml:space="preserve"> </w:t>
      </w:r>
      <w:r>
        <w:rPr>
          <w:bCs/>
        </w:rPr>
        <w:fldChar w:fldCharType="begin"/>
      </w:r>
      <w:r>
        <w:rPr>
          <w:bCs/>
        </w:rPr>
        <w:instrText xml:space="preserve"> ADDIN EN.CITE &lt;EndNote&gt;&lt;Cite&gt;&lt;Author&gt;Johnson&lt;/Author&gt;&lt;Year&gt;2010&lt;/Year&gt;&lt;RecNum&gt;180&lt;/RecNum&gt;&lt;DisplayText&gt;(Johnson &amp;amp; Christensen, 2010)&lt;/DisplayText&gt;&lt;record&gt;&lt;rec-number&gt;180&lt;/rec-number&gt;&lt;foreign-keys&gt;&lt;key app="EN" db-id="5fe5tzdzh5wx9vesrerxstxh5pdddf5ff2d5" timestamp="1553046233"&gt;180&lt;/key&gt;&lt;/foreign-keys&gt;&lt;ref-type name="Book"&gt;6&lt;/ref-type&gt;&lt;contributors&gt;&lt;authors&gt;&lt;author&gt;Johnson, Burke&lt;/author&gt;&lt;author&gt;Christensen, Larry&lt;/author&gt;&lt;/authors&gt;&lt;/contributors&gt;&lt;titles&gt;&lt;title&gt;Educational research: Quantitative, qualitative, and mixed approaches&lt;/title&gt;&lt;/titles&gt;&lt;dates&gt;&lt;year&gt;2010&lt;/year&gt;&lt;/dates&gt;&lt;publisher&gt;Sage&lt;/publisher&gt;&lt;isbn&gt;1412954568&lt;/isbn&gt;&lt;urls&gt;&lt;/urls&gt;&lt;/record&gt;&lt;/Cite&gt;&lt;/EndNote&gt;</w:instrText>
      </w:r>
      <w:r>
        <w:rPr>
          <w:bCs/>
        </w:rPr>
        <w:fldChar w:fldCharType="separate"/>
      </w:r>
      <w:r>
        <w:rPr>
          <w:bCs/>
          <w:noProof/>
        </w:rPr>
        <w:t>(</w:t>
      </w:r>
      <w:hyperlink w:anchor="_ENREF_102" w:tooltip="Johnson, 2010 #180" w:history="1">
        <w:r>
          <w:rPr>
            <w:bCs/>
            <w:noProof/>
          </w:rPr>
          <w:t>Johnson &amp; Christensen, 2010</w:t>
        </w:r>
      </w:hyperlink>
      <w:r>
        <w:rPr>
          <w:bCs/>
          <w:noProof/>
        </w:rPr>
        <w:t>)</w:t>
      </w:r>
      <w:r>
        <w:rPr>
          <w:bCs/>
        </w:rPr>
        <w:fldChar w:fldCharType="end"/>
      </w:r>
      <w:r w:rsidRPr="00EB65D3">
        <w:rPr>
          <w:bCs/>
        </w:rPr>
        <w:t xml:space="preserve">. </w:t>
      </w:r>
      <w:r w:rsidRPr="00EB65D3">
        <w:rPr>
          <w:rFonts w:asciiTheme="minorHAnsi" w:eastAsiaTheme="minorEastAsia" w:hAnsiTheme="minorHAnsi"/>
        </w:rPr>
        <w:t xml:space="preserve"> </w:t>
      </w:r>
      <w:r>
        <w:rPr>
          <w:rFonts w:asciiTheme="minorHAnsi" w:eastAsiaTheme="minorEastAsia" w:hAnsiTheme="minorHAnsi"/>
        </w:rPr>
        <w:t>It is</w:t>
      </w:r>
      <w:r w:rsidRPr="00EB65D3">
        <w:rPr>
          <w:rFonts w:asciiTheme="minorHAnsi" w:eastAsiaTheme="minorEastAsia" w:hAnsiTheme="minorHAnsi"/>
        </w:rPr>
        <w:t xml:space="preserve"> an honest evaluation of my interests and values that might</w:t>
      </w:r>
      <w:r>
        <w:rPr>
          <w:rFonts w:asciiTheme="minorHAnsi" w:eastAsiaTheme="minorEastAsia" w:hAnsiTheme="minorHAnsi"/>
        </w:rPr>
        <w:t xml:space="preserve"> have</w:t>
      </w:r>
      <w:r w:rsidRPr="00EB65D3">
        <w:rPr>
          <w:rFonts w:asciiTheme="minorHAnsi" w:eastAsiaTheme="minorEastAsia" w:hAnsiTheme="minorHAnsi"/>
        </w:rPr>
        <w:t xml:space="preserve"> influence</w:t>
      </w:r>
      <w:r>
        <w:rPr>
          <w:rFonts w:asciiTheme="minorHAnsi" w:eastAsiaTheme="minorEastAsia" w:hAnsiTheme="minorHAnsi"/>
        </w:rPr>
        <w:t>d</w:t>
      </w:r>
      <w:r w:rsidRPr="00EB65D3">
        <w:rPr>
          <w:rFonts w:asciiTheme="minorHAnsi" w:eastAsiaTheme="minorEastAsia" w:hAnsiTheme="minorHAnsi"/>
        </w:rPr>
        <w:t xml:space="preserve"> </w:t>
      </w:r>
      <w:r>
        <w:rPr>
          <w:rFonts w:asciiTheme="minorHAnsi" w:eastAsiaTheme="minorEastAsia" w:hAnsiTheme="minorHAnsi"/>
        </w:rPr>
        <w:t>the study</w:t>
      </w:r>
      <w:r w:rsidRPr="00EB65D3">
        <w:rPr>
          <w:rFonts w:asciiTheme="minorHAnsi" w:eastAsiaTheme="minorEastAsia" w:hAnsiTheme="minorHAnsi"/>
        </w:rPr>
        <w:t xml:space="preserve"> </w:t>
      </w:r>
      <w:r>
        <w:rPr>
          <w:rFonts w:asciiTheme="minorHAnsi" w:eastAsiaTheme="minorEastAsia" w:hAnsiTheme="minorHAnsi"/>
        </w:rPr>
        <w:fldChar w:fldCharType="begin"/>
      </w:r>
      <w:r>
        <w:rPr>
          <w:rFonts w:asciiTheme="minorHAnsi" w:eastAsiaTheme="minorEastAsia" w:hAnsiTheme="minorHAnsi"/>
        </w:rPr>
        <w:instrText xml:space="preserve"> ADDIN EN.CITE &lt;EndNote&gt;&lt;Cite&gt;&lt;Author&gt;Primeau&lt;/Author&gt;&lt;Year&gt;2003&lt;/Year&gt;&lt;RecNum&gt;270&lt;/RecNum&gt;&lt;DisplayText&gt;(Primeau, 2003)&lt;/DisplayText&gt;&lt;record&gt;&lt;rec-number&gt;270&lt;/rec-number&gt;&lt;foreign-keys&gt;&lt;key app="EN" db-id="5fe5tzdzh5wx9vesrerxstxh5pdddf5ff2d5" timestamp="1562203206"&gt;270&lt;/key&gt;&lt;/foreign-keys&gt;&lt;ref-type name="Journal Article"&gt;17&lt;/ref-type&gt;&lt;contributors&gt;&lt;authors&gt;&lt;author&gt;Primeau, Loree A&lt;/author&gt;&lt;/authors&gt;&lt;/contributors&gt;&lt;titles&gt;&lt;title&gt;Reflections on self in qualitative research: Stories of family&lt;/title&gt;&lt;secondary-title&gt;The American journal of occupational therapy&lt;/secondary-title&gt;&lt;/titles&gt;&lt;periodical&gt;&lt;full-title&gt;The American journal of occupational therapy&lt;/full-title&gt;&lt;/periodical&gt;&lt;pages&gt;9-16&lt;/pages&gt;&lt;volume&gt;57&lt;/volume&gt;&lt;number&gt;1&lt;/number&gt;&lt;dates&gt;&lt;year&gt;2003&lt;/year&gt;&lt;/dates&gt;&lt;isbn&gt;0272-9490&lt;/isbn&gt;&lt;urls&gt;&lt;/urls&gt;&lt;/record&gt;&lt;/Cite&gt;&lt;/EndNote&gt;</w:instrText>
      </w:r>
      <w:r>
        <w:rPr>
          <w:rFonts w:asciiTheme="minorHAnsi" w:eastAsiaTheme="minorEastAsia" w:hAnsiTheme="minorHAnsi"/>
        </w:rPr>
        <w:fldChar w:fldCharType="separate"/>
      </w:r>
      <w:r>
        <w:rPr>
          <w:rFonts w:asciiTheme="minorHAnsi" w:eastAsiaTheme="minorEastAsia" w:hAnsiTheme="minorHAnsi"/>
          <w:noProof/>
        </w:rPr>
        <w:t>(</w:t>
      </w:r>
      <w:hyperlink w:anchor="_ENREF_179" w:tooltip="Primeau, 2003 #270" w:history="1">
        <w:r>
          <w:rPr>
            <w:rFonts w:asciiTheme="minorHAnsi" w:eastAsiaTheme="minorEastAsia" w:hAnsiTheme="minorHAnsi"/>
            <w:noProof/>
          </w:rPr>
          <w:t>Primeau, 2003</w:t>
        </w:r>
      </w:hyperlink>
      <w:r>
        <w:rPr>
          <w:rFonts w:asciiTheme="minorHAnsi" w:eastAsiaTheme="minorEastAsia" w:hAnsiTheme="minorHAnsi"/>
          <w:noProof/>
        </w:rPr>
        <w:t>)</w:t>
      </w:r>
      <w:r>
        <w:rPr>
          <w:rFonts w:asciiTheme="minorHAnsi" w:eastAsiaTheme="minorEastAsia" w:hAnsiTheme="minorHAnsi"/>
        </w:rPr>
        <w:fldChar w:fldCharType="end"/>
      </w:r>
      <w:r w:rsidRPr="00EB65D3">
        <w:rPr>
          <w:rFonts w:asciiTheme="minorHAnsi" w:eastAsiaTheme="minorEastAsia" w:hAnsiTheme="minorHAnsi"/>
        </w:rPr>
        <w:t>.  Identifying the potential areas of bias allow</w:t>
      </w:r>
      <w:r>
        <w:rPr>
          <w:rFonts w:asciiTheme="minorHAnsi" w:eastAsiaTheme="minorEastAsia" w:hAnsiTheme="minorHAnsi"/>
        </w:rPr>
        <w:t>ed</w:t>
      </w:r>
      <w:r w:rsidRPr="00EB65D3">
        <w:rPr>
          <w:rFonts w:asciiTheme="minorHAnsi" w:eastAsiaTheme="minorEastAsia" w:hAnsiTheme="minorHAnsi"/>
        </w:rPr>
        <w:t xml:space="preserve"> me to bracket them.  Researcher bias tends to result from following the researcher’s perspective and values</w:t>
      </w:r>
      <w:r>
        <w:rPr>
          <w:rFonts w:asciiTheme="minorHAnsi" w:eastAsiaTheme="minorEastAsia" w:hAnsiTheme="minorHAnsi"/>
        </w:rPr>
        <w:t xml:space="preserve"> </w:t>
      </w:r>
      <w:r>
        <w:rPr>
          <w:bCs/>
        </w:rPr>
        <w:fldChar w:fldCharType="begin"/>
      </w:r>
      <w:r>
        <w:rPr>
          <w:bCs/>
        </w:rPr>
        <w:instrText xml:space="preserve"> ADDIN EN.CITE &lt;EndNote&gt;&lt;Cite&gt;&lt;Author&gt;Johnson&lt;/Author&gt;&lt;Year&gt;2010&lt;/Year&gt;&lt;RecNum&gt;180&lt;/RecNum&gt;&lt;DisplayText&gt;(Johnson &amp;amp; Christensen, 2010)&lt;/DisplayText&gt;&lt;record&gt;&lt;rec-number&gt;180&lt;/rec-number&gt;&lt;foreign-keys&gt;&lt;key app="EN" db-id="5fe5tzdzh5wx9vesrerxstxh5pdddf5ff2d5" timestamp="1553046233"&gt;180&lt;/key&gt;&lt;/foreign-keys&gt;&lt;ref-type name="Book"&gt;6&lt;/ref-type&gt;&lt;contributors&gt;&lt;authors&gt;&lt;author&gt;Johnson, Burke&lt;/author&gt;&lt;author&gt;Christensen, Larry&lt;/author&gt;&lt;/authors&gt;&lt;/contributors&gt;&lt;titles&gt;&lt;title&gt;Educational research: Quantitative, qualitative, and mixed approaches&lt;/title&gt;&lt;/titles&gt;&lt;dates&gt;&lt;year&gt;2010&lt;/year&gt;&lt;/dates&gt;&lt;publisher&gt;Sage&lt;/publisher&gt;&lt;isbn&gt;1412954568&lt;/isbn&gt;&lt;urls&gt;&lt;/urls&gt;&lt;/record&gt;&lt;/Cite&gt;&lt;/EndNote&gt;</w:instrText>
      </w:r>
      <w:r>
        <w:rPr>
          <w:bCs/>
        </w:rPr>
        <w:fldChar w:fldCharType="separate"/>
      </w:r>
      <w:r>
        <w:rPr>
          <w:bCs/>
          <w:noProof/>
        </w:rPr>
        <w:t>(</w:t>
      </w:r>
      <w:hyperlink w:anchor="_ENREF_102" w:tooltip="Johnson, 2010 #180" w:history="1">
        <w:r>
          <w:rPr>
            <w:bCs/>
            <w:noProof/>
          </w:rPr>
          <w:t>Johnson &amp; Christensen, 2010</w:t>
        </w:r>
      </w:hyperlink>
      <w:r>
        <w:rPr>
          <w:bCs/>
          <w:noProof/>
        </w:rPr>
        <w:t>)</w:t>
      </w:r>
      <w:r>
        <w:rPr>
          <w:bCs/>
        </w:rPr>
        <w:fldChar w:fldCharType="end"/>
      </w:r>
      <w:r w:rsidRPr="00EB65D3">
        <w:rPr>
          <w:rFonts w:asciiTheme="minorHAnsi" w:eastAsiaTheme="minorEastAsia" w:hAnsiTheme="minorHAnsi"/>
        </w:rPr>
        <w:t xml:space="preserve">.  </w:t>
      </w:r>
      <w:r>
        <w:rPr>
          <w:rFonts w:asciiTheme="minorHAnsi" w:eastAsiaTheme="minorEastAsia" w:hAnsiTheme="minorHAnsi"/>
        </w:rPr>
        <w:t>Examples of researcher bias include being</w:t>
      </w:r>
      <w:r w:rsidRPr="00EB65D3">
        <w:rPr>
          <w:rFonts w:asciiTheme="minorHAnsi" w:eastAsiaTheme="minorEastAsia" w:hAnsiTheme="minorHAnsi"/>
        </w:rPr>
        <w:t xml:space="preserve"> selective in observations, discriminat</w:t>
      </w:r>
      <w:r>
        <w:rPr>
          <w:rFonts w:asciiTheme="minorHAnsi" w:eastAsiaTheme="minorEastAsia" w:hAnsiTheme="minorHAnsi"/>
        </w:rPr>
        <w:t>ing</w:t>
      </w:r>
      <w:r w:rsidRPr="00EB65D3">
        <w:rPr>
          <w:rFonts w:asciiTheme="minorHAnsi" w:eastAsiaTheme="minorEastAsia" w:hAnsiTheme="minorHAnsi"/>
        </w:rPr>
        <w:t xml:space="preserve"> in recording information, or </w:t>
      </w:r>
      <w:r>
        <w:rPr>
          <w:rFonts w:asciiTheme="minorHAnsi" w:eastAsiaTheme="minorEastAsia" w:hAnsiTheme="minorHAnsi"/>
        </w:rPr>
        <w:t>being</w:t>
      </w:r>
      <w:r w:rsidRPr="00EB65D3">
        <w:rPr>
          <w:rFonts w:asciiTheme="minorHAnsi" w:eastAsiaTheme="minorEastAsia" w:hAnsiTheme="minorHAnsi"/>
        </w:rPr>
        <w:t xml:space="preserve"> affected while interpreting data</w:t>
      </w:r>
      <w:r>
        <w:rPr>
          <w:rFonts w:asciiTheme="minorHAnsi" w:eastAsiaTheme="minorEastAsia" w:hAnsiTheme="minorHAnsi"/>
        </w:rPr>
        <w:t xml:space="preserve"> </w:t>
      </w:r>
      <w:r>
        <w:rPr>
          <w:bCs/>
        </w:rPr>
        <w:fldChar w:fldCharType="begin"/>
      </w:r>
      <w:r>
        <w:rPr>
          <w:bCs/>
        </w:rPr>
        <w:instrText xml:space="preserve"> ADDIN EN.CITE &lt;EndNote&gt;&lt;Cite&gt;&lt;Author&gt;Johnson&lt;/Author&gt;&lt;Year&gt;2010&lt;/Year&gt;&lt;RecNum&gt;180&lt;/RecNum&gt;&lt;DisplayText&gt;(Johnson &amp;amp; Christensen, 2010)&lt;/DisplayText&gt;&lt;record&gt;&lt;rec-number&gt;180&lt;/rec-number&gt;&lt;foreign-keys&gt;&lt;key app="EN" db-id="5fe5tzdzh5wx9vesrerxstxh5pdddf5ff2d5" timestamp="1553046233"&gt;180&lt;/key&gt;&lt;/foreign-keys&gt;&lt;ref-type name="Book"&gt;6&lt;/ref-type&gt;&lt;contributors&gt;&lt;authors&gt;&lt;author&gt;Johnson, Burke&lt;/author&gt;&lt;author&gt;Christensen, Larry&lt;/author&gt;&lt;/authors&gt;&lt;/contributors&gt;&lt;titles&gt;&lt;title&gt;Educational research: Quantitative, qualitative, and mixed approaches&lt;/title&gt;&lt;/titles&gt;&lt;dates&gt;&lt;year&gt;2010&lt;/year&gt;&lt;/dates&gt;&lt;publisher&gt;Sage&lt;/publisher&gt;&lt;isbn&gt;1412954568&lt;/isbn&gt;&lt;urls&gt;&lt;/urls&gt;&lt;/record&gt;&lt;/Cite&gt;&lt;/EndNote&gt;</w:instrText>
      </w:r>
      <w:r>
        <w:rPr>
          <w:bCs/>
        </w:rPr>
        <w:fldChar w:fldCharType="separate"/>
      </w:r>
      <w:r>
        <w:rPr>
          <w:bCs/>
          <w:noProof/>
        </w:rPr>
        <w:t>(</w:t>
      </w:r>
      <w:hyperlink w:anchor="_ENREF_102" w:tooltip="Johnson, 2010 #180" w:history="1">
        <w:r>
          <w:rPr>
            <w:bCs/>
            <w:noProof/>
          </w:rPr>
          <w:t>Johnson &amp; Christensen, 2010</w:t>
        </w:r>
      </w:hyperlink>
      <w:r>
        <w:rPr>
          <w:bCs/>
          <w:noProof/>
        </w:rPr>
        <w:t>)</w:t>
      </w:r>
      <w:r>
        <w:rPr>
          <w:bCs/>
        </w:rPr>
        <w:fldChar w:fldCharType="end"/>
      </w:r>
      <w:r w:rsidRPr="00EB65D3">
        <w:rPr>
          <w:rFonts w:asciiTheme="minorHAnsi" w:eastAsiaTheme="minorEastAsia" w:hAnsiTheme="minorHAnsi"/>
        </w:rPr>
        <w:t>.  Participating in reflexivity allow</w:t>
      </w:r>
      <w:r>
        <w:rPr>
          <w:rFonts w:asciiTheme="minorHAnsi" w:eastAsiaTheme="minorEastAsia" w:hAnsiTheme="minorHAnsi"/>
        </w:rPr>
        <w:t>ed</w:t>
      </w:r>
      <w:r w:rsidRPr="00EB65D3">
        <w:rPr>
          <w:rFonts w:asciiTheme="minorHAnsi" w:eastAsiaTheme="minorEastAsia" w:hAnsiTheme="minorHAnsi"/>
        </w:rPr>
        <w:t xml:space="preserve"> me to become aware of my prejudices to minimize researcher bias.</w:t>
      </w:r>
      <w:r>
        <w:rPr>
          <w:rFonts w:asciiTheme="minorHAnsi" w:eastAsiaTheme="minorEastAsia" w:hAnsiTheme="minorHAnsi"/>
        </w:rPr>
        <w:t xml:space="preserve">   </w:t>
      </w:r>
      <w:bookmarkEnd w:id="49"/>
    </w:p>
    <w:p w14:paraId="0FFF9E82" w14:textId="4CB0F028" w:rsidR="00946957" w:rsidRPr="00EB65D3" w:rsidRDefault="00946957" w:rsidP="00946957">
      <w:pPr>
        <w:spacing w:line="480" w:lineRule="auto"/>
        <w:ind w:firstLine="720"/>
        <w:contextualSpacing/>
        <w:rPr>
          <w:rFonts w:asciiTheme="minorHAnsi" w:eastAsiaTheme="minorEastAsia" w:hAnsiTheme="minorHAnsi"/>
        </w:rPr>
      </w:pPr>
      <w:r w:rsidRPr="00EB65D3">
        <w:rPr>
          <w:rFonts w:asciiTheme="minorHAnsi" w:eastAsiaTheme="minorEastAsia" w:hAnsiTheme="minorHAnsi"/>
        </w:rPr>
        <w:t xml:space="preserve">In transcendental phenomenology, bracketing is a method </w:t>
      </w:r>
      <w:r w:rsidR="00FE3D1F">
        <w:rPr>
          <w:rFonts w:asciiTheme="minorHAnsi" w:eastAsiaTheme="minorEastAsia" w:hAnsiTheme="minorHAnsi"/>
        </w:rPr>
        <w:t>of</w:t>
      </w:r>
      <w:r w:rsidR="00FE3D1F" w:rsidRPr="00EB65D3">
        <w:rPr>
          <w:rFonts w:asciiTheme="minorHAnsi" w:eastAsiaTheme="minorEastAsia" w:hAnsiTheme="minorHAnsi"/>
        </w:rPr>
        <w:t xml:space="preserve"> </w:t>
      </w:r>
      <w:r w:rsidRPr="00EB65D3">
        <w:rPr>
          <w:rFonts w:asciiTheme="minorHAnsi" w:eastAsiaTheme="minorEastAsia" w:hAnsiTheme="minorHAnsi"/>
        </w:rPr>
        <w:t xml:space="preserve">adding </w:t>
      </w:r>
      <w:r>
        <w:rPr>
          <w:rFonts w:asciiTheme="minorHAnsi" w:eastAsiaTheme="minorEastAsia" w:hAnsiTheme="minorHAnsi"/>
        </w:rPr>
        <w:t>trustworthiness</w:t>
      </w:r>
      <w:r w:rsidRPr="00EB65D3">
        <w:rPr>
          <w:rFonts w:asciiTheme="minorHAnsi" w:eastAsiaTheme="minorEastAsia" w:hAnsiTheme="minorHAnsi"/>
        </w:rPr>
        <w:t xml:space="preserve"> to the data collection and data analysis process (Chan et al., 2013)</w:t>
      </w:r>
      <w:hyperlink r:id="rId15" w:history="1"/>
      <w:r w:rsidRPr="00EB65D3">
        <w:rPr>
          <w:rFonts w:asciiTheme="minorHAnsi" w:eastAsiaTheme="minorEastAsia" w:hAnsiTheme="minorHAnsi"/>
        </w:rPr>
        <w:t xml:space="preserve">.  Bracketing is the act of setting </w:t>
      </w:r>
      <w:r w:rsidRPr="00EB65D3">
        <w:rPr>
          <w:rFonts w:asciiTheme="minorHAnsi" w:eastAsiaTheme="minorEastAsia" w:hAnsiTheme="minorHAnsi"/>
        </w:rPr>
        <w:lastRenderedPageBreak/>
        <w:t>aside preconceived notions about the phenomenon at hand so as not</w:t>
      </w:r>
      <w:r w:rsidR="00FE3D1F">
        <w:rPr>
          <w:rFonts w:asciiTheme="minorHAnsi" w:eastAsiaTheme="minorEastAsia" w:hAnsiTheme="minorHAnsi"/>
        </w:rPr>
        <w:t xml:space="preserve"> to</w:t>
      </w:r>
      <w:r w:rsidRPr="00EB65D3">
        <w:rPr>
          <w:rFonts w:asciiTheme="minorHAnsi" w:eastAsiaTheme="minorEastAsia" w:hAnsiTheme="minorHAnsi"/>
        </w:rPr>
        <w:t xml:space="preserve"> taint the research process (</w:t>
      </w:r>
      <w:proofErr w:type="spellStart"/>
      <w:r w:rsidRPr="00EB65D3">
        <w:rPr>
          <w:rFonts w:asciiTheme="minorHAnsi" w:eastAsiaTheme="minorEastAsia" w:hAnsiTheme="minorHAnsi"/>
        </w:rPr>
        <w:t>Tufford</w:t>
      </w:r>
      <w:proofErr w:type="spellEnd"/>
      <w:r w:rsidRPr="00EB65D3">
        <w:rPr>
          <w:rFonts w:asciiTheme="minorHAnsi" w:eastAsiaTheme="minorEastAsia" w:hAnsiTheme="minorHAnsi"/>
        </w:rPr>
        <w:t xml:space="preserve"> &amp; Newman, 2012).  The purpose of bracketing, or </w:t>
      </w:r>
      <w:proofErr w:type="spellStart"/>
      <w:r w:rsidRPr="00EB65D3">
        <w:rPr>
          <w:rFonts w:asciiTheme="minorHAnsi" w:eastAsiaTheme="minorEastAsia" w:hAnsiTheme="minorHAnsi"/>
        </w:rPr>
        <w:t>epoché</w:t>
      </w:r>
      <w:proofErr w:type="spellEnd"/>
      <w:r w:rsidRPr="00EB65D3">
        <w:rPr>
          <w:rFonts w:asciiTheme="minorHAnsi" w:eastAsiaTheme="minorEastAsia" w:hAnsiTheme="minorHAnsi"/>
        </w:rPr>
        <w:t xml:space="preserve">, is to allow the researcher to </w:t>
      </w:r>
      <w:r>
        <w:rPr>
          <w:rFonts w:asciiTheme="minorHAnsi" w:eastAsiaTheme="minorEastAsia" w:hAnsiTheme="minorHAnsi"/>
        </w:rPr>
        <w:t>gain an understanding of their own prejudices</w:t>
      </w:r>
      <w:r w:rsidR="005B3795">
        <w:rPr>
          <w:rFonts w:asciiTheme="minorHAnsi" w:eastAsiaTheme="minorEastAsia" w:hAnsiTheme="minorHAnsi"/>
        </w:rPr>
        <w:t xml:space="preserve"> </w:t>
      </w:r>
      <w:r w:rsidR="000E78AD">
        <w:rPr>
          <w:rFonts w:asciiTheme="minorHAnsi" w:eastAsiaTheme="minorEastAsia" w:hAnsiTheme="minorHAnsi"/>
        </w:rPr>
        <w:fldChar w:fldCharType="begin"/>
      </w:r>
      <w:r w:rsidR="000E78AD">
        <w:rPr>
          <w:rFonts w:asciiTheme="minorHAnsi" w:eastAsiaTheme="minorEastAsia" w:hAnsiTheme="minorHAnsi"/>
        </w:rPr>
        <w:instrText xml:space="preserve"> ADDIN EN.CITE &lt;EndNote&gt;&lt;Cite&gt;&lt;Author&gt;Marshall&lt;/Author&gt;&lt;Year&gt;2014&lt;/Year&gt;&lt;RecNum&gt;268&lt;/RecNum&gt;&lt;DisplayText&gt;(Marshall &amp;amp; Rossman, 2014)&lt;/DisplayText&gt;&lt;record&gt;&lt;rec-number&gt;268&lt;/rec-number&gt;&lt;foreign-keys&gt;&lt;key app="EN" db-id="5fe5tzdzh5wx9vesrerxstxh5pdddf5ff2d5" timestamp="1562202691"&gt;268&lt;/key&gt;&lt;/foreign-keys&gt;&lt;ref-type name="Book"&gt;6&lt;/ref-type&gt;&lt;contributors&gt;&lt;authors&gt;&lt;author&gt;Marshall, Catherine&lt;/author&gt;&lt;author&gt;Rossman, Gretchen B&lt;/author&gt;&lt;/authors&gt;&lt;/contributors&gt;&lt;titles&gt;&lt;title&gt;Designing qualitative research&lt;/title&gt;&lt;/titles&gt;&lt;dates&gt;&lt;year&gt;2014&lt;/year&gt;&lt;/dates&gt;&lt;publisher&gt;Sage publications&lt;/publisher&gt;&lt;isbn&gt;1483324265&lt;/isbn&gt;&lt;urls&gt;&lt;/urls&gt;&lt;/record&gt;&lt;/Cite&gt;&lt;/EndNote&gt;</w:instrText>
      </w:r>
      <w:r w:rsidR="000E78AD">
        <w:rPr>
          <w:rFonts w:asciiTheme="minorHAnsi" w:eastAsiaTheme="minorEastAsia" w:hAnsiTheme="minorHAnsi"/>
        </w:rPr>
        <w:fldChar w:fldCharType="separate"/>
      </w:r>
      <w:r w:rsidR="000E78AD">
        <w:rPr>
          <w:rFonts w:asciiTheme="minorHAnsi" w:eastAsiaTheme="minorEastAsia" w:hAnsiTheme="minorHAnsi"/>
          <w:noProof/>
        </w:rPr>
        <w:t>(</w:t>
      </w:r>
      <w:hyperlink w:anchor="_ENREF_124" w:tooltip="Marshall, 2014 #268" w:history="1">
        <w:r w:rsidR="00040370">
          <w:rPr>
            <w:rFonts w:asciiTheme="minorHAnsi" w:eastAsiaTheme="minorEastAsia" w:hAnsiTheme="minorHAnsi"/>
            <w:noProof/>
          </w:rPr>
          <w:t>Marshall &amp; Rossman, 2014</w:t>
        </w:r>
      </w:hyperlink>
      <w:r w:rsidR="000E78AD">
        <w:rPr>
          <w:rFonts w:asciiTheme="minorHAnsi" w:eastAsiaTheme="minorEastAsia" w:hAnsiTheme="minorHAnsi"/>
          <w:noProof/>
        </w:rPr>
        <w:t>)</w:t>
      </w:r>
      <w:r w:rsidR="000E78AD">
        <w:rPr>
          <w:rFonts w:asciiTheme="minorHAnsi" w:eastAsiaTheme="minorEastAsia" w:hAnsiTheme="minorHAnsi"/>
        </w:rPr>
        <w:fldChar w:fldCharType="end"/>
      </w:r>
      <w:r w:rsidRPr="00EB65D3">
        <w:rPr>
          <w:rFonts w:asciiTheme="minorHAnsi" w:eastAsiaTheme="minorEastAsia" w:hAnsiTheme="minorHAnsi"/>
        </w:rPr>
        <w:t xml:space="preserve">.  </w:t>
      </w:r>
      <w:r>
        <w:rPr>
          <w:rFonts w:asciiTheme="minorHAnsi" w:eastAsiaTheme="minorEastAsia" w:hAnsiTheme="minorHAnsi"/>
        </w:rPr>
        <w:t>There are many methods for achieving b</w:t>
      </w:r>
      <w:r w:rsidRPr="00EB65D3">
        <w:rPr>
          <w:rFonts w:asciiTheme="minorHAnsi" w:eastAsiaTheme="minorEastAsia" w:hAnsiTheme="minorHAnsi"/>
        </w:rPr>
        <w:t>racketing, and there is no single strategy</w:t>
      </w:r>
      <w:r>
        <w:rPr>
          <w:rFonts w:asciiTheme="minorHAnsi" w:eastAsiaTheme="minorEastAsia" w:hAnsiTheme="minorHAnsi"/>
        </w:rPr>
        <w:t xml:space="preserve"> for</w:t>
      </w:r>
      <w:r w:rsidRPr="00EB65D3">
        <w:rPr>
          <w:rFonts w:asciiTheme="minorHAnsi" w:eastAsiaTheme="minorEastAsia" w:hAnsiTheme="minorHAnsi"/>
        </w:rPr>
        <w:t xml:space="preserve"> </w:t>
      </w:r>
      <w:r>
        <w:rPr>
          <w:rFonts w:asciiTheme="minorHAnsi" w:eastAsiaTheme="minorEastAsia" w:hAnsiTheme="minorHAnsi"/>
        </w:rPr>
        <w:t>gaining an understanding of one’s preconceptions</w:t>
      </w:r>
      <w:r w:rsidRPr="00EB65D3">
        <w:rPr>
          <w:rFonts w:asciiTheme="minorHAnsi" w:eastAsiaTheme="minorEastAsia" w:hAnsiTheme="minorHAnsi"/>
        </w:rPr>
        <w:t xml:space="preserve"> (Chan et al., 2013).  </w:t>
      </w:r>
      <w:r w:rsidR="00D96DBB">
        <w:rPr>
          <w:rFonts w:asciiTheme="minorHAnsi" w:eastAsiaTheme="minorEastAsia" w:hAnsiTheme="minorHAnsi"/>
        </w:rPr>
        <w:t>For this study, I use</w:t>
      </w:r>
      <w:r w:rsidR="00AC45EA">
        <w:rPr>
          <w:rFonts w:asciiTheme="minorHAnsi" w:eastAsiaTheme="minorEastAsia" w:hAnsiTheme="minorHAnsi"/>
        </w:rPr>
        <w:t>d</w:t>
      </w:r>
      <w:r w:rsidR="00D96DBB">
        <w:rPr>
          <w:rFonts w:asciiTheme="minorHAnsi" w:eastAsiaTheme="minorEastAsia" w:hAnsiTheme="minorHAnsi"/>
        </w:rPr>
        <w:t xml:space="preserve"> Chan et al.’s </w:t>
      </w:r>
      <w:r w:rsidR="005B3795">
        <w:rPr>
          <w:rFonts w:asciiTheme="minorHAnsi" w:eastAsiaTheme="minorEastAsia" w:hAnsiTheme="minorHAnsi"/>
        </w:rPr>
        <w:fldChar w:fldCharType="begin"/>
      </w:r>
      <w:r w:rsidR="005B3795">
        <w:rPr>
          <w:rFonts w:asciiTheme="minorHAnsi" w:eastAsiaTheme="minorEastAsia" w:hAnsiTheme="minorHAnsi"/>
        </w:rPr>
        <w:instrText xml:space="preserve"> ADDIN EN.CITE &lt;EndNote&gt;&lt;Cite ExcludeAuth="1"&gt;&lt;Author&gt;Chan&lt;/Author&gt;&lt;Year&gt;2013&lt;/Year&gt;&lt;RecNum&gt;15&lt;/RecNum&gt;&lt;DisplayText&gt;(2013)&lt;/DisplayText&gt;&lt;record&gt;&lt;rec-number&gt;15&lt;/rec-number&gt;&lt;foreign-keys&gt;&lt;key app="EN" db-id="5fe5tzdzh5wx9vesrerxstxh5pdddf5ff2d5" timestamp="1549414949"&gt;15&lt;/key&gt;&lt;/foreign-keys&gt;&lt;ref-type name="Journal Article"&gt;17&lt;/ref-type&gt;&lt;contributors&gt;&lt;authors&gt;&lt;author&gt;Chan, Zenobia CY&lt;/author&gt;&lt;author&gt;Fung, Yuen-ling&lt;/author&gt;&lt;author&gt;Chien, Wai-tong&lt;/author&gt;&lt;/authors&gt;&lt;/contributors&gt;&lt;titles&gt;&lt;title&gt;Bracketing in phenomenology: Only undertaken in the data collection and analysis process&lt;/title&gt;&lt;secondary-title&gt;The Qualitative Report&lt;/secondary-title&gt;&lt;/titles&gt;&lt;periodical&gt;&lt;full-title&gt;The Qualitative Report&lt;/full-title&gt;&lt;/periodical&gt;&lt;pages&gt;1-9&lt;/pages&gt;&lt;volume&gt;18&lt;/volume&gt;&lt;number&gt;30&lt;/number&gt;&lt;dates&gt;&lt;year&gt;2013&lt;/year&gt;&lt;/dates&gt;&lt;isbn&gt;1052-0147&lt;/isbn&gt;&lt;urls&gt;&lt;/urls&gt;&lt;/record&gt;&lt;/Cite&gt;&lt;/EndNote&gt;</w:instrText>
      </w:r>
      <w:r w:rsidR="005B3795">
        <w:rPr>
          <w:rFonts w:asciiTheme="minorHAnsi" w:eastAsiaTheme="minorEastAsia" w:hAnsiTheme="minorHAnsi"/>
        </w:rPr>
        <w:fldChar w:fldCharType="separate"/>
      </w:r>
      <w:r w:rsidR="005B3795">
        <w:rPr>
          <w:rFonts w:asciiTheme="minorHAnsi" w:eastAsiaTheme="minorEastAsia" w:hAnsiTheme="minorHAnsi"/>
          <w:noProof/>
        </w:rPr>
        <w:t>(</w:t>
      </w:r>
      <w:hyperlink w:anchor="_ENREF_36" w:tooltip="Chan, 2013 #15" w:history="1">
        <w:r w:rsidR="00040370">
          <w:rPr>
            <w:rFonts w:asciiTheme="minorHAnsi" w:eastAsiaTheme="minorEastAsia" w:hAnsiTheme="minorHAnsi"/>
            <w:noProof/>
          </w:rPr>
          <w:t>2013</w:t>
        </w:r>
      </w:hyperlink>
      <w:r w:rsidR="005B3795">
        <w:rPr>
          <w:rFonts w:asciiTheme="minorHAnsi" w:eastAsiaTheme="minorEastAsia" w:hAnsiTheme="minorHAnsi"/>
          <w:noProof/>
        </w:rPr>
        <w:t>)</w:t>
      </w:r>
      <w:r w:rsidR="005B3795">
        <w:rPr>
          <w:rFonts w:asciiTheme="minorHAnsi" w:eastAsiaTheme="minorEastAsia" w:hAnsiTheme="minorHAnsi"/>
        </w:rPr>
        <w:fldChar w:fldCharType="end"/>
      </w:r>
      <w:r w:rsidR="00D96DBB">
        <w:rPr>
          <w:rFonts w:asciiTheme="minorHAnsi" w:eastAsiaTheme="minorEastAsia" w:hAnsiTheme="minorHAnsi"/>
        </w:rPr>
        <w:t xml:space="preserve"> bracketing</w:t>
      </w:r>
      <w:r w:rsidR="002B5AAC">
        <w:rPr>
          <w:rFonts w:asciiTheme="minorHAnsi" w:eastAsiaTheme="minorEastAsia" w:hAnsiTheme="minorHAnsi"/>
        </w:rPr>
        <w:t xml:space="preserve"> technique</w:t>
      </w:r>
      <w:r w:rsidR="00D96DBB">
        <w:rPr>
          <w:rFonts w:asciiTheme="minorHAnsi" w:eastAsiaTheme="minorEastAsia" w:hAnsiTheme="minorHAnsi"/>
        </w:rPr>
        <w:t xml:space="preserve"> throughout the research process.  </w:t>
      </w:r>
    </w:p>
    <w:p w14:paraId="5C708A36" w14:textId="2576324E" w:rsidR="00946957" w:rsidRPr="001510DD" w:rsidRDefault="00946957" w:rsidP="00946957">
      <w:pPr>
        <w:widowControl w:val="0"/>
        <w:autoSpaceDE w:val="0"/>
        <w:autoSpaceDN w:val="0"/>
        <w:adjustRightInd w:val="0"/>
        <w:spacing w:line="480" w:lineRule="auto"/>
        <w:contextualSpacing/>
      </w:pPr>
      <w:r w:rsidRPr="00EB65D3">
        <w:rPr>
          <w:rFonts w:asciiTheme="minorHAnsi" w:eastAsiaTheme="minorEastAsia" w:hAnsiTheme="minorHAnsi"/>
        </w:rPr>
        <w:tab/>
        <w:t>In an effort</w:t>
      </w:r>
      <w:r>
        <w:rPr>
          <w:rFonts w:asciiTheme="minorHAnsi" w:eastAsiaTheme="minorEastAsia" w:hAnsiTheme="minorHAnsi"/>
        </w:rPr>
        <w:t xml:space="preserve"> to</w:t>
      </w:r>
      <w:r w:rsidRPr="00EB65D3">
        <w:rPr>
          <w:rFonts w:asciiTheme="minorHAnsi" w:eastAsiaTheme="minorEastAsia" w:hAnsiTheme="minorHAnsi"/>
        </w:rPr>
        <w:t xml:space="preserve"> con</w:t>
      </w:r>
      <w:r>
        <w:rPr>
          <w:rFonts w:asciiTheme="minorHAnsi" w:eastAsiaTheme="minorEastAsia" w:hAnsiTheme="minorHAnsi"/>
        </w:rPr>
        <w:t>duct</w:t>
      </w:r>
      <w:r w:rsidRPr="00EB65D3">
        <w:rPr>
          <w:rFonts w:asciiTheme="minorHAnsi" w:eastAsiaTheme="minorEastAsia" w:hAnsiTheme="minorHAnsi"/>
        </w:rPr>
        <w:t xml:space="preserve"> my investigation with an open mind, I continue</w:t>
      </w:r>
      <w:r w:rsidR="00AC45EA">
        <w:rPr>
          <w:rFonts w:asciiTheme="minorHAnsi" w:eastAsiaTheme="minorEastAsia" w:hAnsiTheme="minorHAnsi"/>
        </w:rPr>
        <w:t>d</w:t>
      </w:r>
      <w:r w:rsidRPr="00EB65D3">
        <w:rPr>
          <w:rFonts w:asciiTheme="minorHAnsi" w:eastAsiaTheme="minorEastAsia" w:hAnsiTheme="minorHAnsi"/>
        </w:rPr>
        <w:t xml:space="preserve"> the process of bracketing </w:t>
      </w:r>
      <w:r w:rsidR="00FE3D1F">
        <w:rPr>
          <w:rFonts w:asciiTheme="minorHAnsi" w:eastAsiaTheme="minorEastAsia" w:hAnsiTheme="minorHAnsi"/>
        </w:rPr>
        <w:t>while conducting the exercise</w:t>
      </w:r>
      <w:r w:rsidRPr="00EB65D3">
        <w:rPr>
          <w:rFonts w:asciiTheme="minorHAnsi" w:eastAsiaTheme="minorEastAsia" w:hAnsiTheme="minorHAnsi"/>
        </w:rPr>
        <w:t xml:space="preserve">; bracketing is not an exercise that is performed once then forgotten (Chan et al., 2013).  Throughout data collection and analysis, Chan et al. </w:t>
      </w:r>
      <w:r>
        <w:rPr>
          <w:rFonts w:asciiTheme="minorHAnsi" w:eastAsiaTheme="minorEastAsia" w:hAnsiTheme="minorHAnsi"/>
        </w:rPr>
        <w:t xml:space="preserve">(2013) </w:t>
      </w:r>
      <w:r w:rsidRPr="00EB65D3">
        <w:rPr>
          <w:rFonts w:asciiTheme="minorHAnsi" w:eastAsiaTheme="minorEastAsia" w:hAnsiTheme="minorHAnsi"/>
        </w:rPr>
        <w:t>suggest</w:t>
      </w:r>
      <w:r>
        <w:rPr>
          <w:rFonts w:asciiTheme="minorHAnsi" w:eastAsiaTheme="minorEastAsia" w:hAnsiTheme="minorHAnsi"/>
        </w:rPr>
        <w:t>ed</w:t>
      </w:r>
      <w:r w:rsidRPr="00EB65D3">
        <w:rPr>
          <w:rFonts w:asciiTheme="minorHAnsi" w:eastAsiaTheme="minorEastAsia" w:hAnsiTheme="minorHAnsi"/>
        </w:rPr>
        <w:t xml:space="preserve"> that the researcher maintain a curiosity about what they might not know </w:t>
      </w:r>
      <w:r>
        <w:rPr>
          <w:rFonts w:asciiTheme="minorHAnsi" w:eastAsiaTheme="minorEastAsia" w:hAnsiTheme="minorHAnsi"/>
        </w:rPr>
        <w:t>during the</w:t>
      </w:r>
      <w:r w:rsidRPr="00EB65D3">
        <w:rPr>
          <w:rFonts w:asciiTheme="minorHAnsi" w:eastAsiaTheme="minorEastAsia" w:hAnsiTheme="minorHAnsi"/>
        </w:rPr>
        <w:t xml:space="preserve"> process.  By examining my experiences that might</w:t>
      </w:r>
      <w:r w:rsidR="007031E7">
        <w:rPr>
          <w:rFonts w:asciiTheme="minorHAnsi" w:eastAsiaTheme="minorEastAsia" w:hAnsiTheme="minorHAnsi"/>
        </w:rPr>
        <w:t xml:space="preserve"> have</w:t>
      </w:r>
      <w:r w:rsidRPr="00EB65D3">
        <w:rPr>
          <w:rFonts w:asciiTheme="minorHAnsi" w:eastAsiaTheme="minorEastAsia" w:hAnsiTheme="minorHAnsi"/>
        </w:rPr>
        <w:t xml:space="preserve"> influence</w:t>
      </w:r>
      <w:r w:rsidR="007031E7">
        <w:rPr>
          <w:rFonts w:asciiTheme="minorHAnsi" w:eastAsiaTheme="minorEastAsia" w:hAnsiTheme="minorHAnsi"/>
        </w:rPr>
        <w:t>d</w:t>
      </w:r>
      <w:r w:rsidRPr="00EB65D3">
        <w:rPr>
          <w:rFonts w:asciiTheme="minorHAnsi" w:eastAsiaTheme="minorEastAsia" w:hAnsiTheme="minorHAnsi"/>
        </w:rPr>
        <w:t xml:space="preserve"> my research and maintaining a curiosity during data collection and analysis, I w</w:t>
      </w:r>
      <w:r w:rsidR="00AC45EA">
        <w:rPr>
          <w:rFonts w:asciiTheme="minorHAnsi" w:eastAsiaTheme="minorEastAsia" w:hAnsiTheme="minorHAnsi"/>
        </w:rPr>
        <w:t>as</w:t>
      </w:r>
      <w:r w:rsidRPr="00EB65D3">
        <w:rPr>
          <w:rFonts w:asciiTheme="minorHAnsi" w:eastAsiaTheme="minorEastAsia" w:hAnsiTheme="minorHAnsi"/>
        </w:rPr>
        <w:t xml:space="preserve"> able to </w:t>
      </w:r>
      <w:r w:rsidR="007031E7">
        <w:rPr>
          <w:rFonts w:asciiTheme="minorHAnsi" w:eastAsiaTheme="minorEastAsia" w:hAnsiTheme="minorHAnsi"/>
        </w:rPr>
        <w:t>uphold</w:t>
      </w:r>
      <w:r w:rsidR="007031E7" w:rsidRPr="00EB65D3">
        <w:rPr>
          <w:rFonts w:asciiTheme="minorHAnsi" w:eastAsiaTheme="minorEastAsia" w:hAnsiTheme="minorHAnsi"/>
        </w:rPr>
        <w:t xml:space="preserve"> </w:t>
      </w:r>
      <w:r w:rsidRPr="00EB65D3">
        <w:rPr>
          <w:rFonts w:asciiTheme="minorHAnsi" w:eastAsiaTheme="minorEastAsia" w:hAnsiTheme="minorHAnsi"/>
        </w:rPr>
        <w:t xml:space="preserve">my objectivity about female veteran’s experiences of transitioning from the military to higher education. </w:t>
      </w:r>
    </w:p>
    <w:p w14:paraId="6473212B" w14:textId="62CFD1AF" w:rsidR="00946957" w:rsidRPr="00EB65D3" w:rsidRDefault="00946957" w:rsidP="005C58A9">
      <w:pPr>
        <w:pStyle w:val="Heading1"/>
      </w:pPr>
      <w:bookmarkStart w:id="50" w:name="_Toc64205521"/>
      <w:r w:rsidRPr="00EB65D3">
        <w:t>Integration</w:t>
      </w:r>
      <w:bookmarkEnd w:id="50"/>
    </w:p>
    <w:p w14:paraId="2FCC4983" w14:textId="5C8F54FC" w:rsidR="00946957" w:rsidRDefault="00391046" w:rsidP="00946957">
      <w:pPr>
        <w:spacing w:line="480" w:lineRule="auto"/>
        <w:ind w:firstLine="720"/>
        <w:contextualSpacing/>
      </w:pPr>
      <w:r>
        <w:t>I integrate</w:t>
      </w:r>
      <w:r w:rsidR="00AC45EA">
        <w:t>d</w:t>
      </w:r>
      <w:r>
        <w:t xml:space="preserve"> t</w:t>
      </w:r>
      <w:r w:rsidR="00946957">
        <w:t xml:space="preserve">he inferences </w:t>
      </w:r>
      <w:r w:rsidR="00946957" w:rsidRPr="00EB65D3">
        <w:t>after</w:t>
      </w:r>
      <w:r w:rsidR="00946957">
        <w:t xml:space="preserve"> all</w:t>
      </w:r>
      <w:r w:rsidR="00946957" w:rsidRPr="00EB65D3">
        <w:t xml:space="preserve"> data </w:t>
      </w:r>
      <w:r w:rsidR="007031E7">
        <w:t>were</w:t>
      </w:r>
      <w:r w:rsidR="007031E7" w:rsidRPr="00EB65D3">
        <w:t xml:space="preserve"> </w:t>
      </w:r>
      <w:r w:rsidR="00946957" w:rsidRPr="00EB65D3">
        <w:t xml:space="preserve">collected and analyzed.  </w:t>
      </w:r>
      <w:r w:rsidR="007031E7">
        <w:t xml:space="preserve">According to </w:t>
      </w:r>
      <w:r w:rsidR="007031E7" w:rsidRPr="007031E7">
        <w:t xml:space="preserve">Creswell &amp; Plano Clark </w:t>
      </w:r>
      <w:r w:rsidR="007031E7">
        <w:t>(</w:t>
      </w:r>
      <w:r w:rsidR="007031E7" w:rsidRPr="007031E7">
        <w:t>2017</w:t>
      </w:r>
      <w:r w:rsidR="007031E7">
        <w:t>) e</w:t>
      </w:r>
      <w:r>
        <w:t>ach of t</w:t>
      </w:r>
      <w:r w:rsidR="00946957">
        <w:t>he phases</w:t>
      </w:r>
      <w:r w:rsidR="00946957" w:rsidRPr="00EB65D3">
        <w:t xml:space="preserve"> either converge</w:t>
      </w:r>
      <w:r>
        <w:t xml:space="preserve"> (quantitative and qualitative inferences agree)</w:t>
      </w:r>
      <w:r w:rsidR="00946957" w:rsidRPr="00EB65D3">
        <w:t xml:space="preserve"> or diverge</w:t>
      </w:r>
      <w:r>
        <w:t xml:space="preserve"> (inferences from both phases do not agree)</w:t>
      </w:r>
      <w:r w:rsidR="00946957" w:rsidRPr="00EB65D3">
        <w:t xml:space="preserve"> during final integration.  Because the qualitative p</w:t>
      </w:r>
      <w:r w:rsidR="00946957">
        <w:t>hase</w:t>
      </w:r>
      <w:r w:rsidR="00946957" w:rsidRPr="00EB65D3">
        <w:t xml:space="preserve"> </w:t>
      </w:r>
      <w:r w:rsidR="007031E7">
        <w:t>had</w:t>
      </w:r>
      <w:r w:rsidR="007031E7" w:rsidRPr="00EB65D3">
        <w:t xml:space="preserve"> </w:t>
      </w:r>
      <w:r w:rsidR="00946957" w:rsidRPr="00EB65D3">
        <w:t>priority</w:t>
      </w:r>
      <w:r w:rsidR="00946957">
        <w:t xml:space="preserve"> (emphasis)</w:t>
      </w:r>
      <w:r w:rsidR="00946957" w:rsidRPr="00EB65D3">
        <w:t xml:space="preserve"> in this research design, the quantitative </w:t>
      </w:r>
      <w:r w:rsidR="00946957">
        <w:t>inferences</w:t>
      </w:r>
      <w:r w:rsidR="00946957" w:rsidRPr="00EB65D3">
        <w:t xml:space="preserve"> supplement</w:t>
      </w:r>
      <w:r w:rsidR="007031E7">
        <w:t>ed</w:t>
      </w:r>
      <w:r w:rsidR="00946957" w:rsidRPr="00EB65D3">
        <w:t xml:space="preserve"> the </w:t>
      </w:r>
      <w:r w:rsidR="00946957">
        <w:t>qualitative inferences</w:t>
      </w:r>
      <w:r w:rsidR="00946957" w:rsidRPr="00EB65D3">
        <w:t xml:space="preserve">.  The reason for integrating the findings in this study </w:t>
      </w:r>
      <w:r w:rsidR="00DA7BDD">
        <w:t>was</w:t>
      </w:r>
      <w:r w:rsidR="00DA7BDD" w:rsidRPr="00EB65D3">
        <w:t xml:space="preserve"> </w:t>
      </w:r>
      <w:r w:rsidR="00946957" w:rsidRPr="00EB65D3">
        <w:t xml:space="preserve">to offer a sense of completeness to the research.  </w:t>
      </w:r>
      <w:r w:rsidR="00946957">
        <w:t>R</w:t>
      </w:r>
      <w:r w:rsidR="00946957" w:rsidRPr="00EB65D3">
        <w:t>esearch completeness</w:t>
      </w:r>
      <w:r w:rsidR="00946957">
        <w:t xml:space="preserve"> refers to the idea that a research project that </w:t>
      </w:r>
      <w:r w:rsidR="00DA7BDD">
        <w:t xml:space="preserve">uses </w:t>
      </w:r>
      <w:r w:rsidR="00946957">
        <w:t xml:space="preserve">both qualitative and </w:t>
      </w:r>
      <w:r w:rsidR="00946957">
        <w:lastRenderedPageBreak/>
        <w:t xml:space="preserve">quantitative accounts can provide a more comprehensive account by employing both methods </w:t>
      </w:r>
      <w:r w:rsidR="00946957">
        <w:fldChar w:fldCharType="begin"/>
      </w:r>
      <w:r w:rsidR="00946957">
        <w:instrText xml:space="preserve"> ADDIN EN.CITE &lt;EndNote&gt;&lt;Cite&gt;&lt;Author&gt;Bryman&lt;/Author&gt;&lt;Year&gt;2006&lt;/Year&gt;&lt;RecNum&gt;9&lt;/RecNum&gt;&lt;DisplayText&gt;(Bryman, 2006)&lt;/DisplayText&gt;&lt;record&gt;&lt;rec-number&gt;9&lt;/rec-number&gt;&lt;foreign-keys&gt;&lt;key app="EN" db-id="5fe5tzdzh5wx9vesrerxstxh5pdddf5ff2d5" timestamp="1549414520"&gt;9&lt;/key&gt;&lt;/foreign-keys&gt;&lt;ref-type name="Journal Article"&gt;17&lt;/ref-type&gt;&lt;contributors&gt;&lt;authors&gt;&lt;author&gt;Bryman, Alan&lt;/author&gt;&lt;/authors&gt;&lt;/contributors&gt;&lt;titles&gt;&lt;title&gt;Integrating quantitative and qualitative research: how is it done?&lt;/title&gt;&lt;secondary-title&gt;Qualitative research&lt;/secondary-title&gt;&lt;/titles&gt;&lt;periodical&gt;&lt;full-title&gt;Qualitative research&lt;/full-title&gt;&lt;/periodical&gt;&lt;pages&gt;97-113&lt;/pages&gt;&lt;volume&gt;6&lt;/volume&gt;&lt;number&gt;1&lt;/number&gt;&lt;dates&gt;&lt;year&gt;2006&lt;/year&gt;&lt;/dates&gt;&lt;isbn&gt;1468-7941&lt;/isbn&gt;&lt;urls&gt;&lt;/urls&gt;&lt;/record&gt;&lt;/Cite&gt;&lt;/EndNote&gt;</w:instrText>
      </w:r>
      <w:r w:rsidR="00946957">
        <w:fldChar w:fldCharType="separate"/>
      </w:r>
      <w:r w:rsidR="00946957">
        <w:rPr>
          <w:noProof/>
        </w:rPr>
        <w:t>(</w:t>
      </w:r>
      <w:hyperlink w:anchor="_ENREF_24" w:tooltip="Bryman, 2006 #9" w:history="1">
        <w:r w:rsidR="00040370">
          <w:rPr>
            <w:noProof/>
          </w:rPr>
          <w:t>Bryman, 2006</w:t>
        </w:r>
      </w:hyperlink>
      <w:r w:rsidR="00946957">
        <w:rPr>
          <w:noProof/>
        </w:rPr>
        <w:t>)</w:t>
      </w:r>
      <w:r w:rsidR="00946957">
        <w:fldChar w:fldCharType="end"/>
      </w:r>
      <w:r w:rsidR="00946957" w:rsidRPr="00EB65D3">
        <w:t>.</w:t>
      </w:r>
    </w:p>
    <w:p w14:paraId="149C59FF" w14:textId="35AE68E3" w:rsidR="00946957" w:rsidRPr="0093559F" w:rsidRDefault="00946957" w:rsidP="005C58A9">
      <w:pPr>
        <w:pStyle w:val="Heading1"/>
      </w:pPr>
      <w:bookmarkStart w:id="51" w:name="_Toc64205522"/>
      <w:r w:rsidRPr="0064417D">
        <w:t>Mixed Method</w:t>
      </w:r>
      <w:r w:rsidR="00DA7BDD">
        <w:t>s</w:t>
      </w:r>
      <w:r w:rsidRPr="0064417D">
        <w:t xml:space="preserve"> Legitimation</w:t>
      </w:r>
      <w:bookmarkEnd w:id="51"/>
      <w:r w:rsidRPr="0064417D">
        <w:t xml:space="preserve"> </w:t>
      </w:r>
      <w:r w:rsidR="00391046" w:rsidRPr="0064417D">
        <w:t xml:space="preserve"> </w:t>
      </w:r>
    </w:p>
    <w:p w14:paraId="4D3538BE" w14:textId="3C91027F" w:rsidR="00946957" w:rsidRDefault="00946957" w:rsidP="00946957">
      <w:pPr>
        <w:spacing w:line="480" w:lineRule="auto"/>
        <w:ind w:firstLine="720"/>
        <w:contextualSpacing/>
      </w:pPr>
      <w:r>
        <w:t>Conducting mixed method</w:t>
      </w:r>
      <w:r w:rsidR="00DA7BDD">
        <w:t>s</w:t>
      </w:r>
      <w:r>
        <w:t xml:space="preserve"> research involves integrating “complementary strengths and nonoverlapping weaknesses of quantitative and qualitative research” </w:t>
      </w:r>
      <w:r>
        <w:fldChar w:fldCharType="begin"/>
      </w:r>
      <w:r>
        <w:instrText xml:space="preserve"> ADDIN EN.CITE &lt;EndNote&gt;&lt;Cite&gt;&lt;Author&gt;Onwuegbuzie&lt;/Author&gt;&lt;Year&gt;2006&lt;/Year&gt;&lt;RecNum&gt;50&lt;/RecNum&gt;&lt;Pages&gt;48&lt;/Pages&gt;&lt;DisplayText&gt;(Onwuegbuzie &amp;amp; Johnson, 2006, p. 48)&lt;/DisplayText&gt;&lt;record&gt;&lt;rec-number&gt;50&lt;/rec-number&gt;&lt;foreign-keys&gt;&lt;key app="EN" db-id="5fe5tzdzh5wx9vesrerxstxh5pdddf5ff2d5" timestamp="1549478142"&gt;50&lt;/key&gt;&lt;/foreign-keys&gt;&lt;ref-type name="Journal Article"&gt;17&lt;/ref-type&gt;&lt;contributors&gt;&lt;authors&gt;&lt;author&gt;Onwuegbuzie, Anthony J&lt;/author&gt;&lt;author&gt;Johnson, R Burke&lt;/author&gt;&lt;/authors&gt;&lt;/contributors&gt;&lt;titles&gt;&lt;title&gt;The validity issue in mixed research&lt;/title&gt;&lt;secondary-title&gt;Research in the Schools&lt;/secondary-title&gt;&lt;/titles&gt;&lt;periodical&gt;&lt;full-title&gt;Research in the Schools&lt;/full-title&gt;&lt;/periodical&gt;&lt;pages&gt;48-63&lt;/pages&gt;&lt;volume&gt;13&lt;/volume&gt;&lt;number&gt;1&lt;/number&gt;&lt;dates&gt;&lt;year&gt;2006&lt;/year&gt;&lt;/dates&gt;&lt;urls&gt;&lt;/urls&gt;&lt;/record&gt;&lt;/Cite&gt;&lt;/EndNote&gt;</w:instrText>
      </w:r>
      <w:r>
        <w:fldChar w:fldCharType="separate"/>
      </w:r>
      <w:r>
        <w:rPr>
          <w:noProof/>
        </w:rPr>
        <w:t>(</w:t>
      </w:r>
      <w:hyperlink w:anchor="_ENREF_163" w:tooltip="Onwuegbuzie, 2006 #50" w:history="1">
        <w:r w:rsidR="00040370">
          <w:rPr>
            <w:noProof/>
          </w:rPr>
          <w:t>Onwuegbuzie &amp; Johnson, 2006, p. 48</w:t>
        </w:r>
      </w:hyperlink>
      <w:r>
        <w:rPr>
          <w:noProof/>
        </w:rPr>
        <w:t>)</w:t>
      </w:r>
      <w:r>
        <w:fldChar w:fldCharType="end"/>
      </w:r>
      <w:r>
        <w:t>.  Because of this</w:t>
      </w:r>
      <w:r w:rsidR="00DA7BDD">
        <w:t xml:space="preserve"> integration</w:t>
      </w:r>
      <w:r>
        <w:t xml:space="preserve">, issues of research quality in mixed methodology is especially complex </w:t>
      </w:r>
      <w:r>
        <w:fldChar w:fldCharType="begin"/>
      </w:r>
      <w:r>
        <w:instrText xml:space="preserve"> ADDIN EN.CITE &lt;EndNote&gt;&lt;Cite&gt;&lt;Author&gt;Onwuegbuzie&lt;/Author&gt;&lt;Year&gt;2006&lt;/Year&gt;&lt;RecNum&gt;50&lt;/RecNum&gt;&lt;DisplayText&gt;(Onwuegbuzie &amp;amp; Johnson, 2006)&lt;/DisplayText&gt;&lt;record&gt;&lt;rec-number&gt;50&lt;/rec-number&gt;&lt;foreign-keys&gt;&lt;key app="EN" db-id="5fe5tzdzh5wx9vesrerxstxh5pdddf5ff2d5" timestamp="1549478142"&gt;50&lt;/key&gt;&lt;/foreign-keys&gt;&lt;ref-type name="Journal Article"&gt;17&lt;/ref-type&gt;&lt;contributors&gt;&lt;authors&gt;&lt;author&gt;Onwuegbuzie, Anthony J&lt;/author&gt;&lt;author&gt;Johnson, R Burke&lt;/author&gt;&lt;/authors&gt;&lt;/contributors&gt;&lt;titles&gt;&lt;title&gt;The validity issue in mixed research&lt;/title&gt;&lt;secondary-title&gt;Research in the Schools&lt;/secondary-title&gt;&lt;/titles&gt;&lt;periodical&gt;&lt;full-title&gt;Research in the Schools&lt;/full-title&gt;&lt;/periodical&gt;&lt;pages&gt;48-63&lt;/pages&gt;&lt;volume&gt;13&lt;/volume&gt;&lt;number&gt;1&lt;/number&gt;&lt;dates&gt;&lt;year&gt;2006&lt;/year&gt;&lt;/dates&gt;&lt;urls&gt;&lt;/urls&gt;&lt;/record&gt;&lt;/Cite&gt;&lt;/EndNote&gt;</w:instrText>
      </w:r>
      <w:r>
        <w:fldChar w:fldCharType="separate"/>
      </w:r>
      <w:r>
        <w:rPr>
          <w:noProof/>
        </w:rPr>
        <w:t>(</w:t>
      </w:r>
      <w:hyperlink w:anchor="_ENREF_163" w:tooltip="Onwuegbuzie, 2006 #50" w:history="1">
        <w:r w:rsidR="00040370">
          <w:rPr>
            <w:noProof/>
          </w:rPr>
          <w:t>Onwuegbuzie &amp; Johnson, 2006</w:t>
        </w:r>
      </w:hyperlink>
      <w:r>
        <w:rPr>
          <w:noProof/>
        </w:rPr>
        <w:t>)</w:t>
      </w:r>
      <w:r>
        <w:fldChar w:fldCharType="end"/>
      </w:r>
      <w:r>
        <w:t xml:space="preserve">.  </w:t>
      </w:r>
      <w:r w:rsidR="00DA7BDD">
        <w:t>S</w:t>
      </w:r>
      <w:r>
        <w:t>cholars argue that issues of validity in mixed method</w:t>
      </w:r>
      <w:r w:rsidR="00DA7BDD">
        <w:t>s</w:t>
      </w:r>
      <w:r>
        <w:t xml:space="preserve"> research should be termed </w:t>
      </w:r>
      <w:r w:rsidRPr="00A31463">
        <w:rPr>
          <w:i/>
        </w:rPr>
        <w:t>legitimation</w:t>
      </w:r>
      <w:r>
        <w:t xml:space="preserve"> to use a bi-method nomenclature </w:t>
      </w:r>
      <w:r>
        <w:fldChar w:fldCharType="begin"/>
      </w:r>
      <w:r>
        <w:instrText xml:space="preserve"> ADDIN EN.CITE &lt;EndNote&gt;&lt;Cite ExcludeAuth="1"&gt;&lt;Author&gt;Onwuegbuzie&lt;/Author&gt;&lt;Year&gt;2006&lt;/Year&gt;&lt;RecNum&gt;50&lt;/RecNum&gt;&lt;DisplayText&gt;(2006)&lt;/DisplayText&gt;&lt;record&gt;&lt;rec-number&gt;50&lt;/rec-number&gt;&lt;foreign-keys&gt;&lt;key app="EN" db-id="5fe5tzdzh5wx9vesrerxstxh5pdddf5ff2d5" timestamp="1549478142"&gt;50&lt;/key&gt;&lt;/foreign-keys&gt;&lt;ref-type name="Journal Article"&gt;17&lt;/ref-type&gt;&lt;contributors&gt;&lt;authors&gt;&lt;author&gt;Onwuegbuzie, Anthony J&lt;/author&gt;&lt;author&gt;Johnson, R Burke&lt;/author&gt;&lt;/authors&gt;&lt;/contributors&gt;&lt;titles&gt;&lt;title&gt;The validity issue in mixed research&lt;/title&gt;&lt;secondary-title&gt;Research in the Schools&lt;/secondary-title&gt;&lt;/titles&gt;&lt;periodical&gt;&lt;full-title&gt;Research in the Schools&lt;/full-title&gt;&lt;/periodical&gt;&lt;pages&gt;48-63&lt;/pages&gt;&lt;volume&gt;13&lt;/volume&gt;&lt;number&gt;1&lt;/number&gt;&lt;dates&gt;&lt;year&gt;2006&lt;/year&gt;&lt;/dates&gt;&lt;urls&gt;&lt;/urls&gt;&lt;/record&gt;&lt;/Cite&gt;&lt;/EndNote&gt;</w:instrText>
      </w:r>
      <w:r>
        <w:fldChar w:fldCharType="separate"/>
      </w:r>
      <w:r>
        <w:rPr>
          <w:noProof/>
        </w:rPr>
        <w:t>(</w:t>
      </w:r>
      <w:hyperlink w:anchor="_ENREF_163" w:tooltip="Onwuegbuzie, 2006 #50" w:history="1">
        <w:r w:rsidR="00040370">
          <w:rPr>
            <w:noProof/>
          </w:rPr>
          <w:t>2006</w:t>
        </w:r>
      </w:hyperlink>
      <w:r>
        <w:rPr>
          <w:noProof/>
        </w:rPr>
        <w:t>)</w:t>
      </w:r>
      <w:r>
        <w:fldChar w:fldCharType="end"/>
      </w:r>
      <w:r>
        <w:t xml:space="preserve">. </w:t>
      </w:r>
    </w:p>
    <w:p w14:paraId="0DCEB834" w14:textId="42197FE4" w:rsidR="00946957" w:rsidRDefault="00946957" w:rsidP="00946957">
      <w:pPr>
        <w:spacing w:line="480" w:lineRule="auto"/>
        <w:ind w:firstLine="720"/>
        <w:contextualSpacing/>
      </w:pPr>
      <w:r w:rsidRPr="00EB65D3">
        <w:t xml:space="preserve">In mixed methods research, issues of </w:t>
      </w:r>
      <w:r>
        <w:t>quality must be faced in each phase</w:t>
      </w:r>
      <w:r w:rsidRPr="00EB65D3">
        <w:t xml:space="preserve">, but </w:t>
      </w:r>
      <w:r>
        <w:t xml:space="preserve">research quality </w:t>
      </w:r>
      <w:r w:rsidRPr="00EB65D3">
        <w:t xml:space="preserve">issues </w:t>
      </w:r>
      <w:r w:rsidR="00DA7BDD">
        <w:t xml:space="preserve">that are specific to the mixed methods design </w:t>
      </w:r>
      <w:r w:rsidRPr="00EB65D3">
        <w:t>also arise</w:t>
      </w:r>
      <w:r>
        <w:t xml:space="preserve"> </w:t>
      </w:r>
      <w:r>
        <w:fldChar w:fldCharType="begin"/>
      </w:r>
      <w:r>
        <w:instrText xml:space="preserve"> ADDIN EN.CITE &lt;EndNote&gt;&lt;Cite&gt;&lt;Author&gt;Teddlie&lt;/Author&gt;&lt;Year&gt;2009&lt;/Year&gt;&lt;RecNum&gt;166&lt;/RecNum&gt;&lt;DisplayText&gt;(Teddlie &amp;amp; Tashakkori, 2009)&lt;/DisplayText&gt;&lt;record&gt;&lt;rec-number&gt;166&lt;/rec-number&gt;&lt;foreign-keys&gt;&lt;key app="EN" db-id="5fe5tzdzh5wx9vesrerxstxh5pdddf5ff2d5" timestamp="1553040691"&gt;166&lt;/key&gt;&lt;/foreign-keys&gt;&lt;ref-type name="Book"&gt;6&lt;/ref-type&gt;&lt;contributors&gt;&lt;authors&gt;&lt;author&gt;Teddlie, Charles&lt;/author&gt;&lt;author&gt;Tashakkori, Abbas&lt;/author&gt;&lt;/authors&gt;&lt;/contributors&gt;&lt;titles&gt;&lt;title&gt;Foundations of mixed methods research: Integrating quantitative and qualitative approaches in the social and behavioral sciences&lt;/title&gt;&lt;/titles&gt;&lt;dates&gt;&lt;year&gt;2009&lt;/year&gt;&lt;/dates&gt;&lt;publisher&gt;Sage&lt;/publisher&gt;&lt;isbn&gt;0761930124&lt;/isbn&gt;&lt;urls&gt;&lt;/urls&gt;&lt;/record&gt;&lt;/Cite&gt;&lt;/EndNote&gt;</w:instrText>
      </w:r>
      <w:r>
        <w:fldChar w:fldCharType="separate"/>
      </w:r>
      <w:r>
        <w:rPr>
          <w:noProof/>
        </w:rPr>
        <w:t>(</w:t>
      </w:r>
      <w:hyperlink w:anchor="_ENREF_217" w:tooltip="Teddlie, 2009 #166" w:history="1">
        <w:r w:rsidR="00040370">
          <w:rPr>
            <w:noProof/>
          </w:rPr>
          <w:t>Teddlie &amp; Tashakkori, 2009</w:t>
        </w:r>
      </w:hyperlink>
      <w:r>
        <w:rPr>
          <w:noProof/>
        </w:rPr>
        <w:t>)</w:t>
      </w:r>
      <w:r>
        <w:fldChar w:fldCharType="end"/>
      </w:r>
      <w:r w:rsidRPr="00EB65D3">
        <w:t xml:space="preserve">.  </w:t>
      </w:r>
      <w:r>
        <w:t xml:space="preserve">Reliability is the extent to which research is consistent and is repeatable </w:t>
      </w:r>
      <w:r>
        <w:fldChar w:fldCharType="begin"/>
      </w:r>
      <w:r>
        <w:instrText xml:space="preserve"> ADDIN EN.CITE &lt;EndNote&gt;&lt;Cite&gt;&lt;Author&gt;Joppe&lt;/Author&gt;&lt;Year&gt;2000&lt;/Year&gt;&lt;RecNum&gt;195&lt;/RecNum&gt;&lt;DisplayText&gt;(Joppe, 2000)&lt;/DisplayText&gt;&lt;record&gt;&lt;rec-number&gt;195&lt;/rec-number&gt;&lt;foreign-keys&gt;&lt;key app="EN" db-id="5fe5tzdzh5wx9vesrerxstxh5pdddf5ff2d5" timestamp="1553096385"&gt;195&lt;/key&gt;&lt;/foreign-keys&gt;&lt;ref-type name="Journal Article"&gt;17&lt;/ref-type&gt;&lt;contributors&gt;&lt;authors&gt;&lt;author&gt;Joppe, M.&lt;/author&gt;&lt;/authors&gt;&lt;/contributors&gt;&lt;titles&gt;&lt;title&gt;The research process&lt;/title&gt;&lt;secondary-title&gt;University of Guelph&lt;/secondary-title&gt;&lt;/titles&gt;&lt;periodical&gt;&lt;full-title&gt;University of Guelph&lt;/full-title&gt;&lt;/periodical&gt;&lt;dates&gt;&lt;year&gt;2000&lt;/year&gt;&lt;/dates&gt;&lt;urls&gt;&lt;related-urls&gt;&lt;url&gt;https://www.uoguelph.ca/hftm/research-process&lt;/url&gt;&lt;/related-urls&gt;&lt;/urls&gt;&lt;/record&gt;&lt;/Cite&gt;&lt;/EndNote&gt;</w:instrText>
      </w:r>
      <w:r>
        <w:fldChar w:fldCharType="separate"/>
      </w:r>
      <w:r>
        <w:rPr>
          <w:noProof/>
        </w:rPr>
        <w:t>(</w:t>
      </w:r>
      <w:hyperlink w:anchor="_ENREF_105" w:tooltip="Joppe, 2000 #195" w:history="1">
        <w:r w:rsidR="00040370">
          <w:rPr>
            <w:noProof/>
          </w:rPr>
          <w:t>Joppe, 2000</w:t>
        </w:r>
      </w:hyperlink>
      <w:r>
        <w:rPr>
          <w:noProof/>
        </w:rPr>
        <w:t>)</w:t>
      </w:r>
      <w:r>
        <w:fldChar w:fldCharType="end"/>
      </w:r>
      <w:r>
        <w:t>.  Similarly, i</w:t>
      </w:r>
      <w:r w:rsidRPr="00EB65D3">
        <w:t xml:space="preserve">ssues of reliability </w:t>
      </w:r>
      <w:r>
        <w:t xml:space="preserve">must be addressed in each phase, but issues of reliability </w:t>
      </w:r>
      <w:r w:rsidR="00DA7BDD">
        <w:t xml:space="preserve">that are specific to mixed methods research methodology </w:t>
      </w:r>
      <w:r>
        <w:t xml:space="preserve">must also be addressed </w:t>
      </w:r>
      <w:r>
        <w:fldChar w:fldCharType="begin"/>
      </w:r>
      <w:r>
        <w:instrText xml:space="preserve"> ADDIN EN.CITE &lt;EndNote&gt;&lt;Cite&gt;&lt;Author&gt;Teddlie&lt;/Author&gt;&lt;Year&gt;2009&lt;/Year&gt;&lt;RecNum&gt;166&lt;/RecNum&gt;&lt;DisplayText&gt;(Teddlie &amp;amp; Tashakkori, 2009)&lt;/DisplayText&gt;&lt;record&gt;&lt;rec-number&gt;166&lt;/rec-number&gt;&lt;foreign-keys&gt;&lt;key app="EN" db-id="5fe5tzdzh5wx9vesrerxstxh5pdddf5ff2d5" timestamp="1553040691"&gt;166&lt;/key&gt;&lt;/foreign-keys&gt;&lt;ref-type name="Book"&gt;6&lt;/ref-type&gt;&lt;contributors&gt;&lt;authors&gt;&lt;author&gt;Teddlie, Charles&lt;/author&gt;&lt;author&gt;Tashakkori, Abbas&lt;/author&gt;&lt;/authors&gt;&lt;/contributors&gt;&lt;titles&gt;&lt;title&gt;Foundations of mixed methods research: Integrating quantitative and qualitative approaches in the social and behavioral sciences&lt;/title&gt;&lt;/titles&gt;&lt;dates&gt;&lt;year&gt;2009&lt;/year&gt;&lt;/dates&gt;&lt;publisher&gt;Sage&lt;/publisher&gt;&lt;isbn&gt;0761930124&lt;/isbn&gt;&lt;urls&gt;&lt;/urls&gt;&lt;/record&gt;&lt;/Cite&gt;&lt;/EndNote&gt;</w:instrText>
      </w:r>
      <w:r>
        <w:fldChar w:fldCharType="separate"/>
      </w:r>
      <w:r>
        <w:rPr>
          <w:noProof/>
        </w:rPr>
        <w:t>(</w:t>
      </w:r>
      <w:hyperlink w:anchor="_ENREF_217" w:tooltip="Teddlie, 2009 #166" w:history="1">
        <w:r w:rsidR="00040370">
          <w:rPr>
            <w:noProof/>
          </w:rPr>
          <w:t>Teddlie &amp; Tashakkori, 2009</w:t>
        </w:r>
      </w:hyperlink>
      <w:r>
        <w:rPr>
          <w:noProof/>
        </w:rPr>
        <w:t>)</w:t>
      </w:r>
      <w:r>
        <w:fldChar w:fldCharType="end"/>
      </w:r>
      <w:r>
        <w:t xml:space="preserve">.  For example, in </w:t>
      </w:r>
      <w:r w:rsidR="00DA7BDD">
        <w:t xml:space="preserve">this </w:t>
      </w:r>
      <w:r>
        <w:t>study, I use</w:t>
      </w:r>
      <w:r w:rsidR="00AC45EA">
        <w:t>d</w:t>
      </w:r>
      <w:r>
        <w:t xml:space="preserve"> a survey instrument that ha</w:t>
      </w:r>
      <w:r w:rsidR="00AC45EA">
        <w:t>d</w:t>
      </w:r>
      <w:r>
        <w:t xml:space="preserve"> been tested for validity (quantitative legitimation)</w:t>
      </w:r>
      <w:r w:rsidR="00756F34">
        <w:t>;</w:t>
      </w:r>
      <w:r>
        <w:t xml:space="preserve"> I perform</w:t>
      </w:r>
      <w:r w:rsidR="00AC45EA">
        <w:t>ed</w:t>
      </w:r>
      <w:r>
        <w:t xml:space="preserve"> an audit trail to increase researcher dependability (qualitative legitimation)</w:t>
      </w:r>
      <w:r w:rsidR="00756F34">
        <w:t>;</w:t>
      </w:r>
      <w:r>
        <w:t xml:space="preserve"> and I </w:t>
      </w:r>
      <w:r w:rsidRPr="00402379">
        <w:t>evaluate</w:t>
      </w:r>
      <w:r w:rsidR="00AC45EA">
        <w:t>d</w:t>
      </w:r>
      <w:r w:rsidRPr="00402379">
        <w:t xml:space="preserve"> the appropriateness of the research design</w:t>
      </w:r>
      <w:r>
        <w:t xml:space="preserve"> for the research question (mixed method</w:t>
      </w:r>
      <w:r w:rsidR="00756F34">
        <w:t>s</w:t>
      </w:r>
      <w:r>
        <w:t xml:space="preserve"> legitimation) </w:t>
      </w:r>
      <w:r>
        <w:fldChar w:fldCharType="begin"/>
      </w:r>
      <w:r>
        <w:instrText xml:space="preserve"> ADDIN EN.CITE &lt;EndNote&gt;&lt;Cite&gt;&lt;Author&gt;Carcary&lt;/Author&gt;&lt;Year&gt;2009&lt;/Year&gt;&lt;RecNum&gt;14&lt;/RecNum&gt;&lt;DisplayText&gt;(Carcary, 2009)&lt;/DisplayText&gt;&lt;record&gt;&lt;rec-number&gt;14&lt;/rec-number&gt;&lt;foreign-keys&gt;&lt;key app="EN" db-id="5fe5tzdzh5wx9vesrerxstxh5pdddf5ff2d5" timestamp="1549414888"&gt;14&lt;/key&gt;&lt;/foreign-keys&gt;&lt;ref-type name="Journal Article"&gt;17&lt;/ref-type&gt;&lt;contributors&gt;&lt;authors&gt;&lt;author&gt;Carcary, Marian&lt;/author&gt;&lt;/authors&gt;&lt;/contributors&gt;&lt;titles&gt;&lt;title&gt;The Research Audit Trial--Enhancing Trustworthiness in Qualitative Inquiry&lt;/title&gt;&lt;secondary-title&gt;Electronic Journal of Business Research Methods&lt;/secondary-title&gt;&lt;/titles&gt;&lt;periodical&gt;&lt;full-title&gt;Electronic Journal of Business Research Methods&lt;/full-title&gt;&lt;/periodical&gt;&lt;volume&gt;7&lt;/volume&gt;&lt;number&gt;1&lt;/number&gt;&lt;dates&gt;&lt;year&gt;2009&lt;/year&gt;&lt;/dates&gt;&lt;isbn&gt;1477-7029&lt;/isbn&gt;&lt;urls&gt;&lt;/urls&gt;&lt;/record&gt;&lt;/Cite&gt;&lt;/EndNote&gt;</w:instrText>
      </w:r>
      <w:r>
        <w:fldChar w:fldCharType="separate"/>
      </w:r>
      <w:r>
        <w:rPr>
          <w:noProof/>
        </w:rPr>
        <w:t>(</w:t>
      </w:r>
      <w:hyperlink w:anchor="_ENREF_34" w:tooltip="Carcary, 2009 #14" w:history="1">
        <w:r w:rsidR="00040370">
          <w:rPr>
            <w:noProof/>
          </w:rPr>
          <w:t>Carcary, 2009</w:t>
        </w:r>
      </w:hyperlink>
      <w:r>
        <w:rPr>
          <w:noProof/>
        </w:rPr>
        <w:t>)</w:t>
      </w:r>
      <w:r>
        <w:fldChar w:fldCharType="end"/>
      </w:r>
      <w:r>
        <w:t xml:space="preserve">. </w:t>
      </w:r>
    </w:p>
    <w:p w14:paraId="4E7D5AF0" w14:textId="1738735F" w:rsidR="00946957" w:rsidRDefault="00946957" w:rsidP="00946957">
      <w:pPr>
        <w:spacing w:after="200" w:line="480" w:lineRule="auto"/>
        <w:ind w:firstLine="720"/>
        <w:contextualSpacing/>
        <w:rPr>
          <w:bCs/>
        </w:rPr>
      </w:pPr>
      <w:r>
        <w:t>I also incorporate</w:t>
      </w:r>
      <w:r w:rsidR="00AC45EA">
        <w:t>d</w:t>
      </w:r>
      <w:r>
        <w:t xml:space="preserve"> p</w:t>
      </w:r>
      <w:r w:rsidRPr="00EB65D3">
        <w:t>rocedures to enhance</w:t>
      </w:r>
      <w:r w:rsidR="00756F34">
        <w:t xml:space="preserve"> the study’s</w:t>
      </w:r>
      <w:r w:rsidRPr="00EB65D3">
        <w:t xml:space="preserve"> dependability</w:t>
      </w:r>
      <w:r w:rsidR="00756F34">
        <w:t xml:space="preserve">, which is </w:t>
      </w:r>
      <w:r w:rsidRPr="00EB65D3">
        <w:t>the consistency of the inquiry process used over time (Williams</w:t>
      </w:r>
      <w:r w:rsidRPr="00EB65D3">
        <w:rPr>
          <w:bCs/>
        </w:rPr>
        <w:t>, 2011)</w:t>
      </w:r>
      <w:r w:rsidRPr="00EB65D3">
        <w:t>.  The researcher</w:t>
      </w:r>
      <w:r>
        <w:t>, as the instrument,</w:t>
      </w:r>
      <w:r w:rsidRPr="00EB65D3">
        <w:t xml:space="preserve"> is examined to </w:t>
      </w:r>
      <w:r>
        <w:t xml:space="preserve">further </w:t>
      </w:r>
      <w:r w:rsidRPr="00EB65D3">
        <w:t xml:space="preserve">determine the dependability of the study.  Was the researcher careless or did she make mistakes in conceptualizing the data?  Data collection, </w:t>
      </w:r>
      <w:r w:rsidRPr="00EB65D3">
        <w:lastRenderedPageBreak/>
        <w:t xml:space="preserve">interpretation of the findings, and reported </w:t>
      </w:r>
      <w:r>
        <w:t xml:space="preserve">inferences </w:t>
      </w:r>
      <w:r w:rsidRPr="00EB65D3">
        <w:t>should also be sound (Williams</w:t>
      </w:r>
      <w:r w:rsidRPr="00EB65D3">
        <w:rPr>
          <w:bCs/>
        </w:rPr>
        <w:t>, 2011).  To increase researcher dependability, I maintain</w:t>
      </w:r>
      <w:r w:rsidR="00AC45EA">
        <w:rPr>
          <w:bCs/>
        </w:rPr>
        <w:t>ed</w:t>
      </w:r>
      <w:r w:rsidRPr="00EB65D3">
        <w:rPr>
          <w:bCs/>
        </w:rPr>
        <w:t xml:space="preserve"> an audit trail and practice</w:t>
      </w:r>
      <w:r w:rsidR="00AC45EA">
        <w:rPr>
          <w:bCs/>
        </w:rPr>
        <w:t>d</w:t>
      </w:r>
      <w:r w:rsidRPr="00EB65D3">
        <w:rPr>
          <w:bCs/>
        </w:rPr>
        <w:t xml:space="preserve"> self-reflection.  An audit trail is a description of steps taken and decisions made throughout the research project</w:t>
      </w:r>
      <w:r>
        <w:rPr>
          <w:bCs/>
        </w:rPr>
        <w:t xml:space="preserve"> </w:t>
      </w:r>
      <w:r>
        <w:rPr>
          <w:bCs/>
        </w:rPr>
        <w:fldChar w:fldCharType="begin"/>
      </w:r>
      <w:r>
        <w:rPr>
          <w:bCs/>
        </w:rPr>
        <w:instrText xml:space="preserve"> ADDIN EN.CITE &lt;EndNote&gt;&lt;Cite&gt;&lt;Author&gt;Carcary&lt;/Author&gt;&lt;Year&gt;2009&lt;/Year&gt;&lt;RecNum&gt;14&lt;/RecNum&gt;&lt;DisplayText&gt;(Carcary, 2009)&lt;/DisplayText&gt;&lt;record&gt;&lt;rec-number&gt;14&lt;/rec-number&gt;&lt;foreign-keys&gt;&lt;key app="EN" db-id="5fe5tzdzh5wx9vesrerxstxh5pdddf5ff2d5" timestamp="1549414888"&gt;14&lt;/key&gt;&lt;/foreign-keys&gt;&lt;ref-type name="Journal Article"&gt;17&lt;/ref-type&gt;&lt;contributors&gt;&lt;authors&gt;&lt;author&gt;Carcary, Marian&lt;/author&gt;&lt;/authors&gt;&lt;/contributors&gt;&lt;titles&gt;&lt;title&gt;The Research Audit Trial--Enhancing Trustworthiness in Qualitative Inquiry&lt;/title&gt;&lt;secondary-title&gt;Electronic Journal of Business Research Methods&lt;/secondary-title&gt;&lt;/titles&gt;&lt;periodical&gt;&lt;full-title&gt;Electronic Journal of Business Research Methods&lt;/full-title&gt;&lt;/periodical&gt;&lt;volume&gt;7&lt;/volume&gt;&lt;number&gt;1&lt;/number&gt;&lt;dates&gt;&lt;year&gt;2009&lt;/year&gt;&lt;/dates&gt;&lt;isbn&gt;1477-7029&lt;/isbn&gt;&lt;urls&gt;&lt;/urls&gt;&lt;/record&gt;&lt;/Cite&gt;&lt;/EndNote&gt;</w:instrText>
      </w:r>
      <w:r>
        <w:rPr>
          <w:bCs/>
        </w:rPr>
        <w:fldChar w:fldCharType="separate"/>
      </w:r>
      <w:r>
        <w:rPr>
          <w:bCs/>
          <w:noProof/>
        </w:rPr>
        <w:t>(</w:t>
      </w:r>
      <w:hyperlink w:anchor="_ENREF_34" w:tooltip="Carcary, 2009 #14" w:history="1">
        <w:r w:rsidR="00040370">
          <w:rPr>
            <w:bCs/>
            <w:noProof/>
          </w:rPr>
          <w:t>Carcary, 2009</w:t>
        </w:r>
      </w:hyperlink>
      <w:r>
        <w:rPr>
          <w:bCs/>
          <w:noProof/>
        </w:rPr>
        <w:t>)</w:t>
      </w:r>
      <w:r>
        <w:rPr>
          <w:bCs/>
        </w:rPr>
        <w:fldChar w:fldCharType="end"/>
      </w:r>
      <w:r w:rsidRPr="00EB65D3">
        <w:rPr>
          <w:bCs/>
        </w:rPr>
        <w:t>.  The audit trail beg</w:t>
      </w:r>
      <w:r w:rsidR="00AC45EA">
        <w:rPr>
          <w:bCs/>
        </w:rPr>
        <w:t>a</w:t>
      </w:r>
      <w:r w:rsidRPr="00EB65D3">
        <w:rPr>
          <w:bCs/>
        </w:rPr>
        <w:t xml:space="preserve">n at the conception of the </w:t>
      </w:r>
      <w:r w:rsidR="00756F34">
        <w:rPr>
          <w:bCs/>
        </w:rPr>
        <w:t>study</w:t>
      </w:r>
      <w:r w:rsidR="00756F34" w:rsidRPr="00EB65D3">
        <w:rPr>
          <w:bCs/>
        </w:rPr>
        <w:t xml:space="preserve"> </w:t>
      </w:r>
      <w:r>
        <w:rPr>
          <w:bCs/>
        </w:rPr>
        <w:t>and continue</w:t>
      </w:r>
      <w:r w:rsidR="00AC45EA">
        <w:rPr>
          <w:bCs/>
        </w:rPr>
        <w:t>d</w:t>
      </w:r>
      <w:r>
        <w:rPr>
          <w:bCs/>
        </w:rPr>
        <w:t xml:space="preserve"> </w:t>
      </w:r>
      <w:r w:rsidRPr="00EB65D3">
        <w:rPr>
          <w:bCs/>
        </w:rPr>
        <w:t xml:space="preserve">to </w:t>
      </w:r>
      <w:r>
        <w:rPr>
          <w:bCs/>
        </w:rPr>
        <w:t xml:space="preserve">the final stage of </w:t>
      </w:r>
      <w:r w:rsidRPr="00EB65D3">
        <w:rPr>
          <w:bCs/>
        </w:rPr>
        <w:t xml:space="preserve">reporting </w:t>
      </w:r>
      <w:r>
        <w:rPr>
          <w:bCs/>
        </w:rPr>
        <w:t>the</w:t>
      </w:r>
      <w:r w:rsidRPr="00EB65D3">
        <w:rPr>
          <w:bCs/>
        </w:rPr>
        <w:t xml:space="preserve"> findings.  The audit trail detail</w:t>
      </w:r>
      <w:r w:rsidR="00756F34">
        <w:rPr>
          <w:bCs/>
        </w:rPr>
        <w:t>s</w:t>
      </w:r>
      <w:r w:rsidRPr="00EB65D3">
        <w:rPr>
          <w:bCs/>
        </w:rPr>
        <w:t xml:space="preserve"> the procedures used to conduct the study and chronicle how the data </w:t>
      </w:r>
      <w:r w:rsidR="00756F34">
        <w:rPr>
          <w:bCs/>
        </w:rPr>
        <w:t>are</w:t>
      </w:r>
      <w:r w:rsidR="00756F34" w:rsidRPr="00EB65D3">
        <w:rPr>
          <w:bCs/>
        </w:rPr>
        <w:t xml:space="preserve"> </w:t>
      </w:r>
      <w:r w:rsidRPr="00EB65D3">
        <w:rPr>
          <w:bCs/>
        </w:rPr>
        <w:t>handled as well as any decisions that the researcher made about the conduct of the study.  An audit trail allows readers to “trace through a researcher’s logic and determine whether the study’s findings may be relied upon as a platform for further enquiry”</w:t>
      </w:r>
      <w:r>
        <w:rPr>
          <w:bCs/>
        </w:rPr>
        <w:t xml:space="preserve"> </w:t>
      </w:r>
      <w:r>
        <w:rPr>
          <w:bCs/>
        </w:rPr>
        <w:fldChar w:fldCharType="begin"/>
      </w:r>
      <w:r>
        <w:rPr>
          <w:bCs/>
        </w:rPr>
        <w:instrText xml:space="preserve"> ADDIN EN.CITE &lt;EndNote&gt;&lt;Cite&gt;&lt;Author&gt;Carcary&lt;/Author&gt;&lt;Year&gt;2009&lt;/Year&gt;&lt;RecNum&gt;14&lt;/RecNum&gt;&lt;Pages&gt;11&lt;/Pages&gt;&lt;DisplayText&gt;(Carcary, 2009, p. 11)&lt;/DisplayText&gt;&lt;record&gt;&lt;rec-number&gt;14&lt;/rec-number&gt;&lt;foreign-keys&gt;&lt;key app="EN" db-id="5fe5tzdzh5wx9vesrerxstxh5pdddf5ff2d5" timestamp="1549414888"&gt;14&lt;/key&gt;&lt;/foreign-keys&gt;&lt;ref-type name="Journal Article"&gt;17&lt;/ref-type&gt;&lt;contributors&gt;&lt;authors&gt;&lt;author&gt;Carcary, Marian&lt;/author&gt;&lt;/authors&gt;&lt;/contributors&gt;&lt;titles&gt;&lt;title&gt;The Research Audit Trial--Enhancing Trustworthiness in Qualitative Inquiry&lt;/title&gt;&lt;secondary-title&gt;Electronic Journal of Business Research Methods&lt;/secondary-title&gt;&lt;/titles&gt;&lt;periodical&gt;&lt;full-title&gt;Electronic Journal of Business Research Methods&lt;/full-title&gt;&lt;/periodical&gt;&lt;volume&gt;7&lt;/volume&gt;&lt;number&gt;1&lt;/number&gt;&lt;dates&gt;&lt;year&gt;2009&lt;/year&gt;&lt;/dates&gt;&lt;isbn&gt;1477-7029&lt;/isbn&gt;&lt;urls&gt;&lt;/urls&gt;&lt;/record&gt;&lt;/Cite&gt;&lt;/EndNote&gt;</w:instrText>
      </w:r>
      <w:r>
        <w:rPr>
          <w:bCs/>
        </w:rPr>
        <w:fldChar w:fldCharType="separate"/>
      </w:r>
      <w:r>
        <w:rPr>
          <w:bCs/>
          <w:noProof/>
        </w:rPr>
        <w:t>(</w:t>
      </w:r>
      <w:hyperlink w:anchor="_ENREF_34" w:tooltip="Carcary, 2009 #14" w:history="1">
        <w:r w:rsidR="00040370">
          <w:rPr>
            <w:bCs/>
            <w:noProof/>
          </w:rPr>
          <w:t>Carcary, 2009, p. 11</w:t>
        </w:r>
      </w:hyperlink>
      <w:r>
        <w:rPr>
          <w:bCs/>
          <w:noProof/>
        </w:rPr>
        <w:t>)</w:t>
      </w:r>
      <w:r>
        <w:rPr>
          <w:bCs/>
        </w:rPr>
        <w:fldChar w:fldCharType="end"/>
      </w:r>
      <w:r>
        <w:rPr>
          <w:bCs/>
        </w:rPr>
        <w:t>.</w:t>
      </w:r>
    </w:p>
    <w:p w14:paraId="3A167DEF" w14:textId="2980B025" w:rsidR="00946957" w:rsidRPr="00EB65D3" w:rsidRDefault="00946957" w:rsidP="007B5D64">
      <w:pPr>
        <w:spacing w:line="480" w:lineRule="auto"/>
        <w:ind w:firstLine="720"/>
        <w:contextualSpacing/>
      </w:pPr>
      <w:proofErr w:type="spellStart"/>
      <w:r>
        <w:t>O’Cathain</w:t>
      </w:r>
      <w:proofErr w:type="spellEnd"/>
      <w:r>
        <w:t xml:space="preserve"> </w:t>
      </w:r>
      <w:r>
        <w:fldChar w:fldCharType="begin"/>
      </w:r>
      <w:r w:rsidR="00391046">
        <w:instrText xml:space="preserve"> ADDIN EN.CITE &lt;EndNote&gt;&lt;Cite ExcludeAuth="1"&gt;&lt;Author&gt;O’Cathain&lt;/Author&gt;&lt;Year&gt;2010&lt;/Year&gt;&lt;RecNum&gt;87&lt;/RecNum&gt;&lt;DisplayText&gt;(2010)&lt;/DisplayText&gt;&lt;record&gt;&lt;rec-number&gt;87&lt;/rec-number&gt;&lt;foreign-keys&gt;&lt;key app="EN" db-id="5fe5tzdzh5wx9vesrerxstxh5pdddf5ff2d5" timestamp="1550189603"&gt;87&lt;/key&gt;&lt;/foreign-keys&gt;&lt;ref-type name="Book Section"&gt;5&lt;/ref-type&gt;&lt;contributors&gt;&lt;authors&gt;&lt;author&gt;O’Cathain, Alicia&lt;/author&gt;&lt;/authors&gt;&lt;secondary-authors&gt;&lt;author&gt;Tashakkori, A. &lt;/author&gt;&lt;author&gt;Teddlie, C.&lt;/author&gt;&lt;/secondary-authors&gt;&lt;/contributors&gt;&lt;titles&gt;&lt;title&gt;Assessing the quality of mixed methods research: Toward a comprehensive framework&lt;/title&gt;&lt;secondary-title&gt;Handbook of mixed methods in social and behavioral research&lt;/secondary-title&gt;&lt;/titles&gt;&lt;periodical&gt;&lt;full-title&gt;Handbook of mixed methods in social and behavioral research&lt;/full-title&gt;&lt;/periodical&gt;&lt;pages&gt;531 - 555&lt;/pages&gt;&lt;edition&gt;2nd&lt;/edition&gt;&lt;dates&gt;&lt;year&gt;2010&lt;/year&gt;&lt;/dates&gt;&lt;publisher&gt;SAGE Publications, Inc.&lt;/publisher&gt;&lt;urls&gt;&lt;/urls&gt;&lt;/record&gt;&lt;/Cite&gt;&lt;/EndNote&gt;</w:instrText>
      </w:r>
      <w:r>
        <w:fldChar w:fldCharType="separate"/>
      </w:r>
      <w:r w:rsidR="00391046">
        <w:rPr>
          <w:noProof/>
        </w:rPr>
        <w:t>(</w:t>
      </w:r>
      <w:hyperlink w:anchor="_ENREF_155" w:tooltip="O’Cathain, 2010 #87" w:history="1">
        <w:r w:rsidR="00040370">
          <w:rPr>
            <w:noProof/>
          </w:rPr>
          <w:t>2010</w:t>
        </w:r>
      </w:hyperlink>
      <w:r w:rsidR="00391046">
        <w:rPr>
          <w:noProof/>
        </w:rPr>
        <w:t>)</w:t>
      </w:r>
      <w:r>
        <w:fldChar w:fldCharType="end"/>
      </w:r>
      <w:r w:rsidR="00391046">
        <w:t xml:space="preserve"> </w:t>
      </w:r>
      <w:r w:rsidRPr="00EB65D3">
        <w:t>ascribe</w:t>
      </w:r>
      <w:r>
        <w:t>s</w:t>
      </w:r>
      <w:r w:rsidRPr="00EB65D3">
        <w:t xml:space="preserve"> the term </w:t>
      </w:r>
      <w:r w:rsidRPr="00EB65D3">
        <w:rPr>
          <w:i/>
        </w:rPr>
        <w:t>interpretive rigor</w:t>
      </w:r>
      <w:r w:rsidRPr="00EB65D3">
        <w:t xml:space="preserve"> </w:t>
      </w:r>
      <w:r w:rsidR="00756F34">
        <w:t>as</w:t>
      </w:r>
      <w:r w:rsidRPr="00EB65D3">
        <w:t xml:space="preserve"> standards used during mixed methods evaluation</w:t>
      </w:r>
      <w:r>
        <w:t>.</w:t>
      </w:r>
      <w:r w:rsidRPr="00EB65D3">
        <w:t xml:space="preserve">  </w:t>
      </w:r>
      <w:r>
        <w:t>Interpretive rigor is a description of the quality of the study’s inferences</w:t>
      </w:r>
      <w:r w:rsidR="00756F34">
        <w:t>; in other words</w:t>
      </w:r>
      <w:r>
        <w:t>, it is the “authenticity of conclusions from the study”</w:t>
      </w:r>
      <w:r w:rsidR="00391046">
        <w:t xml:space="preserve"> </w:t>
      </w:r>
      <w:r w:rsidR="00391046">
        <w:fldChar w:fldCharType="begin"/>
      </w:r>
      <w:r w:rsidR="00391046">
        <w:instrText xml:space="preserve"> ADDIN EN.CITE &lt;EndNote&gt;&lt;Cite&gt;&lt;Author&gt;O’Cathain&lt;/Author&gt;&lt;Year&gt;2010&lt;/Year&gt;&lt;RecNum&gt;87&lt;/RecNum&gt;&lt;Pages&gt;538&lt;/Pages&gt;&lt;DisplayText&gt;(O’Cathain, 2010, p. 538)&lt;/DisplayText&gt;&lt;record&gt;&lt;rec-number&gt;87&lt;/rec-number&gt;&lt;foreign-keys&gt;&lt;key app="EN" db-id="5fe5tzdzh5wx9vesrerxstxh5pdddf5ff2d5" timestamp="1550189603"&gt;87&lt;/key&gt;&lt;/foreign-keys&gt;&lt;ref-type name="Book Section"&gt;5&lt;/ref-type&gt;&lt;contributors&gt;&lt;authors&gt;&lt;author&gt;O’Cathain, Alicia&lt;/author&gt;&lt;/authors&gt;&lt;secondary-authors&gt;&lt;author&gt;Tashakkori, A. &lt;/author&gt;&lt;author&gt;Teddlie, C.&lt;/author&gt;&lt;/secondary-authors&gt;&lt;/contributors&gt;&lt;titles&gt;&lt;title&gt;Assessing the quality of mixed methods research: Toward a comprehensive framework&lt;/title&gt;&lt;secondary-title&gt;Handbook of mixed methods in social and behavioral research&lt;/secondary-title&gt;&lt;/titles&gt;&lt;periodical&gt;&lt;full-title&gt;Handbook of mixed methods in social and behavioral research&lt;/full-title&gt;&lt;/periodical&gt;&lt;pages&gt;531 - 555&lt;/pages&gt;&lt;edition&gt;2nd&lt;/edition&gt;&lt;dates&gt;&lt;year&gt;2010&lt;/year&gt;&lt;/dates&gt;&lt;publisher&gt;SAGE Publications, Inc.&lt;/publisher&gt;&lt;urls&gt;&lt;/urls&gt;&lt;/record&gt;&lt;/Cite&gt;&lt;/EndNote&gt;</w:instrText>
      </w:r>
      <w:r w:rsidR="00391046">
        <w:fldChar w:fldCharType="separate"/>
      </w:r>
      <w:r w:rsidR="00391046">
        <w:rPr>
          <w:noProof/>
        </w:rPr>
        <w:t>(</w:t>
      </w:r>
      <w:hyperlink w:anchor="_ENREF_155" w:tooltip="O’Cathain, 2010 #87" w:history="1">
        <w:r w:rsidR="00040370">
          <w:rPr>
            <w:noProof/>
          </w:rPr>
          <w:t>O’Cathain, 2010, p. 538</w:t>
        </w:r>
      </w:hyperlink>
      <w:r w:rsidR="00391046">
        <w:rPr>
          <w:noProof/>
        </w:rPr>
        <w:t>)</w:t>
      </w:r>
      <w:r w:rsidR="00391046">
        <w:fldChar w:fldCharType="end"/>
      </w:r>
      <w:r>
        <w:t xml:space="preserve">.  When a study has interpretive rigor, the inferences are trustworthy and credible </w:t>
      </w:r>
      <w:r>
        <w:fldChar w:fldCharType="begin"/>
      </w:r>
      <w:r>
        <w:instrText xml:space="preserve"> ADDIN EN.CITE &lt;EndNote&gt;&lt;Cite&gt;&lt;Author&gt;O’Cathain&lt;/Author&gt;&lt;Year&gt;2010&lt;/Year&gt;&lt;RecNum&gt;87&lt;/RecNum&gt;&lt;DisplayText&gt;(O’Cathain, 2010)&lt;/DisplayText&gt;&lt;record&gt;&lt;rec-number&gt;87&lt;/rec-number&gt;&lt;foreign-keys&gt;&lt;key app="EN" db-id="5fe5tzdzh5wx9vesrerxstxh5pdddf5ff2d5" timestamp="1550189603"&gt;87&lt;/key&gt;&lt;/foreign-keys&gt;&lt;ref-type name="Book Section"&gt;5&lt;/ref-type&gt;&lt;contributors&gt;&lt;authors&gt;&lt;author&gt;O’Cathain, Alicia&lt;/author&gt;&lt;/authors&gt;&lt;secondary-authors&gt;&lt;author&gt;Tashakkori, A. &lt;/author&gt;&lt;author&gt;Teddlie, C.&lt;/author&gt;&lt;/secondary-authors&gt;&lt;/contributors&gt;&lt;titles&gt;&lt;title&gt;Assessing the quality of mixed methods research: Toward a comprehensive framework&lt;/title&gt;&lt;secondary-title&gt;Handbook of mixed methods in social and behavioral research&lt;/secondary-title&gt;&lt;/titles&gt;&lt;periodical&gt;&lt;full-title&gt;Handbook of mixed methods in social and behavioral research&lt;/full-title&gt;&lt;/periodical&gt;&lt;pages&gt;531 - 555&lt;/pages&gt;&lt;edition&gt;2nd&lt;/edition&gt;&lt;dates&gt;&lt;year&gt;2010&lt;/year&gt;&lt;/dates&gt;&lt;publisher&gt;SAGE Publications, Inc.&lt;/publisher&gt;&lt;urls&gt;&lt;/urls&gt;&lt;/record&gt;&lt;/Cite&gt;&lt;/EndNote&gt;</w:instrText>
      </w:r>
      <w:r>
        <w:fldChar w:fldCharType="separate"/>
      </w:r>
      <w:r>
        <w:rPr>
          <w:noProof/>
        </w:rPr>
        <w:t>(</w:t>
      </w:r>
      <w:hyperlink w:anchor="_ENREF_155" w:tooltip="O’Cathain, 2010 #87" w:history="1">
        <w:r w:rsidR="00040370">
          <w:rPr>
            <w:noProof/>
          </w:rPr>
          <w:t>O’Cathain, 2010</w:t>
        </w:r>
      </w:hyperlink>
      <w:r>
        <w:rPr>
          <w:noProof/>
        </w:rPr>
        <w:t>)</w:t>
      </w:r>
      <w:r>
        <w:fldChar w:fldCharType="end"/>
      </w:r>
      <w:r>
        <w:t xml:space="preserve">.  </w:t>
      </w:r>
      <w:r w:rsidRPr="00EB65D3">
        <w:t>Validity issues for mixed methods include unequal sample size and incompatible findings</w:t>
      </w:r>
      <w:r>
        <w:t xml:space="preserve"> </w:t>
      </w:r>
      <w:r>
        <w:fldChar w:fldCharType="begin"/>
      </w:r>
      <w:r>
        <w:instrText xml:space="preserve"> ADDIN EN.CITE &lt;EndNote&gt;&lt;Cite&gt;&lt;Author&gt;Creswell&lt;/Author&gt;&lt;Year&gt;2007&lt;/Year&gt;&lt;RecNum&gt;140&lt;/RecNum&gt;&lt;DisplayText&gt;(Creswell, 2007)&lt;/DisplayText&gt;&lt;record&gt;&lt;rec-number&gt;140&lt;/rec-number&gt;&lt;foreign-keys&gt;&lt;key app="EN" db-id="5fe5tzdzh5wx9vesrerxstxh5pdddf5ff2d5" timestamp="1550692664"&gt;140&lt;/key&gt;&lt;/foreign-keys&gt;&lt;ref-type name="Journal Article"&gt;17&lt;/ref-type&gt;&lt;contributors&gt;&lt;authors&gt;&lt;author&gt;Creswell, John W&lt;/author&gt;&lt;/authors&gt;&lt;/contributors&gt;&lt;titles&gt;&lt;title&gt;Five qualitative approaches to inquiry&lt;/title&gt;&lt;secondary-title&gt;Qualitative inquiry and research design: Choosing among five approaches&lt;/secondary-title&gt;&lt;/titles&gt;&lt;periodical&gt;&lt;full-title&gt;Qualitative inquiry and research design: Choosing among five approaches&lt;/full-title&gt;&lt;/periodical&gt;&lt;pages&gt;53-80&lt;/pages&gt;&lt;volume&gt;2&lt;/volume&gt;&lt;dates&gt;&lt;year&gt;2007&lt;/year&gt;&lt;/dates&gt;&lt;urls&gt;&lt;/urls&gt;&lt;/record&gt;&lt;/Cite&gt;&lt;/EndNote&gt;</w:instrText>
      </w:r>
      <w:r>
        <w:fldChar w:fldCharType="separate"/>
      </w:r>
      <w:r>
        <w:rPr>
          <w:noProof/>
        </w:rPr>
        <w:t>(</w:t>
      </w:r>
      <w:hyperlink w:anchor="_ENREF_46" w:tooltip="Creswell, 2007 #140" w:history="1">
        <w:r w:rsidR="00040370">
          <w:rPr>
            <w:noProof/>
          </w:rPr>
          <w:t>Creswell, 2007</w:t>
        </w:r>
      </w:hyperlink>
      <w:r>
        <w:rPr>
          <w:noProof/>
        </w:rPr>
        <w:t>)</w:t>
      </w:r>
      <w:r>
        <w:fldChar w:fldCharType="end"/>
      </w:r>
      <w:r w:rsidRPr="00EB65D3">
        <w:t>.  Using mixed methods</w:t>
      </w:r>
      <w:r w:rsidR="00756F34">
        <w:t xml:space="preserve"> research</w:t>
      </w:r>
      <w:r w:rsidRPr="00EB65D3">
        <w:t xml:space="preserve"> allow</w:t>
      </w:r>
      <w:r w:rsidR="00AC45EA">
        <w:t>ed</w:t>
      </w:r>
      <w:r w:rsidRPr="00EB65D3">
        <w:t xml:space="preserve"> me to balance the strengths and weaknesses of both the </w:t>
      </w:r>
      <w:r>
        <w:t>quantitative and qualitative</w:t>
      </w:r>
      <w:r w:rsidRPr="00EB65D3">
        <w:t xml:space="preserve"> phase</w:t>
      </w:r>
      <w:r>
        <w:t>s</w:t>
      </w:r>
      <w:r w:rsidRPr="00EB65D3">
        <w:t>, but one issue of validity that must be addressed is unequal sample sizes.  The quantitative phase introduce</w:t>
      </w:r>
      <w:r w:rsidR="00AC45EA">
        <w:t>s</w:t>
      </w:r>
      <w:r w:rsidRPr="00EB65D3">
        <w:t xml:space="preserve"> </w:t>
      </w:r>
      <w:r>
        <w:t>breadth</w:t>
      </w:r>
      <w:r w:rsidRPr="00EB65D3">
        <w:t xml:space="preserve"> when addressing the research questions</w:t>
      </w:r>
      <w:r w:rsidR="00756F34">
        <w:t>,</w:t>
      </w:r>
      <w:r w:rsidRPr="00EB65D3">
        <w:t xml:space="preserve"> </w:t>
      </w:r>
      <w:r>
        <w:t xml:space="preserve">and the </w:t>
      </w:r>
      <w:r w:rsidRPr="00EB65D3">
        <w:t>qualitative phase provide</w:t>
      </w:r>
      <w:r w:rsidR="00AC45EA">
        <w:t>s</w:t>
      </w:r>
      <w:r w:rsidRPr="00EB65D3">
        <w:t xml:space="preserve"> </w:t>
      </w:r>
      <w:r>
        <w:t>depth</w:t>
      </w:r>
      <w:r w:rsidRPr="00EB65D3">
        <w:t xml:space="preserve"> </w:t>
      </w:r>
      <w:r>
        <w:t>to the project</w:t>
      </w:r>
      <w:r w:rsidRPr="00EB65D3">
        <w:t xml:space="preserve">.  </w:t>
      </w:r>
      <w:r>
        <w:t>T</w:t>
      </w:r>
      <w:r w:rsidRPr="00EB65D3">
        <w:t>o address the issue of a small sample size</w:t>
      </w:r>
      <w:r>
        <w:t xml:space="preserve"> during the qualitative phase</w:t>
      </w:r>
      <w:r w:rsidRPr="00EB65D3">
        <w:t xml:space="preserve">, I </w:t>
      </w:r>
      <w:r w:rsidR="00AC45EA">
        <w:t>r</w:t>
      </w:r>
      <w:r w:rsidRPr="00EB65D3">
        <w:t>ecruit</w:t>
      </w:r>
      <w:r w:rsidR="00AC45EA">
        <w:t>ed</w:t>
      </w:r>
      <w:r w:rsidRPr="00EB65D3">
        <w:t xml:space="preserve"> participants who are representative of the group by using a non-probability sampling technique (snowball sampling)</w:t>
      </w:r>
      <w:r>
        <w:t xml:space="preserve"> </w:t>
      </w:r>
      <w:r>
        <w:fldChar w:fldCharType="begin"/>
      </w:r>
      <w:r>
        <w:instrText xml:space="preserve"> ADDIN EN.CITE &lt;EndNote&gt;&lt;Cite&gt;&lt;Author&gt;Magnani&lt;/Author&gt;&lt;Year&gt;2005&lt;/Year&gt;&lt;RecNum&gt;44&lt;/RecNum&gt;&lt;DisplayText&gt;(Magnani et al., 2005)&lt;/DisplayText&gt;&lt;record&gt;&lt;rec-number&gt;44&lt;/rec-number&gt;&lt;foreign-keys&gt;&lt;key app="EN" db-id="5fe5tzdzh5wx9vesrerxstxh5pdddf5ff2d5" timestamp="1549477867"&gt;44&lt;/key&gt;&lt;/foreign-keys&gt;&lt;ref-type name="Journal Article"&gt;17&lt;/ref-type&gt;&lt;contributors&gt;&lt;authors&gt;&lt;author&gt;Magnani, Robert&lt;/author&gt;&lt;author&gt;Sabin, Keith&lt;/author&gt;&lt;author&gt;Saidel, Tobi&lt;/author&gt;&lt;author&gt;Heckathorn, Douglas&lt;/author&gt;&lt;/authors&gt;&lt;/contributors&gt;&lt;titles&gt;&lt;title&gt;Review of sampling hard-to-reach and hidden populations for HIV surveillance&lt;/title&gt;&lt;secondary-title&gt;Aids&lt;/secondary-title&gt;&lt;/titles&gt;&lt;periodical&gt;&lt;full-title&gt;Aids&lt;/full-title&gt;&lt;/periodical&gt;&lt;pages&gt;S67-S72&lt;/pages&gt;&lt;volume&gt;19&lt;/volume&gt;&lt;dates&gt;&lt;year&gt;2005&lt;/year&gt;&lt;/dates&gt;&lt;isbn&gt;0269-9370&lt;/isbn&gt;&lt;urls&gt;&lt;/urls&gt;&lt;/record&gt;&lt;/Cite&gt;&lt;/EndNote&gt;</w:instrText>
      </w:r>
      <w:r>
        <w:fldChar w:fldCharType="separate"/>
      </w:r>
      <w:r>
        <w:rPr>
          <w:noProof/>
        </w:rPr>
        <w:t>(</w:t>
      </w:r>
      <w:hyperlink w:anchor="_ENREF_119" w:tooltip="Magnani, 2005 #44" w:history="1">
        <w:r w:rsidR="00040370">
          <w:rPr>
            <w:noProof/>
          </w:rPr>
          <w:t>Magnani et al., 2005</w:t>
        </w:r>
      </w:hyperlink>
      <w:r>
        <w:rPr>
          <w:noProof/>
        </w:rPr>
        <w:t>)</w:t>
      </w:r>
      <w:r>
        <w:fldChar w:fldCharType="end"/>
      </w:r>
      <w:r w:rsidRPr="00EB65D3">
        <w:t xml:space="preserve">.  Additionally, I </w:t>
      </w:r>
      <w:r>
        <w:t>collect</w:t>
      </w:r>
      <w:r w:rsidR="00AC45EA">
        <w:t>ed</w:t>
      </w:r>
      <w:r w:rsidRPr="00EB65D3">
        <w:t xml:space="preserve"> data until </w:t>
      </w:r>
      <w:r>
        <w:t>I reach</w:t>
      </w:r>
      <w:r w:rsidR="00AC45EA">
        <w:t>ed</w:t>
      </w:r>
      <w:r>
        <w:t xml:space="preserve"> saturation</w:t>
      </w:r>
      <w:r w:rsidR="00E62C4D">
        <w:t xml:space="preserve"> </w:t>
      </w:r>
      <w:r w:rsidR="00E62C4D">
        <w:fldChar w:fldCharType="begin"/>
      </w:r>
      <w:r w:rsidR="00E62C4D">
        <w:instrText xml:space="preserve"> ADDIN EN.CITE &lt;EndNote&gt;&lt;Cite&gt;&lt;Author&gt;Saunders&lt;/Author&gt;&lt;Year&gt;2018&lt;/Year&gt;&lt;RecNum&gt;250&lt;/RecNum&gt;&lt;DisplayText&gt;(Saunders et al., 2018)&lt;/DisplayText&gt;&lt;record&gt;&lt;rec-number&gt;250&lt;/rec-number&gt;&lt;foreign-keys&gt;&lt;key app="EN" db-id="5fe5tzdzh5wx9vesrerxstxh5pdddf5ff2d5" timestamp="1561588858"&gt;250&lt;/key&gt;&lt;/foreign-keys&gt;&lt;ref-type name="Journal Article"&gt;17&lt;/ref-type&gt;&lt;contributors&gt;&lt;authors&gt;&lt;author&gt;Saunders, Benjamin&lt;/author&gt;&lt;author&gt;Sim, Julius&lt;/author&gt;&lt;author&gt;Kingstone, Tom&lt;/author&gt;&lt;author&gt;Baker, Shula&lt;/author&gt;&lt;author&gt;Waterfield, Jackie&lt;/author&gt;&lt;author&gt;Bartlam, Bernadette&lt;/author&gt;&lt;author&gt;Burroughs, Heather&lt;/author&gt;&lt;author&gt;Jinks, Clare&lt;/author&gt;&lt;/authors&gt;&lt;/contributors&gt;&lt;titles&gt;&lt;title&gt;Saturation in qualitative research: exploring its conceptualization and operationalization&lt;/title&gt;&lt;secondary-title&gt;Quality &amp;amp; quantity&lt;/secondary-title&gt;&lt;/titles&gt;&lt;periodical&gt;&lt;full-title&gt;Quality &amp;amp; quantity&lt;/full-title&gt;&lt;/periodical&gt;&lt;pages&gt;1893-1907&lt;/pages&gt;&lt;volume&gt;52&lt;/volume&gt;&lt;number&gt;4&lt;/number&gt;&lt;dates&gt;&lt;year&gt;2018&lt;/year&gt;&lt;/dates&gt;&lt;isbn&gt;0033-5177&lt;/isbn&gt;&lt;urls&gt;&lt;/urls&gt;&lt;/record&gt;&lt;/Cite&gt;&lt;/EndNote&gt;</w:instrText>
      </w:r>
      <w:r w:rsidR="00E62C4D">
        <w:fldChar w:fldCharType="separate"/>
      </w:r>
      <w:r w:rsidR="00E62C4D">
        <w:rPr>
          <w:noProof/>
        </w:rPr>
        <w:t>(</w:t>
      </w:r>
      <w:hyperlink w:anchor="_ENREF_198" w:tooltip="Saunders, 2018 #250" w:history="1">
        <w:r w:rsidR="00040370">
          <w:rPr>
            <w:noProof/>
          </w:rPr>
          <w:t>Saunders et al., 2018</w:t>
        </w:r>
      </w:hyperlink>
      <w:r w:rsidR="00E62C4D">
        <w:rPr>
          <w:noProof/>
        </w:rPr>
        <w:t>)</w:t>
      </w:r>
      <w:r w:rsidR="00E62C4D">
        <w:fldChar w:fldCharType="end"/>
      </w:r>
      <w:r w:rsidRPr="00EB65D3">
        <w:t>.</w:t>
      </w:r>
      <w:r>
        <w:t xml:space="preserve">  </w:t>
      </w:r>
    </w:p>
    <w:p w14:paraId="0BE9FE03" w14:textId="1822C4A0" w:rsidR="00946957" w:rsidRPr="00EB65D3" w:rsidRDefault="00946957" w:rsidP="005C58A9">
      <w:pPr>
        <w:pStyle w:val="Heading1"/>
      </w:pPr>
      <w:bookmarkStart w:id="52" w:name="_Toc64205523"/>
      <w:r w:rsidRPr="00EB65D3">
        <w:lastRenderedPageBreak/>
        <w:t>Ethical Considerations</w:t>
      </w:r>
      <w:bookmarkEnd w:id="52"/>
    </w:p>
    <w:p w14:paraId="2AC277CE" w14:textId="21E88D9A" w:rsidR="00946957" w:rsidRPr="00EB65D3" w:rsidRDefault="00946957" w:rsidP="00946957">
      <w:pPr>
        <w:spacing w:after="200" w:line="480" w:lineRule="auto"/>
        <w:ind w:firstLine="720"/>
        <w:contextualSpacing/>
      </w:pPr>
      <w:r w:rsidRPr="00EB65D3">
        <w:t>Research ethics</w:t>
      </w:r>
      <w:r>
        <w:t xml:space="preserve"> </w:t>
      </w:r>
      <w:r w:rsidRPr="00EB65D3">
        <w:t xml:space="preserve">are </w:t>
      </w:r>
      <w:r>
        <w:t xml:space="preserve">concerned with the possibility that the act of conducting the research can result in harm to the </w:t>
      </w:r>
      <w:r w:rsidR="00756F34">
        <w:t>participants</w:t>
      </w:r>
      <w:r>
        <w:t xml:space="preserve"> (</w:t>
      </w:r>
      <w:r w:rsidRPr="00EB65D3">
        <w:t xml:space="preserve">Maxwell 2005).  </w:t>
      </w:r>
      <w:r>
        <w:t>I follow</w:t>
      </w:r>
      <w:r w:rsidR="00AC45EA">
        <w:t>ed</w:t>
      </w:r>
      <w:r>
        <w:t xml:space="preserve"> several procedures to reduce the likeliness that this research cause</w:t>
      </w:r>
      <w:r w:rsidR="00756F34">
        <w:t>d</w:t>
      </w:r>
      <w:r>
        <w:t xml:space="preserve"> any harm to </w:t>
      </w:r>
      <w:r w:rsidR="00756F34">
        <w:t xml:space="preserve">the study’s </w:t>
      </w:r>
      <w:r>
        <w:t>participants:  1) I secure</w:t>
      </w:r>
      <w:r w:rsidR="00AC45EA">
        <w:t>d</w:t>
      </w:r>
      <w:r>
        <w:t xml:space="preserve"> </w:t>
      </w:r>
      <w:r w:rsidRPr="00EB65D3">
        <w:t>Institutional Review Board (IRB) approval</w:t>
      </w:r>
      <w:r w:rsidR="006060AC">
        <w:t xml:space="preserve"> (Appendix </w:t>
      </w:r>
      <w:r w:rsidR="006E00CE">
        <w:t>D</w:t>
      </w:r>
      <w:r w:rsidR="006060AC">
        <w:t>)</w:t>
      </w:r>
      <w:r>
        <w:t>;</w:t>
      </w:r>
      <w:r w:rsidRPr="00EB65D3">
        <w:t xml:space="preserve"> </w:t>
      </w:r>
      <w:r>
        <w:t xml:space="preserve">2) </w:t>
      </w:r>
      <w:r w:rsidRPr="00EB65D3">
        <w:t>I receive</w:t>
      </w:r>
      <w:r w:rsidR="00AC45EA">
        <w:t>d</w:t>
      </w:r>
      <w:r w:rsidRPr="00EB65D3">
        <w:t xml:space="preserve"> consent before</w:t>
      </w:r>
      <w:r w:rsidR="00AC45EA">
        <w:t xml:space="preserve"> beginning </w:t>
      </w:r>
      <w:r w:rsidRPr="00EB65D3">
        <w:t>interviews</w:t>
      </w:r>
      <w:r>
        <w:t>;</w:t>
      </w:r>
      <w:r w:rsidRPr="00EB65D3">
        <w:t xml:space="preserve"> and</w:t>
      </w:r>
      <w:r>
        <w:t xml:space="preserve"> 3)</w:t>
      </w:r>
      <w:r w:rsidRPr="00EB65D3">
        <w:t xml:space="preserve"> I ensure</w:t>
      </w:r>
      <w:r w:rsidR="00AC45EA">
        <w:t>d</w:t>
      </w:r>
      <w:r w:rsidRPr="00EB65D3">
        <w:t xml:space="preserve"> participant privacy throughout the process.  </w:t>
      </w:r>
    </w:p>
    <w:p w14:paraId="017AF4F4" w14:textId="4D1BD574" w:rsidR="00946957" w:rsidRPr="00EB65D3" w:rsidRDefault="00946957" w:rsidP="00946957">
      <w:pPr>
        <w:spacing w:after="200" w:line="480" w:lineRule="auto"/>
        <w:ind w:firstLine="720"/>
        <w:contextualSpacing/>
      </w:pPr>
      <w:r w:rsidRPr="00EB65D3">
        <w:t xml:space="preserve">Researchers have a responsibility to ensure </w:t>
      </w:r>
      <w:r>
        <w:t>and maintain the</w:t>
      </w:r>
      <w:r w:rsidRPr="00EB65D3">
        <w:t xml:space="preserve"> privacy and confidentiality of the research participant.  The first area of concern for this study </w:t>
      </w:r>
      <w:r w:rsidR="00AC45EA">
        <w:t>wa</w:t>
      </w:r>
      <w:r w:rsidRPr="00EB65D3">
        <w:t xml:space="preserve">s the protection and confidentiality of the veteran participants.  </w:t>
      </w:r>
      <w:r>
        <w:t>T</w:t>
      </w:r>
      <w:r w:rsidRPr="00EB65D3">
        <w:t xml:space="preserve">o protect the identities of participants, </w:t>
      </w:r>
      <w:r>
        <w:t>I ke</w:t>
      </w:r>
      <w:r w:rsidR="00756F34">
        <w:t>pt</w:t>
      </w:r>
      <w:r>
        <w:t xml:space="preserve"> interviews</w:t>
      </w:r>
      <w:r w:rsidRPr="00EB65D3">
        <w:t xml:space="preserve"> private and stored</w:t>
      </w:r>
      <w:r w:rsidR="00AC45EA">
        <w:t xml:space="preserve"> them</w:t>
      </w:r>
      <w:r w:rsidRPr="00EB65D3">
        <w:t xml:space="preserve"> in a </w:t>
      </w:r>
      <w:r>
        <w:t>password</w:t>
      </w:r>
      <w:r w:rsidR="00756F34">
        <w:t>-</w:t>
      </w:r>
      <w:r>
        <w:t>protected electronic file</w:t>
      </w:r>
      <w:r w:rsidRPr="00EB65D3">
        <w:t xml:space="preserve">; only </w:t>
      </w:r>
      <w:r>
        <w:t>I</w:t>
      </w:r>
      <w:r w:rsidRPr="00EB65D3">
        <w:t xml:space="preserve"> have access to these files.  </w:t>
      </w:r>
      <w:r>
        <w:t xml:space="preserve">I </w:t>
      </w:r>
      <w:r w:rsidR="00AC45EA">
        <w:t>did</w:t>
      </w:r>
      <w:r>
        <w:t xml:space="preserve"> not </w:t>
      </w:r>
      <w:r w:rsidRPr="00EB65D3">
        <w:t xml:space="preserve">include any identifying information </w:t>
      </w:r>
      <w:r>
        <w:t>about</w:t>
      </w:r>
      <w:r w:rsidRPr="00EB65D3">
        <w:t xml:space="preserve"> the </w:t>
      </w:r>
      <w:r>
        <w:t>institution</w:t>
      </w:r>
      <w:r w:rsidRPr="00EB65D3">
        <w:t xml:space="preserve"> or the participants</w:t>
      </w:r>
      <w:r>
        <w:t xml:space="preserve"> fo</w:t>
      </w:r>
      <w:r w:rsidR="00AC45EA">
        <w:t xml:space="preserve">r any public </w:t>
      </w:r>
      <w:r>
        <w:t>reports</w:t>
      </w:r>
      <w:r w:rsidRPr="00EB65D3">
        <w:t xml:space="preserve">.  Audio recordings </w:t>
      </w:r>
      <w:r w:rsidR="00AC45EA">
        <w:t>were</w:t>
      </w:r>
      <w:r w:rsidRPr="00EB65D3">
        <w:t xml:space="preserve"> only accessible to </w:t>
      </w:r>
      <w:r>
        <w:t>me</w:t>
      </w:r>
      <w:r w:rsidRPr="00EB65D3">
        <w:t xml:space="preserve">, and once </w:t>
      </w:r>
      <w:r>
        <w:t>I transcribe</w:t>
      </w:r>
      <w:r w:rsidR="00AC45EA">
        <w:t>d</w:t>
      </w:r>
      <w:r>
        <w:t xml:space="preserve"> </w:t>
      </w:r>
      <w:r w:rsidRPr="00EB65D3">
        <w:t>the interviews, the audio files w</w:t>
      </w:r>
      <w:r w:rsidR="00AC45EA">
        <w:t>ere</w:t>
      </w:r>
      <w:r w:rsidRPr="00EB65D3">
        <w:t xml:space="preserve"> destroyed.  </w:t>
      </w:r>
    </w:p>
    <w:p w14:paraId="6513E352" w14:textId="7B728C73" w:rsidR="00946957" w:rsidRPr="00EB65D3" w:rsidRDefault="00946957" w:rsidP="00946957">
      <w:pPr>
        <w:spacing w:after="200" w:line="480" w:lineRule="auto"/>
        <w:ind w:firstLine="720"/>
        <w:contextualSpacing/>
      </w:pPr>
      <w:r w:rsidRPr="00EB65D3">
        <w:t xml:space="preserve">Given the potentially sensitive nature of this topic, </w:t>
      </w:r>
      <w:r>
        <w:t>I t</w:t>
      </w:r>
      <w:r w:rsidR="00AC45EA">
        <w:t>ook</w:t>
      </w:r>
      <w:r>
        <w:t xml:space="preserve"> </w:t>
      </w:r>
      <w:r w:rsidRPr="00EB65D3">
        <w:t xml:space="preserve">additional precaution to </w:t>
      </w:r>
      <w:r>
        <w:t>en</w:t>
      </w:r>
      <w:r w:rsidRPr="00EB65D3">
        <w:t xml:space="preserve">sure that participants </w:t>
      </w:r>
      <w:r w:rsidR="000B4D52">
        <w:t>were</w:t>
      </w:r>
      <w:r w:rsidR="000B4D52" w:rsidRPr="00EB65D3">
        <w:t xml:space="preserve"> </w:t>
      </w:r>
      <w:r w:rsidRPr="00EB65D3">
        <w:t xml:space="preserve">respected and kept safe.  The most damaging effect of this research project </w:t>
      </w:r>
      <w:r w:rsidR="00AC45EA">
        <w:t>wa</w:t>
      </w:r>
      <w:r w:rsidRPr="00EB65D3">
        <w:t>s the potential for participants to become</w:t>
      </w:r>
      <w:r w:rsidR="000B4D52">
        <w:t xml:space="preserve"> affected</w:t>
      </w:r>
      <w:r w:rsidRPr="00EB65D3">
        <w:t xml:space="preserve"> emotionally.  Specifically, I fear</w:t>
      </w:r>
      <w:r w:rsidR="00AC45EA">
        <w:t>ed</w:t>
      </w:r>
      <w:r w:rsidRPr="00EB65D3">
        <w:t xml:space="preserve"> that the women I interview</w:t>
      </w:r>
      <w:r w:rsidR="000B4D52">
        <w:t>ed</w:t>
      </w:r>
      <w:r w:rsidRPr="00EB65D3">
        <w:t xml:space="preserve"> may have experienced sexual violence during their military</w:t>
      </w:r>
      <w:r>
        <w:t xml:space="preserve"> service</w:t>
      </w:r>
      <w:r w:rsidRPr="00EB65D3">
        <w:t xml:space="preserve">.  Because of the potential of unearthing or revisiting past traumatic experiences, I </w:t>
      </w:r>
      <w:r w:rsidR="00AC45EA">
        <w:t xml:space="preserve">was </w:t>
      </w:r>
      <w:r w:rsidRPr="00EB65D3">
        <w:t xml:space="preserve">particularly cognizant of the </w:t>
      </w:r>
      <w:r w:rsidR="000B4D52">
        <w:t>likelihood</w:t>
      </w:r>
      <w:r w:rsidRPr="00EB65D3">
        <w:t xml:space="preserve"> </w:t>
      </w:r>
      <w:r w:rsidR="000B4D52">
        <w:t>of</w:t>
      </w:r>
      <w:r w:rsidR="000B4D52" w:rsidRPr="00EB65D3">
        <w:t xml:space="preserve"> </w:t>
      </w:r>
      <w:r w:rsidRPr="00EB65D3">
        <w:t xml:space="preserve">emotional conversations.  As part of my awareness, I </w:t>
      </w:r>
      <w:r w:rsidR="000B4D52">
        <w:t xml:space="preserve">paused </w:t>
      </w:r>
      <w:r w:rsidR="00AC45EA">
        <w:t xml:space="preserve">after </w:t>
      </w:r>
      <w:r w:rsidR="000B4D52">
        <w:t xml:space="preserve">participants </w:t>
      </w:r>
      <w:r w:rsidR="00AC45EA">
        <w:t xml:space="preserve">described emotional </w:t>
      </w:r>
      <w:r w:rsidR="000B4D52">
        <w:t xml:space="preserve">subjects </w:t>
      </w:r>
      <w:r w:rsidR="00AC45EA">
        <w:t xml:space="preserve">to remind them that we could take breaks or stop the interviews if necessary.  </w:t>
      </w:r>
    </w:p>
    <w:p w14:paraId="4A9852D8" w14:textId="021CBCB6" w:rsidR="00946957" w:rsidRPr="00C33F0D" w:rsidRDefault="00946957" w:rsidP="005C58A9">
      <w:pPr>
        <w:pStyle w:val="Heading1"/>
      </w:pPr>
      <w:bookmarkStart w:id="53" w:name="_Toc64205524"/>
      <w:r w:rsidRPr="00C33F0D">
        <w:lastRenderedPageBreak/>
        <w:t>Researcher’s Positionality</w:t>
      </w:r>
      <w:bookmarkEnd w:id="53"/>
    </w:p>
    <w:p w14:paraId="50AF15CA" w14:textId="4D2340D1" w:rsidR="00946957" w:rsidRPr="00EB65D3" w:rsidRDefault="00946957" w:rsidP="00946957">
      <w:pPr>
        <w:widowControl w:val="0"/>
        <w:autoSpaceDE w:val="0"/>
        <w:autoSpaceDN w:val="0"/>
        <w:adjustRightInd w:val="0"/>
        <w:spacing w:line="480" w:lineRule="auto"/>
        <w:ind w:firstLine="720"/>
        <w:contextualSpacing/>
        <w:rPr>
          <w:rFonts w:asciiTheme="minorHAnsi" w:eastAsiaTheme="minorEastAsia" w:hAnsiTheme="minorHAnsi"/>
        </w:rPr>
      </w:pPr>
      <w:r w:rsidRPr="00EB65D3">
        <w:rPr>
          <w:rFonts w:asciiTheme="minorHAnsi" w:eastAsiaTheme="minorEastAsia" w:hAnsiTheme="minorHAnsi"/>
        </w:rPr>
        <w:t>A challenge of transcendental phenomenological research that is fundamental to the research process is remaining objective.  In qualitative research “the researcher is the</w:t>
      </w:r>
      <w:r w:rsidR="00EC04CA">
        <w:rPr>
          <w:rFonts w:asciiTheme="minorHAnsi" w:eastAsiaTheme="minorEastAsia" w:hAnsiTheme="minorHAnsi"/>
        </w:rPr>
        <w:t xml:space="preserve"> research</w:t>
      </w:r>
      <w:r w:rsidRPr="00EB65D3">
        <w:rPr>
          <w:rFonts w:asciiTheme="minorHAnsi" w:eastAsiaTheme="minorEastAsia" w:hAnsiTheme="minorHAnsi"/>
        </w:rPr>
        <w:t xml:space="preserve"> instrument</w:t>
      </w:r>
      <w:r>
        <w:rPr>
          <w:rFonts w:asciiTheme="minorHAnsi" w:eastAsiaTheme="minorEastAsia" w:hAnsiTheme="minorHAnsi"/>
        </w:rPr>
        <w:t>;</w:t>
      </w:r>
      <w:r w:rsidRPr="00EB65D3">
        <w:rPr>
          <w:rFonts w:asciiTheme="minorHAnsi" w:eastAsiaTheme="minorEastAsia" w:hAnsiTheme="minorHAnsi"/>
        </w:rPr>
        <w:t>”</w:t>
      </w:r>
      <w:r w:rsidR="005B3795">
        <w:rPr>
          <w:rFonts w:asciiTheme="minorHAnsi" w:eastAsiaTheme="minorEastAsia" w:hAnsiTheme="minorHAnsi"/>
        </w:rPr>
        <w:t xml:space="preserve"> </w:t>
      </w:r>
      <w:r w:rsidR="000E78AD">
        <w:rPr>
          <w:rFonts w:asciiTheme="minorHAnsi" w:eastAsiaTheme="minorEastAsia" w:hAnsiTheme="minorHAnsi"/>
        </w:rPr>
        <w:fldChar w:fldCharType="begin"/>
      </w:r>
      <w:r w:rsidR="000E78AD">
        <w:rPr>
          <w:rFonts w:asciiTheme="minorHAnsi" w:eastAsiaTheme="minorEastAsia" w:hAnsiTheme="minorHAnsi"/>
        </w:rPr>
        <w:instrText xml:space="preserve"> ADDIN EN.CITE &lt;EndNote&gt;&lt;Cite&gt;&lt;Author&gt;Pezalla&lt;/Author&gt;&lt;Year&gt;2012&lt;/Year&gt;&lt;RecNum&gt;269&lt;/RecNum&gt;&lt;Pages&gt;165&lt;/Pages&gt;&lt;DisplayText&gt;(Pezalla, Pettigrew, &amp;amp; Miller-Day, 2012, p. 165)&lt;/DisplayText&gt;&lt;record&gt;&lt;rec-number&gt;269&lt;/rec-number&gt;&lt;foreign-keys&gt;&lt;key app="EN" db-id="5fe5tzdzh5wx9vesrerxstxh5pdddf5ff2d5" timestamp="1562203114"&gt;269&lt;/key&gt;&lt;/foreign-keys&gt;&lt;ref-type name="Journal Article"&gt;17&lt;/ref-type&gt;&lt;contributors&gt;&lt;authors&gt;&lt;author&gt;Pezalla, Anne E&lt;/author&gt;&lt;author&gt;Pettigrew, Jonathan&lt;/author&gt;&lt;author&gt;Miller-Day, Michelle&lt;/author&gt;&lt;/authors&gt;&lt;/contributors&gt;&lt;titles&gt;&lt;title&gt;Researching the researcher-as-instrument: An exercise in interviewer self-reflexivity&lt;/title&gt;&lt;secondary-title&gt;Qualitative Research&lt;/secondary-title&gt;&lt;/titles&gt;&lt;periodical&gt;&lt;full-title&gt;Qualitative research&lt;/full-title&gt;&lt;/periodical&gt;&lt;pages&gt;165-185&lt;/pages&gt;&lt;volume&gt;12&lt;/volume&gt;&lt;number&gt;2&lt;/number&gt;&lt;dates&gt;&lt;year&gt;2012&lt;/year&gt;&lt;/dates&gt;&lt;isbn&gt;1468-7941&lt;/isbn&gt;&lt;urls&gt;&lt;/urls&gt;&lt;/record&gt;&lt;/Cite&gt;&lt;/EndNote&gt;</w:instrText>
      </w:r>
      <w:r w:rsidR="000E78AD">
        <w:rPr>
          <w:rFonts w:asciiTheme="minorHAnsi" w:eastAsiaTheme="minorEastAsia" w:hAnsiTheme="minorHAnsi"/>
        </w:rPr>
        <w:fldChar w:fldCharType="separate"/>
      </w:r>
      <w:r w:rsidR="000E78AD">
        <w:rPr>
          <w:rFonts w:asciiTheme="minorHAnsi" w:eastAsiaTheme="minorEastAsia" w:hAnsiTheme="minorHAnsi"/>
          <w:noProof/>
        </w:rPr>
        <w:t>(</w:t>
      </w:r>
      <w:hyperlink w:anchor="_ENREF_172" w:tooltip="Pezalla, 2012 #269" w:history="1">
        <w:r w:rsidR="00040370">
          <w:rPr>
            <w:rFonts w:asciiTheme="minorHAnsi" w:eastAsiaTheme="minorEastAsia" w:hAnsiTheme="minorHAnsi"/>
            <w:noProof/>
          </w:rPr>
          <w:t>Pezalla, Pettigrew, &amp; Miller-Day, 2012, p. 165</w:t>
        </w:r>
      </w:hyperlink>
      <w:r w:rsidR="000E78AD">
        <w:rPr>
          <w:rFonts w:asciiTheme="minorHAnsi" w:eastAsiaTheme="minorEastAsia" w:hAnsiTheme="minorHAnsi"/>
          <w:noProof/>
        </w:rPr>
        <w:t>)</w:t>
      </w:r>
      <w:r w:rsidR="000E78AD">
        <w:rPr>
          <w:rFonts w:asciiTheme="minorHAnsi" w:eastAsiaTheme="minorEastAsia" w:hAnsiTheme="minorHAnsi"/>
        </w:rPr>
        <w:fldChar w:fldCharType="end"/>
      </w:r>
      <w:r w:rsidR="001E1285">
        <w:rPr>
          <w:rFonts w:asciiTheme="minorHAnsi" w:eastAsiaTheme="minorEastAsia" w:hAnsiTheme="minorHAnsi"/>
        </w:rPr>
        <w:t>.</w:t>
      </w:r>
      <w:r>
        <w:rPr>
          <w:rFonts w:asciiTheme="minorHAnsi" w:eastAsiaTheme="minorEastAsia" w:hAnsiTheme="minorHAnsi"/>
        </w:rPr>
        <w:t xml:space="preserve"> </w:t>
      </w:r>
      <w:r w:rsidR="001E1285">
        <w:rPr>
          <w:rFonts w:asciiTheme="minorHAnsi" w:eastAsiaTheme="minorEastAsia" w:hAnsiTheme="minorHAnsi"/>
        </w:rPr>
        <w:t xml:space="preserve"> F</w:t>
      </w:r>
      <w:r w:rsidRPr="00EB65D3">
        <w:rPr>
          <w:rFonts w:asciiTheme="minorHAnsi" w:eastAsiaTheme="minorEastAsia" w:hAnsiTheme="minorHAnsi"/>
        </w:rPr>
        <w:t>indings are mediated through the research instrument</w:t>
      </w:r>
      <w:r>
        <w:rPr>
          <w:rFonts w:asciiTheme="minorHAnsi" w:eastAsiaTheme="minorEastAsia" w:hAnsiTheme="minorHAnsi"/>
        </w:rPr>
        <w:t xml:space="preserve"> </w:t>
      </w:r>
      <w:r>
        <w:rPr>
          <w:rFonts w:asciiTheme="minorHAnsi" w:eastAsiaTheme="minorEastAsia" w:hAnsiTheme="minorHAnsi"/>
        </w:rPr>
        <w:fldChar w:fldCharType="begin"/>
      </w:r>
      <w:r w:rsidR="005B3795">
        <w:rPr>
          <w:rFonts w:asciiTheme="minorHAnsi" w:eastAsiaTheme="minorEastAsia" w:hAnsiTheme="minorHAnsi"/>
        </w:rPr>
        <w:instrText xml:space="preserve"> ADDIN EN.CITE &lt;EndNote&gt;&lt;Cite&gt;&lt;Author&gt;Chan&lt;/Author&gt;&lt;Year&gt;2013&lt;/Year&gt;&lt;RecNum&gt;15&lt;/RecNum&gt;&lt;DisplayText&gt;(Chan et al., 2013)&lt;/DisplayText&gt;&lt;record&gt;&lt;rec-number&gt;15&lt;/rec-number&gt;&lt;foreign-keys&gt;&lt;key app="EN" db-id="5fe5tzdzh5wx9vesrerxstxh5pdddf5ff2d5" timestamp="1549414949"&gt;15&lt;/key&gt;&lt;/foreign-keys&gt;&lt;ref-type name="Journal Article"&gt;17&lt;/ref-type&gt;&lt;contributors&gt;&lt;authors&gt;&lt;author&gt;Chan, Zenobia CY&lt;/author&gt;&lt;author&gt;Fung, Yuen-ling&lt;/author&gt;&lt;author&gt;Chien, Wai-tong&lt;/author&gt;&lt;/authors&gt;&lt;/contributors&gt;&lt;titles&gt;&lt;title&gt;Bracketing in phenomenology: Only undertaken in the data collection and analysis process&lt;/title&gt;&lt;secondary-title&gt;The Qualitative Report&lt;/secondary-title&gt;&lt;/titles&gt;&lt;periodical&gt;&lt;full-title&gt;The Qualitative Report&lt;/full-title&gt;&lt;/periodical&gt;&lt;pages&gt;1-9&lt;/pages&gt;&lt;volume&gt;18&lt;/volume&gt;&lt;number&gt;30&lt;/number&gt;&lt;dates&gt;&lt;year&gt;2013&lt;/year&gt;&lt;/dates&gt;&lt;isbn&gt;1052-0147&lt;/isbn&gt;&lt;urls&gt;&lt;/urls&gt;&lt;/record&gt;&lt;/Cite&gt;&lt;/EndNote&gt;</w:instrText>
      </w:r>
      <w:r>
        <w:rPr>
          <w:rFonts w:asciiTheme="minorHAnsi" w:eastAsiaTheme="minorEastAsia" w:hAnsiTheme="minorHAnsi"/>
        </w:rPr>
        <w:fldChar w:fldCharType="separate"/>
      </w:r>
      <w:r w:rsidR="005B3795">
        <w:rPr>
          <w:rFonts w:asciiTheme="minorHAnsi" w:eastAsiaTheme="minorEastAsia" w:hAnsiTheme="minorHAnsi"/>
          <w:noProof/>
        </w:rPr>
        <w:t>(</w:t>
      </w:r>
      <w:hyperlink w:anchor="_ENREF_36" w:tooltip="Chan, 2013 #15" w:history="1">
        <w:r w:rsidR="00040370">
          <w:rPr>
            <w:rFonts w:asciiTheme="minorHAnsi" w:eastAsiaTheme="minorEastAsia" w:hAnsiTheme="minorHAnsi"/>
            <w:noProof/>
          </w:rPr>
          <w:t>Chan et al., 2013</w:t>
        </w:r>
      </w:hyperlink>
      <w:r w:rsidR="005B3795">
        <w:rPr>
          <w:rFonts w:asciiTheme="minorHAnsi" w:eastAsiaTheme="minorEastAsia" w:hAnsiTheme="minorHAnsi"/>
          <w:noProof/>
        </w:rPr>
        <w:t>)</w:t>
      </w:r>
      <w:r>
        <w:rPr>
          <w:rFonts w:asciiTheme="minorHAnsi" w:eastAsiaTheme="minorEastAsia" w:hAnsiTheme="minorHAnsi"/>
        </w:rPr>
        <w:fldChar w:fldCharType="end"/>
      </w:r>
      <w:r>
        <w:rPr>
          <w:rFonts w:asciiTheme="minorHAnsi" w:eastAsiaTheme="minorEastAsia" w:hAnsiTheme="minorHAnsi"/>
        </w:rPr>
        <w:t>.  I</w:t>
      </w:r>
      <w:r w:rsidRPr="00EB65D3">
        <w:rPr>
          <w:rFonts w:asciiTheme="minorHAnsi" w:eastAsiaTheme="minorEastAsia" w:hAnsiTheme="minorHAnsi"/>
        </w:rPr>
        <w:t>dentifying my preconceptions, knowledge, experience, and values allow</w:t>
      </w:r>
      <w:r w:rsidR="00064AE6">
        <w:rPr>
          <w:rFonts w:asciiTheme="minorHAnsi" w:eastAsiaTheme="minorEastAsia" w:hAnsiTheme="minorHAnsi"/>
        </w:rPr>
        <w:t>ed</w:t>
      </w:r>
      <w:r w:rsidRPr="00EB65D3">
        <w:rPr>
          <w:rFonts w:asciiTheme="minorHAnsi" w:eastAsiaTheme="minorEastAsia" w:hAnsiTheme="minorHAnsi"/>
        </w:rPr>
        <w:t xml:space="preserve"> me to undertake my research in an untainted manner </w:t>
      </w:r>
      <w:r w:rsidR="000E78AD">
        <w:rPr>
          <w:rFonts w:asciiTheme="minorHAnsi" w:eastAsiaTheme="minorEastAsia" w:hAnsiTheme="minorHAnsi"/>
        </w:rPr>
        <w:fldChar w:fldCharType="begin"/>
      </w:r>
      <w:r w:rsidR="000E78AD">
        <w:rPr>
          <w:rFonts w:asciiTheme="minorHAnsi" w:eastAsiaTheme="minorEastAsia" w:hAnsiTheme="minorHAnsi"/>
        </w:rPr>
        <w:instrText xml:space="preserve"> ADDIN EN.CITE &lt;EndNote&gt;&lt;Cite&gt;&lt;Author&gt;Marshall&lt;/Author&gt;&lt;Year&gt;2014&lt;/Year&gt;&lt;RecNum&gt;268&lt;/RecNum&gt;&lt;DisplayText&gt;(Marshall &amp;amp; Rossman, 2014)&lt;/DisplayText&gt;&lt;record&gt;&lt;rec-number&gt;268&lt;/rec-number&gt;&lt;foreign-keys&gt;&lt;key app="EN" db-id="5fe5tzdzh5wx9vesrerxstxh5pdddf5ff2d5" timestamp="1562202691"&gt;268&lt;/key&gt;&lt;/foreign-keys&gt;&lt;ref-type name="Book"&gt;6&lt;/ref-type&gt;&lt;contributors&gt;&lt;authors&gt;&lt;author&gt;Marshall, Catherine&lt;/author&gt;&lt;author&gt;Rossman, Gretchen B&lt;/author&gt;&lt;/authors&gt;&lt;/contributors&gt;&lt;titles&gt;&lt;title&gt;Designing qualitative research&lt;/title&gt;&lt;/titles&gt;&lt;dates&gt;&lt;year&gt;2014&lt;/year&gt;&lt;/dates&gt;&lt;publisher&gt;Sage publications&lt;/publisher&gt;&lt;isbn&gt;1483324265&lt;/isbn&gt;&lt;urls&gt;&lt;/urls&gt;&lt;/record&gt;&lt;/Cite&gt;&lt;/EndNote&gt;</w:instrText>
      </w:r>
      <w:r w:rsidR="000E78AD">
        <w:rPr>
          <w:rFonts w:asciiTheme="minorHAnsi" w:eastAsiaTheme="minorEastAsia" w:hAnsiTheme="minorHAnsi"/>
        </w:rPr>
        <w:fldChar w:fldCharType="separate"/>
      </w:r>
      <w:r w:rsidR="000E78AD">
        <w:rPr>
          <w:rFonts w:asciiTheme="minorHAnsi" w:eastAsiaTheme="minorEastAsia" w:hAnsiTheme="minorHAnsi"/>
          <w:noProof/>
        </w:rPr>
        <w:t>(</w:t>
      </w:r>
      <w:hyperlink w:anchor="_ENREF_124" w:tooltip="Marshall, 2014 #268" w:history="1">
        <w:r w:rsidR="00040370">
          <w:rPr>
            <w:rFonts w:asciiTheme="minorHAnsi" w:eastAsiaTheme="minorEastAsia" w:hAnsiTheme="minorHAnsi"/>
            <w:noProof/>
          </w:rPr>
          <w:t>Marshall &amp; Rossman, 2014</w:t>
        </w:r>
      </w:hyperlink>
      <w:r w:rsidR="000E78AD">
        <w:rPr>
          <w:rFonts w:asciiTheme="minorHAnsi" w:eastAsiaTheme="minorEastAsia" w:hAnsiTheme="minorHAnsi"/>
          <w:noProof/>
        </w:rPr>
        <w:t>)</w:t>
      </w:r>
      <w:r w:rsidR="000E78AD">
        <w:rPr>
          <w:rFonts w:asciiTheme="minorHAnsi" w:eastAsiaTheme="minorEastAsia" w:hAnsiTheme="minorHAnsi"/>
        </w:rPr>
        <w:fldChar w:fldCharType="end"/>
      </w:r>
      <w:r w:rsidRPr="00EB65D3">
        <w:rPr>
          <w:rFonts w:asciiTheme="minorHAnsi" w:eastAsiaTheme="minorEastAsia" w:hAnsiTheme="minorHAnsi"/>
        </w:rPr>
        <w:t xml:space="preserve">.    </w:t>
      </w:r>
    </w:p>
    <w:p w14:paraId="67E3C0BF" w14:textId="5C7A7175" w:rsidR="00946957" w:rsidRPr="00EB65D3" w:rsidRDefault="00946957" w:rsidP="00946957">
      <w:pPr>
        <w:widowControl w:val="0"/>
        <w:autoSpaceDE w:val="0"/>
        <w:autoSpaceDN w:val="0"/>
        <w:adjustRightInd w:val="0"/>
        <w:spacing w:line="480" w:lineRule="auto"/>
        <w:ind w:firstLine="720"/>
        <w:contextualSpacing/>
        <w:rPr>
          <w:rFonts w:asciiTheme="minorHAnsi" w:eastAsiaTheme="minorEastAsia" w:hAnsiTheme="minorHAnsi"/>
        </w:rPr>
      </w:pPr>
      <w:r w:rsidRPr="00EB65D3">
        <w:rPr>
          <w:rFonts w:asciiTheme="minorHAnsi" w:eastAsiaTheme="minorEastAsia" w:hAnsiTheme="minorHAnsi"/>
        </w:rPr>
        <w:t xml:space="preserve">My interest in this study </w:t>
      </w:r>
      <w:r w:rsidR="001E1285">
        <w:rPr>
          <w:rFonts w:asciiTheme="minorHAnsi" w:eastAsiaTheme="minorEastAsia" w:hAnsiTheme="minorHAnsi"/>
        </w:rPr>
        <w:t>came</w:t>
      </w:r>
      <w:r w:rsidR="001E1285" w:rsidRPr="00EB65D3">
        <w:rPr>
          <w:rFonts w:asciiTheme="minorHAnsi" w:eastAsiaTheme="minorEastAsia" w:hAnsiTheme="minorHAnsi"/>
        </w:rPr>
        <w:t xml:space="preserve"> </w:t>
      </w:r>
      <w:r w:rsidRPr="00EB65D3">
        <w:rPr>
          <w:rFonts w:asciiTheme="minorHAnsi" w:eastAsiaTheme="minorEastAsia" w:hAnsiTheme="minorHAnsi"/>
        </w:rPr>
        <w:t>from my respect for service personnel and the military community.  I am not a veteran myself, but I am married to a veteran, and I have had the good fortune to have many military-connected friends in my life.  I am associated with the military through a previous professional appointment, academic endeavors, and personal experiences.</w:t>
      </w:r>
    </w:p>
    <w:p w14:paraId="180473DD" w14:textId="45F645D7" w:rsidR="00946957" w:rsidRPr="00EB65D3" w:rsidRDefault="00946957" w:rsidP="00946957">
      <w:pPr>
        <w:widowControl w:val="0"/>
        <w:autoSpaceDE w:val="0"/>
        <w:autoSpaceDN w:val="0"/>
        <w:adjustRightInd w:val="0"/>
        <w:spacing w:line="480" w:lineRule="auto"/>
        <w:ind w:firstLine="720"/>
        <w:contextualSpacing/>
        <w:rPr>
          <w:rFonts w:asciiTheme="minorHAnsi" w:eastAsiaTheme="minorEastAsia" w:hAnsiTheme="minorHAnsi"/>
        </w:rPr>
      </w:pPr>
      <w:r w:rsidRPr="00EB65D3">
        <w:rPr>
          <w:rFonts w:asciiTheme="minorHAnsi" w:eastAsiaTheme="minorEastAsia" w:hAnsiTheme="minorHAnsi"/>
        </w:rPr>
        <w:t>In my previous profession, I was the coordinator for Operation: Military Kids (OMK), a program that works with the youth of military service members.  Through this program,</w:t>
      </w:r>
      <w:r>
        <w:rPr>
          <w:rFonts w:asciiTheme="minorHAnsi" w:eastAsiaTheme="minorEastAsia" w:hAnsiTheme="minorHAnsi"/>
        </w:rPr>
        <w:t xml:space="preserve"> I provided youth programming to military </w:t>
      </w:r>
      <w:r w:rsidR="001E1285">
        <w:rPr>
          <w:rFonts w:asciiTheme="minorHAnsi" w:eastAsiaTheme="minorEastAsia" w:hAnsiTheme="minorHAnsi"/>
        </w:rPr>
        <w:t>youth</w:t>
      </w:r>
      <w:r>
        <w:rPr>
          <w:rFonts w:asciiTheme="minorHAnsi" w:eastAsiaTheme="minorEastAsia" w:hAnsiTheme="minorHAnsi"/>
        </w:rPr>
        <w:t xml:space="preserve"> whose parents worked in all</w:t>
      </w:r>
      <w:r w:rsidRPr="00EB65D3">
        <w:rPr>
          <w:rFonts w:asciiTheme="minorHAnsi" w:eastAsiaTheme="minorEastAsia" w:hAnsiTheme="minorHAnsi"/>
        </w:rPr>
        <w:t xml:space="preserve"> </w:t>
      </w:r>
      <w:r>
        <w:rPr>
          <w:rFonts w:asciiTheme="minorHAnsi" w:eastAsiaTheme="minorEastAsia" w:hAnsiTheme="minorHAnsi"/>
        </w:rPr>
        <w:t>military</w:t>
      </w:r>
      <w:r w:rsidRPr="00EB65D3">
        <w:rPr>
          <w:rFonts w:asciiTheme="minorHAnsi" w:eastAsiaTheme="minorEastAsia" w:hAnsiTheme="minorHAnsi"/>
        </w:rPr>
        <w:t xml:space="preserve"> branches (Army, Air Force, Marine Corp, and Navy) </w:t>
      </w:r>
      <w:r>
        <w:rPr>
          <w:rFonts w:asciiTheme="minorHAnsi" w:eastAsiaTheme="minorEastAsia" w:hAnsiTheme="minorHAnsi"/>
        </w:rPr>
        <w:t>and military</w:t>
      </w:r>
      <w:r w:rsidRPr="00EB65D3">
        <w:rPr>
          <w:rFonts w:asciiTheme="minorHAnsi" w:eastAsiaTheme="minorEastAsia" w:hAnsiTheme="minorHAnsi"/>
        </w:rPr>
        <w:t xml:space="preserve"> component</w:t>
      </w:r>
      <w:r>
        <w:rPr>
          <w:rFonts w:asciiTheme="minorHAnsi" w:eastAsiaTheme="minorEastAsia" w:hAnsiTheme="minorHAnsi"/>
        </w:rPr>
        <w:t>s</w:t>
      </w:r>
      <w:r w:rsidRPr="00EB65D3">
        <w:rPr>
          <w:rFonts w:asciiTheme="minorHAnsi" w:eastAsiaTheme="minorEastAsia" w:hAnsiTheme="minorHAnsi"/>
        </w:rPr>
        <w:t xml:space="preserve"> (Active Duty, National Guard and Reserves)</w:t>
      </w:r>
      <w:r>
        <w:rPr>
          <w:rFonts w:asciiTheme="minorHAnsi" w:eastAsiaTheme="minorEastAsia" w:hAnsiTheme="minorHAnsi"/>
        </w:rPr>
        <w:t xml:space="preserve">.  </w:t>
      </w:r>
      <w:r w:rsidRPr="00EB65D3">
        <w:rPr>
          <w:rFonts w:asciiTheme="minorHAnsi" w:eastAsiaTheme="minorEastAsia" w:hAnsiTheme="minorHAnsi"/>
        </w:rPr>
        <w:t xml:space="preserve">The work on my master’s thesis was centered on a program evaluation of Ready, Set, Go! (RSG!), the community education component of OMK.  My hope was that an evaluation of the program would lead to improvements of RSG! </w:t>
      </w:r>
      <w:r w:rsidR="001E1285">
        <w:rPr>
          <w:rFonts w:asciiTheme="minorHAnsi" w:eastAsiaTheme="minorEastAsia" w:hAnsiTheme="minorHAnsi"/>
        </w:rPr>
        <w:t>a</w:t>
      </w:r>
      <w:r w:rsidRPr="00EB65D3">
        <w:rPr>
          <w:rFonts w:asciiTheme="minorHAnsi" w:eastAsiaTheme="minorEastAsia" w:hAnsiTheme="minorHAnsi"/>
        </w:rPr>
        <w:t>nd thereby improv</w:t>
      </w:r>
      <w:r w:rsidR="001E1285">
        <w:rPr>
          <w:rFonts w:asciiTheme="minorHAnsi" w:eastAsiaTheme="minorEastAsia" w:hAnsiTheme="minorHAnsi"/>
        </w:rPr>
        <w:t>e</w:t>
      </w:r>
      <w:r w:rsidRPr="00EB65D3">
        <w:rPr>
          <w:rFonts w:asciiTheme="minorHAnsi" w:eastAsiaTheme="minorEastAsia" w:hAnsiTheme="minorHAnsi"/>
        </w:rPr>
        <w:t xml:space="preserve"> military and community relations.</w:t>
      </w:r>
    </w:p>
    <w:p w14:paraId="7DDDB621" w14:textId="6253DA20" w:rsidR="00946957" w:rsidRPr="00EB65D3" w:rsidRDefault="00946957" w:rsidP="00946957">
      <w:pPr>
        <w:widowControl w:val="0"/>
        <w:autoSpaceDE w:val="0"/>
        <w:autoSpaceDN w:val="0"/>
        <w:adjustRightInd w:val="0"/>
        <w:spacing w:line="480" w:lineRule="auto"/>
        <w:ind w:firstLine="720"/>
        <w:contextualSpacing/>
        <w:rPr>
          <w:rFonts w:asciiTheme="minorHAnsi" w:eastAsiaTheme="minorEastAsia" w:hAnsiTheme="minorHAnsi"/>
        </w:rPr>
      </w:pPr>
      <w:r w:rsidRPr="00EB65D3">
        <w:rPr>
          <w:rFonts w:asciiTheme="minorHAnsi" w:eastAsiaTheme="minorEastAsia" w:hAnsiTheme="minorHAnsi"/>
        </w:rPr>
        <w:t>Personally, I connect with military families each year through several volunteer opportunities with the McGhee Tyson Air National Guard</w:t>
      </w:r>
      <w:r w:rsidR="001E1285">
        <w:rPr>
          <w:rFonts w:asciiTheme="minorHAnsi" w:eastAsiaTheme="minorEastAsia" w:hAnsiTheme="minorHAnsi"/>
        </w:rPr>
        <w:t xml:space="preserve"> </w:t>
      </w:r>
      <w:r w:rsidR="001E1285" w:rsidRPr="00EB65D3">
        <w:rPr>
          <w:rFonts w:asciiTheme="minorHAnsi" w:eastAsiaTheme="minorEastAsia" w:hAnsiTheme="minorHAnsi"/>
        </w:rPr>
        <w:t>base</w:t>
      </w:r>
      <w:r w:rsidR="001E1285">
        <w:rPr>
          <w:rFonts w:asciiTheme="minorHAnsi" w:eastAsiaTheme="minorEastAsia" w:hAnsiTheme="minorHAnsi"/>
        </w:rPr>
        <w:t xml:space="preserve"> in Knoxville, Tennessee</w:t>
      </w:r>
      <w:r w:rsidRPr="00EB65D3">
        <w:rPr>
          <w:rFonts w:asciiTheme="minorHAnsi" w:eastAsiaTheme="minorEastAsia" w:hAnsiTheme="minorHAnsi"/>
        </w:rPr>
        <w:t xml:space="preserve">.  I assist with programming for both their Easter and Christmas holiday events.  I volunteered through </w:t>
      </w:r>
      <w:r w:rsidRPr="00EB65D3">
        <w:rPr>
          <w:rFonts w:asciiTheme="minorHAnsi" w:eastAsiaTheme="minorEastAsia" w:hAnsiTheme="minorHAnsi"/>
        </w:rPr>
        <w:lastRenderedPageBreak/>
        <w:t xml:space="preserve">the McGhee Tyson Family Programs department for eight years.  </w:t>
      </w:r>
    </w:p>
    <w:p w14:paraId="3DA10FD1" w14:textId="1C4A9766" w:rsidR="00946957" w:rsidRDefault="00946957" w:rsidP="00946957">
      <w:pPr>
        <w:widowControl w:val="0"/>
        <w:autoSpaceDE w:val="0"/>
        <w:autoSpaceDN w:val="0"/>
        <w:adjustRightInd w:val="0"/>
        <w:spacing w:line="480" w:lineRule="auto"/>
        <w:ind w:firstLine="720"/>
        <w:contextualSpacing/>
        <w:rPr>
          <w:rFonts w:asciiTheme="minorHAnsi" w:eastAsiaTheme="minorEastAsia" w:hAnsiTheme="minorHAnsi"/>
        </w:rPr>
      </w:pPr>
      <w:r w:rsidRPr="00EB65D3">
        <w:rPr>
          <w:rFonts w:asciiTheme="minorHAnsi" w:eastAsiaTheme="minorEastAsia" w:hAnsiTheme="minorHAnsi"/>
        </w:rPr>
        <w:t>My interest in veterans in higher education</w:t>
      </w:r>
      <w:r>
        <w:rPr>
          <w:rFonts w:asciiTheme="minorHAnsi" w:eastAsiaTheme="minorEastAsia" w:hAnsiTheme="minorHAnsi"/>
        </w:rPr>
        <w:t xml:space="preserve"> comes</w:t>
      </w:r>
      <w:r w:rsidRPr="00EB65D3">
        <w:rPr>
          <w:rFonts w:asciiTheme="minorHAnsi" w:eastAsiaTheme="minorEastAsia" w:hAnsiTheme="minorHAnsi"/>
        </w:rPr>
        <w:t xml:space="preserve"> through</w:t>
      </w:r>
      <w:r>
        <w:rPr>
          <w:rFonts w:asciiTheme="minorHAnsi" w:eastAsiaTheme="minorEastAsia" w:hAnsiTheme="minorHAnsi"/>
        </w:rPr>
        <w:t xml:space="preserve"> working with this population in</w:t>
      </w:r>
      <w:r w:rsidRPr="00EB65D3">
        <w:rPr>
          <w:rFonts w:asciiTheme="minorHAnsi" w:eastAsiaTheme="minorEastAsia" w:hAnsiTheme="minorHAnsi"/>
        </w:rPr>
        <w:t xml:space="preserve"> my schoolwork, community involvement</w:t>
      </w:r>
      <w:r>
        <w:rPr>
          <w:rFonts w:asciiTheme="minorHAnsi" w:eastAsiaTheme="minorEastAsia" w:hAnsiTheme="minorHAnsi"/>
        </w:rPr>
        <w:t>,</w:t>
      </w:r>
      <w:r w:rsidRPr="00EB65D3">
        <w:rPr>
          <w:rFonts w:asciiTheme="minorHAnsi" w:eastAsiaTheme="minorEastAsia" w:hAnsiTheme="minorHAnsi"/>
        </w:rPr>
        <w:t xml:space="preserve"> and previous research.  I believe that female veterans bring strengths from their experiences in the military</w:t>
      </w:r>
      <w:r w:rsidR="001E1285">
        <w:rPr>
          <w:rFonts w:asciiTheme="minorHAnsi" w:eastAsiaTheme="minorEastAsia" w:hAnsiTheme="minorHAnsi"/>
        </w:rPr>
        <w:t>,</w:t>
      </w:r>
      <w:r w:rsidRPr="00EB65D3">
        <w:rPr>
          <w:rFonts w:asciiTheme="minorHAnsi" w:eastAsiaTheme="minorEastAsia" w:hAnsiTheme="minorHAnsi"/>
        </w:rPr>
        <w:t xml:space="preserve"> but they also face challenges as they move from the military to higher education.  My hope is that this research will further the literature on veteran transition and bring awareness to educators about female veteran students on campus.  </w:t>
      </w:r>
    </w:p>
    <w:p w14:paraId="66E89A44" w14:textId="45E3D6A4" w:rsidR="00946957" w:rsidRPr="00D979A0" w:rsidRDefault="00946957" w:rsidP="005C58A9">
      <w:pPr>
        <w:pStyle w:val="Heading1"/>
      </w:pPr>
      <w:bookmarkStart w:id="54" w:name="_Toc64205525"/>
      <w:r w:rsidRPr="00D979A0">
        <w:t>Summary</w:t>
      </w:r>
      <w:bookmarkEnd w:id="54"/>
    </w:p>
    <w:p w14:paraId="04731EA3" w14:textId="19492AA6" w:rsidR="005628C0" w:rsidRDefault="00946957" w:rsidP="007B5D64">
      <w:pPr>
        <w:spacing w:line="480" w:lineRule="auto"/>
        <w:contextualSpacing/>
      </w:pPr>
      <w:r>
        <w:rPr>
          <w:rFonts w:asciiTheme="minorHAnsi" w:eastAsiaTheme="minorEastAsia" w:hAnsiTheme="minorHAnsi"/>
        </w:rPr>
        <w:tab/>
      </w:r>
      <w:r>
        <w:t xml:space="preserve">In </w:t>
      </w:r>
      <w:r w:rsidR="001E1285">
        <w:t>C</w:t>
      </w:r>
      <w:r>
        <w:t xml:space="preserve">hapter 3, I provided a detailed explanation of the methods I </w:t>
      </w:r>
      <w:r w:rsidR="00AC45EA">
        <w:t>used</w:t>
      </w:r>
      <w:r>
        <w:t xml:space="preserve"> for my research.  I addressed the methodology as well as a</w:t>
      </w:r>
      <w:r w:rsidR="006060AC">
        <w:t>n</w:t>
      </w:r>
      <w:r>
        <w:t xml:space="preserve"> </w:t>
      </w:r>
      <w:r w:rsidR="006060AC">
        <w:t>analysis</w:t>
      </w:r>
      <w:r>
        <w:t xml:space="preserve"> of characteristics that are specific to each of the quantitative and qualitative phases.  I concluded the chapter with a discussion of how inferences from each phase w</w:t>
      </w:r>
      <w:r w:rsidR="00AC45EA">
        <w:t>ere</w:t>
      </w:r>
      <w:r>
        <w:t xml:space="preserve"> treated during integration</w:t>
      </w:r>
      <w:r w:rsidR="001E1285">
        <w:t>,</w:t>
      </w:r>
      <w:r>
        <w:t xml:space="preserve"> and</w:t>
      </w:r>
      <w:r w:rsidR="001E1285">
        <w:t>,</w:t>
      </w:r>
      <w:r>
        <w:t xml:space="preserve"> finally, I addressed measures that I t</w:t>
      </w:r>
      <w:r w:rsidR="00AC45EA">
        <w:t>oo</w:t>
      </w:r>
      <w:r>
        <w:t xml:space="preserve">k to ensure the entire </w:t>
      </w:r>
      <w:r w:rsidR="001E1285">
        <w:t>study was</w:t>
      </w:r>
      <w:r>
        <w:t xml:space="preserve"> both trustworthy and reliable.</w:t>
      </w:r>
    </w:p>
    <w:p w14:paraId="26F5D4CF" w14:textId="77777777" w:rsidR="005628C0" w:rsidRDefault="005628C0">
      <w:r>
        <w:br w:type="page"/>
      </w:r>
    </w:p>
    <w:p w14:paraId="22287B50" w14:textId="627ADC79" w:rsidR="005628C0" w:rsidRPr="001D46CD" w:rsidRDefault="005628C0" w:rsidP="005628C0">
      <w:pPr>
        <w:pStyle w:val="Heading1"/>
      </w:pPr>
      <w:bookmarkStart w:id="55" w:name="_Toc64205526"/>
      <w:r w:rsidRPr="001D46CD">
        <w:lastRenderedPageBreak/>
        <w:t>Chapter 4</w:t>
      </w:r>
      <w:r w:rsidR="00B9219B">
        <w:t xml:space="preserve"> </w:t>
      </w:r>
      <w:r w:rsidR="00B9219B" w:rsidRPr="00B9219B">
        <w:rPr>
          <w:rFonts w:cstheme="minorHAnsi"/>
        </w:rPr>
        <w:t xml:space="preserve">– </w:t>
      </w:r>
      <w:r w:rsidRPr="001D46CD">
        <w:t>Findings</w:t>
      </w:r>
      <w:bookmarkEnd w:id="55"/>
    </w:p>
    <w:p w14:paraId="060F70A0" w14:textId="77777777" w:rsidR="005628C0" w:rsidRPr="001D46CD" w:rsidRDefault="005628C0" w:rsidP="005628C0">
      <w:pPr>
        <w:spacing w:line="480" w:lineRule="auto"/>
        <w:ind w:firstLine="720"/>
        <w:contextualSpacing/>
        <w:rPr>
          <w:rFonts w:eastAsia="Calibri"/>
        </w:rPr>
      </w:pPr>
      <w:r w:rsidRPr="001D46CD">
        <w:rPr>
          <w:rFonts w:eastAsia="Calibri"/>
        </w:rPr>
        <w:t>The purpose of this sequential explanatory mixed method</w:t>
      </w:r>
      <w:r>
        <w:rPr>
          <w:rFonts w:eastAsia="Calibri"/>
        </w:rPr>
        <w:t xml:space="preserve"> study</w:t>
      </w:r>
      <w:r w:rsidRPr="001D46CD">
        <w:rPr>
          <w:rFonts w:eastAsia="Calibri"/>
        </w:rPr>
        <w:t xml:space="preserve"> was to examine and compare the transition</w:t>
      </w:r>
      <w:r>
        <w:rPr>
          <w:rFonts w:eastAsia="Calibri"/>
        </w:rPr>
        <w:t>al</w:t>
      </w:r>
      <w:r w:rsidRPr="001D46CD">
        <w:rPr>
          <w:rFonts w:eastAsia="Calibri"/>
        </w:rPr>
        <w:t xml:space="preserve"> experiences of male and female veteran students from the military to college.  I collected data from a single large public research (R1) institution, Patriot University.  Male and female veteran students were invited to participate in the online survey.  To examine my quantitative data, I used </w:t>
      </w:r>
      <w:r w:rsidRPr="001D46CD">
        <w:t>exploratory factor analysis</w:t>
      </w:r>
      <w:r>
        <w:t xml:space="preserve"> (EFA)</w:t>
      </w:r>
      <w:r w:rsidRPr="001D46CD">
        <w:t xml:space="preserve"> to determine appropriate scales for the independent variables.  After identifying conceptually congruent scales, I ran </w:t>
      </w:r>
      <w:r w:rsidRPr="001D46CD">
        <w:rPr>
          <w:rFonts w:cstheme="minorHAnsi"/>
        </w:rPr>
        <w:t xml:space="preserve">independent T-tests to measure the difference in means between males and females across those scales.  </w:t>
      </w:r>
      <w:r w:rsidRPr="001D46CD">
        <w:rPr>
          <w:rFonts w:eastAsia="Calibri"/>
        </w:rPr>
        <w:t>I used inferences from the survey to develop a semi-structured interview which was then administered to eight female veteran students.  To examine my qualitative data, I used Schlossberg’s Adult Transition Theory to further investigate the transition</w:t>
      </w:r>
      <w:r>
        <w:rPr>
          <w:rFonts w:eastAsia="Calibri"/>
        </w:rPr>
        <w:t>al</w:t>
      </w:r>
      <w:r w:rsidRPr="001D46CD">
        <w:rPr>
          <w:rFonts w:eastAsia="Calibri"/>
        </w:rPr>
        <w:t xml:space="preserve"> experience of female veteran students as they moved from the military to institutions of higher education.  </w:t>
      </w:r>
    </w:p>
    <w:p w14:paraId="19606552" w14:textId="77777777" w:rsidR="005628C0" w:rsidRPr="001D46CD" w:rsidRDefault="005628C0" w:rsidP="005628C0">
      <w:pPr>
        <w:spacing w:line="480" w:lineRule="auto"/>
        <w:ind w:firstLine="720"/>
        <w:contextualSpacing/>
        <w:rPr>
          <w:rFonts w:eastAsia="Calibri"/>
        </w:rPr>
      </w:pPr>
      <w:r w:rsidRPr="001D46CD">
        <w:rPr>
          <w:rFonts w:eastAsia="Calibri"/>
        </w:rPr>
        <w:t xml:space="preserve">The chapter is organized in the following sections: phase I participants, data </w:t>
      </w:r>
      <w:proofErr w:type="gramStart"/>
      <w:r w:rsidRPr="001D46CD">
        <w:rPr>
          <w:rFonts w:eastAsia="Calibri"/>
        </w:rPr>
        <w:t xml:space="preserve">cleaning,  </w:t>
      </w:r>
      <w:r>
        <w:rPr>
          <w:rFonts w:eastAsia="Calibri"/>
        </w:rPr>
        <w:t>results</w:t>
      </w:r>
      <w:proofErr w:type="gramEnd"/>
      <w:r w:rsidRPr="001D46CD">
        <w:rPr>
          <w:rFonts w:eastAsia="Calibri"/>
        </w:rPr>
        <w:t>, research question, data analysis</w:t>
      </w:r>
      <w:r>
        <w:rPr>
          <w:rFonts w:eastAsia="Calibri"/>
        </w:rPr>
        <w:t xml:space="preserve"> and</w:t>
      </w:r>
      <w:r w:rsidRPr="001D46CD">
        <w:rPr>
          <w:rFonts w:eastAsia="Calibri"/>
        </w:rPr>
        <w:t xml:space="preserve"> phase II participants</w:t>
      </w:r>
      <w:r>
        <w:rPr>
          <w:rFonts w:eastAsia="Calibri"/>
        </w:rPr>
        <w:t xml:space="preserve"> </w:t>
      </w:r>
      <w:r w:rsidRPr="001D46CD">
        <w:rPr>
          <w:rFonts w:eastAsia="Calibri"/>
        </w:rPr>
        <w:t xml:space="preserve">and </w:t>
      </w:r>
      <w:r>
        <w:rPr>
          <w:rFonts w:eastAsia="Calibri"/>
        </w:rPr>
        <w:t>findings</w:t>
      </w:r>
      <w:r w:rsidRPr="001D46CD">
        <w:rPr>
          <w:rFonts w:eastAsia="Calibri"/>
        </w:rPr>
        <w:t xml:space="preserve">.  The chapter concludes with a summary.    </w:t>
      </w:r>
    </w:p>
    <w:p w14:paraId="221BC14C" w14:textId="77777777" w:rsidR="005628C0" w:rsidRPr="001D46CD" w:rsidRDefault="005628C0" w:rsidP="005628C0">
      <w:pPr>
        <w:pStyle w:val="Heading1"/>
      </w:pPr>
      <w:bookmarkStart w:id="56" w:name="_Toc64205527"/>
      <w:r w:rsidRPr="001D46CD">
        <w:t>Phase I Participants</w:t>
      </w:r>
      <w:bookmarkEnd w:id="56"/>
      <w:r w:rsidRPr="001D46CD">
        <w:t xml:space="preserve"> </w:t>
      </w:r>
    </w:p>
    <w:p w14:paraId="1DD35787" w14:textId="77777777" w:rsidR="005628C0" w:rsidRPr="001D46CD" w:rsidRDefault="005628C0" w:rsidP="005628C0">
      <w:pPr>
        <w:pStyle w:val="Heading2"/>
        <w:rPr>
          <w:vanish/>
          <w:specVanish/>
        </w:rPr>
      </w:pPr>
      <w:r w:rsidRPr="001D46CD">
        <w:t xml:space="preserve">Demographic information  </w:t>
      </w:r>
    </w:p>
    <w:p w14:paraId="4FD1A47E" w14:textId="77777777" w:rsidR="005628C0" w:rsidRPr="001D46CD" w:rsidRDefault="005628C0" w:rsidP="005628C0">
      <w:pPr>
        <w:spacing w:line="480" w:lineRule="auto"/>
        <w:rPr>
          <w:rFonts w:cstheme="minorHAnsi"/>
        </w:rPr>
      </w:pPr>
    </w:p>
    <w:p w14:paraId="38A0566F" w14:textId="0AC9712B" w:rsidR="005628C0" w:rsidRPr="001D46CD" w:rsidRDefault="00E94145" w:rsidP="001C4076">
      <w:pPr>
        <w:spacing w:line="480" w:lineRule="auto"/>
        <w:ind w:firstLine="720"/>
      </w:pPr>
      <w:r>
        <w:rPr>
          <w:rFonts w:cstheme="minorHAnsi"/>
        </w:rPr>
        <w:t xml:space="preserve">Participants from phase I were asked questions about their </w:t>
      </w:r>
      <w:r w:rsidR="001C4076">
        <w:rPr>
          <w:rFonts w:cstheme="minorHAnsi"/>
        </w:rPr>
        <w:t xml:space="preserve">demographic characteristics, </w:t>
      </w:r>
      <w:r>
        <w:rPr>
          <w:rFonts w:cstheme="minorHAnsi"/>
        </w:rPr>
        <w:t xml:space="preserve">college enrollment, </w:t>
      </w:r>
      <w:r w:rsidR="001C4076">
        <w:rPr>
          <w:rFonts w:cstheme="minorHAnsi"/>
        </w:rPr>
        <w:t xml:space="preserve">and </w:t>
      </w:r>
      <w:r>
        <w:rPr>
          <w:rFonts w:cstheme="minorHAnsi"/>
        </w:rPr>
        <w:t>military service</w:t>
      </w:r>
      <w:r w:rsidR="001C4076">
        <w:rPr>
          <w:rFonts w:cstheme="minorHAnsi"/>
        </w:rPr>
        <w:t>.</w:t>
      </w:r>
      <w:r>
        <w:rPr>
          <w:rFonts w:cstheme="minorHAnsi"/>
        </w:rPr>
        <w:t xml:space="preserve"> </w:t>
      </w:r>
      <w:r w:rsidR="001C4076">
        <w:rPr>
          <w:rFonts w:cstheme="minorHAnsi"/>
        </w:rPr>
        <w:t xml:space="preserve"> </w:t>
      </w:r>
      <w:r w:rsidR="005628C0" w:rsidRPr="001D46CD">
        <w:rPr>
          <w:rFonts w:cstheme="minorHAnsi"/>
        </w:rPr>
        <w:t xml:space="preserve">Demographic information is presented in Table </w:t>
      </w:r>
      <w:r w:rsidR="005628C0">
        <w:rPr>
          <w:rFonts w:cstheme="minorHAnsi"/>
        </w:rPr>
        <w:t>4</w:t>
      </w:r>
      <w:r w:rsidR="005628C0" w:rsidRPr="001D46CD">
        <w:rPr>
          <w:rFonts w:cstheme="minorHAnsi"/>
        </w:rPr>
        <w:t>.</w:t>
      </w:r>
    </w:p>
    <w:p w14:paraId="7A209FEF" w14:textId="77777777" w:rsidR="005628C0" w:rsidRPr="001D46CD" w:rsidRDefault="005628C0" w:rsidP="005628C0">
      <w:pPr>
        <w:rPr>
          <w:b/>
          <w:i/>
        </w:rPr>
      </w:pPr>
      <w:r w:rsidRPr="001D46CD">
        <w:rPr>
          <w:b/>
          <w:i/>
        </w:rPr>
        <w:br w:type="page"/>
      </w:r>
    </w:p>
    <w:p w14:paraId="5608F41E" w14:textId="27F11197" w:rsidR="005628C0" w:rsidRPr="00FD376A" w:rsidRDefault="005628C0" w:rsidP="005628C0">
      <w:pPr>
        <w:spacing w:before="240"/>
        <w:rPr>
          <w:i/>
        </w:rPr>
      </w:pPr>
      <w:bookmarkStart w:id="57" w:name="_Toc64204521"/>
      <w:r w:rsidRPr="00E94145">
        <w:rPr>
          <w:b/>
          <w:iCs/>
        </w:rPr>
        <w:lastRenderedPageBreak/>
        <w:t xml:space="preserve">Table </w:t>
      </w:r>
      <w:r w:rsidRPr="00E94145">
        <w:rPr>
          <w:b/>
          <w:iCs/>
        </w:rPr>
        <w:fldChar w:fldCharType="begin"/>
      </w:r>
      <w:r w:rsidRPr="00E94145">
        <w:rPr>
          <w:b/>
          <w:iCs/>
        </w:rPr>
        <w:instrText xml:space="preserve"> SEQ Table \* ARABIC </w:instrText>
      </w:r>
      <w:r w:rsidRPr="00E94145">
        <w:rPr>
          <w:b/>
          <w:iCs/>
        </w:rPr>
        <w:fldChar w:fldCharType="separate"/>
      </w:r>
      <w:r w:rsidR="00FD376A" w:rsidRPr="00E94145">
        <w:rPr>
          <w:b/>
          <w:iCs/>
          <w:noProof/>
        </w:rPr>
        <w:t>4</w:t>
      </w:r>
      <w:r w:rsidRPr="00E94145">
        <w:rPr>
          <w:b/>
          <w:iCs/>
        </w:rPr>
        <w:fldChar w:fldCharType="end"/>
      </w:r>
      <w:r w:rsidR="00E94145">
        <w:rPr>
          <w:b/>
          <w:iCs/>
        </w:rPr>
        <w:br/>
      </w:r>
      <w:r w:rsidR="00E94145">
        <w:rPr>
          <w:b/>
          <w:iCs/>
        </w:rPr>
        <w:br/>
      </w:r>
      <w:r w:rsidRPr="00FD376A">
        <w:rPr>
          <w:i/>
        </w:rPr>
        <w:t>Phase I Demographic Information Frequency.</w:t>
      </w:r>
      <w:bookmarkEnd w:id="57"/>
      <w:r w:rsidRPr="00FD376A">
        <w:rPr>
          <w:i/>
        </w:rPr>
        <w:t xml:space="preserve"> </w:t>
      </w:r>
    </w:p>
    <w:p w14:paraId="308A0774" w14:textId="77777777" w:rsidR="005628C0" w:rsidRPr="001D46CD" w:rsidRDefault="005628C0" w:rsidP="005628C0">
      <w:pPr>
        <w:autoSpaceDE w:val="0"/>
        <w:autoSpaceDN w:val="0"/>
        <w:adjustRightInd w:val="0"/>
        <w:rPr>
          <w:rFonts w:ascii="Times New Roman" w:hAnsi="Times New Roman"/>
        </w:rPr>
      </w:pPr>
    </w:p>
    <w:tbl>
      <w:tblPr>
        <w:tblpPr w:leftFromText="180" w:rightFromText="180" w:vertAnchor="text" w:tblpY="1"/>
        <w:tblOverlap w:val="never"/>
        <w:tblW w:w="6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80"/>
        <w:gridCol w:w="2790"/>
        <w:gridCol w:w="1350"/>
        <w:gridCol w:w="1350"/>
      </w:tblGrid>
      <w:tr w:rsidR="005628C0" w:rsidRPr="001D46CD" w14:paraId="7B81D3E9" w14:textId="77777777" w:rsidTr="0096454E">
        <w:trPr>
          <w:cantSplit/>
        </w:trPr>
        <w:tc>
          <w:tcPr>
            <w:tcW w:w="1080" w:type="dxa"/>
            <w:tcBorders>
              <w:top w:val="single" w:sz="12" w:space="0" w:color="auto"/>
              <w:left w:val="nil"/>
              <w:bottom w:val="single" w:sz="4" w:space="0" w:color="auto"/>
              <w:right w:val="nil"/>
            </w:tcBorders>
            <w:shd w:val="clear" w:color="auto" w:fill="FFFFFF"/>
            <w:vAlign w:val="center"/>
          </w:tcPr>
          <w:p w14:paraId="3A4CBDD7" w14:textId="77777777" w:rsidR="005628C0" w:rsidRPr="001D46CD" w:rsidRDefault="005628C0" w:rsidP="0096454E">
            <w:pPr>
              <w:autoSpaceDE w:val="0"/>
              <w:autoSpaceDN w:val="0"/>
              <w:adjustRightInd w:val="0"/>
              <w:jc w:val="center"/>
              <w:rPr>
                <w:rFonts w:ascii="Times New Roman" w:hAnsi="Times New Roman"/>
              </w:rPr>
            </w:pPr>
          </w:p>
        </w:tc>
        <w:tc>
          <w:tcPr>
            <w:tcW w:w="2790" w:type="dxa"/>
            <w:tcBorders>
              <w:top w:val="single" w:sz="12" w:space="0" w:color="auto"/>
              <w:left w:val="nil"/>
              <w:bottom w:val="single" w:sz="4" w:space="0" w:color="auto"/>
              <w:right w:val="nil"/>
            </w:tcBorders>
            <w:shd w:val="clear" w:color="auto" w:fill="FFFFFF"/>
            <w:vAlign w:val="center"/>
          </w:tcPr>
          <w:p w14:paraId="2D1BACA2" w14:textId="77777777" w:rsidR="005628C0" w:rsidRPr="001D46CD" w:rsidRDefault="005628C0" w:rsidP="0096454E">
            <w:pPr>
              <w:autoSpaceDE w:val="0"/>
              <w:autoSpaceDN w:val="0"/>
              <w:adjustRightInd w:val="0"/>
              <w:rPr>
                <w:rFonts w:cstheme="minorHAnsi"/>
              </w:rPr>
            </w:pPr>
            <w:r w:rsidRPr="001D46CD">
              <w:rPr>
                <w:rFonts w:cstheme="minorHAnsi"/>
              </w:rPr>
              <w:t>Variable</w:t>
            </w:r>
          </w:p>
        </w:tc>
        <w:tc>
          <w:tcPr>
            <w:tcW w:w="1350" w:type="dxa"/>
            <w:tcBorders>
              <w:top w:val="single" w:sz="12" w:space="0" w:color="auto"/>
              <w:left w:val="nil"/>
              <w:right w:val="nil"/>
            </w:tcBorders>
            <w:shd w:val="clear" w:color="auto" w:fill="FFFFFF"/>
            <w:vAlign w:val="center"/>
          </w:tcPr>
          <w:p w14:paraId="19BAA04A"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n</w:t>
            </w:r>
          </w:p>
        </w:tc>
        <w:tc>
          <w:tcPr>
            <w:tcW w:w="1350" w:type="dxa"/>
            <w:tcBorders>
              <w:top w:val="single" w:sz="12" w:space="0" w:color="auto"/>
              <w:left w:val="nil"/>
              <w:right w:val="nil"/>
            </w:tcBorders>
            <w:shd w:val="clear" w:color="auto" w:fill="FFFFFF"/>
            <w:vAlign w:val="center"/>
          </w:tcPr>
          <w:p w14:paraId="27A3FDC4" w14:textId="77777777" w:rsidR="005628C0" w:rsidRPr="001D46CD" w:rsidRDefault="005628C0" w:rsidP="0096454E">
            <w:pPr>
              <w:autoSpaceDE w:val="0"/>
              <w:autoSpaceDN w:val="0"/>
              <w:adjustRightInd w:val="0"/>
              <w:spacing w:line="320" w:lineRule="atLeast"/>
              <w:ind w:left="60" w:right="60"/>
              <w:jc w:val="center"/>
              <w:rPr>
                <w:rFonts w:cstheme="minorHAnsi"/>
              </w:rPr>
            </w:pPr>
          </w:p>
          <w:p w14:paraId="594B1B99"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w:t>
            </w:r>
          </w:p>
          <w:p w14:paraId="316E9CCB" w14:textId="77777777" w:rsidR="005628C0" w:rsidRPr="001D46CD" w:rsidRDefault="005628C0" w:rsidP="0096454E">
            <w:pPr>
              <w:autoSpaceDE w:val="0"/>
              <w:autoSpaceDN w:val="0"/>
              <w:adjustRightInd w:val="0"/>
              <w:spacing w:line="320" w:lineRule="atLeast"/>
              <w:ind w:left="60" w:right="60"/>
              <w:jc w:val="center"/>
              <w:rPr>
                <w:rFonts w:cstheme="minorHAnsi"/>
              </w:rPr>
            </w:pPr>
          </w:p>
        </w:tc>
      </w:tr>
      <w:tr w:rsidR="005628C0" w:rsidRPr="001D46CD" w14:paraId="671D91D1" w14:textId="77777777" w:rsidTr="0096454E">
        <w:trPr>
          <w:cantSplit/>
        </w:trPr>
        <w:tc>
          <w:tcPr>
            <w:tcW w:w="3870" w:type="dxa"/>
            <w:gridSpan w:val="2"/>
            <w:tcBorders>
              <w:top w:val="nil"/>
              <w:left w:val="nil"/>
              <w:bottom w:val="nil"/>
              <w:right w:val="nil"/>
            </w:tcBorders>
            <w:shd w:val="clear" w:color="auto" w:fill="FFFFFF"/>
            <w:vAlign w:val="center"/>
          </w:tcPr>
          <w:p w14:paraId="3EAB8C61"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Gender</w:t>
            </w:r>
          </w:p>
        </w:tc>
        <w:tc>
          <w:tcPr>
            <w:tcW w:w="1350" w:type="dxa"/>
            <w:tcBorders>
              <w:top w:val="nil"/>
              <w:left w:val="nil"/>
              <w:bottom w:val="nil"/>
              <w:right w:val="nil"/>
            </w:tcBorders>
            <w:shd w:val="clear" w:color="auto" w:fill="FFFFFF"/>
            <w:vAlign w:val="center"/>
          </w:tcPr>
          <w:p w14:paraId="56352D18"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510FD2FA"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2859D265" w14:textId="77777777" w:rsidTr="0096454E">
        <w:trPr>
          <w:cantSplit/>
        </w:trPr>
        <w:tc>
          <w:tcPr>
            <w:tcW w:w="1080" w:type="dxa"/>
            <w:tcBorders>
              <w:top w:val="nil"/>
              <w:left w:val="nil"/>
              <w:bottom w:val="nil"/>
              <w:right w:val="nil"/>
            </w:tcBorders>
            <w:shd w:val="clear" w:color="auto" w:fill="FFFFFF"/>
            <w:vAlign w:val="center"/>
          </w:tcPr>
          <w:p w14:paraId="746FE653"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03E3F179"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Female</w:t>
            </w:r>
          </w:p>
        </w:tc>
        <w:tc>
          <w:tcPr>
            <w:tcW w:w="1350" w:type="dxa"/>
            <w:tcBorders>
              <w:top w:val="nil"/>
              <w:left w:val="nil"/>
              <w:bottom w:val="nil"/>
              <w:right w:val="nil"/>
            </w:tcBorders>
            <w:shd w:val="clear" w:color="auto" w:fill="FFFFFF"/>
            <w:vAlign w:val="center"/>
          </w:tcPr>
          <w:p w14:paraId="5AB3510C"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37</w:t>
            </w:r>
          </w:p>
        </w:tc>
        <w:tc>
          <w:tcPr>
            <w:tcW w:w="1350" w:type="dxa"/>
            <w:tcBorders>
              <w:top w:val="nil"/>
              <w:left w:val="nil"/>
              <w:bottom w:val="nil"/>
              <w:right w:val="nil"/>
            </w:tcBorders>
            <w:shd w:val="clear" w:color="auto" w:fill="FFFFFF"/>
            <w:vAlign w:val="center"/>
          </w:tcPr>
          <w:p w14:paraId="2C392C00"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74</w:t>
            </w:r>
            <w:r>
              <w:rPr>
                <w:rFonts w:cs="Arial"/>
              </w:rPr>
              <w:t>.0</w:t>
            </w:r>
          </w:p>
        </w:tc>
      </w:tr>
      <w:tr w:rsidR="005628C0" w:rsidRPr="001D46CD" w14:paraId="1E52CB5B" w14:textId="77777777" w:rsidTr="0096454E">
        <w:trPr>
          <w:cantSplit/>
        </w:trPr>
        <w:tc>
          <w:tcPr>
            <w:tcW w:w="1080" w:type="dxa"/>
            <w:tcBorders>
              <w:top w:val="nil"/>
              <w:left w:val="nil"/>
              <w:bottom w:val="nil"/>
              <w:right w:val="nil"/>
            </w:tcBorders>
            <w:shd w:val="clear" w:color="auto" w:fill="FFFFFF"/>
            <w:vAlign w:val="center"/>
          </w:tcPr>
          <w:p w14:paraId="18E930BB"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44FF26B6"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Male</w:t>
            </w:r>
          </w:p>
        </w:tc>
        <w:tc>
          <w:tcPr>
            <w:tcW w:w="1350" w:type="dxa"/>
            <w:tcBorders>
              <w:top w:val="nil"/>
              <w:left w:val="nil"/>
              <w:bottom w:val="nil"/>
              <w:right w:val="nil"/>
            </w:tcBorders>
            <w:shd w:val="clear" w:color="auto" w:fill="FFFFFF"/>
            <w:vAlign w:val="center"/>
          </w:tcPr>
          <w:p w14:paraId="0B7CF77A"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13</w:t>
            </w:r>
          </w:p>
        </w:tc>
        <w:tc>
          <w:tcPr>
            <w:tcW w:w="1350" w:type="dxa"/>
            <w:tcBorders>
              <w:top w:val="nil"/>
              <w:left w:val="nil"/>
              <w:bottom w:val="nil"/>
              <w:right w:val="nil"/>
            </w:tcBorders>
            <w:shd w:val="clear" w:color="auto" w:fill="FFFFFF"/>
            <w:vAlign w:val="center"/>
          </w:tcPr>
          <w:p w14:paraId="542EB140"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26.0</w:t>
            </w:r>
          </w:p>
        </w:tc>
      </w:tr>
      <w:tr w:rsidR="005628C0" w:rsidRPr="001D46CD" w14:paraId="4CE516BD" w14:textId="77777777" w:rsidTr="0096454E">
        <w:trPr>
          <w:cantSplit/>
        </w:trPr>
        <w:tc>
          <w:tcPr>
            <w:tcW w:w="1080" w:type="dxa"/>
            <w:tcBorders>
              <w:top w:val="nil"/>
              <w:left w:val="nil"/>
              <w:bottom w:val="nil"/>
              <w:right w:val="nil"/>
            </w:tcBorders>
            <w:shd w:val="clear" w:color="auto" w:fill="FFFFFF"/>
            <w:vAlign w:val="center"/>
          </w:tcPr>
          <w:p w14:paraId="69501322"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3FFAFE95"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1B055DF1"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37F1A8CA"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43982E0E" w14:textId="77777777" w:rsidTr="0096454E">
        <w:trPr>
          <w:cantSplit/>
        </w:trPr>
        <w:tc>
          <w:tcPr>
            <w:tcW w:w="3870" w:type="dxa"/>
            <w:gridSpan w:val="2"/>
            <w:tcBorders>
              <w:top w:val="nil"/>
              <w:left w:val="nil"/>
              <w:bottom w:val="nil"/>
              <w:right w:val="nil"/>
            </w:tcBorders>
            <w:shd w:val="clear" w:color="auto" w:fill="FFFFFF"/>
            <w:vAlign w:val="center"/>
          </w:tcPr>
          <w:p w14:paraId="0BA623D6"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Age</w:t>
            </w:r>
          </w:p>
        </w:tc>
        <w:tc>
          <w:tcPr>
            <w:tcW w:w="1350" w:type="dxa"/>
            <w:tcBorders>
              <w:top w:val="nil"/>
              <w:left w:val="nil"/>
              <w:bottom w:val="nil"/>
              <w:right w:val="nil"/>
            </w:tcBorders>
            <w:shd w:val="clear" w:color="auto" w:fill="FFFFFF"/>
            <w:vAlign w:val="center"/>
          </w:tcPr>
          <w:p w14:paraId="7FB96DAE"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07B19B1C"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439B9AEB" w14:textId="77777777" w:rsidTr="0096454E">
        <w:trPr>
          <w:cantSplit/>
        </w:trPr>
        <w:tc>
          <w:tcPr>
            <w:tcW w:w="1080" w:type="dxa"/>
            <w:vMerge w:val="restart"/>
            <w:tcBorders>
              <w:top w:val="nil"/>
              <w:left w:val="nil"/>
              <w:right w:val="nil"/>
            </w:tcBorders>
            <w:shd w:val="clear" w:color="auto" w:fill="FFFFFF"/>
            <w:vAlign w:val="center"/>
          </w:tcPr>
          <w:p w14:paraId="402BA15C" w14:textId="77777777" w:rsidR="005628C0" w:rsidRPr="001D46CD" w:rsidRDefault="005628C0" w:rsidP="0096454E">
            <w:pPr>
              <w:autoSpaceDE w:val="0"/>
              <w:autoSpaceDN w:val="0"/>
              <w:adjustRightInd w:val="0"/>
              <w:rPr>
                <w:rFonts w:cs="Arial"/>
              </w:rPr>
            </w:pPr>
            <w:r w:rsidRPr="001D46CD">
              <w:rPr>
                <w:rFonts w:cs="Arial"/>
              </w:rPr>
              <w:t xml:space="preserve"> Valid </w:t>
            </w:r>
          </w:p>
        </w:tc>
        <w:tc>
          <w:tcPr>
            <w:tcW w:w="2790" w:type="dxa"/>
            <w:tcBorders>
              <w:top w:val="nil"/>
              <w:left w:val="nil"/>
              <w:bottom w:val="nil"/>
              <w:right w:val="nil"/>
            </w:tcBorders>
            <w:shd w:val="clear" w:color="auto" w:fill="FFFFFF"/>
            <w:vAlign w:val="center"/>
          </w:tcPr>
          <w:p w14:paraId="64DA0AD4"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20 – 29</w:t>
            </w:r>
          </w:p>
        </w:tc>
        <w:tc>
          <w:tcPr>
            <w:tcW w:w="1350" w:type="dxa"/>
            <w:tcBorders>
              <w:top w:val="nil"/>
              <w:left w:val="nil"/>
              <w:bottom w:val="nil"/>
              <w:right w:val="nil"/>
            </w:tcBorders>
            <w:shd w:val="clear" w:color="auto" w:fill="FFFFFF"/>
            <w:vAlign w:val="center"/>
          </w:tcPr>
          <w:p w14:paraId="1BDE6100"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28</w:t>
            </w:r>
          </w:p>
        </w:tc>
        <w:tc>
          <w:tcPr>
            <w:tcW w:w="1350" w:type="dxa"/>
            <w:tcBorders>
              <w:top w:val="nil"/>
              <w:left w:val="nil"/>
              <w:bottom w:val="nil"/>
              <w:right w:val="nil"/>
            </w:tcBorders>
            <w:shd w:val="clear" w:color="auto" w:fill="FFFFFF"/>
            <w:vAlign w:val="center"/>
          </w:tcPr>
          <w:p w14:paraId="3D3C0BC0"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56.0</w:t>
            </w:r>
          </w:p>
        </w:tc>
      </w:tr>
      <w:tr w:rsidR="005628C0" w:rsidRPr="001D46CD" w14:paraId="02F6BC42" w14:textId="77777777" w:rsidTr="0096454E">
        <w:trPr>
          <w:cantSplit/>
        </w:trPr>
        <w:tc>
          <w:tcPr>
            <w:tcW w:w="1080" w:type="dxa"/>
            <w:vMerge/>
            <w:tcBorders>
              <w:left w:val="nil"/>
              <w:right w:val="nil"/>
            </w:tcBorders>
            <w:shd w:val="clear" w:color="auto" w:fill="FFFFFF"/>
            <w:vAlign w:val="center"/>
          </w:tcPr>
          <w:p w14:paraId="4392FEDD"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794847C9"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30 – 39 </w:t>
            </w:r>
          </w:p>
        </w:tc>
        <w:tc>
          <w:tcPr>
            <w:tcW w:w="1350" w:type="dxa"/>
            <w:tcBorders>
              <w:top w:val="nil"/>
              <w:left w:val="nil"/>
              <w:bottom w:val="nil"/>
              <w:right w:val="nil"/>
            </w:tcBorders>
            <w:shd w:val="clear" w:color="auto" w:fill="FFFFFF"/>
            <w:vAlign w:val="center"/>
          </w:tcPr>
          <w:p w14:paraId="64F6F29D"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13</w:t>
            </w:r>
          </w:p>
        </w:tc>
        <w:tc>
          <w:tcPr>
            <w:tcW w:w="1350" w:type="dxa"/>
            <w:tcBorders>
              <w:top w:val="nil"/>
              <w:left w:val="nil"/>
              <w:bottom w:val="nil"/>
              <w:right w:val="nil"/>
            </w:tcBorders>
            <w:shd w:val="clear" w:color="auto" w:fill="FFFFFF"/>
            <w:vAlign w:val="center"/>
          </w:tcPr>
          <w:p w14:paraId="70C64FF7"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26.0</w:t>
            </w:r>
          </w:p>
        </w:tc>
      </w:tr>
      <w:tr w:rsidR="005628C0" w:rsidRPr="001D46CD" w14:paraId="2F9C0DCC" w14:textId="77777777" w:rsidTr="0096454E">
        <w:trPr>
          <w:cantSplit/>
        </w:trPr>
        <w:tc>
          <w:tcPr>
            <w:tcW w:w="1080" w:type="dxa"/>
            <w:vMerge/>
            <w:tcBorders>
              <w:left w:val="nil"/>
              <w:right w:val="nil"/>
            </w:tcBorders>
            <w:shd w:val="clear" w:color="auto" w:fill="FFFFFF"/>
            <w:vAlign w:val="center"/>
          </w:tcPr>
          <w:p w14:paraId="4EA0D777"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0B76BF83"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40 – 49</w:t>
            </w:r>
          </w:p>
        </w:tc>
        <w:tc>
          <w:tcPr>
            <w:tcW w:w="1350" w:type="dxa"/>
            <w:tcBorders>
              <w:top w:val="nil"/>
              <w:left w:val="nil"/>
              <w:bottom w:val="nil"/>
              <w:right w:val="nil"/>
            </w:tcBorders>
            <w:shd w:val="clear" w:color="auto" w:fill="FFFFFF"/>
            <w:vAlign w:val="center"/>
          </w:tcPr>
          <w:p w14:paraId="659DAF72"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5</w:t>
            </w:r>
          </w:p>
        </w:tc>
        <w:tc>
          <w:tcPr>
            <w:tcW w:w="1350" w:type="dxa"/>
            <w:tcBorders>
              <w:top w:val="nil"/>
              <w:left w:val="nil"/>
              <w:bottom w:val="nil"/>
              <w:right w:val="nil"/>
            </w:tcBorders>
            <w:shd w:val="clear" w:color="auto" w:fill="FFFFFF"/>
            <w:vAlign w:val="center"/>
          </w:tcPr>
          <w:p w14:paraId="6D60A4B8"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10.0</w:t>
            </w:r>
          </w:p>
        </w:tc>
      </w:tr>
      <w:tr w:rsidR="005628C0" w:rsidRPr="001D46CD" w14:paraId="72648661" w14:textId="77777777" w:rsidTr="0096454E">
        <w:trPr>
          <w:cantSplit/>
        </w:trPr>
        <w:tc>
          <w:tcPr>
            <w:tcW w:w="1080" w:type="dxa"/>
            <w:vMerge/>
            <w:tcBorders>
              <w:left w:val="nil"/>
              <w:bottom w:val="nil"/>
              <w:right w:val="nil"/>
            </w:tcBorders>
            <w:shd w:val="clear" w:color="auto" w:fill="FFFFFF"/>
            <w:vAlign w:val="center"/>
          </w:tcPr>
          <w:p w14:paraId="10CA14C4"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338B6BE2"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50 – 59 </w:t>
            </w:r>
          </w:p>
        </w:tc>
        <w:tc>
          <w:tcPr>
            <w:tcW w:w="1350" w:type="dxa"/>
            <w:tcBorders>
              <w:top w:val="nil"/>
              <w:left w:val="nil"/>
              <w:bottom w:val="nil"/>
              <w:right w:val="nil"/>
            </w:tcBorders>
            <w:shd w:val="clear" w:color="auto" w:fill="FFFFFF"/>
            <w:vAlign w:val="center"/>
          </w:tcPr>
          <w:p w14:paraId="06B69E4A"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w:t>
            </w:r>
          </w:p>
        </w:tc>
        <w:tc>
          <w:tcPr>
            <w:tcW w:w="1350" w:type="dxa"/>
            <w:tcBorders>
              <w:top w:val="nil"/>
              <w:left w:val="nil"/>
              <w:bottom w:val="nil"/>
              <w:right w:val="nil"/>
            </w:tcBorders>
            <w:shd w:val="clear" w:color="auto" w:fill="FFFFFF"/>
            <w:vAlign w:val="center"/>
          </w:tcPr>
          <w:p w14:paraId="26E3208D"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6.0</w:t>
            </w:r>
          </w:p>
        </w:tc>
      </w:tr>
      <w:tr w:rsidR="005628C0" w:rsidRPr="001D46CD" w14:paraId="1397C10C" w14:textId="77777777" w:rsidTr="0096454E">
        <w:trPr>
          <w:cantSplit/>
        </w:trPr>
        <w:tc>
          <w:tcPr>
            <w:tcW w:w="1080" w:type="dxa"/>
            <w:tcBorders>
              <w:top w:val="nil"/>
              <w:left w:val="nil"/>
              <w:bottom w:val="nil"/>
              <w:right w:val="nil"/>
            </w:tcBorders>
            <w:shd w:val="clear" w:color="auto" w:fill="FFFFFF"/>
            <w:vAlign w:val="center"/>
          </w:tcPr>
          <w:p w14:paraId="15842A2E" w14:textId="77777777" w:rsidR="005628C0" w:rsidRPr="001D46CD" w:rsidRDefault="005628C0" w:rsidP="0096454E">
            <w:pPr>
              <w:autoSpaceDE w:val="0"/>
              <w:autoSpaceDN w:val="0"/>
              <w:adjustRightInd w:val="0"/>
              <w:rPr>
                <w:rFonts w:cs="Arial"/>
              </w:rPr>
            </w:pPr>
            <w:r w:rsidRPr="001D46CD">
              <w:rPr>
                <w:rFonts w:cs="Arial"/>
              </w:rPr>
              <w:t>Missing</w:t>
            </w:r>
          </w:p>
        </w:tc>
        <w:tc>
          <w:tcPr>
            <w:tcW w:w="2790" w:type="dxa"/>
            <w:tcBorders>
              <w:top w:val="nil"/>
              <w:left w:val="nil"/>
              <w:bottom w:val="nil"/>
              <w:right w:val="nil"/>
            </w:tcBorders>
            <w:shd w:val="clear" w:color="auto" w:fill="FFFFFF"/>
            <w:vAlign w:val="center"/>
          </w:tcPr>
          <w:p w14:paraId="0A52F2C4"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 </w:t>
            </w:r>
          </w:p>
        </w:tc>
        <w:tc>
          <w:tcPr>
            <w:tcW w:w="1350" w:type="dxa"/>
            <w:tcBorders>
              <w:top w:val="nil"/>
              <w:left w:val="nil"/>
              <w:bottom w:val="nil"/>
              <w:right w:val="nil"/>
            </w:tcBorders>
            <w:shd w:val="clear" w:color="auto" w:fill="FFFFFF"/>
            <w:vAlign w:val="center"/>
          </w:tcPr>
          <w:p w14:paraId="2B380AB1"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w:t>
            </w:r>
          </w:p>
        </w:tc>
        <w:tc>
          <w:tcPr>
            <w:tcW w:w="1350" w:type="dxa"/>
            <w:tcBorders>
              <w:top w:val="nil"/>
              <w:left w:val="nil"/>
              <w:bottom w:val="nil"/>
              <w:right w:val="nil"/>
            </w:tcBorders>
            <w:shd w:val="clear" w:color="auto" w:fill="FFFFFF"/>
            <w:vAlign w:val="center"/>
          </w:tcPr>
          <w:p w14:paraId="1FFEF8B3"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2.0</w:t>
            </w:r>
          </w:p>
        </w:tc>
      </w:tr>
      <w:tr w:rsidR="005628C0" w:rsidRPr="001D46CD" w14:paraId="35F4EA4D" w14:textId="77777777" w:rsidTr="0096454E">
        <w:trPr>
          <w:cantSplit/>
        </w:trPr>
        <w:tc>
          <w:tcPr>
            <w:tcW w:w="1080" w:type="dxa"/>
            <w:tcBorders>
              <w:top w:val="nil"/>
              <w:left w:val="nil"/>
              <w:bottom w:val="nil"/>
              <w:right w:val="nil"/>
            </w:tcBorders>
            <w:shd w:val="clear" w:color="auto" w:fill="FFFFFF"/>
            <w:vAlign w:val="center"/>
          </w:tcPr>
          <w:p w14:paraId="3FD5B0EB"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03F0ECC2"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 </w:t>
            </w:r>
          </w:p>
        </w:tc>
        <w:tc>
          <w:tcPr>
            <w:tcW w:w="1350" w:type="dxa"/>
            <w:tcBorders>
              <w:top w:val="nil"/>
              <w:left w:val="nil"/>
              <w:bottom w:val="nil"/>
              <w:right w:val="nil"/>
            </w:tcBorders>
            <w:shd w:val="clear" w:color="auto" w:fill="FFFFFF"/>
            <w:vAlign w:val="center"/>
          </w:tcPr>
          <w:p w14:paraId="4CB78998"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3826721F"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415D88D4" w14:textId="77777777" w:rsidTr="0096454E">
        <w:trPr>
          <w:cantSplit/>
        </w:trPr>
        <w:tc>
          <w:tcPr>
            <w:tcW w:w="3870" w:type="dxa"/>
            <w:gridSpan w:val="2"/>
            <w:tcBorders>
              <w:top w:val="nil"/>
              <w:left w:val="nil"/>
              <w:bottom w:val="nil"/>
              <w:right w:val="nil"/>
            </w:tcBorders>
            <w:shd w:val="clear" w:color="auto" w:fill="FFFFFF"/>
            <w:vAlign w:val="center"/>
          </w:tcPr>
          <w:p w14:paraId="0FCD5A0D"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Enrollment at Patriot University</w:t>
            </w:r>
          </w:p>
        </w:tc>
        <w:tc>
          <w:tcPr>
            <w:tcW w:w="1350" w:type="dxa"/>
            <w:tcBorders>
              <w:top w:val="nil"/>
              <w:left w:val="nil"/>
              <w:bottom w:val="nil"/>
              <w:right w:val="nil"/>
            </w:tcBorders>
            <w:shd w:val="clear" w:color="auto" w:fill="FFFFFF"/>
            <w:vAlign w:val="center"/>
          </w:tcPr>
          <w:p w14:paraId="5404628A"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47451C5A"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50765DFA" w14:textId="77777777" w:rsidTr="0096454E">
        <w:trPr>
          <w:cantSplit/>
        </w:trPr>
        <w:tc>
          <w:tcPr>
            <w:tcW w:w="1080" w:type="dxa"/>
            <w:tcBorders>
              <w:top w:val="nil"/>
              <w:left w:val="nil"/>
              <w:bottom w:val="nil"/>
              <w:right w:val="nil"/>
            </w:tcBorders>
            <w:shd w:val="clear" w:color="auto" w:fill="FFFFFF"/>
            <w:vAlign w:val="center"/>
          </w:tcPr>
          <w:p w14:paraId="3C570894"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71F0EE41"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First time</w:t>
            </w:r>
          </w:p>
        </w:tc>
        <w:tc>
          <w:tcPr>
            <w:tcW w:w="1350" w:type="dxa"/>
            <w:tcBorders>
              <w:top w:val="nil"/>
              <w:left w:val="nil"/>
              <w:bottom w:val="nil"/>
              <w:right w:val="nil"/>
            </w:tcBorders>
            <w:shd w:val="clear" w:color="auto" w:fill="FFFFFF"/>
            <w:vAlign w:val="center"/>
          </w:tcPr>
          <w:p w14:paraId="42F1214F"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15</w:t>
            </w:r>
          </w:p>
        </w:tc>
        <w:tc>
          <w:tcPr>
            <w:tcW w:w="1350" w:type="dxa"/>
            <w:tcBorders>
              <w:top w:val="nil"/>
              <w:left w:val="nil"/>
              <w:bottom w:val="nil"/>
              <w:right w:val="nil"/>
            </w:tcBorders>
            <w:shd w:val="clear" w:color="auto" w:fill="FFFFFF"/>
            <w:vAlign w:val="center"/>
          </w:tcPr>
          <w:p w14:paraId="3797AA8B"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30.0</w:t>
            </w:r>
          </w:p>
        </w:tc>
      </w:tr>
      <w:tr w:rsidR="005628C0" w:rsidRPr="001D46CD" w14:paraId="3C17148B" w14:textId="77777777" w:rsidTr="0096454E">
        <w:trPr>
          <w:cantSplit/>
        </w:trPr>
        <w:tc>
          <w:tcPr>
            <w:tcW w:w="1080" w:type="dxa"/>
            <w:tcBorders>
              <w:top w:val="nil"/>
              <w:left w:val="nil"/>
              <w:bottom w:val="nil"/>
              <w:right w:val="nil"/>
            </w:tcBorders>
            <w:shd w:val="clear" w:color="auto" w:fill="FFFFFF"/>
            <w:vAlign w:val="center"/>
          </w:tcPr>
          <w:p w14:paraId="68002499" w14:textId="77777777" w:rsidR="005628C0" w:rsidRPr="001D46CD" w:rsidRDefault="005628C0" w:rsidP="0096454E">
            <w:pPr>
              <w:autoSpaceDE w:val="0"/>
              <w:autoSpaceDN w:val="0"/>
              <w:adjustRightInd w:val="0"/>
              <w:spacing w:line="320" w:lineRule="atLeast"/>
              <w:ind w:left="60" w:right="60"/>
              <w:rPr>
                <w:rFonts w:cs="Arial"/>
              </w:rPr>
            </w:pPr>
          </w:p>
        </w:tc>
        <w:tc>
          <w:tcPr>
            <w:tcW w:w="2790" w:type="dxa"/>
            <w:tcBorders>
              <w:top w:val="nil"/>
              <w:left w:val="nil"/>
              <w:bottom w:val="nil"/>
              <w:right w:val="nil"/>
            </w:tcBorders>
            <w:shd w:val="clear" w:color="auto" w:fill="FFFFFF"/>
            <w:vAlign w:val="center"/>
          </w:tcPr>
          <w:p w14:paraId="6888E72F"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Not first time</w:t>
            </w:r>
          </w:p>
        </w:tc>
        <w:tc>
          <w:tcPr>
            <w:tcW w:w="1350" w:type="dxa"/>
            <w:tcBorders>
              <w:top w:val="nil"/>
              <w:left w:val="nil"/>
              <w:bottom w:val="nil"/>
              <w:right w:val="nil"/>
            </w:tcBorders>
            <w:shd w:val="clear" w:color="auto" w:fill="FFFFFF"/>
            <w:vAlign w:val="center"/>
          </w:tcPr>
          <w:p w14:paraId="6719DB9A"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35</w:t>
            </w:r>
          </w:p>
        </w:tc>
        <w:tc>
          <w:tcPr>
            <w:tcW w:w="1350" w:type="dxa"/>
            <w:tcBorders>
              <w:top w:val="nil"/>
              <w:left w:val="nil"/>
              <w:bottom w:val="nil"/>
              <w:right w:val="nil"/>
            </w:tcBorders>
            <w:shd w:val="clear" w:color="auto" w:fill="FFFFFF"/>
            <w:vAlign w:val="center"/>
          </w:tcPr>
          <w:p w14:paraId="660A8181"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70.0</w:t>
            </w:r>
          </w:p>
        </w:tc>
      </w:tr>
      <w:tr w:rsidR="005628C0" w:rsidRPr="001D46CD" w14:paraId="72C4D19A" w14:textId="77777777" w:rsidTr="0096454E">
        <w:trPr>
          <w:cantSplit/>
        </w:trPr>
        <w:tc>
          <w:tcPr>
            <w:tcW w:w="1080" w:type="dxa"/>
            <w:tcBorders>
              <w:top w:val="nil"/>
              <w:left w:val="nil"/>
              <w:bottom w:val="nil"/>
              <w:right w:val="nil"/>
            </w:tcBorders>
            <w:shd w:val="clear" w:color="auto" w:fill="FFFFFF"/>
            <w:vAlign w:val="center"/>
          </w:tcPr>
          <w:p w14:paraId="5C7BFACD" w14:textId="77777777" w:rsidR="005628C0" w:rsidRPr="001D46CD" w:rsidRDefault="005628C0" w:rsidP="0096454E">
            <w:pPr>
              <w:autoSpaceDE w:val="0"/>
              <w:autoSpaceDN w:val="0"/>
              <w:adjustRightInd w:val="0"/>
              <w:spacing w:line="320" w:lineRule="atLeast"/>
              <w:ind w:left="60" w:right="60"/>
              <w:rPr>
                <w:rFonts w:cs="Arial"/>
              </w:rPr>
            </w:pPr>
          </w:p>
        </w:tc>
        <w:tc>
          <w:tcPr>
            <w:tcW w:w="2790" w:type="dxa"/>
            <w:tcBorders>
              <w:top w:val="nil"/>
              <w:left w:val="nil"/>
              <w:bottom w:val="nil"/>
              <w:right w:val="nil"/>
            </w:tcBorders>
            <w:shd w:val="clear" w:color="auto" w:fill="FFFFFF"/>
            <w:vAlign w:val="center"/>
          </w:tcPr>
          <w:p w14:paraId="1B51704E"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1E4E0E0B"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337D8E32"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05A4958F" w14:textId="77777777" w:rsidTr="0096454E">
        <w:trPr>
          <w:cantSplit/>
        </w:trPr>
        <w:tc>
          <w:tcPr>
            <w:tcW w:w="3870" w:type="dxa"/>
            <w:gridSpan w:val="2"/>
            <w:tcBorders>
              <w:top w:val="nil"/>
              <w:left w:val="nil"/>
              <w:bottom w:val="nil"/>
              <w:right w:val="nil"/>
            </w:tcBorders>
            <w:shd w:val="clear" w:color="auto" w:fill="FFFFFF"/>
            <w:vAlign w:val="center"/>
          </w:tcPr>
          <w:p w14:paraId="03A9FF0E" w14:textId="77777777" w:rsidR="005628C0" w:rsidRPr="001D46CD" w:rsidRDefault="005628C0" w:rsidP="0096454E">
            <w:pPr>
              <w:autoSpaceDE w:val="0"/>
              <w:autoSpaceDN w:val="0"/>
              <w:adjustRightInd w:val="0"/>
              <w:spacing w:line="320" w:lineRule="atLeast"/>
              <w:ind w:left="60" w:right="60"/>
              <w:rPr>
                <w:rFonts w:cs="Arial"/>
              </w:rPr>
            </w:pPr>
            <w:r w:rsidRPr="001D46CD">
              <w:t>Enrollment by gender</w:t>
            </w:r>
          </w:p>
        </w:tc>
        <w:tc>
          <w:tcPr>
            <w:tcW w:w="1350" w:type="dxa"/>
            <w:tcBorders>
              <w:top w:val="nil"/>
              <w:left w:val="nil"/>
              <w:bottom w:val="nil"/>
              <w:right w:val="nil"/>
            </w:tcBorders>
            <w:shd w:val="clear" w:color="auto" w:fill="FFFFFF"/>
            <w:vAlign w:val="center"/>
          </w:tcPr>
          <w:p w14:paraId="2BAA642D"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42D1CCA4"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4E0A17E8" w14:textId="77777777" w:rsidTr="0096454E">
        <w:trPr>
          <w:cantSplit/>
        </w:trPr>
        <w:tc>
          <w:tcPr>
            <w:tcW w:w="1080" w:type="dxa"/>
            <w:vMerge w:val="restart"/>
            <w:tcBorders>
              <w:top w:val="nil"/>
              <w:left w:val="nil"/>
              <w:right w:val="nil"/>
            </w:tcBorders>
            <w:shd w:val="clear" w:color="auto" w:fill="FFFFFF"/>
            <w:vAlign w:val="center"/>
          </w:tcPr>
          <w:p w14:paraId="160A4A98" w14:textId="77777777" w:rsidR="005628C0" w:rsidRPr="001D46CD" w:rsidRDefault="005628C0" w:rsidP="0096454E">
            <w:pPr>
              <w:autoSpaceDE w:val="0"/>
              <w:autoSpaceDN w:val="0"/>
              <w:adjustRightInd w:val="0"/>
            </w:pPr>
            <w:r w:rsidRPr="001D46CD">
              <w:t xml:space="preserve"> Valid </w:t>
            </w:r>
          </w:p>
        </w:tc>
        <w:tc>
          <w:tcPr>
            <w:tcW w:w="2790" w:type="dxa"/>
            <w:tcBorders>
              <w:top w:val="nil"/>
              <w:left w:val="nil"/>
              <w:bottom w:val="nil"/>
              <w:right w:val="nil"/>
            </w:tcBorders>
            <w:shd w:val="clear" w:color="auto" w:fill="FFFFFF"/>
            <w:vAlign w:val="center"/>
          </w:tcPr>
          <w:p w14:paraId="23DC732D"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First time female</w:t>
            </w:r>
          </w:p>
        </w:tc>
        <w:tc>
          <w:tcPr>
            <w:tcW w:w="1350" w:type="dxa"/>
            <w:tcBorders>
              <w:top w:val="nil"/>
              <w:left w:val="nil"/>
              <w:bottom w:val="nil"/>
              <w:right w:val="nil"/>
            </w:tcBorders>
            <w:shd w:val="clear" w:color="auto" w:fill="FFFFFF"/>
            <w:vAlign w:val="center"/>
          </w:tcPr>
          <w:p w14:paraId="5B3B4389"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w:t>
            </w:r>
          </w:p>
        </w:tc>
        <w:tc>
          <w:tcPr>
            <w:tcW w:w="1350" w:type="dxa"/>
            <w:tcBorders>
              <w:top w:val="nil"/>
              <w:left w:val="nil"/>
              <w:bottom w:val="nil"/>
              <w:right w:val="nil"/>
            </w:tcBorders>
            <w:shd w:val="clear" w:color="auto" w:fill="FFFFFF"/>
            <w:vAlign w:val="center"/>
          </w:tcPr>
          <w:p w14:paraId="0B9AD5D6"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4.0</w:t>
            </w:r>
          </w:p>
        </w:tc>
      </w:tr>
      <w:tr w:rsidR="005628C0" w:rsidRPr="001D46CD" w14:paraId="1B263F73" w14:textId="77777777" w:rsidTr="0096454E">
        <w:trPr>
          <w:cantSplit/>
        </w:trPr>
        <w:tc>
          <w:tcPr>
            <w:tcW w:w="1080" w:type="dxa"/>
            <w:vMerge/>
            <w:tcBorders>
              <w:left w:val="nil"/>
              <w:right w:val="nil"/>
            </w:tcBorders>
            <w:shd w:val="clear" w:color="auto" w:fill="FFFFFF"/>
            <w:vAlign w:val="center"/>
          </w:tcPr>
          <w:p w14:paraId="7443FCB7" w14:textId="77777777" w:rsidR="005628C0" w:rsidRPr="001D46CD" w:rsidRDefault="005628C0" w:rsidP="0096454E">
            <w:pPr>
              <w:autoSpaceDE w:val="0"/>
              <w:autoSpaceDN w:val="0"/>
              <w:adjustRightInd w:val="0"/>
            </w:pPr>
          </w:p>
        </w:tc>
        <w:tc>
          <w:tcPr>
            <w:tcW w:w="2790" w:type="dxa"/>
            <w:tcBorders>
              <w:top w:val="nil"/>
              <w:left w:val="nil"/>
              <w:bottom w:val="nil"/>
              <w:right w:val="nil"/>
            </w:tcBorders>
            <w:shd w:val="clear" w:color="auto" w:fill="FFFFFF"/>
            <w:vAlign w:val="center"/>
          </w:tcPr>
          <w:p w14:paraId="6F42E5B9"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First time male</w:t>
            </w:r>
          </w:p>
        </w:tc>
        <w:tc>
          <w:tcPr>
            <w:tcW w:w="1350" w:type="dxa"/>
            <w:tcBorders>
              <w:top w:val="nil"/>
              <w:left w:val="nil"/>
              <w:bottom w:val="nil"/>
              <w:right w:val="nil"/>
            </w:tcBorders>
            <w:shd w:val="clear" w:color="auto" w:fill="FFFFFF"/>
            <w:vAlign w:val="center"/>
          </w:tcPr>
          <w:p w14:paraId="7473E41D"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9</w:t>
            </w:r>
          </w:p>
        </w:tc>
        <w:tc>
          <w:tcPr>
            <w:tcW w:w="1350" w:type="dxa"/>
            <w:tcBorders>
              <w:top w:val="nil"/>
              <w:left w:val="nil"/>
              <w:bottom w:val="nil"/>
              <w:right w:val="nil"/>
            </w:tcBorders>
            <w:shd w:val="clear" w:color="auto" w:fill="FFFFFF"/>
            <w:vAlign w:val="center"/>
          </w:tcPr>
          <w:p w14:paraId="1D031AC2"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18.0</w:t>
            </w:r>
          </w:p>
        </w:tc>
      </w:tr>
      <w:tr w:rsidR="005628C0" w:rsidRPr="001D46CD" w14:paraId="549F148A" w14:textId="77777777" w:rsidTr="0096454E">
        <w:trPr>
          <w:cantSplit/>
        </w:trPr>
        <w:tc>
          <w:tcPr>
            <w:tcW w:w="1080" w:type="dxa"/>
            <w:vMerge/>
            <w:tcBorders>
              <w:left w:val="nil"/>
              <w:right w:val="nil"/>
            </w:tcBorders>
            <w:shd w:val="clear" w:color="auto" w:fill="FFFFFF"/>
            <w:vAlign w:val="center"/>
          </w:tcPr>
          <w:p w14:paraId="255CD062" w14:textId="77777777" w:rsidR="005628C0" w:rsidRPr="001D46CD" w:rsidRDefault="005628C0" w:rsidP="0096454E">
            <w:pPr>
              <w:autoSpaceDE w:val="0"/>
              <w:autoSpaceDN w:val="0"/>
              <w:adjustRightInd w:val="0"/>
            </w:pPr>
          </w:p>
        </w:tc>
        <w:tc>
          <w:tcPr>
            <w:tcW w:w="2790" w:type="dxa"/>
            <w:tcBorders>
              <w:top w:val="nil"/>
              <w:left w:val="nil"/>
              <w:bottom w:val="nil"/>
              <w:right w:val="nil"/>
            </w:tcBorders>
            <w:shd w:val="clear" w:color="auto" w:fill="FFFFFF"/>
            <w:vAlign w:val="center"/>
          </w:tcPr>
          <w:p w14:paraId="74B2FC84"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Not fist time female</w:t>
            </w:r>
          </w:p>
        </w:tc>
        <w:tc>
          <w:tcPr>
            <w:tcW w:w="1350" w:type="dxa"/>
            <w:tcBorders>
              <w:top w:val="nil"/>
              <w:left w:val="nil"/>
              <w:bottom w:val="nil"/>
              <w:right w:val="nil"/>
            </w:tcBorders>
            <w:shd w:val="clear" w:color="auto" w:fill="FFFFFF"/>
            <w:vAlign w:val="center"/>
          </w:tcPr>
          <w:p w14:paraId="118E47A5"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9</w:t>
            </w:r>
          </w:p>
        </w:tc>
        <w:tc>
          <w:tcPr>
            <w:tcW w:w="1350" w:type="dxa"/>
            <w:tcBorders>
              <w:top w:val="nil"/>
              <w:left w:val="nil"/>
              <w:bottom w:val="nil"/>
              <w:right w:val="nil"/>
            </w:tcBorders>
            <w:shd w:val="clear" w:color="auto" w:fill="FFFFFF"/>
            <w:vAlign w:val="center"/>
          </w:tcPr>
          <w:p w14:paraId="1A5F49CE"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18.0</w:t>
            </w:r>
          </w:p>
        </w:tc>
      </w:tr>
      <w:tr w:rsidR="005628C0" w:rsidRPr="001D46CD" w14:paraId="3B5B9E88" w14:textId="77777777" w:rsidTr="0096454E">
        <w:trPr>
          <w:cantSplit/>
        </w:trPr>
        <w:tc>
          <w:tcPr>
            <w:tcW w:w="1080" w:type="dxa"/>
            <w:vMerge/>
            <w:tcBorders>
              <w:left w:val="nil"/>
              <w:bottom w:val="nil"/>
              <w:right w:val="nil"/>
            </w:tcBorders>
            <w:shd w:val="clear" w:color="auto" w:fill="FFFFFF"/>
            <w:vAlign w:val="center"/>
          </w:tcPr>
          <w:p w14:paraId="75E3CE84" w14:textId="77777777" w:rsidR="005628C0" w:rsidRPr="001D46CD" w:rsidRDefault="005628C0" w:rsidP="0096454E">
            <w:pPr>
              <w:autoSpaceDE w:val="0"/>
              <w:autoSpaceDN w:val="0"/>
              <w:adjustRightInd w:val="0"/>
            </w:pPr>
          </w:p>
        </w:tc>
        <w:tc>
          <w:tcPr>
            <w:tcW w:w="2790" w:type="dxa"/>
            <w:tcBorders>
              <w:top w:val="nil"/>
              <w:left w:val="nil"/>
              <w:bottom w:val="nil"/>
              <w:right w:val="nil"/>
            </w:tcBorders>
            <w:shd w:val="clear" w:color="auto" w:fill="FFFFFF"/>
            <w:vAlign w:val="center"/>
          </w:tcPr>
          <w:p w14:paraId="3F769CBB"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Not first time male</w:t>
            </w:r>
          </w:p>
        </w:tc>
        <w:tc>
          <w:tcPr>
            <w:tcW w:w="1350" w:type="dxa"/>
            <w:tcBorders>
              <w:top w:val="nil"/>
              <w:left w:val="nil"/>
              <w:bottom w:val="nil"/>
              <w:right w:val="nil"/>
            </w:tcBorders>
            <w:shd w:val="clear" w:color="auto" w:fill="FFFFFF"/>
            <w:vAlign w:val="center"/>
          </w:tcPr>
          <w:p w14:paraId="446798A9"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26</w:t>
            </w:r>
          </w:p>
        </w:tc>
        <w:tc>
          <w:tcPr>
            <w:tcW w:w="1350" w:type="dxa"/>
            <w:tcBorders>
              <w:top w:val="nil"/>
              <w:left w:val="nil"/>
              <w:bottom w:val="nil"/>
              <w:right w:val="nil"/>
            </w:tcBorders>
            <w:shd w:val="clear" w:color="auto" w:fill="FFFFFF"/>
            <w:vAlign w:val="center"/>
          </w:tcPr>
          <w:p w14:paraId="5558665B"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52.0</w:t>
            </w:r>
          </w:p>
        </w:tc>
      </w:tr>
      <w:tr w:rsidR="005628C0" w:rsidRPr="001D46CD" w14:paraId="7219046C" w14:textId="77777777" w:rsidTr="0096454E">
        <w:trPr>
          <w:cantSplit/>
        </w:trPr>
        <w:tc>
          <w:tcPr>
            <w:tcW w:w="1080" w:type="dxa"/>
            <w:tcBorders>
              <w:top w:val="nil"/>
              <w:left w:val="nil"/>
              <w:bottom w:val="nil"/>
              <w:right w:val="nil"/>
            </w:tcBorders>
            <w:shd w:val="clear" w:color="auto" w:fill="FFFFFF"/>
            <w:vAlign w:val="center"/>
          </w:tcPr>
          <w:p w14:paraId="44DD8958" w14:textId="77777777" w:rsidR="005628C0" w:rsidRPr="001D46CD" w:rsidRDefault="005628C0" w:rsidP="0096454E">
            <w:pPr>
              <w:autoSpaceDE w:val="0"/>
              <w:autoSpaceDN w:val="0"/>
              <w:adjustRightInd w:val="0"/>
            </w:pPr>
            <w:r w:rsidRPr="001D46CD">
              <w:rPr>
                <w:rFonts w:cs="Arial"/>
              </w:rPr>
              <w:t>Missing</w:t>
            </w:r>
          </w:p>
        </w:tc>
        <w:tc>
          <w:tcPr>
            <w:tcW w:w="2790" w:type="dxa"/>
            <w:tcBorders>
              <w:top w:val="nil"/>
              <w:left w:val="nil"/>
              <w:bottom w:val="nil"/>
              <w:right w:val="nil"/>
            </w:tcBorders>
            <w:shd w:val="clear" w:color="auto" w:fill="FFFFFF"/>
            <w:vAlign w:val="center"/>
          </w:tcPr>
          <w:p w14:paraId="01EAC8D1"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 </w:t>
            </w:r>
          </w:p>
        </w:tc>
        <w:tc>
          <w:tcPr>
            <w:tcW w:w="1350" w:type="dxa"/>
            <w:tcBorders>
              <w:top w:val="nil"/>
              <w:left w:val="nil"/>
              <w:bottom w:val="nil"/>
              <w:right w:val="nil"/>
            </w:tcBorders>
            <w:shd w:val="clear" w:color="auto" w:fill="FFFFFF"/>
            <w:vAlign w:val="center"/>
          </w:tcPr>
          <w:p w14:paraId="2726B738"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4</w:t>
            </w:r>
          </w:p>
        </w:tc>
        <w:tc>
          <w:tcPr>
            <w:tcW w:w="1350" w:type="dxa"/>
            <w:tcBorders>
              <w:top w:val="nil"/>
              <w:left w:val="nil"/>
              <w:bottom w:val="nil"/>
              <w:right w:val="nil"/>
            </w:tcBorders>
            <w:shd w:val="clear" w:color="auto" w:fill="FFFFFF"/>
            <w:vAlign w:val="center"/>
          </w:tcPr>
          <w:p w14:paraId="134FA927"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8.0</w:t>
            </w:r>
          </w:p>
        </w:tc>
      </w:tr>
      <w:tr w:rsidR="005628C0" w:rsidRPr="001D46CD" w14:paraId="745F8976" w14:textId="77777777" w:rsidTr="0096454E">
        <w:trPr>
          <w:cantSplit/>
        </w:trPr>
        <w:tc>
          <w:tcPr>
            <w:tcW w:w="1080" w:type="dxa"/>
            <w:tcBorders>
              <w:top w:val="nil"/>
              <w:left w:val="nil"/>
              <w:bottom w:val="nil"/>
              <w:right w:val="nil"/>
            </w:tcBorders>
            <w:shd w:val="clear" w:color="auto" w:fill="FFFFFF"/>
            <w:vAlign w:val="center"/>
          </w:tcPr>
          <w:p w14:paraId="44CB9979" w14:textId="77777777" w:rsidR="005628C0" w:rsidRPr="001D46CD" w:rsidRDefault="005628C0" w:rsidP="0096454E">
            <w:pPr>
              <w:autoSpaceDE w:val="0"/>
              <w:autoSpaceDN w:val="0"/>
              <w:adjustRightInd w:val="0"/>
            </w:pPr>
          </w:p>
        </w:tc>
        <w:tc>
          <w:tcPr>
            <w:tcW w:w="2790" w:type="dxa"/>
            <w:tcBorders>
              <w:top w:val="nil"/>
              <w:left w:val="nil"/>
              <w:bottom w:val="nil"/>
              <w:right w:val="nil"/>
            </w:tcBorders>
            <w:shd w:val="clear" w:color="auto" w:fill="FFFFFF"/>
            <w:vAlign w:val="center"/>
          </w:tcPr>
          <w:p w14:paraId="51CB82B5"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07624C19"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610E1599"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42156E7D" w14:textId="77777777" w:rsidTr="0096454E">
        <w:trPr>
          <w:cantSplit/>
        </w:trPr>
        <w:tc>
          <w:tcPr>
            <w:tcW w:w="3870" w:type="dxa"/>
            <w:gridSpan w:val="2"/>
            <w:tcBorders>
              <w:top w:val="nil"/>
              <w:left w:val="nil"/>
              <w:bottom w:val="nil"/>
              <w:right w:val="nil"/>
            </w:tcBorders>
            <w:shd w:val="clear" w:color="auto" w:fill="FFFFFF"/>
            <w:vAlign w:val="center"/>
          </w:tcPr>
          <w:p w14:paraId="10296FE0" w14:textId="77777777" w:rsidR="005628C0" w:rsidRPr="001D46CD" w:rsidRDefault="005628C0" w:rsidP="0096454E">
            <w:pPr>
              <w:autoSpaceDE w:val="0"/>
              <w:autoSpaceDN w:val="0"/>
              <w:adjustRightInd w:val="0"/>
              <w:spacing w:line="320" w:lineRule="atLeast"/>
              <w:ind w:left="60" w:right="60"/>
              <w:rPr>
                <w:rFonts w:cstheme="minorHAnsi"/>
              </w:rPr>
            </w:pPr>
            <w:r w:rsidRPr="001D46CD">
              <w:t>Year in school</w:t>
            </w:r>
          </w:p>
        </w:tc>
        <w:tc>
          <w:tcPr>
            <w:tcW w:w="1350" w:type="dxa"/>
            <w:tcBorders>
              <w:top w:val="nil"/>
              <w:left w:val="nil"/>
              <w:bottom w:val="nil"/>
              <w:right w:val="nil"/>
            </w:tcBorders>
            <w:shd w:val="clear" w:color="auto" w:fill="FFFFFF"/>
            <w:vAlign w:val="center"/>
          </w:tcPr>
          <w:p w14:paraId="20B5AF88" w14:textId="77777777" w:rsidR="005628C0" w:rsidRPr="001D46CD" w:rsidRDefault="005628C0" w:rsidP="0096454E">
            <w:pPr>
              <w:autoSpaceDE w:val="0"/>
              <w:autoSpaceDN w:val="0"/>
              <w:adjustRightInd w:val="0"/>
              <w:spacing w:line="320" w:lineRule="atLeast"/>
              <w:ind w:left="60" w:right="60"/>
              <w:jc w:val="center"/>
              <w:rPr>
                <w:rFonts w:cstheme="minorHAnsi"/>
              </w:rPr>
            </w:pPr>
          </w:p>
        </w:tc>
        <w:tc>
          <w:tcPr>
            <w:tcW w:w="1350" w:type="dxa"/>
            <w:tcBorders>
              <w:top w:val="nil"/>
              <w:left w:val="nil"/>
              <w:bottom w:val="nil"/>
              <w:right w:val="nil"/>
            </w:tcBorders>
            <w:shd w:val="clear" w:color="auto" w:fill="FFFFFF"/>
            <w:vAlign w:val="center"/>
          </w:tcPr>
          <w:p w14:paraId="751BAEFF" w14:textId="77777777" w:rsidR="005628C0" w:rsidRPr="001D46CD" w:rsidRDefault="005628C0" w:rsidP="0096454E">
            <w:pPr>
              <w:autoSpaceDE w:val="0"/>
              <w:autoSpaceDN w:val="0"/>
              <w:adjustRightInd w:val="0"/>
              <w:spacing w:line="320" w:lineRule="atLeast"/>
              <w:ind w:left="60" w:right="60"/>
              <w:jc w:val="center"/>
              <w:rPr>
                <w:rFonts w:cstheme="minorHAnsi"/>
              </w:rPr>
            </w:pPr>
          </w:p>
        </w:tc>
      </w:tr>
      <w:tr w:rsidR="005628C0" w:rsidRPr="001D46CD" w14:paraId="17AF133B" w14:textId="77777777" w:rsidTr="0096454E">
        <w:trPr>
          <w:cantSplit/>
        </w:trPr>
        <w:tc>
          <w:tcPr>
            <w:tcW w:w="1080" w:type="dxa"/>
            <w:vMerge w:val="restart"/>
            <w:tcBorders>
              <w:top w:val="nil"/>
              <w:left w:val="nil"/>
              <w:bottom w:val="nil"/>
              <w:right w:val="nil"/>
            </w:tcBorders>
            <w:shd w:val="clear" w:color="auto" w:fill="FFFFFF"/>
            <w:vAlign w:val="center"/>
          </w:tcPr>
          <w:p w14:paraId="4B3C8302" w14:textId="77777777" w:rsidR="005628C0" w:rsidRPr="001D46CD" w:rsidRDefault="005628C0" w:rsidP="0096454E">
            <w:pPr>
              <w:autoSpaceDE w:val="0"/>
              <w:autoSpaceDN w:val="0"/>
              <w:adjustRightInd w:val="0"/>
            </w:pPr>
            <w:r w:rsidRPr="001D46CD">
              <w:t xml:space="preserve"> Valid </w:t>
            </w:r>
          </w:p>
        </w:tc>
        <w:tc>
          <w:tcPr>
            <w:tcW w:w="2790" w:type="dxa"/>
            <w:tcBorders>
              <w:top w:val="nil"/>
              <w:left w:val="nil"/>
              <w:bottom w:val="nil"/>
              <w:right w:val="nil"/>
            </w:tcBorders>
            <w:shd w:val="clear" w:color="auto" w:fill="FFFFFF"/>
            <w:vAlign w:val="center"/>
          </w:tcPr>
          <w:p w14:paraId="6B7AB625"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Freshman</w:t>
            </w:r>
          </w:p>
        </w:tc>
        <w:tc>
          <w:tcPr>
            <w:tcW w:w="1350" w:type="dxa"/>
            <w:tcBorders>
              <w:top w:val="nil"/>
              <w:left w:val="nil"/>
              <w:bottom w:val="nil"/>
              <w:right w:val="nil"/>
            </w:tcBorders>
            <w:shd w:val="clear" w:color="auto" w:fill="FFFFFF"/>
            <w:vAlign w:val="center"/>
          </w:tcPr>
          <w:p w14:paraId="5DAAA226"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w:t>
            </w:r>
          </w:p>
        </w:tc>
        <w:tc>
          <w:tcPr>
            <w:tcW w:w="1350" w:type="dxa"/>
            <w:tcBorders>
              <w:top w:val="nil"/>
              <w:left w:val="nil"/>
              <w:bottom w:val="nil"/>
              <w:right w:val="nil"/>
            </w:tcBorders>
            <w:shd w:val="clear" w:color="auto" w:fill="FFFFFF"/>
            <w:vAlign w:val="center"/>
          </w:tcPr>
          <w:p w14:paraId="761B7D9E"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4.0</w:t>
            </w:r>
          </w:p>
        </w:tc>
      </w:tr>
      <w:tr w:rsidR="005628C0" w:rsidRPr="001D46CD" w14:paraId="2900E586" w14:textId="77777777" w:rsidTr="0096454E">
        <w:trPr>
          <w:cantSplit/>
        </w:trPr>
        <w:tc>
          <w:tcPr>
            <w:tcW w:w="1080" w:type="dxa"/>
            <w:vMerge/>
            <w:tcBorders>
              <w:top w:val="nil"/>
              <w:left w:val="nil"/>
              <w:bottom w:val="nil"/>
              <w:right w:val="nil"/>
            </w:tcBorders>
            <w:shd w:val="clear" w:color="auto" w:fill="FFFFFF"/>
            <w:vAlign w:val="center"/>
          </w:tcPr>
          <w:p w14:paraId="32818996" w14:textId="77777777" w:rsidR="005628C0" w:rsidRPr="001D46CD" w:rsidRDefault="005628C0" w:rsidP="0096454E">
            <w:pPr>
              <w:autoSpaceDE w:val="0"/>
              <w:autoSpaceDN w:val="0"/>
              <w:adjustRightInd w:val="0"/>
            </w:pPr>
          </w:p>
        </w:tc>
        <w:tc>
          <w:tcPr>
            <w:tcW w:w="2790" w:type="dxa"/>
            <w:tcBorders>
              <w:top w:val="nil"/>
              <w:left w:val="nil"/>
              <w:bottom w:val="nil"/>
              <w:right w:val="nil"/>
            </w:tcBorders>
            <w:shd w:val="clear" w:color="auto" w:fill="FFFFFF"/>
            <w:vAlign w:val="center"/>
          </w:tcPr>
          <w:p w14:paraId="2E882073"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Sophomore</w:t>
            </w:r>
          </w:p>
        </w:tc>
        <w:tc>
          <w:tcPr>
            <w:tcW w:w="1350" w:type="dxa"/>
            <w:tcBorders>
              <w:top w:val="nil"/>
              <w:left w:val="nil"/>
              <w:bottom w:val="nil"/>
              <w:right w:val="nil"/>
            </w:tcBorders>
            <w:shd w:val="clear" w:color="auto" w:fill="FFFFFF"/>
            <w:vAlign w:val="center"/>
          </w:tcPr>
          <w:p w14:paraId="3751B744"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6</w:t>
            </w:r>
          </w:p>
        </w:tc>
        <w:tc>
          <w:tcPr>
            <w:tcW w:w="1350" w:type="dxa"/>
            <w:tcBorders>
              <w:top w:val="nil"/>
              <w:left w:val="nil"/>
              <w:bottom w:val="nil"/>
              <w:right w:val="nil"/>
            </w:tcBorders>
            <w:shd w:val="clear" w:color="auto" w:fill="FFFFFF"/>
            <w:vAlign w:val="center"/>
          </w:tcPr>
          <w:p w14:paraId="54F07D39"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12.0</w:t>
            </w:r>
          </w:p>
        </w:tc>
      </w:tr>
      <w:tr w:rsidR="005628C0" w:rsidRPr="001D46CD" w14:paraId="2B08B1AD" w14:textId="77777777" w:rsidTr="0096454E">
        <w:trPr>
          <w:cantSplit/>
        </w:trPr>
        <w:tc>
          <w:tcPr>
            <w:tcW w:w="1080" w:type="dxa"/>
            <w:vMerge/>
            <w:tcBorders>
              <w:top w:val="nil"/>
              <w:left w:val="nil"/>
              <w:bottom w:val="nil"/>
              <w:right w:val="nil"/>
            </w:tcBorders>
            <w:shd w:val="clear" w:color="auto" w:fill="FFFFFF"/>
            <w:vAlign w:val="center"/>
          </w:tcPr>
          <w:p w14:paraId="22721C26" w14:textId="77777777" w:rsidR="005628C0" w:rsidRPr="001D46CD" w:rsidRDefault="005628C0" w:rsidP="0096454E">
            <w:pPr>
              <w:autoSpaceDE w:val="0"/>
              <w:autoSpaceDN w:val="0"/>
              <w:adjustRightInd w:val="0"/>
            </w:pPr>
          </w:p>
        </w:tc>
        <w:tc>
          <w:tcPr>
            <w:tcW w:w="2790" w:type="dxa"/>
            <w:tcBorders>
              <w:top w:val="nil"/>
              <w:left w:val="nil"/>
              <w:bottom w:val="nil"/>
              <w:right w:val="nil"/>
            </w:tcBorders>
            <w:shd w:val="clear" w:color="auto" w:fill="FFFFFF"/>
            <w:vAlign w:val="center"/>
          </w:tcPr>
          <w:p w14:paraId="0EAEA8D0"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Junior</w:t>
            </w:r>
          </w:p>
        </w:tc>
        <w:tc>
          <w:tcPr>
            <w:tcW w:w="1350" w:type="dxa"/>
            <w:tcBorders>
              <w:top w:val="nil"/>
              <w:left w:val="nil"/>
              <w:bottom w:val="nil"/>
              <w:right w:val="nil"/>
            </w:tcBorders>
            <w:shd w:val="clear" w:color="auto" w:fill="FFFFFF"/>
            <w:vAlign w:val="center"/>
          </w:tcPr>
          <w:p w14:paraId="5D8EE038"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15</w:t>
            </w:r>
          </w:p>
        </w:tc>
        <w:tc>
          <w:tcPr>
            <w:tcW w:w="1350" w:type="dxa"/>
            <w:tcBorders>
              <w:top w:val="nil"/>
              <w:left w:val="nil"/>
              <w:bottom w:val="nil"/>
              <w:right w:val="nil"/>
            </w:tcBorders>
            <w:shd w:val="clear" w:color="auto" w:fill="FFFFFF"/>
            <w:vAlign w:val="center"/>
          </w:tcPr>
          <w:p w14:paraId="4D3CA813"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30.0</w:t>
            </w:r>
          </w:p>
        </w:tc>
      </w:tr>
      <w:tr w:rsidR="005628C0" w:rsidRPr="001D46CD" w14:paraId="10659F19" w14:textId="77777777" w:rsidTr="0096454E">
        <w:trPr>
          <w:cantSplit/>
        </w:trPr>
        <w:tc>
          <w:tcPr>
            <w:tcW w:w="1080" w:type="dxa"/>
            <w:vMerge/>
            <w:tcBorders>
              <w:top w:val="nil"/>
              <w:left w:val="nil"/>
              <w:bottom w:val="nil"/>
              <w:right w:val="nil"/>
            </w:tcBorders>
            <w:shd w:val="clear" w:color="auto" w:fill="FFFFFF"/>
            <w:vAlign w:val="center"/>
          </w:tcPr>
          <w:p w14:paraId="07950C59" w14:textId="77777777" w:rsidR="005628C0" w:rsidRPr="001D46CD" w:rsidRDefault="005628C0" w:rsidP="0096454E">
            <w:pPr>
              <w:autoSpaceDE w:val="0"/>
              <w:autoSpaceDN w:val="0"/>
              <w:adjustRightInd w:val="0"/>
            </w:pPr>
          </w:p>
        </w:tc>
        <w:tc>
          <w:tcPr>
            <w:tcW w:w="2790" w:type="dxa"/>
            <w:tcBorders>
              <w:top w:val="nil"/>
              <w:left w:val="nil"/>
              <w:bottom w:val="nil"/>
              <w:right w:val="nil"/>
            </w:tcBorders>
            <w:shd w:val="clear" w:color="auto" w:fill="FFFFFF"/>
            <w:vAlign w:val="center"/>
          </w:tcPr>
          <w:p w14:paraId="7C076548"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Senior</w:t>
            </w:r>
          </w:p>
        </w:tc>
        <w:tc>
          <w:tcPr>
            <w:tcW w:w="1350" w:type="dxa"/>
            <w:tcBorders>
              <w:top w:val="nil"/>
              <w:left w:val="nil"/>
              <w:bottom w:val="nil"/>
              <w:right w:val="nil"/>
            </w:tcBorders>
            <w:shd w:val="clear" w:color="auto" w:fill="FFFFFF"/>
            <w:vAlign w:val="center"/>
          </w:tcPr>
          <w:p w14:paraId="42C568C7"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21</w:t>
            </w:r>
          </w:p>
        </w:tc>
        <w:tc>
          <w:tcPr>
            <w:tcW w:w="1350" w:type="dxa"/>
            <w:tcBorders>
              <w:top w:val="nil"/>
              <w:left w:val="nil"/>
              <w:bottom w:val="nil"/>
              <w:right w:val="nil"/>
            </w:tcBorders>
            <w:shd w:val="clear" w:color="auto" w:fill="FFFFFF"/>
            <w:vAlign w:val="center"/>
          </w:tcPr>
          <w:p w14:paraId="2A516A3E"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42.0</w:t>
            </w:r>
          </w:p>
        </w:tc>
      </w:tr>
      <w:tr w:rsidR="005628C0" w:rsidRPr="001D46CD" w14:paraId="7319EB2D" w14:textId="77777777" w:rsidTr="0096454E">
        <w:trPr>
          <w:cantSplit/>
        </w:trPr>
        <w:tc>
          <w:tcPr>
            <w:tcW w:w="1080" w:type="dxa"/>
            <w:vMerge/>
            <w:tcBorders>
              <w:top w:val="nil"/>
              <w:left w:val="nil"/>
              <w:bottom w:val="nil"/>
              <w:right w:val="nil"/>
            </w:tcBorders>
            <w:shd w:val="clear" w:color="auto" w:fill="FFFFFF"/>
            <w:vAlign w:val="center"/>
          </w:tcPr>
          <w:p w14:paraId="25953C01" w14:textId="77777777" w:rsidR="005628C0" w:rsidRPr="001D46CD" w:rsidRDefault="005628C0" w:rsidP="0096454E">
            <w:pPr>
              <w:autoSpaceDE w:val="0"/>
              <w:autoSpaceDN w:val="0"/>
              <w:adjustRightInd w:val="0"/>
            </w:pPr>
          </w:p>
        </w:tc>
        <w:tc>
          <w:tcPr>
            <w:tcW w:w="2790" w:type="dxa"/>
            <w:tcBorders>
              <w:top w:val="nil"/>
              <w:left w:val="nil"/>
              <w:bottom w:val="nil"/>
              <w:right w:val="nil"/>
            </w:tcBorders>
            <w:shd w:val="clear" w:color="auto" w:fill="FFFFFF"/>
            <w:vAlign w:val="center"/>
          </w:tcPr>
          <w:p w14:paraId="692BB57F"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Graduate/Professional</w:t>
            </w:r>
          </w:p>
        </w:tc>
        <w:tc>
          <w:tcPr>
            <w:tcW w:w="1350" w:type="dxa"/>
            <w:tcBorders>
              <w:top w:val="nil"/>
              <w:left w:val="nil"/>
              <w:bottom w:val="nil"/>
              <w:right w:val="nil"/>
            </w:tcBorders>
            <w:shd w:val="clear" w:color="auto" w:fill="FFFFFF"/>
            <w:vAlign w:val="center"/>
          </w:tcPr>
          <w:p w14:paraId="4CDEBFBF"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w:t>
            </w:r>
          </w:p>
        </w:tc>
        <w:tc>
          <w:tcPr>
            <w:tcW w:w="1350" w:type="dxa"/>
            <w:tcBorders>
              <w:top w:val="nil"/>
              <w:left w:val="nil"/>
              <w:bottom w:val="nil"/>
              <w:right w:val="nil"/>
            </w:tcBorders>
            <w:shd w:val="clear" w:color="auto" w:fill="FFFFFF"/>
            <w:vAlign w:val="center"/>
          </w:tcPr>
          <w:p w14:paraId="186EF0D5"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2.0</w:t>
            </w:r>
          </w:p>
        </w:tc>
      </w:tr>
      <w:tr w:rsidR="005628C0" w:rsidRPr="001D46CD" w14:paraId="7B021462" w14:textId="77777777" w:rsidTr="0096454E">
        <w:trPr>
          <w:cantSplit/>
        </w:trPr>
        <w:tc>
          <w:tcPr>
            <w:tcW w:w="1080" w:type="dxa"/>
            <w:vMerge/>
            <w:tcBorders>
              <w:top w:val="nil"/>
              <w:left w:val="nil"/>
              <w:bottom w:val="nil"/>
              <w:right w:val="nil"/>
            </w:tcBorders>
            <w:shd w:val="clear" w:color="auto" w:fill="FFFFFF"/>
            <w:vAlign w:val="center"/>
          </w:tcPr>
          <w:p w14:paraId="44600858" w14:textId="77777777" w:rsidR="005628C0" w:rsidRPr="001D46CD" w:rsidRDefault="005628C0" w:rsidP="0096454E">
            <w:pPr>
              <w:autoSpaceDE w:val="0"/>
              <w:autoSpaceDN w:val="0"/>
              <w:adjustRightInd w:val="0"/>
            </w:pPr>
          </w:p>
        </w:tc>
        <w:tc>
          <w:tcPr>
            <w:tcW w:w="2790" w:type="dxa"/>
            <w:tcBorders>
              <w:top w:val="nil"/>
              <w:left w:val="nil"/>
              <w:bottom w:val="nil"/>
              <w:right w:val="nil"/>
            </w:tcBorders>
            <w:shd w:val="clear" w:color="auto" w:fill="FFFFFF"/>
            <w:vAlign w:val="center"/>
          </w:tcPr>
          <w:p w14:paraId="332D007F"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Other</w:t>
            </w:r>
          </w:p>
        </w:tc>
        <w:tc>
          <w:tcPr>
            <w:tcW w:w="1350" w:type="dxa"/>
            <w:tcBorders>
              <w:top w:val="nil"/>
              <w:left w:val="nil"/>
              <w:bottom w:val="nil"/>
              <w:right w:val="nil"/>
            </w:tcBorders>
            <w:shd w:val="clear" w:color="auto" w:fill="FFFFFF"/>
            <w:vAlign w:val="center"/>
          </w:tcPr>
          <w:p w14:paraId="6078CA86"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w:t>
            </w:r>
          </w:p>
        </w:tc>
        <w:tc>
          <w:tcPr>
            <w:tcW w:w="1350" w:type="dxa"/>
            <w:tcBorders>
              <w:top w:val="nil"/>
              <w:left w:val="nil"/>
              <w:bottom w:val="nil"/>
              <w:right w:val="nil"/>
            </w:tcBorders>
            <w:shd w:val="clear" w:color="auto" w:fill="FFFFFF"/>
            <w:vAlign w:val="center"/>
          </w:tcPr>
          <w:p w14:paraId="14FE4DF9"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4.0</w:t>
            </w:r>
          </w:p>
        </w:tc>
      </w:tr>
      <w:tr w:rsidR="005628C0" w:rsidRPr="001D46CD" w14:paraId="55B8C02F" w14:textId="77777777" w:rsidTr="0096454E">
        <w:trPr>
          <w:cantSplit/>
        </w:trPr>
        <w:tc>
          <w:tcPr>
            <w:tcW w:w="1080" w:type="dxa"/>
            <w:tcBorders>
              <w:top w:val="nil"/>
              <w:left w:val="nil"/>
              <w:bottom w:val="nil"/>
              <w:right w:val="nil"/>
            </w:tcBorders>
            <w:shd w:val="clear" w:color="auto" w:fill="FFFFFF"/>
            <w:vAlign w:val="center"/>
          </w:tcPr>
          <w:p w14:paraId="19D4E605" w14:textId="77777777" w:rsidR="005628C0" w:rsidRPr="001D46CD" w:rsidRDefault="005628C0" w:rsidP="0096454E">
            <w:pPr>
              <w:autoSpaceDE w:val="0"/>
              <w:autoSpaceDN w:val="0"/>
              <w:adjustRightInd w:val="0"/>
            </w:pPr>
            <w:r w:rsidRPr="001D46CD">
              <w:rPr>
                <w:rFonts w:cs="Arial"/>
              </w:rPr>
              <w:t>Missing</w:t>
            </w:r>
          </w:p>
        </w:tc>
        <w:tc>
          <w:tcPr>
            <w:tcW w:w="2790" w:type="dxa"/>
            <w:tcBorders>
              <w:top w:val="nil"/>
              <w:left w:val="nil"/>
              <w:bottom w:val="nil"/>
              <w:right w:val="nil"/>
            </w:tcBorders>
            <w:shd w:val="clear" w:color="auto" w:fill="FFFFFF"/>
            <w:vAlign w:val="center"/>
          </w:tcPr>
          <w:p w14:paraId="17890F62"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 </w:t>
            </w:r>
          </w:p>
        </w:tc>
        <w:tc>
          <w:tcPr>
            <w:tcW w:w="1350" w:type="dxa"/>
            <w:tcBorders>
              <w:top w:val="nil"/>
              <w:left w:val="nil"/>
              <w:bottom w:val="nil"/>
              <w:right w:val="nil"/>
            </w:tcBorders>
            <w:shd w:val="clear" w:color="auto" w:fill="FFFFFF"/>
            <w:vAlign w:val="center"/>
          </w:tcPr>
          <w:p w14:paraId="001FD39C"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3</w:t>
            </w:r>
          </w:p>
        </w:tc>
        <w:tc>
          <w:tcPr>
            <w:tcW w:w="1350" w:type="dxa"/>
            <w:tcBorders>
              <w:top w:val="nil"/>
              <w:left w:val="nil"/>
              <w:bottom w:val="nil"/>
              <w:right w:val="nil"/>
            </w:tcBorders>
            <w:shd w:val="clear" w:color="auto" w:fill="FFFFFF"/>
            <w:vAlign w:val="center"/>
          </w:tcPr>
          <w:p w14:paraId="6005B334"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6.0</w:t>
            </w:r>
          </w:p>
        </w:tc>
      </w:tr>
      <w:tr w:rsidR="005628C0" w:rsidRPr="001D46CD" w14:paraId="3939256F" w14:textId="77777777" w:rsidTr="0096454E">
        <w:trPr>
          <w:cantSplit/>
        </w:trPr>
        <w:tc>
          <w:tcPr>
            <w:tcW w:w="1080" w:type="dxa"/>
            <w:tcBorders>
              <w:top w:val="nil"/>
              <w:left w:val="nil"/>
              <w:bottom w:val="nil"/>
              <w:right w:val="nil"/>
            </w:tcBorders>
            <w:shd w:val="clear" w:color="auto" w:fill="FFFFFF"/>
            <w:vAlign w:val="center"/>
          </w:tcPr>
          <w:p w14:paraId="2BB1C1B0"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5D604504"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5144A09D" w14:textId="77777777" w:rsidR="005628C0" w:rsidRPr="001D46CD" w:rsidRDefault="005628C0" w:rsidP="0096454E">
            <w:pPr>
              <w:autoSpaceDE w:val="0"/>
              <w:autoSpaceDN w:val="0"/>
              <w:adjustRightInd w:val="0"/>
              <w:spacing w:line="320" w:lineRule="atLeast"/>
              <w:ind w:left="60" w:right="60"/>
              <w:jc w:val="center"/>
              <w:rPr>
                <w:rFonts w:cstheme="minorHAnsi"/>
              </w:rPr>
            </w:pPr>
          </w:p>
        </w:tc>
        <w:tc>
          <w:tcPr>
            <w:tcW w:w="1350" w:type="dxa"/>
            <w:tcBorders>
              <w:top w:val="nil"/>
              <w:left w:val="nil"/>
              <w:bottom w:val="nil"/>
              <w:right w:val="nil"/>
            </w:tcBorders>
            <w:shd w:val="clear" w:color="auto" w:fill="FFFFFF"/>
            <w:vAlign w:val="center"/>
          </w:tcPr>
          <w:p w14:paraId="50D29208" w14:textId="77777777" w:rsidR="005628C0" w:rsidRPr="001D46CD" w:rsidRDefault="005628C0" w:rsidP="0096454E">
            <w:pPr>
              <w:autoSpaceDE w:val="0"/>
              <w:autoSpaceDN w:val="0"/>
              <w:adjustRightInd w:val="0"/>
              <w:spacing w:line="320" w:lineRule="atLeast"/>
              <w:ind w:left="60" w:right="60"/>
              <w:jc w:val="center"/>
              <w:rPr>
                <w:rFonts w:cstheme="minorHAnsi"/>
              </w:rPr>
            </w:pPr>
          </w:p>
        </w:tc>
      </w:tr>
      <w:tr w:rsidR="005628C0" w:rsidRPr="001D46CD" w14:paraId="2707817E" w14:textId="77777777" w:rsidTr="0096454E">
        <w:trPr>
          <w:cantSplit/>
        </w:trPr>
        <w:tc>
          <w:tcPr>
            <w:tcW w:w="1080" w:type="dxa"/>
            <w:tcBorders>
              <w:top w:val="nil"/>
              <w:left w:val="nil"/>
              <w:bottom w:val="nil"/>
              <w:right w:val="nil"/>
            </w:tcBorders>
            <w:shd w:val="clear" w:color="auto" w:fill="FFFFFF"/>
            <w:vAlign w:val="center"/>
          </w:tcPr>
          <w:p w14:paraId="605DD5B6"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0ADC7E6A"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47EA4D13" w14:textId="77777777" w:rsidR="005628C0" w:rsidRPr="001D46CD" w:rsidRDefault="005628C0" w:rsidP="0096454E">
            <w:pPr>
              <w:autoSpaceDE w:val="0"/>
              <w:autoSpaceDN w:val="0"/>
              <w:adjustRightInd w:val="0"/>
              <w:spacing w:line="320" w:lineRule="atLeast"/>
              <w:ind w:left="60" w:right="60"/>
              <w:jc w:val="center"/>
              <w:rPr>
                <w:rFonts w:cstheme="minorHAnsi"/>
              </w:rPr>
            </w:pPr>
          </w:p>
        </w:tc>
        <w:tc>
          <w:tcPr>
            <w:tcW w:w="1350" w:type="dxa"/>
            <w:tcBorders>
              <w:top w:val="nil"/>
              <w:left w:val="nil"/>
              <w:bottom w:val="nil"/>
              <w:right w:val="nil"/>
            </w:tcBorders>
            <w:shd w:val="clear" w:color="auto" w:fill="FFFFFF"/>
            <w:vAlign w:val="center"/>
          </w:tcPr>
          <w:p w14:paraId="029B9DF5" w14:textId="77777777" w:rsidR="005628C0" w:rsidRPr="001D46CD" w:rsidRDefault="005628C0" w:rsidP="0096454E">
            <w:pPr>
              <w:autoSpaceDE w:val="0"/>
              <w:autoSpaceDN w:val="0"/>
              <w:adjustRightInd w:val="0"/>
              <w:spacing w:line="320" w:lineRule="atLeast"/>
              <w:ind w:left="60" w:right="60"/>
              <w:jc w:val="center"/>
              <w:rPr>
                <w:rFonts w:cstheme="minorHAnsi"/>
              </w:rPr>
            </w:pPr>
          </w:p>
        </w:tc>
      </w:tr>
      <w:tr w:rsidR="005628C0" w:rsidRPr="001D46CD" w14:paraId="07E13FA2" w14:textId="77777777" w:rsidTr="0096454E">
        <w:trPr>
          <w:cantSplit/>
        </w:trPr>
        <w:tc>
          <w:tcPr>
            <w:tcW w:w="1080" w:type="dxa"/>
            <w:tcBorders>
              <w:top w:val="nil"/>
              <w:left w:val="nil"/>
              <w:bottom w:val="nil"/>
              <w:right w:val="nil"/>
            </w:tcBorders>
            <w:shd w:val="clear" w:color="auto" w:fill="FFFFFF"/>
            <w:vAlign w:val="center"/>
          </w:tcPr>
          <w:p w14:paraId="65FF8F2C"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18247802"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4A1CA337" w14:textId="77777777" w:rsidR="005628C0" w:rsidRPr="001D46CD" w:rsidRDefault="005628C0" w:rsidP="0096454E">
            <w:pPr>
              <w:autoSpaceDE w:val="0"/>
              <w:autoSpaceDN w:val="0"/>
              <w:adjustRightInd w:val="0"/>
              <w:spacing w:line="320" w:lineRule="atLeast"/>
              <w:ind w:left="60" w:right="60"/>
              <w:jc w:val="center"/>
              <w:rPr>
                <w:rFonts w:cstheme="minorHAnsi"/>
              </w:rPr>
            </w:pPr>
          </w:p>
        </w:tc>
        <w:tc>
          <w:tcPr>
            <w:tcW w:w="1350" w:type="dxa"/>
            <w:tcBorders>
              <w:top w:val="nil"/>
              <w:left w:val="nil"/>
              <w:bottom w:val="nil"/>
              <w:right w:val="nil"/>
            </w:tcBorders>
            <w:shd w:val="clear" w:color="auto" w:fill="FFFFFF"/>
            <w:vAlign w:val="center"/>
          </w:tcPr>
          <w:p w14:paraId="47AE618D" w14:textId="77777777" w:rsidR="005628C0" w:rsidRPr="001D46CD" w:rsidRDefault="005628C0" w:rsidP="0096454E">
            <w:pPr>
              <w:autoSpaceDE w:val="0"/>
              <w:autoSpaceDN w:val="0"/>
              <w:adjustRightInd w:val="0"/>
              <w:spacing w:line="320" w:lineRule="atLeast"/>
              <w:ind w:left="60" w:right="60"/>
              <w:jc w:val="center"/>
              <w:rPr>
                <w:rFonts w:cstheme="minorHAnsi"/>
              </w:rPr>
            </w:pPr>
          </w:p>
        </w:tc>
      </w:tr>
      <w:tr w:rsidR="0041305C" w:rsidRPr="001D46CD" w14:paraId="54BB6287" w14:textId="77777777" w:rsidTr="00E94145">
        <w:trPr>
          <w:cantSplit/>
        </w:trPr>
        <w:tc>
          <w:tcPr>
            <w:tcW w:w="3870" w:type="dxa"/>
            <w:gridSpan w:val="2"/>
            <w:tcBorders>
              <w:top w:val="nil"/>
              <w:left w:val="nil"/>
              <w:bottom w:val="nil"/>
              <w:right w:val="nil"/>
            </w:tcBorders>
            <w:shd w:val="clear" w:color="auto" w:fill="FFFFFF"/>
            <w:vAlign w:val="center"/>
          </w:tcPr>
          <w:p w14:paraId="27F6EB26" w14:textId="2737EFA3" w:rsidR="0041305C" w:rsidRPr="00336CC4" w:rsidRDefault="0041305C" w:rsidP="0096454E">
            <w:pPr>
              <w:autoSpaceDE w:val="0"/>
              <w:autoSpaceDN w:val="0"/>
              <w:adjustRightInd w:val="0"/>
              <w:rPr>
                <w:rFonts w:cs="Arial"/>
                <w:b/>
                <w:bCs/>
              </w:rPr>
            </w:pPr>
            <w:r w:rsidRPr="00336CC4">
              <w:rPr>
                <w:rFonts w:cs="Arial"/>
                <w:b/>
                <w:bCs/>
              </w:rPr>
              <w:lastRenderedPageBreak/>
              <w:t>Table 4 continued</w:t>
            </w:r>
          </w:p>
          <w:p w14:paraId="3564D807" w14:textId="77777777" w:rsidR="0041305C" w:rsidRPr="001D46CD" w:rsidRDefault="0041305C"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78C04EDE" w14:textId="77777777" w:rsidR="0041305C" w:rsidRPr="001D46CD" w:rsidRDefault="0041305C" w:rsidP="0096454E">
            <w:pPr>
              <w:autoSpaceDE w:val="0"/>
              <w:autoSpaceDN w:val="0"/>
              <w:adjustRightInd w:val="0"/>
              <w:spacing w:line="320" w:lineRule="atLeast"/>
              <w:ind w:left="60" w:right="60"/>
              <w:jc w:val="center"/>
              <w:rPr>
                <w:rFonts w:cstheme="minorHAnsi"/>
              </w:rPr>
            </w:pPr>
          </w:p>
        </w:tc>
        <w:tc>
          <w:tcPr>
            <w:tcW w:w="1350" w:type="dxa"/>
            <w:tcBorders>
              <w:top w:val="nil"/>
              <w:left w:val="nil"/>
              <w:bottom w:val="nil"/>
              <w:right w:val="nil"/>
            </w:tcBorders>
            <w:shd w:val="clear" w:color="auto" w:fill="FFFFFF"/>
            <w:vAlign w:val="center"/>
          </w:tcPr>
          <w:p w14:paraId="049EA20C" w14:textId="77777777" w:rsidR="0041305C" w:rsidRPr="001D46CD" w:rsidRDefault="0041305C" w:rsidP="0096454E">
            <w:pPr>
              <w:autoSpaceDE w:val="0"/>
              <w:autoSpaceDN w:val="0"/>
              <w:adjustRightInd w:val="0"/>
              <w:spacing w:line="320" w:lineRule="atLeast"/>
              <w:ind w:left="60" w:right="60"/>
              <w:jc w:val="center"/>
              <w:rPr>
                <w:rFonts w:cstheme="minorHAnsi"/>
              </w:rPr>
            </w:pPr>
          </w:p>
        </w:tc>
      </w:tr>
      <w:tr w:rsidR="005628C0" w:rsidRPr="001D46CD" w14:paraId="38324028" w14:textId="77777777" w:rsidTr="0096454E">
        <w:trPr>
          <w:cantSplit/>
        </w:trPr>
        <w:tc>
          <w:tcPr>
            <w:tcW w:w="1080" w:type="dxa"/>
            <w:tcBorders>
              <w:top w:val="single" w:sz="12" w:space="0" w:color="auto"/>
              <w:left w:val="nil"/>
              <w:bottom w:val="single" w:sz="4" w:space="0" w:color="auto"/>
              <w:right w:val="nil"/>
            </w:tcBorders>
            <w:shd w:val="clear" w:color="auto" w:fill="FFFFFF"/>
            <w:vAlign w:val="center"/>
          </w:tcPr>
          <w:p w14:paraId="6752E26C" w14:textId="77777777" w:rsidR="005628C0" w:rsidRPr="001D46CD" w:rsidRDefault="005628C0" w:rsidP="0096454E">
            <w:pPr>
              <w:autoSpaceDE w:val="0"/>
              <w:autoSpaceDN w:val="0"/>
              <w:adjustRightInd w:val="0"/>
              <w:jc w:val="center"/>
              <w:rPr>
                <w:rFonts w:ascii="Times New Roman" w:hAnsi="Times New Roman"/>
              </w:rPr>
            </w:pPr>
          </w:p>
        </w:tc>
        <w:tc>
          <w:tcPr>
            <w:tcW w:w="2790" w:type="dxa"/>
            <w:tcBorders>
              <w:top w:val="single" w:sz="12" w:space="0" w:color="auto"/>
              <w:left w:val="nil"/>
              <w:bottom w:val="single" w:sz="4" w:space="0" w:color="auto"/>
              <w:right w:val="nil"/>
            </w:tcBorders>
            <w:shd w:val="clear" w:color="auto" w:fill="FFFFFF"/>
            <w:vAlign w:val="center"/>
          </w:tcPr>
          <w:p w14:paraId="71C52864" w14:textId="77777777" w:rsidR="005628C0" w:rsidRPr="001D46CD" w:rsidRDefault="005628C0" w:rsidP="0096454E">
            <w:pPr>
              <w:autoSpaceDE w:val="0"/>
              <w:autoSpaceDN w:val="0"/>
              <w:adjustRightInd w:val="0"/>
              <w:rPr>
                <w:rFonts w:cstheme="minorHAnsi"/>
              </w:rPr>
            </w:pPr>
            <w:r w:rsidRPr="001D46CD">
              <w:rPr>
                <w:rFonts w:cstheme="minorHAnsi"/>
              </w:rPr>
              <w:t>Variable</w:t>
            </w:r>
          </w:p>
        </w:tc>
        <w:tc>
          <w:tcPr>
            <w:tcW w:w="1350" w:type="dxa"/>
            <w:tcBorders>
              <w:top w:val="single" w:sz="12" w:space="0" w:color="auto"/>
              <w:left w:val="nil"/>
              <w:bottom w:val="single" w:sz="4" w:space="0" w:color="auto"/>
              <w:right w:val="nil"/>
            </w:tcBorders>
            <w:shd w:val="clear" w:color="auto" w:fill="FFFFFF"/>
            <w:vAlign w:val="center"/>
          </w:tcPr>
          <w:p w14:paraId="33AB7865"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n</w:t>
            </w:r>
          </w:p>
        </w:tc>
        <w:tc>
          <w:tcPr>
            <w:tcW w:w="1350" w:type="dxa"/>
            <w:tcBorders>
              <w:top w:val="single" w:sz="12" w:space="0" w:color="auto"/>
              <w:left w:val="nil"/>
              <w:bottom w:val="single" w:sz="4" w:space="0" w:color="auto"/>
              <w:right w:val="nil"/>
            </w:tcBorders>
            <w:shd w:val="clear" w:color="auto" w:fill="FFFFFF"/>
            <w:vAlign w:val="center"/>
          </w:tcPr>
          <w:p w14:paraId="54367C1A" w14:textId="77777777" w:rsidR="005628C0" w:rsidRPr="001D46CD" w:rsidRDefault="005628C0" w:rsidP="0096454E">
            <w:pPr>
              <w:autoSpaceDE w:val="0"/>
              <w:autoSpaceDN w:val="0"/>
              <w:adjustRightInd w:val="0"/>
              <w:spacing w:line="320" w:lineRule="atLeast"/>
              <w:ind w:left="60" w:right="60"/>
              <w:jc w:val="center"/>
              <w:rPr>
                <w:rFonts w:cstheme="minorHAnsi"/>
              </w:rPr>
            </w:pPr>
          </w:p>
          <w:p w14:paraId="4943E13D"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w:t>
            </w:r>
          </w:p>
          <w:p w14:paraId="4C24BB4C" w14:textId="77777777" w:rsidR="005628C0" w:rsidRPr="001D46CD" w:rsidRDefault="005628C0" w:rsidP="0096454E">
            <w:pPr>
              <w:autoSpaceDE w:val="0"/>
              <w:autoSpaceDN w:val="0"/>
              <w:adjustRightInd w:val="0"/>
              <w:spacing w:line="320" w:lineRule="atLeast"/>
              <w:ind w:left="60" w:right="60"/>
              <w:jc w:val="center"/>
              <w:rPr>
                <w:rFonts w:cstheme="minorHAnsi"/>
              </w:rPr>
            </w:pPr>
          </w:p>
        </w:tc>
      </w:tr>
      <w:tr w:rsidR="005628C0" w:rsidRPr="001D46CD" w14:paraId="104A1FA2" w14:textId="77777777" w:rsidTr="0096454E">
        <w:trPr>
          <w:cantSplit/>
        </w:trPr>
        <w:tc>
          <w:tcPr>
            <w:tcW w:w="3870" w:type="dxa"/>
            <w:gridSpan w:val="2"/>
            <w:tcBorders>
              <w:top w:val="nil"/>
              <w:left w:val="nil"/>
              <w:bottom w:val="nil"/>
              <w:right w:val="nil"/>
            </w:tcBorders>
            <w:shd w:val="clear" w:color="auto" w:fill="FFFFFF"/>
            <w:vAlign w:val="center"/>
          </w:tcPr>
          <w:p w14:paraId="7AD4076F" w14:textId="77777777" w:rsidR="005628C0" w:rsidRPr="001D46CD" w:rsidRDefault="005628C0" w:rsidP="0096454E">
            <w:pPr>
              <w:autoSpaceDE w:val="0"/>
              <w:autoSpaceDN w:val="0"/>
              <w:adjustRightInd w:val="0"/>
              <w:spacing w:line="320" w:lineRule="atLeast"/>
              <w:ind w:left="60" w:right="60"/>
              <w:rPr>
                <w:rFonts w:cs="Arial"/>
              </w:rPr>
            </w:pPr>
            <w:r w:rsidRPr="001D46CD">
              <w:t>College affiliation</w:t>
            </w:r>
          </w:p>
        </w:tc>
        <w:tc>
          <w:tcPr>
            <w:tcW w:w="1350" w:type="dxa"/>
            <w:tcBorders>
              <w:top w:val="nil"/>
              <w:left w:val="nil"/>
              <w:bottom w:val="nil"/>
              <w:right w:val="nil"/>
            </w:tcBorders>
            <w:shd w:val="clear" w:color="auto" w:fill="FFFFFF"/>
            <w:vAlign w:val="center"/>
          </w:tcPr>
          <w:p w14:paraId="332E236A"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0C11572D"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1A0261DD" w14:textId="77777777" w:rsidTr="0096454E">
        <w:trPr>
          <w:cantSplit/>
        </w:trPr>
        <w:tc>
          <w:tcPr>
            <w:tcW w:w="1080" w:type="dxa"/>
            <w:vMerge w:val="restart"/>
            <w:tcBorders>
              <w:top w:val="nil"/>
              <w:left w:val="nil"/>
              <w:right w:val="nil"/>
            </w:tcBorders>
            <w:shd w:val="clear" w:color="auto" w:fill="FFFFFF"/>
            <w:vAlign w:val="center"/>
          </w:tcPr>
          <w:p w14:paraId="06AC4BDE" w14:textId="77777777" w:rsidR="005628C0" w:rsidRPr="001D46CD" w:rsidRDefault="005628C0" w:rsidP="0096454E">
            <w:pPr>
              <w:autoSpaceDE w:val="0"/>
              <w:autoSpaceDN w:val="0"/>
              <w:adjustRightInd w:val="0"/>
              <w:rPr>
                <w:rFonts w:cs="Arial"/>
              </w:rPr>
            </w:pPr>
            <w:r w:rsidRPr="001D46CD">
              <w:rPr>
                <w:rFonts w:cs="Arial"/>
              </w:rPr>
              <w:t xml:space="preserve"> Valid </w:t>
            </w:r>
          </w:p>
        </w:tc>
        <w:tc>
          <w:tcPr>
            <w:tcW w:w="2790" w:type="dxa"/>
            <w:tcBorders>
              <w:top w:val="nil"/>
              <w:left w:val="nil"/>
              <w:bottom w:val="nil"/>
              <w:right w:val="nil"/>
            </w:tcBorders>
            <w:shd w:val="clear" w:color="auto" w:fill="FFFFFF"/>
            <w:vAlign w:val="center"/>
          </w:tcPr>
          <w:p w14:paraId="1AE7381A"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Agriculture</w:t>
            </w:r>
          </w:p>
        </w:tc>
        <w:tc>
          <w:tcPr>
            <w:tcW w:w="1350" w:type="dxa"/>
            <w:tcBorders>
              <w:top w:val="nil"/>
              <w:left w:val="nil"/>
              <w:bottom w:val="nil"/>
              <w:right w:val="nil"/>
            </w:tcBorders>
            <w:shd w:val="clear" w:color="auto" w:fill="FFFFFF"/>
            <w:vAlign w:val="center"/>
          </w:tcPr>
          <w:p w14:paraId="335FF69E"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4</w:t>
            </w:r>
          </w:p>
        </w:tc>
        <w:tc>
          <w:tcPr>
            <w:tcW w:w="1350" w:type="dxa"/>
            <w:tcBorders>
              <w:top w:val="nil"/>
              <w:left w:val="nil"/>
              <w:bottom w:val="nil"/>
              <w:right w:val="nil"/>
            </w:tcBorders>
            <w:shd w:val="clear" w:color="auto" w:fill="FFFFFF"/>
            <w:vAlign w:val="center"/>
          </w:tcPr>
          <w:p w14:paraId="0384D595"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8.0</w:t>
            </w:r>
          </w:p>
        </w:tc>
      </w:tr>
      <w:tr w:rsidR="005628C0" w:rsidRPr="001D46CD" w14:paraId="36CF1AEC" w14:textId="77777777" w:rsidTr="0096454E">
        <w:trPr>
          <w:cantSplit/>
        </w:trPr>
        <w:tc>
          <w:tcPr>
            <w:tcW w:w="1080" w:type="dxa"/>
            <w:vMerge/>
            <w:tcBorders>
              <w:left w:val="nil"/>
              <w:right w:val="nil"/>
            </w:tcBorders>
            <w:shd w:val="clear" w:color="auto" w:fill="FFFFFF"/>
            <w:vAlign w:val="center"/>
          </w:tcPr>
          <w:p w14:paraId="68711F9E"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56D6E36A"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Architecture</w:t>
            </w:r>
          </w:p>
        </w:tc>
        <w:tc>
          <w:tcPr>
            <w:tcW w:w="1350" w:type="dxa"/>
            <w:tcBorders>
              <w:top w:val="nil"/>
              <w:left w:val="nil"/>
              <w:bottom w:val="nil"/>
              <w:right w:val="nil"/>
            </w:tcBorders>
            <w:shd w:val="clear" w:color="auto" w:fill="FFFFFF"/>
            <w:vAlign w:val="center"/>
          </w:tcPr>
          <w:p w14:paraId="0CDF2C62"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w:t>
            </w:r>
          </w:p>
        </w:tc>
        <w:tc>
          <w:tcPr>
            <w:tcW w:w="1350" w:type="dxa"/>
            <w:tcBorders>
              <w:top w:val="nil"/>
              <w:left w:val="nil"/>
              <w:bottom w:val="nil"/>
              <w:right w:val="nil"/>
            </w:tcBorders>
            <w:shd w:val="clear" w:color="auto" w:fill="FFFFFF"/>
            <w:vAlign w:val="center"/>
          </w:tcPr>
          <w:p w14:paraId="68B65B07"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6.0</w:t>
            </w:r>
          </w:p>
        </w:tc>
      </w:tr>
      <w:tr w:rsidR="005628C0" w:rsidRPr="001D46CD" w14:paraId="71E8E8BA" w14:textId="77777777" w:rsidTr="0096454E">
        <w:trPr>
          <w:cantSplit/>
        </w:trPr>
        <w:tc>
          <w:tcPr>
            <w:tcW w:w="1080" w:type="dxa"/>
            <w:vMerge/>
            <w:tcBorders>
              <w:left w:val="nil"/>
              <w:right w:val="nil"/>
            </w:tcBorders>
            <w:shd w:val="clear" w:color="auto" w:fill="FFFFFF"/>
            <w:vAlign w:val="center"/>
          </w:tcPr>
          <w:p w14:paraId="4248A17B"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7767CC0A"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Arts &amp; Sciences </w:t>
            </w:r>
          </w:p>
        </w:tc>
        <w:tc>
          <w:tcPr>
            <w:tcW w:w="1350" w:type="dxa"/>
            <w:tcBorders>
              <w:top w:val="nil"/>
              <w:left w:val="nil"/>
              <w:bottom w:val="nil"/>
              <w:right w:val="nil"/>
            </w:tcBorders>
            <w:shd w:val="clear" w:color="auto" w:fill="FFFFFF"/>
            <w:vAlign w:val="center"/>
          </w:tcPr>
          <w:p w14:paraId="640B8C19"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21</w:t>
            </w:r>
          </w:p>
        </w:tc>
        <w:tc>
          <w:tcPr>
            <w:tcW w:w="1350" w:type="dxa"/>
            <w:tcBorders>
              <w:top w:val="nil"/>
              <w:left w:val="nil"/>
              <w:bottom w:val="nil"/>
              <w:right w:val="nil"/>
            </w:tcBorders>
            <w:shd w:val="clear" w:color="auto" w:fill="FFFFFF"/>
            <w:vAlign w:val="center"/>
          </w:tcPr>
          <w:p w14:paraId="2A0A8DA6"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42.0</w:t>
            </w:r>
          </w:p>
        </w:tc>
      </w:tr>
      <w:tr w:rsidR="005628C0" w:rsidRPr="001D46CD" w14:paraId="40804D78" w14:textId="77777777" w:rsidTr="0096454E">
        <w:trPr>
          <w:cantSplit/>
        </w:trPr>
        <w:tc>
          <w:tcPr>
            <w:tcW w:w="1080" w:type="dxa"/>
            <w:vMerge/>
            <w:tcBorders>
              <w:left w:val="nil"/>
              <w:right w:val="nil"/>
            </w:tcBorders>
            <w:shd w:val="clear" w:color="auto" w:fill="FFFFFF"/>
            <w:vAlign w:val="center"/>
          </w:tcPr>
          <w:p w14:paraId="0F351618"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029D4734"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Business</w:t>
            </w:r>
          </w:p>
        </w:tc>
        <w:tc>
          <w:tcPr>
            <w:tcW w:w="1350" w:type="dxa"/>
            <w:tcBorders>
              <w:top w:val="nil"/>
              <w:left w:val="nil"/>
              <w:bottom w:val="nil"/>
              <w:right w:val="nil"/>
            </w:tcBorders>
            <w:shd w:val="clear" w:color="auto" w:fill="FFFFFF"/>
            <w:vAlign w:val="center"/>
          </w:tcPr>
          <w:p w14:paraId="66C13702"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4</w:t>
            </w:r>
          </w:p>
        </w:tc>
        <w:tc>
          <w:tcPr>
            <w:tcW w:w="1350" w:type="dxa"/>
            <w:tcBorders>
              <w:top w:val="nil"/>
              <w:left w:val="nil"/>
              <w:bottom w:val="nil"/>
              <w:right w:val="nil"/>
            </w:tcBorders>
            <w:shd w:val="clear" w:color="auto" w:fill="FFFFFF"/>
            <w:vAlign w:val="center"/>
          </w:tcPr>
          <w:p w14:paraId="1D682C83"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8.0</w:t>
            </w:r>
          </w:p>
        </w:tc>
      </w:tr>
      <w:tr w:rsidR="005628C0" w:rsidRPr="001D46CD" w14:paraId="2710F23C" w14:textId="77777777" w:rsidTr="0096454E">
        <w:trPr>
          <w:cantSplit/>
        </w:trPr>
        <w:tc>
          <w:tcPr>
            <w:tcW w:w="1080" w:type="dxa"/>
            <w:vMerge/>
            <w:tcBorders>
              <w:left w:val="nil"/>
              <w:right w:val="nil"/>
            </w:tcBorders>
            <w:shd w:val="clear" w:color="auto" w:fill="FFFFFF"/>
            <w:vAlign w:val="center"/>
          </w:tcPr>
          <w:p w14:paraId="1528D10F"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59E8E578"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Communication</w:t>
            </w:r>
          </w:p>
        </w:tc>
        <w:tc>
          <w:tcPr>
            <w:tcW w:w="1350" w:type="dxa"/>
            <w:tcBorders>
              <w:top w:val="nil"/>
              <w:left w:val="nil"/>
              <w:bottom w:val="nil"/>
              <w:right w:val="nil"/>
            </w:tcBorders>
            <w:shd w:val="clear" w:color="auto" w:fill="FFFFFF"/>
            <w:vAlign w:val="center"/>
          </w:tcPr>
          <w:p w14:paraId="56B80F33"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w:t>
            </w:r>
          </w:p>
        </w:tc>
        <w:tc>
          <w:tcPr>
            <w:tcW w:w="1350" w:type="dxa"/>
            <w:tcBorders>
              <w:top w:val="nil"/>
              <w:left w:val="nil"/>
              <w:bottom w:val="nil"/>
              <w:right w:val="nil"/>
            </w:tcBorders>
            <w:shd w:val="clear" w:color="auto" w:fill="FFFFFF"/>
            <w:vAlign w:val="center"/>
          </w:tcPr>
          <w:p w14:paraId="6E2BF2DD"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6.0</w:t>
            </w:r>
          </w:p>
        </w:tc>
      </w:tr>
      <w:tr w:rsidR="005628C0" w:rsidRPr="001D46CD" w14:paraId="1AF38C20" w14:textId="77777777" w:rsidTr="0096454E">
        <w:trPr>
          <w:cantSplit/>
        </w:trPr>
        <w:tc>
          <w:tcPr>
            <w:tcW w:w="1080" w:type="dxa"/>
            <w:vMerge/>
            <w:tcBorders>
              <w:left w:val="nil"/>
              <w:right w:val="nil"/>
            </w:tcBorders>
            <w:shd w:val="clear" w:color="auto" w:fill="FFFFFF"/>
            <w:vAlign w:val="center"/>
          </w:tcPr>
          <w:p w14:paraId="5029BBA4"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6C10663B"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Education</w:t>
            </w:r>
          </w:p>
        </w:tc>
        <w:tc>
          <w:tcPr>
            <w:tcW w:w="1350" w:type="dxa"/>
            <w:tcBorders>
              <w:top w:val="nil"/>
              <w:left w:val="nil"/>
              <w:bottom w:val="nil"/>
              <w:right w:val="nil"/>
            </w:tcBorders>
            <w:shd w:val="clear" w:color="auto" w:fill="FFFFFF"/>
            <w:vAlign w:val="center"/>
          </w:tcPr>
          <w:p w14:paraId="4C2ED59A"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w:t>
            </w:r>
          </w:p>
        </w:tc>
        <w:tc>
          <w:tcPr>
            <w:tcW w:w="1350" w:type="dxa"/>
            <w:tcBorders>
              <w:top w:val="nil"/>
              <w:left w:val="nil"/>
              <w:bottom w:val="nil"/>
              <w:right w:val="nil"/>
            </w:tcBorders>
            <w:shd w:val="clear" w:color="auto" w:fill="FFFFFF"/>
            <w:vAlign w:val="center"/>
          </w:tcPr>
          <w:p w14:paraId="3BC54BA3"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4.0</w:t>
            </w:r>
          </w:p>
        </w:tc>
      </w:tr>
      <w:tr w:rsidR="005628C0" w:rsidRPr="001D46CD" w14:paraId="3B236342" w14:textId="77777777" w:rsidTr="0096454E">
        <w:trPr>
          <w:cantSplit/>
        </w:trPr>
        <w:tc>
          <w:tcPr>
            <w:tcW w:w="1080" w:type="dxa"/>
            <w:vMerge/>
            <w:tcBorders>
              <w:left w:val="nil"/>
              <w:right w:val="nil"/>
            </w:tcBorders>
            <w:shd w:val="clear" w:color="auto" w:fill="FFFFFF"/>
            <w:vAlign w:val="center"/>
          </w:tcPr>
          <w:p w14:paraId="0C536E49"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77BAA502"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Engineering </w:t>
            </w:r>
          </w:p>
        </w:tc>
        <w:tc>
          <w:tcPr>
            <w:tcW w:w="1350" w:type="dxa"/>
            <w:tcBorders>
              <w:top w:val="nil"/>
              <w:left w:val="nil"/>
              <w:bottom w:val="nil"/>
              <w:right w:val="nil"/>
            </w:tcBorders>
            <w:shd w:val="clear" w:color="auto" w:fill="FFFFFF"/>
            <w:vAlign w:val="center"/>
          </w:tcPr>
          <w:p w14:paraId="4E592A4C"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8</w:t>
            </w:r>
          </w:p>
        </w:tc>
        <w:tc>
          <w:tcPr>
            <w:tcW w:w="1350" w:type="dxa"/>
            <w:tcBorders>
              <w:top w:val="nil"/>
              <w:left w:val="nil"/>
              <w:bottom w:val="nil"/>
              <w:right w:val="nil"/>
            </w:tcBorders>
            <w:shd w:val="clear" w:color="auto" w:fill="FFFFFF"/>
            <w:vAlign w:val="center"/>
          </w:tcPr>
          <w:p w14:paraId="4DB88717"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16.0</w:t>
            </w:r>
          </w:p>
        </w:tc>
      </w:tr>
      <w:tr w:rsidR="005628C0" w:rsidRPr="001D46CD" w14:paraId="0F687A3C" w14:textId="77777777" w:rsidTr="0096454E">
        <w:trPr>
          <w:cantSplit/>
        </w:trPr>
        <w:tc>
          <w:tcPr>
            <w:tcW w:w="1080" w:type="dxa"/>
            <w:vMerge/>
            <w:tcBorders>
              <w:left w:val="nil"/>
              <w:bottom w:val="nil"/>
              <w:right w:val="nil"/>
            </w:tcBorders>
            <w:shd w:val="clear" w:color="auto" w:fill="FFFFFF"/>
            <w:vAlign w:val="center"/>
          </w:tcPr>
          <w:p w14:paraId="57A3B603"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3E8A8587"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Social Work</w:t>
            </w:r>
          </w:p>
        </w:tc>
        <w:tc>
          <w:tcPr>
            <w:tcW w:w="1350" w:type="dxa"/>
            <w:tcBorders>
              <w:top w:val="nil"/>
              <w:left w:val="nil"/>
              <w:bottom w:val="nil"/>
              <w:right w:val="nil"/>
            </w:tcBorders>
            <w:shd w:val="clear" w:color="auto" w:fill="FFFFFF"/>
            <w:vAlign w:val="center"/>
          </w:tcPr>
          <w:p w14:paraId="63317038"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w:t>
            </w:r>
          </w:p>
        </w:tc>
        <w:tc>
          <w:tcPr>
            <w:tcW w:w="1350" w:type="dxa"/>
            <w:tcBorders>
              <w:top w:val="nil"/>
              <w:left w:val="nil"/>
              <w:bottom w:val="nil"/>
              <w:right w:val="nil"/>
            </w:tcBorders>
            <w:shd w:val="clear" w:color="auto" w:fill="FFFFFF"/>
            <w:vAlign w:val="center"/>
          </w:tcPr>
          <w:p w14:paraId="7AAB0EEC"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2.0</w:t>
            </w:r>
          </w:p>
        </w:tc>
      </w:tr>
      <w:tr w:rsidR="005628C0" w:rsidRPr="001D46CD" w14:paraId="5B853592" w14:textId="77777777" w:rsidTr="0096454E">
        <w:trPr>
          <w:cantSplit/>
        </w:trPr>
        <w:tc>
          <w:tcPr>
            <w:tcW w:w="1080" w:type="dxa"/>
            <w:tcBorders>
              <w:top w:val="nil"/>
              <w:left w:val="nil"/>
              <w:bottom w:val="nil"/>
              <w:right w:val="nil"/>
            </w:tcBorders>
            <w:shd w:val="clear" w:color="auto" w:fill="FFFFFF"/>
            <w:vAlign w:val="center"/>
          </w:tcPr>
          <w:p w14:paraId="36260512" w14:textId="77777777" w:rsidR="005628C0" w:rsidRPr="001D46CD" w:rsidRDefault="005628C0" w:rsidP="0096454E">
            <w:pPr>
              <w:autoSpaceDE w:val="0"/>
              <w:autoSpaceDN w:val="0"/>
              <w:adjustRightInd w:val="0"/>
              <w:rPr>
                <w:rFonts w:cs="Arial"/>
              </w:rPr>
            </w:pPr>
            <w:r w:rsidRPr="001D46CD">
              <w:rPr>
                <w:rFonts w:cs="Arial"/>
              </w:rPr>
              <w:t>Missing</w:t>
            </w:r>
          </w:p>
        </w:tc>
        <w:tc>
          <w:tcPr>
            <w:tcW w:w="2790" w:type="dxa"/>
            <w:tcBorders>
              <w:top w:val="nil"/>
              <w:left w:val="nil"/>
              <w:bottom w:val="nil"/>
              <w:right w:val="nil"/>
            </w:tcBorders>
            <w:shd w:val="clear" w:color="auto" w:fill="FFFFFF"/>
            <w:vAlign w:val="center"/>
          </w:tcPr>
          <w:p w14:paraId="6B9D62FF"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 </w:t>
            </w:r>
          </w:p>
        </w:tc>
        <w:tc>
          <w:tcPr>
            <w:tcW w:w="1350" w:type="dxa"/>
            <w:tcBorders>
              <w:top w:val="nil"/>
              <w:left w:val="nil"/>
              <w:bottom w:val="nil"/>
              <w:right w:val="nil"/>
            </w:tcBorders>
            <w:shd w:val="clear" w:color="auto" w:fill="FFFFFF"/>
            <w:vAlign w:val="center"/>
          </w:tcPr>
          <w:p w14:paraId="0FEBBA37"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4</w:t>
            </w:r>
          </w:p>
        </w:tc>
        <w:tc>
          <w:tcPr>
            <w:tcW w:w="1350" w:type="dxa"/>
            <w:tcBorders>
              <w:top w:val="nil"/>
              <w:left w:val="nil"/>
              <w:bottom w:val="nil"/>
              <w:right w:val="nil"/>
            </w:tcBorders>
            <w:shd w:val="clear" w:color="auto" w:fill="FFFFFF"/>
            <w:vAlign w:val="center"/>
          </w:tcPr>
          <w:p w14:paraId="615380E8"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8.0</w:t>
            </w:r>
          </w:p>
        </w:tc>
      </w:tr>
      <w:tr w:rsidR="005628C0" w:rsidRPr="001D46CD" w14:paraId="36D1696C" w14:textId="77777777" w:rsidTr="0096454E">
        <w:trPr>
          <w:cantSplit/>
        </w:trPr>
        <w:tc>
          <w:tcPr>
            <w:tcW w:w="1080" w:type="dxa"/>
            <w:tcBorders>
              <w:top w:val="nil"/>
              <w:left w:val="nil"/>
              <w:bottom w:val="nil"/>
              <w:right w:val="nil"/>
            </w:tcBorders>
            <w:shd w:val="clear" w:color="auto" w:fill="FFFFFF"/>
            <w:vAlign w:val="center"/>
          </w:tcPr>
          <w:p w14:paraId="20651475"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60CE8DFD"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6F2A19AB"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3D27B181"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0952729F" w14:textId="77777777" w:rsidTr="0096454E">
        <w:trPr>
          <w:cantSplit/>
        </w:trPr>
        <w:tc>
          <w:tcPr>
            <w:tcW w:w="3870" w:type="dxa"/>
            <w:gridSpan w:val="2"/>
            <w:tcBorders>
              <w:top w:val="nil"/>
              <w:left w:val="nil"/>
              <w:bottom w:val="nil"/>
              <w:right w:val="nil"/>
            </w:tcBorders>
            <w:shd w:val="clear" w:color="auto" w:fill="FFFFFF"/>
            <w:vAlign w:val="center"/>
          </w:tcPr>
          <w:p w14:paraId="1AC6199F"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Enlistment year  </w:t>
            </w:r>
          </w:p>
        </w:tc>
        <w:tc>
          <w:tcPr>
            <w:tcW w:w="1350" w:type="dxa"/>
            <w:tcBorders>
              <w:top w:val="nil"/>
              <w:left w:val="nil"/>
              <w:bottom w:val="nil"/>
              <w:right w:val="nil"/>
            </w:tcBorders>
            <w:shd w:val="clear" w:color="auto" w:fill="FFFFFF"/>
            <w:vAlign w:val="center"/>
          </w:tcPr>
          <w:p w14:paraId="3CD1A3E1"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5188D4A4"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5217B791" w14:textId="77777777" w:rsidTr="0096454E">
        <w:trPr>
          <w:cantSplit/>
        </w:trPr>
        <w:tc>
          <w:tcPr>
            <w:tcW w:w="1080" w:type="dxa"/>
            <w:vMerge w:val="restart"/>
            <w:tcBorders>
              <w:top w:val="nil"/>
              <w:left w:val="nil"/>
              <w:right w:val="nil"/>
            </w:tcBorders>
            <w:shd w:val="clear" w:color="auto" w:fill="FFFFFF"/>
            <w:vAlign w:val="center"/>
          </w:tcPr>
          <w:p w14:paraId="3B03E579" w14:textId="77777777" w:rsidR="005628C0" w:rsidRPr="001D46CD" w:rsidRDefault="005628C0" w:rsidP="0096454E">
            <w:pPr>
              <w:autoSpaceDE w:val="0"/>
              <w:autoSpaceDN w:val="0"/>
              <w:adjustRightInd w:val="0"/>
              <w:rPr>
                <w:rFonts w:cs="Arial"/>
              </w:rPr>
            </w:pPr>
            <w:r w:rsidRPr="001D46CD">
              <w:rPr>
                <w:rFonts w:cs="Arial"/>
              </w:rPr>
              <w:t xml:space="preserve"> Valid </w:t>
            </w:r>
          </w:p>
        </w:tc>
        <w:tc>
          <w:tcPr>
            <w:tcW w:w="2790" w:type="dxa"/>
            <w:tcBorders>
              <w:top w:val="nil"/>
              <w:left w:val="nil"/>
              <w:bottom w:val="nil"/>
              <w:right w:val="nil"/>
            </w:tcBorders>
            <w:shd w:val="clear" w:color="auto" w:fill="FFFFFF"/>
            <w:vAlign w:val="center"/>
          </w:tcPr>
          <w:p w14:paraId="1F873723"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1980s</w:t>
            </w:r>
          </w:p>
        </w:tc>
        <w:tc>
          <w:tcPr>
            <w:tcW w:w="1350" w:type="dxa"/>
            <w:tcBorders>
              <w:top w:val="nil"/>
              <w:left w:val="nil"/>
              <w:bottom w:val="nil"/>
              <w:right w:val="nil"/>
            </w:tcBorders>
            <w:shd w:val="clear" w:color="auto" w:fill="FFFFFF"/>
            <w:vAlign w:val="center"/>
          </w:tcPr>
          <w:p w14:paraId="215B0DF0"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w:t>
            </w:r>
          </w:p>
        </w:tc>
        <w:tc>
          <w:tcPr>
            <w:tcW w:w="1350" w:type="dxa"/>
            <w:tcBorders>
              <w:top w:val="nil"/>
              <w:left w:val="nil"/>
              <w:bottom w:val="nil"/>
              <w:right w:val="nil"/>
            </w:tcBorders>
            <w:shd w:val="clear" w:color="auto" w:fill="FFFFFF"/>
            <w:vAlign w:val="center"/>
          </w:tcPr>
          <w:p w14:paraId="3D3269F5"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4.0</w:t>
            </w:r>
          </w:p>
        </w:tc>
      </w:tr>
      <w:tr w:rsidR="005628C0" w:rsidRPr="001D46CD" w14:paraId="38D9F0D3" w14:textId="77777777" w:rsidTr="0096454E">
        <w:trPr>
          <w:cantSplit/>
        </w:trPr>
        <w:tc>
          <w:tcPr>
            <w:tcW w:w="1080" w:type="dxa"/>
            <w:vMerge/>
            <w:tcBorders>
              <w:left w:val="nil"/>
              <w:right w:val="nil"/>
            </w:tcBorders>
            <w:shd w:val="clear" w:color="auto" w:fill="FFFFFF"/>
            <w:vAlign w:val="center"/>
          </w:tcPr>
          <w:p w14:paraId="72EA0E2A"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182E4EF5"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1990s</w:t>
            </w:r>
          </w:p>
        </w:tc>
        <w:tc>
          <w:tcPr>
            <w:tcW w:w="1350" w:type="dxa"/>
            <w:tcBorders>
              <w:top w:val="nil"/>
              <w:left w:val="nil"/>
              <w:bottom w:val="nil"/>
              <w:right w:val="nil"/>
            </w:tcBorders>
            <w:shd w:val="clear" w:color="auto" w:fill="FFFFFF"/>
            <w:vAlign w:val="center"/>
          </w:tcPr>
          <w:p w14:paraId="4397BD7C"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6</w:t>
            </w:r>
          </w:p>
        </w:tc>
        <w:tc>
          <w:tcPr>
            <w:tcW w:w="1350" w:type="dxa"/>
            <w:tcBorders>
              <w:top w:val="nil"/>
              <w:left w:val="nil"/>
              <w:bottom w:val="nil"/>
              <w:right w:val="nil"/>
            </w:tcBorders>
            <w:shd w:val="clear" w:color="auto" w:fill="FFFFFF"/>
            <w:vAlign w:val="center"/>
          </w:tcPr>
          <w:p w14:paraId="2F4D0588"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12.0</w:t>
            </w:r>
          </w:p>
        </w:tc>
      </w:tr>
      <w:tr w:rsidR="005628C0" w:rsidRPr="001D46CD" w14:paraId="6FD5E792" w14:textId="77777777" w:rsidTr="0096454E">
        <w:trPr>
          <w:cantSplit/>
        </w:trPr>
        <w:tc>
          <w:tcPr>
            <w:tcW w:w="1080" w:type="dxa"/>
            <w:vMerge/>
            <w:tcBorders>
              <w:left w:val="nil"/>
              <w:right w:val="nil"/>
            </w:tcBorders>
            <w:shd w:val="clear" w:color="auto" w:fill="FFFFFF"/>
            <w:vAlign w:val="center"/>
          </w:tcPr>
          <w:p w14:paraId="1BF88DE5"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2968495C"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2000s</w:t>
            </w:r>
          </w:p>
        </w:tc>
        <w:tc>
          <w:tcPr>
            <w:tcW w:w="1350" w:type="dxa"/>
            <w:tcBorders>
              <w:top w:val="nil"/>
              <w:left w:val="nil"/>
              <w:bottom w:val="nil"/>
              <w:right w:val="nil"/>
            </w:tcBorders>
            <w:shd w:val="clear" w:color="auto" w:fill="FFFFFF"/>
            <w:vAlign w:val="center"/>
          </w:tcPr>
          <w:p w14:paraId="20D3069F"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11</w:t>
            </w:r>
          </w:p>
        </w:tc>
        <w:tc>
          <w:tcPr>
            <w:tcW w:w="1350" w:type="dxa"/>
            <w:tcBorders>
              <w:top w:val="nil"/>
              <w:left w:val="nil"/>
              <w:bottom w:val="nil"/>
              <w:right w:val="nil"/>
            </w:tcBorders>
            <w:shd w:val="clear" w:color="auto" w:fill="FFFFFF"/>
            <w:vAlign w:val="center"/>
          </w:tcPr>
          <w:p w14:paraId="5AB1BE14"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22.0</w:t>
            </w:r>
          </w:p>
        </w:tc>
      </w:tr>
      <w:tr w:rsidR="005628C0" w:rsidRPr="001D46CD" w14:paraId="5C439785" w14:textId="77777777" w:rsidTr="0096454E">
        <w:trPr>
          <w:cantSplit/>
        </w:trPr>
        <w:tc>
          <w:tcPr>
            <w:tcW w:w="1080" w:type="dxa"/>
            <w:vMerge/>
            <w:tcBorders>
              <w:left w:val="nil"/>
              <w:bottom w:val="nil"/>
              <w:right w:val="nil"/>
            </w:tcBorders>
            <w:shd w:val="clear" w:color="auto" w:fill="FFFFFF"/>
            <w:vAlign w:val="center"/>
          </w:tcPr>
          <w:p w14:paraId="7C21B1DD"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33B165CB"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2010s</w:t>
            </w:r>
          </w:p>
        </w:tc>
        <w:tc>
          <w:tcPr>
            <w:tcW w:w="1350" w:type="dxa"/>
            <w:tcBorders>
              <w:top w:val="nil"/>
              <w:left w:val="nil"/>
              <w:bottom w:val="nil"/>
              <w:right w:val="nil"/>
            </w:tcBorders>
            <w:shd w:val="clear" w:color="auto" w:fill="FFFFFF"/>
            <w:vAlign w:val="center"/>
          </w:tcPr>
          <w:p w14:paraId="379AF5FD"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26</w:t>
            </w:r>
          </w:p>
        </w:tc>
        <w:tc>
          <w:tcPr>
            <w:tcW w:w="1350" w:type="dxa"/>
            <w:tcBorders>
              <w:top w:val="nil"/>
              <w:left w:val="nil"/>
              <w:bottom w:val="nil"/>
              <w:right w:val="nil"/>
            </w:tcBorders>
            <w:shd w:val="clear" w:color="auto" w:fill="FFFFFF"/>
            <w:vAlign w:val="center"/>
          </w:tcPr>
          <w:p w14:paraId="4EDBAB33"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52.0</w:t>
            </w:r>
          </w:p>
        </w:tc>
      </w:tr>
      <w:tr w:rsidR="005628C0" w:rsidRPr="001D46CD" w14:paraId="34414A54" w14:textId="77777777" w:rsidTr="0096454E">
        <w:trPr>
          <w:cantSplit/>
        </w:trPr>
        <w:tc>
          <w:tcPr>
            <w:tcW w:w="1080" w:type="dxa"/>
            <w:tcBorders>
              <w:top w:val="nil"/>
              <w:left w:val="nil"/>
              <w:bottom w:val="nil"/>
              <w:right w:val="nil"/>
            </w:tcBorders>
            <w:shd w:val="clear" w:color="auto" w:fill="FFFFFF"/>
            <w:vAlign w:val="center"/>
          </w:tcPr>
          <w:p w14:paraId="2818BAE9" w14:textId="77777777" w:rsidR="005628C0" w:rsidRPr="001D46CD" w:rsidRDefault="005628C0" w:rsidP="0096454E">
            <w:pPr>
              <w:autoSpaceDE w:val="0"/>
              <w:autoSpaceDN w:val="0"/>
              <w:adjustRightInd w:val="0"/>
              <w:rPr>
                <w:rFonts w:cs="Arial"/>
              </w:rPr>
            </w:pPr>
            <w:r w:rsidRPr="001D46CD">
              <w:rPr>
                <w:rFonts w:cs="Arial"/>
              </w:rPr>
              <w:t xml:space="preserve"> Missing</w:t>
            </w:r>
          </w:p>
        </w:tc>
        <w:tc>
          <w:tcPr>
            <w:tcW w:w="2790" w:type="dxa"/>
            <w:tcBorders>
              <w:top w:val="nil"/>
              <w:left w:val="nil"/>
              <w:bottom w:val="nil"/>
              <w:right w:val="nil"/>
            </w:tcBorders>
            <w:shd w:val="clear" w:color="auto" w:fill="FFFFFF"/>
            <w:vAlign w:val="center"/>
          </w:tcPr>
          <w:p w14:paraId="57C73E35"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 </w:t>
            </w:r>
          </w:p>
        </w:tc>
        <w:tc>
          <w:tcPr>
            <w:tcW w:w="1350" w:type="dxa"/>
            <w:tcBorders>
              <w:top w:val="nil"/>
              <w:left w:val="nil"/>
              <w:bottom w:val="nil"/>
              <w:right w:val="nil"/>
            </w:tcBorders>
            <w:shd w:val="clear" w:color="auto" w:fill="FFFFFF"/>
            <w:vAlign w:val="center"/>
          </w:tcPr>
          <w:p w14:paraId="11AA4EA0"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5</w:t>
            </w:r>
          </w:p>
        </w:tc>
        <w:tc>
          <w:tcPr>
            <w:tcW w:w="1350" w:type="dxa"/>
            <w:tcBorders>
              <w:top w:val="nil"/>
              <w:left w:val="nil"/>
              <w:bottom w:val="nil"/>
              <w:right w:val="nil"/>
            </w:tcBorders>
            <w:shd w:val="clear" w:color="auto" w:fill="FFFFFF"/>
            <w:vAlign w:val="center"/>
          </w:tcPr>
          <w:p w14:paraId="4D96FBA8"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10.0</w:t>
            </w:r>
          </w:p>
        </w:tc>
      </w:tr>
      <w:tr w:rsidR="005628C0" w:rsidRPr="001D46CD" w14:paraId="12E9F1EA" w14:textId="77777777" w:rsidTr="0096454E">
        <w:trPr>
          <w:cantSplit/>
        </w:trPr>
        <w:tc>
          <w:tcPr>
            <w:tcW w:w="1080" w:type="dxa"/>
            <w:tcBorders>
              <w:top w:val="nil"/>
              <w:left w:val="nil"/>
              <w:bottom w:val="nil"/>
              <w:right w:val="nil"/>
            </w:tcBorders>
            <w:shd w:val="clear" w:color="auto" w:fill="FFFFFF"/>
            <w:vAlign w:val="center"/>
          </w:tcPr>
          <w:p w14:paraId="47CD3A61"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2745681E"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2CB80850"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2B23AE7E"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062C185A" w14:textId="77777777" w:rsidTr="0096454E">
        <w:trPr>
          <w:cantSplit/>
        </w:trPr>
        <w:tc>
          <w:tcPr>
            <w:tcW w:w="3870" w:type="dxa"/>
            <w:gridSpan w:val="2"/>
            <w:tcBorders>
              <w:top w:val="nil"/>
              <w:left w:val="nil"/>
              <w:bottom w:val="nil"/>
              <w:right w:val="nil"/>
            </w:tcBorders>
            <w:shd w:val="clear" w:color="auto" w:fill="FFFFFF"/>
            <w:vAlign w:val="center"/>
          </w:tcPr>
          <w:p w14:paraId="33F26531"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Separation year</w:t>
            </w:r>
          </w:p>
        </w:tc>
        <w:tc>
          <w:tcPr>
            <w:tcW w:w="1350" w:type="dxa"/>
            <w:tcBorders>
              <w:top w:val="nil"/>
              <w:left w:val="nil"/>
              <w:bottom w:val="nil"/>
              <w:right w:val="nil"/>
            </w:tcBorders>
            <w:shd w:val="clear" w:color="auto" w:fill="FFFFFF"/>
            <w:vAlign w:val="center"/>
          </w:tcPr>
          <w:p w14:paraId="7520D1B4"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0719DC7B"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6DBCB83C" w14:textId="77777777" w:rsidTr="0096454E">
        <w:trPr>
          <w:cantSplit/>
        </w:trPr>
        <w:tc>
          <w:tcPr>
            <w:tcW w:w="1080" w:type="dxa"/>
            <w:vMerge w:val="restart"/>
            <w:tcBorders>
              <w:top w:val="nil"/>
              <w:left w:val="nil"/>
              <w:right w:val="nil"/>
            </w:tcBorders>
            <w:shd w:val="clear" w:color="auto" w:fill="FFFFFF"/>
            <w:vAlign w:val="center"/>
          </w:tcPr>
          <w:p w14:paraId="64AEFAFA" w14:textId="77777777" w:rsidR="005628C0" w:rsidRPr="001D46CD" w:rsidRDefault="005628C0" w:rsidP="0096454E">
            <w:pPr>
              <w:autoSpaceDE w:val="0"/>
              <w:autoSpaceDN w:val="0"/>
              <w:adjustRightInd w:val="0"/>
              <w:rPr>
                <w:rFonts w:cs="Arial"/>
              </w:rPr>
            </w:pPr>
            <w:r w:rsidRPr="001D46CD">
              <w:rPr>
                <w:rFonts w:cs="Arial"/>
              </w:rPr>
              <w:t xml:space="preserve"> Valid </w:t>
            </w:r>
          </w:p>
        </w:tc>
        <w:tc>
          <w:tcPr>
            <w:tcW w:w="2790" w:type="dxa"/>
            <w:tcBorders>
              <w:top w:val="nil"/>
              <w:left w:val="nil"/>
              <w:bottom w:val="nil"/>
              <w:right w:val="nil"/>
            </w:tcBorders>
            <w:shd w:val="clear" w:color="auto" w:fill="FFFFFF"/>
            <w:vAlign w:val="center"/>
          </w:tcPr>
          <w:p w14:paraId="27DF3132"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1980s</w:t>
            </w:r>
          </w:p>
        </w:tc>
        <w:tc>
          <w:tcPr>
            <w:tcW w:w="1350" w:type="dxa"/>
            <w:tcBorders>
              <w:top w:val="nil"/>
              <w:left w:val="nil"/>
              <w:bottom w:val="nil"/>
              <w:right w:val="nil"/>
            </w:tcBorders>
            <w:shd w:val="clear" w:color="auto" w:fill="FFFFFF"/>
            <w:vAlign w:val="center"/>
          </w:tcPr>
          <w:p w14:paraId="386F25FA"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w:t>
            </w:r>
          </w:p>
        </w:tc>
        <w:tc>
          <w:tcPr>
            <w:tcW w:w="1350" w:type="dxa"/>
            <w:tcBorders>
              <w:top w:val="nil"/>
              <w:left w:val="nil"/>
              <w:bottom w:val="nil"/>
              <w:right w:val="nil"/>
            </w:tcBorders>
            <w:shd w:val="clear" w:color="auto" w:fill="FFFFFF"/>
            <w:vAlign w:val="center"/>
          </w:tcPr>
          <w:p w14:paraId="1B10C75B"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2.0</w:t>
            </w:r>
          </w:p>
        </w:tc>
      </w:tr>
      <w:tr w:rsidR="005628C0" w:rsidRPr="001D46CD" w14:paraId="325AE774" w14:textId="77777777" w:rsidTr="0096454E">
        <w:trPr>
          <w:cantSplit/>
        </w:trPr>
        <w:tc>
          <w:tcPr>
            <w:tcW w:w="1080" w:type="dxa"/>
            <w:vMerge/>
            <w:tcBorders>
              <w:left w:val="nil"/>
              <w:right w:val="nil"/>
            </w:tcBorders>
            <w:shd w:val="clear" w:color="auto" w:fill="FFFFFF"/>
            <w:vAlign w:val="center"/>
          </w:tcPr>
          <w:p w14:paraId="7BF4CF41"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79BFDB62"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1990s</w:t>
            </w:r>
          </w:p>
        </w:tc>
        <w:tc>
          <w:tcPr>
            <w:tcW w:w="1350" w:type="dxa"/>
            <w:tcBorders>
              <w:top w:val="nil"/>
              <w:left w:val="nil"/>
              <w:bottom w:val="nil"/>
              <w:right w:val="nil"/>
            </w:tcBorders>
            <w:shd w:val="clear" w:color="auto" w:fill="FFFFFF"/>
            <w:vAlign w:val="center"/>
          </w:tcPr>
          <w:p w14:paraId="505038A9"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w:t>
            </w:r>
          </w:p>
        </w:tc>
        <w:tc>
          <w:tcPr>
            <w:tcW w:w="1350" w:type="dxa"/>
            <w:tcBorders>
              <w:top w:val="nil"/>
              <w:left w:val="nil"/>
              <w:bottom w:val="nil"/>
              <w:right w:val="nil"/>
            </w:tcBorders>
            <w:shd w:val="clear" w:color="auto" w:fill="FFFFFF"/>
            <w:vAlign w:val="center"/>
          </w:tcPr>
          <w:p w14:paraId="309A8130"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2.0</w:t>
            </w:r>
          </w:p>
        </w:tc>
      </w:tr>
      <w:tr w:rsidR="005628C0" w:rsidRPr="001D46CD" w14:paraId="08F922B7" w14:textId="77777777" w:rsidTr="0096454E">
        <w:trPr>
          <w:cantSplit/>
        </w:trPr>
        <w:tc>
          <w:tcPr>
            <w:tcW w:w="1080" w:type="dxa"/>
            <w:vMerge/>
            <w:tcBorders>
              <w:left w:val="nil"/>
              <w:right w:val="nil"/>
            </w:tcBorders>
            <w:shd w:val="clear" w:color="auto" w:fill="FFFFFF"/>
            <w:vAlign w:val="center"/>
          </w:tcPr>
          <w:p w14:paraId="646E1EE3"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6FA3CAD2"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2000s</w:t>
            </w:r>
          </w:p>
        </w:tc>
        <w:tc>
          <w:tcPr>
            <w:tcW w:w="1350" w:type="dxa"/>
            <w:tcBorders>
              <w:top w:val="nil"/>
              <w:left w:val="nil"/>
              <w:bottom w:val="nil"/>
              <w:right w:val="nil"/>
            </w:tcBorders>
            <w:shd w:val="clear" w:color="auto" w:fill="FFFFFF"/>
            <w:vAlign w:val="center"/>
          </w:tcPr>
          <w:p w14:paraId="79A8CAC1"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w:t>
            </w:r>
          </w:p>
        </w:tc>
        <w:tc>
          <w:tcPr>
            <w:tcW w:w="1350" w:type="dxa"/>
            <w:tcBorders>
              <w:top w:val="nil"/>
              <w:left w:val="nil"/>
              <w:bottom w:val="nil"/>
              <w:right w:val="nil"/>
            </w:tcBorders>
            <w:shd w:val="clear" w:color="auto" w:fill="FFFFFF"/>
            <w:vAlign w:val="center"/>
          </w:tcPr>
          <w:p w14:paraId="5B7740AD"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6.0</w:t>
            </w:r>
          </w:p>
        </w:tc>
      </w:tr>
      <w:tr w:rsidR="005628C0" w:rsidRPr="001D46CD" w14:paraId="0DD624F4" w14:textId="77777777" w:rsidTr="0096454E">
        <w:trPr>
          <w:cantSplit/>
        </w:trPr>
        <w:tc>
          <w:tcPr>
            <w:tcW w:w="1080" w:type="dxa"/>
            <w:vMerge/>
            <w:tcBorders>
              <w:left w:val="nil"/>
              <w:right w:val="nil"/>
            </w:tcBorders>
            <w:shd w:val="clear" w:color="auto" w:fill="FFFFFF"/>
            <w:vAlign w:val="center"/>
          </w:tcPr>
          <w:p w14:paraId="58B56F3E"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4379702B"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2010s</w:t>
            </w:r>
          </w:p>
        </w:tc>
        <w:tc>
          <w:tcPr>
            <w:tcW w:w="1350" w:type="dxa"/>
            <w:tcBorders>
              <w:top w:val="nil"/>
              <w:left w:val="nil"/>
              <w:bottom w:val="nil"/>
              <w:right w:val="nil"/>
            </w:tcBorders>
            <w:shd w:val="clear" w:color="auto" w:fill="FFFFFF"/>
            <w:vAlign w:val="center"/>
          </w:tcPr>
          <w:p w14:paraId="24D108E0"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36</w:t>
            </w:r>
          </w:p>
        </w:tc>
        <w:tc>
          <w:tcPr>
            <w:tcW w:w="1350" w:type="dxa"/>
            <w:tcBorders>
              <w:top w:val="nil"/>
              <w:left w:val="nil"/>
              <w:bottom w:val="nil"/>
              <w:right w:val="nil"/>
            </w:tcBorders>
            <w:shd w:val="clear" w:color="auto" w:fill="FFFFFF"/>
            <w:vAlign w:val="center"/>
          </w:tcPr>
          <w:p w14:paraId="024E3865"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72.0</w:t>
            </w:r>
          </w:p>
        </w:tc>
      </w:tr>
      <w:tr w:rsidR="005628C0" w:rsidRPr="001D46CD" w14:paraId="5C6EB976" w14:textId="77777777" w:rsidTr="0096454E">
        <w:trPr>
          <w:cantSplit/>
        </w:trPr>
        <w:tc>
          <w:tcPr>
            <w:tcW w:w="1080" w:type="dxa"/>
            <w:vMerge/>
            <w:tcBorders>
              <w:left w:val="nil"/>
              <w:bottom w:val="nil"/>
              <w:right w:val="nil"/>
            </w:tcBorders>
            <w:shd w:val="clear" w:color="auto" w:fill="FFFFFF"/>
            <w:vAlign w:val="center"/>
          </w:tcPr>
          <w:p w14:paraId="6B546933"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2054C217"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2020s</w:t>
            </w:r>
          </w:p>
        </w:tc>
        <w:tc>
          <w:tcPr>
            <w:tcW w:w="1350" w:type="dxa"/>
            <w:tcBorders>
              <w:top w:val="nil"/>
              <w:left w:val="nil"/>
              <w:bottom w:val="nil"/>
              <w:right w:val="nil"/>
            </w:tcBorders>
            <w:shd w:val="clear" w:color="auto" w:fill="FFFFFF"/>
            <w:vAlign w:val="center"/>
          </w:tcPr>
          <w:p w14:paraId="6EA6A9DE"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w:t>
            </w:r>
          </w:p>
        </w:tc>
        <w:tc>
          <w:tcPr>
            <w:tcW w:w="1350" w:type="dxa"/>
            <w:tcBorders>
              <w:top w:val="nil"/>
              <w:left w:val="nil"/>
              <w:bottom w:val="nil"/>
              <w:right w:val="nil"/>
            </w:tcBorders>
            <w:shd w:val="clear" w:color="auto" w:fill="FFFFFF"/>
            <w:vAlign w:val="center"/>
          </w:tcPr>
          <w:p w14:paraId="0ACFAEBA"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2.0</w:t>
            </w:r>
          </w:p>
        </w:tc>
      </w:tr>
      <w:tr w:rsidR="005628C0" w:rsidRPr="001D46CD" w14:paraId="2AA28893" w14:textId="77777777" w:rsidTr="0096454E">
        <w:trPr>
          <w:cantSplit/>
        </w:trPr>
        <w:tc>
          <w:tcPr>
            <w:tcW w:w="1080" w:type="dxa"/>
            <w:tcBorders>
              <w:top w:val="nil"/>
              <w:left w:val="nil"/>
              <w:bottom w:val="nil"/>
              <w:right w:val="nil"/>
            </w:tcBorders>
            <w:shd w:val="clear" w:color="auto" w:fill="FFFFFF"/>
            <w:vAlign w:val="center"/>
          </w:tcPr>
          <w:p w14:paraId="1ECDBDEF" w14:textId="77777777" w:rsidR="005628C0" w:rsidRPr="001D46CD" w:rsidRDefault="005628C0" w:rsidP="0096454E">
            <w:pPr>
              <w:autoSpaceDE w:val="0"/>
              <w:autoSpaceDN w:val="0"/>
              <w:adjustRightInd w:val="0"/>
              <w:rPr>
                <w:rFonts w:cs="Arial"/>
              </w:rPr>
            </w:pPr>
            <w:r w:rsidRPr="001D46CD">
              <w:rPr>
                <w:rFonts w:cs="Arial"/>
              </w:rPr>
              <w:t>Missing</w:t>
            </w:r>
          </w:p>
        </w:tc>
        <w:tc>
          <w:tcPr>
            <w:tcW w:w="2790" w:type="dxa"/>
            <w:tcBorders>
              <w:top w:val="nil"/>
              <w:left w:val="nil"/>
              <w:bottom w:val="nil"/>
              <w:right w:val="nil"/>
            </w:tcBorders>
            <w:shd w:val="clear" w:color="auto" w:fill="FFFFFF"/>
            <w:vAlign w:val="center"/>
          </w:tcPr>
          <w:p w14:paraId="55FC3A09"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 </w:t>
            </w:r>
          </w:p>
        </w:tc>
        <w:tc>
          <w:tcPr>
            <w:tcW w:w="1350" w:type="dxa"/>
            <w:tcBorders>
              <w:top w:val="nil"/>
              <w:left w:val="nil"/>
              <w:bottom w:val="nil"/>
              <w:right w:val="nil"/>
            </w:tcBorders>
            <w:shd w:val="clear" w:color="auto" w:fill="FFFFFF"/>
            <w:vAlign w:val="center"/>
          </w:tcPr>
          <w:p w14:paraId="484B5EA9"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8</w:t>
            </w:r>
          </w:p>
        </w:tc>
        <w:tc>
          <w:tcPr>
            <w:tcW w:w="1350" w:type="dxa"/>
            <w:tcBorders>
              <w:top w:val="nil"/>
              <w:left w:val="nil"/>
              <w:bottom w:val="nil"/>
              <w:right w:val="nil"/>
            </w:tcBorders>
            <w:shd w:val="clear" w:color="auto" w:fill="FFFFFF"/>
            <w:vAlign w:val="center"/>
          </w:tcPr>
          <w:p w14:paraId="0E7B48BF"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16.0</w:t>
            </w:r>
          </w:p>
        </w:tc>
      </w:tr>
      <w:tr w:rsidR="005628C0" w:rsidRPr="001D46CD" w14:paraId="0851D37C" w14:textId="77777777" w:rsidTr="0096454E">
        <w:trPr>
          <w:cantSplit/>
        </w:trPr>
        <w:tc>
          <w:tcPr>
            <w:tcW w:w="1080" w:type="dxa"/>
            <w:tcBorders>
              <w:top w:val="nil"/>
              <w:left w:val="nil"/>
              <w:bottom w:val="nil"/>
              <w:right w:val="nil"/>
            </w:tcBorders>
            <w:shd w:val="clear" w:color="auto" w:fill="FFFFFF"/>
            <w:vAlign w:val="center"/>
          </w:tcPr>
          <w:p w14:paraId="385E4A4B"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1454DF63"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170A9F07"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0D837CA7"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3CC5B5BD" w14:textId="77777777" w:rsidTr="0096454E">
        <w:trPr>
          <w:cantSplit/>
        </w:trPr>
        <w:tc>
          <w:tcPr>
            <w:tcW w:w="3870" w:type="dxa"/>
            <w:gridSpan w:val="2"/>
            <w:tcBorders>
              <w:top w:val="nil"/>
              <w:left w:val="nil"/>
              <w:bottom w:val="nil"/>
              <w:right w:val="nil"/>
            </w:tcBorders>
            <w:shd w:val="clear" w:color="auto" w:fill="FFFFFF"/>
            <w:vAlign w:val="center"/>
          </w:tcPr>
          <w:p w14:paraId="462AF418"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Arial"/>
              </w:rPr>
              <w:t>Branch and component</w:t>
            </w:r>
          </w:p>
        </w:tc>
        <w:tc>
          <w:tcPr>
            <w:tcW w:w="1350" w:type="dxa"/>
            <w:tcBorders>
              <w:top w:val="nil"/>
              <w:left w:val="nil"/>
              <w:bottom w:val="nil"/>
              <w:right w:val="nil"/>
            </w:tcBorders>
            <w:shd w:val="clear" w:color="auto" w:fill="FFFFFF"/>
            <w:vAlign w:val="center"/>
          </w:tcPr>
          <w:p w14:paraId="78E31176" w14:textId="77777777" w:rsidR="005628C0" w:rsidRPr="001D46CD" w:rsidRDefault="005628C0" w:rsidP="0096454E">
            <w:pPr>
              <w:autoSpaceDE w:val="0"/>
              <w:autoSpaceDN w:val="0"/>
              <w:adjustRightInd w:val="0"/>
              <w:spacing w:line="320" w:lineRule="atLeast"/>
              <w:ind w:left="60" w:right="60"/>
              <w:jc w:val="center"/>
              <w:rPr>
                <w:rFonts w:cstheme="minorHAnsi"/>
              </w:rPr>
            </w:pPr>
          </w:p>
        </w:tc>
        <w:tc>
          <w:tcPr>
            <w:tcW w:w="1350" w:type="dxa"/>
            <w:tcBorders>
              <w:top w:val="nil"/>
              <w:left w:val="nil"/>
              <w:bottom w:val="nil"/>
              <w:right w:val="nil"/>
            </w:tcBorders>
            <w:shd w:val="clear" w:color="auto" w:fill="FFFFFF"/>
            <w:vAlign w:val="center"/>
          </w:tcPr>
          <w:p w14:paraId="3A21C66A" w14:textId="77777777" w:rsidR="005628C0" w:rsidRPr="001D46CD" w:rsidRDefault="005628C0" w:rsidP="0096454E">
            <w:pPr>
              <w:autoSpaceDE w:val="0"/>
              <w:autoSpaceDN w:val="0"/>
              <w:adjustRightInd w:val="0"/>
              <w:spacing w:line="320" w:lineRule="atLeast"/>
              <w:ind w:left="60" w:right="60"/>
              <w:jc w:val="center"/>
              <w:rPr>
                <w:rFonts w:cstheme="minorHAnsi"/>
              </w:rPr>
            </w:pPr>
          </w:p>
        </w:tc>
      </w:tr>
      <w:tr w:rsidR="005628C0" w:rsidRPr="001D46CD" w14:paraId="27A9BF41" w14:textId="77777777" w:rsidTr="0096454E">
        <w:trPr>
          <w:cantSplit/>
        </w:trPr>
        <w:tc>
          <w:tcPr>
            <w:tcW w:w="1080" w:type="dxa"/>
            <w:vMerge w:val="restart"/>
            <w:tcBorders>
              <w:top w:val="nil"/>
              <w:left w:val="nil"/>
              <w:right w:val="nil"/>
            </w:tcBorders>
            <w:shd w:val="clear" w:color="auto" w:fill="FFFFFF"/>
            <w:vAlign w:val="center"/>
          </w:tcPr>
          <w:p w14:paraId="07D9D65A" w14:textId="77777777" w:rsidR="005628C0" w:rsidRPr="001D46CD" w:rsidRDefault="005628C0" w:rsidP="0096454E">
            <w:pPr>
              <w:autoSpaceDE w:val="0"/>
              <w:autoSpaceDN w:val="0"/>
              <w:adjustRightInd w:val="0"/>
              <w:rPr>
                <w:rFonts w:cs="Arial"/>
              </w:rPr>
            </w:pPr>
            <w:r w:rsidRPr="001D46CD">
              <w:rPr>
                <w:rFonts w:cs="Arial"/>
              </w:rPr>
              <w:t xml:space="preserve"> Valid </w:t>
            </w:r>
          </w:p>
        </w:tc>
        <w:tc>
          <w:tcPr>
            <w:tcW w:w="2790" w:type="dxa"/>
            <w:tcBorders>
              <w:top w:val="nil"/>
              <w:left w:val="nil"/>
              <w:bottom w:val="nil"/>
              <w:right w:val="nil"/>
            </w:tcBorders>
            <w:shd w:val="clear" w:color="auto" w:fill="FFFFFF"/>
            <w:vAlign w:val="center"/>
          </w:tcPr>
          <w:p w14:paraId="4B00E122"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Active Duty Air Force</w:t>
            </w:r>
          </w:p>
        </w:tc>
        <w:tc>
          <w:tcPr>
            <w:tcW w:w="1350" w:type="dxa"/>
            <w:tcBorders>
              <w:top w:val="nil"/>
              <w:left w:val="nil"/>
              <w:bottom w:val="nil"/>
              <w:right w:val="nil"/>
            </w:tcBorders>
            <w:shd w:val="clear" w:color="auto" w:fill="FFFFFF"/>
            <w:vAlign w:val="center"/>
          </w:tcPr>
          <w:p w14:paraId="7BC9B628"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8</w:t>
            </w:r>
          </w:p>
        </w:tc>
        <w:tc>
          <w:tcPr>
            <w:tcW w:w="1350" w:type="dxa"/>
            <w:tcBorders>
              <w:top w:val="nil"/>
              <w:left w:val="nil"/>
              <w:bottom w:val="nil"/>
              <w:right w:val="nil"/>
            </w:tcBorders>
            <w:shd w:val="clear" w:color="auto" w:fill="FFFFFF"/>
            <w:vAlign w:val="center"/>
          </w:tcPr>
          <w:p w14:paraId="045E1073"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16.0</w:t>
            </w:r>
          </w:p>
        </w:tc>
      </w:tr>
      <w:tr w:rsidR="005628C0" w:rsidRPr="001D46CD" w14:paraId="3D23C02E" w14:textId="77777777" w:rsidTr="0096454E">
        <w:trPr>
          <w:cantSplit/>
        </w:trPr>
        <w:tc>
          <w:tcPr>
            <w:tcW w:w="1080" w:type="dxa"/>
            <w:vMerge/>
            <w:tcBorders>
              <w:left w:val="nil"/>
              <w:right w:val="nil"/>
            </w:tcBorders>
            <w:shd w:val="clear" w:color="auto" w:fill="FFFFFF"/>
            <w:vAlign w:val="center"/>
          </w:tcPr>
          <w:p w14:paraId="361AF249"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42CDB3E9"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Active Duty Army</w:t>
            </w:r>
          </w:p>
        </w:tc>
        <w:tc>
          <w:tcPr>
            <w:tcW w:w="1350" w:type="dxa"/>
            <w:tcBorders>
              <w:top w:val="nil"/>
              <w:left w:val="nil"/>
              <w:bottom w:val="nil"/>
              <w:right w:val="nil"/>
            </w:tcBorders>
            <w:shd w:val="clear" w:color="auto" w:fill="FFFFFF"/>
            <w:vAlign w:val="center"/>
          </w:tcPr>
          <w:p w14:paraId="687BBFDE"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13</w:t>
            </w:r>
          </w:p>
        </w:tc>
        <w:tc>
          <w:tcPr>
            <w:tcW w:w="1350" w:type="dxa"/>
            <w:tcBorders>
              <w:top w:val="nil"/>
              <w:left w:val="nil"/>
              <w:bottom w:val="nil"/>
              <w:right w:val="nil"/>
            </w:tcBorders>
            <w:shd w:val="clear" w:color="auto" w:fill="FFFFFF"/>
            <w:vAlign w:val="center"/>
          </w:tcPr>
          <w:p w14:paraId="6E7C99C3"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26.0</w:t>
            </w:r>
          </w:p>
        </w:tc>
      </w:tr>
      <w:tr w:rsidR="005628C0" w:rsidRPr="001D46CD" w14:paraId="54A71E3C" w14:textId="77777777" w:rsidTr="0096454E">
        <w:trPr>
          <w:cantSplit/>
        </w:trPr>
        <w:tc>
          <w:tcPr>
            <w:tcW w:w="1080" w:type="dxa"/>
            <w:vMerge/>
            <w:tcBorders>
              <w:left w:val="nil"/>
              <w:right w:val="nil"/>
            </w:tcBorders>
            <w:shd w:val="clear" w:color="auto" w:fill="FFFFFF"/>
            <w:vAlign w:val="center"/>
          </w:tcPr>
          <w:p w14:paraId="1F9085BF"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0667AC7C"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Active Duty Marine Corps</w:t>
            </w:r>
          </w:p>
        </w:tc>
        <w:tc>
          <w:tcPr>
            <w:tcW w:w="1350" w:type="dxa"/>
            <w:tcBorders>
              <w:top w:val="nil"/>
              <w:left w:val="nil"/>
              <w:bottom w:val="nil"/>
              <w:right w:val="nil"/>
            </w:tcBorders>
            <w:shd w:val="clear" w:color="auto" w:fill="FFFFFF"/>
            <w:vAlign w:val="center"/>
          </w:tcPr>
          <w:p w14:paraId="5250B815"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11</w:t>
            </w:r>
          </w:p>
        </w:tc>
        <w:tc>
          <w:tcPr>
            <w:tcW w:w="1350" w:type="dxa"/>
            <w:tcBorders>
              <w:top w:val="nil"/>
              <w:left w:val="nil"/>
              <w:bottom w:val="nil"/>
              <w:right w:val="nil"/>
            </w:tcBorders>
            <w:shd w:val="clear" w:color="auto" w:fill="FFFFFF"/>
            <w:vAlign w:val="center"/>
          </w:tcPr>
          <w:p w14:paraId="7DB2EFD1"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22.0</w:t>
            </w:r>
          </w:p>
        </w:tc>
      </w:tr>
      <w:tr w:rsidR="005628C0" w:rsidRPr="001D46CD" w14:paraId="1AAF3C7B" w14:textId="77777777" w:rsidTr="0096454E">
        <w:trPr>
          <w:cantSplit/>
        </w:trPr>
        <w:tc>
          <w:tcPr>
            <w:tcW w:w="1080" w:type="dxa"/>
            <w:vMerge/>
            <w:tcBorders>
              <w:left w:val="nil"/>
              <w:right w:val="nil"/>
            </w:tcBorders>
            <w:shd w:val="clear" w:color="auto" w:fill="FFFFFF"/>
            <w:vAlign w:val="center"/>
          </w:tcPr>
          <w:p w14:paraId="2A3FC0A2"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6ACDE2B6"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Active Duty Navy</w:t>
            </w:r>
          </w:p>
        </w:tc>
        <w:tc>
          <w:tcPr>
            <w:tcW w:w="1350" w:type="dxa"/>
            <w:tcBorders>
              <w:top w:val="nil"/>
              <w:left w:val="nil"/>
              <w:bottom w:val="nil"/>
              <w:right w:val="nil"/>
            </w:tcBorders>
            <w:shd w:val="clear" w:color="auto" w:fill="FFFFFF"/>
            <w:vAlign w:val="center"/>
          </w:tcPr>
          <w:p w14:paraId="777F547A"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12</w:t>
            </w:r>
          </w:p>
        </w:tc>
        <w:tc>
          <w:tcPr>
            <w:tcW w:w="1350" w:type="dxa"/>
            <w:tcBorders>
              <w:top w:val="nil"/>
              <w:left w:val="nil"/>
              <w:bottom w:val="nil"/>
              <w:right w:val="nil"/>
            </w:tcBorders>
            <w:shd w:val="clear" w:color="auto" w:fill="FFFFFF"/>
            <w:vAlign w:val="center"/>
          </w:tcPr>
          <w:p w14:paraId="6AD8CFF8"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24.0</w:t>
            </w:r>
          </w:p>
        </w:tc>
      </w:tr>
      <w:tr w:rsidR="005628C0" w:rsidRPr="001D46CD" w14:paraId="378B82B6" w14:textId="77777777" w:rsidTr="0096454E">
        <w:trPr>
          <w:cantSplit/>
        </w:trPr>
        <w:tc>
          <w:tcPr>
            <w:tcW w:w="1080" w:type="dxa"/>
            <w:vMerge/>
            <w:tcBorders>
              <w:left w:val="nil"/>
              <w:right w:val="nil"/>
            </w:tcBorders>
            <w:shd w:val="clear" w:color="auto" w:fill="FFFFFF"/>
            <w:vAlign w:val="center"/>
          </w:tcPr>
          <w:p w14:paraId="4FAFF700"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2CA39D4F"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Army National Guard</w:t>
            </w:r>
          </w:p>
        </w:tc>
        <w:tc>
          <w:tcPr>
            <w:tcW w:w="1350" w:type="dxa"/>
            <w:tcBorders>
              <w:top w:val="nil"/>
              <w:left w:val="nil"/>
              <w:bottom w:val="nil"/>
              <w:right w:val="nil"/>
            </w:tcBorders>
            <w:shd w:val="clear" w:color="auto" w:fill="FFFFFF"/>
            <w:vAlign w:val="center"/>
          </w:tcPr>
          <w:p w14:paraId="1BD69F2B"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w:t>
            </w:r>
          </w:p>
        </w:tc>
        <w:tc>
          <w:tcPr>
            <w:tcW w:w="1350" w:type="dxa"/>
            <w:tcBorders>
              <w:top w:val="nil"/>
              <w:left w:val="nil"/>
              <w:bottom w:val="nil"/>
              <w:right w:val="nil"/>
            </w:tcBorders>
            <w:shd w:val="clear" w:color="auto" w:fill="FFFFFF"/>
            <w:vAlign w:val="center"/>
          </w:tcPr>
          <w:p w14:paraId="13A4E255"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2.0</w:t>
            </w:r>
          </w:p>
        </w:tc>
      </w:tr>
      <w:tr w:rsidR="005628C0" w:rsidRPr="001D46CD" w14:paraId="7D87A0D5" w14:textId="77777777" w:rsidTr="0096454E">
        <w:trPr>
          <w:cantSplit/>
        </w:trPr>
        <w:tc>
          <w:tcPr>
            <w:tcW w:w="1080" w:type="dxa"/>
            <w:vMerge/>
            <w:tcBorders>
              <w:left w:val="nil"/>
              <w:bottom w:val="nil"/>
              <w:right w:val="nil"/>
            </w:tcBorders>
            <w:shd w:val="clear" w:color="auto" w:fill="FFFFFF"/>
            <w:vAlign w:val="center"/>
          </w:tcPr>
          <w:p w14:paraId="7E2263EB"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08602C7B"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Marine Corps Reserves</w:t>
            </w:r>
          </w:p>
        </w:tc>
        <w:tc>
          <w:tcPr>
            <w:tcW w:w="1350" w:type="dxa"/>
            <w:tcBorders>
              <w:top w:val="nil"/>
              <w:left w:val="nil"/>
              <w:bottom w:val="nil"/>
              <w:right w:val="nil"/>
            </w:tcBorders>
            <w:shd w:val="clear" w:color="auto" w:fill="FFFFFF"/>
            <w:vAlign w:val="center"/>
          </w:tcPr>
          <w:p w14:paraId="6C9712C5"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w:t>
            </w:r>
          </w:p>
        </w:tc>
        <w:tc>
          <w:tcPr>
            <w:tcW w:w="1350" w:type="dxa"/>
            <w:tcBorders>
              <w:top w:val="nil"/>
              <w:left w:val="nil"/>
              <w:bottom w:val="nil"/>
              <w:right w:val="nil"/>
            </w:tcBorders>
            <w:shd w:val="clear" w:color="auto" w:fill="FFFFFF"/>
            <w:vAlign w:val="center"/>
          </w:tcPr>
          <w:p w14:paraId="7AB7F038"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2.0</w:t>
            </w:r>
          </w:p>
        </w:tc>
      </w:tr>
      <w:tr w:rsidR="005628C0" w:rsidRPr="001D46CD" w14:paraId="138F4ED8" w14:textId="77777777" w:rsidTr="0096454E">
        <w:trPr>
          <w:cantSplit/>
        </w:trPr>
        <w:tc>
          <w:tcPr>
            <w:tcW w:w="1080" w:type="dxa"/>
            <w:tcBorders>
              <w:top w:val="nil"/>
              <w:left w:val="nil"/>
              <w:bottom w:val="nil"/>
              <w:right w:val="nil"/>
            </w:tcBorders>
            <w:shd w:val="clear" w:color="auto" w:fill="FFFFFF"/>
            <w:vAlign w:val="center"/>
          </w:tcPr>
          <w:p w14:paraId="5731FB65" w14:textId="77777777" w:rsidR="005628C0" w:rsidRPr="001D46CD" w:rsidRDefault="005628C0" w:rsidP="0096454E">
            <w:pPr>
              <w:autoSpaceDE w:val="0"/>
              <w:autoSpaceDN w:val="0"/>
              <w:adjustRightInd w:val="0"/>
              <w:rPr>
                <w:rFonts w:cs="Arial"/>
              </w:rPr>
            </w:pPr>
            <w:r w:rsidRPr="001D46CD">
              <w:rPr>
                <w:rFonts w:cs="Arial"/>
              </w:rPr>
              <w:t xml:space="preserve">Missing </w:t>
            </w:r>
          </w:p>
        </w:tc>
        <w:tc>
          <w:tcPr>
            <w:tcW w:w="2790" w:type="dxa"/>
            <w:tcBorders>
              <w:top w:val="nil"/>
              <w:left w:val="nil"/>
              <w:bottom w:val="nil"/>
              <w:right w:val="nil"/>
            </w:tcBorders>
            <w:shd w:val="clear" w:color="auto" w:fill="FFFFFF"/>
            <w:vAlign w:val="center"/>
          </w:tcPr>
          <w:p w14:paraId="338640D0"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 </w:t>
            </w:r>
          </w:p>
        </w:tc>
        <w:tc>
          <w:tcPr>
            <w:tcW w:w="1350" w:type="dxa"/>
            <w:tcBorders>
              <w:top w:val="nil"/>
              <w:left w:val="nil"/>
              <w:bottom w:val="nil"/>
              <w:right w:val="nil"/>
            </w:tcBorders>
            <w:shd w:val="clear" w:color="auto" w:fill="FFFFFF"/>
            <w:vAlign w:val="center"/>
          </w:tcPr>
          <w:p w14:paraId="40712D5A"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4</w:t>
            </w:r>
          </w:p>
        </w:tc>
        <w:tc>
          <w:tcPr>
            <w:tcW w:w="1350" w:type="dxa"/>
            <w:tcBorders>
              <w:top w:val="nil"/>
              <w:left w:val="nil"/>
              <w:bottom w:val="nil"/>
              <w:right w:val="nil"/>
            </w:tcBorders>
            <w:shd w:val="clear" w:color="auto" w:fill="FFFFFF"/>
            <w:vAlign w:val="center"/>
          </w:tcPr>
          <w:p w14:paraId="50E59B9A"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 xml:space="preserve">8.0 </w:t>
            </w:r>
          </w:p>
        </w:tc>
      </w:tr>
      <w:tr w:rsidR="0041305C" w:rsidRPr="001D46CD" w14:paraId="195A21A0" w14:textId="77777777" w:rsidTr="00E94145">
        <w:trPr>
          <w:cantSplit/>
        </w:trPr>
        <w:tc>
          <w:tcPr>
            <w:tcW w:w="6570" w:type="dxa"/>
            <w:gridSpan w:val="4"/>
            <w:tcBorders>
              <w:top w:val="nil"/>
              <w:left w:val="nil"/>
              <w:bottom w:val="nil"/>
              <w:right w:val="nil"/>
            </w:tcBorders>
            <w:shd w:val="clear" w:color="auto" w:fill="FFFFFF"/>
            <w:vAlign w:val="center"/>
          </w:tcPr>
          <w:p w14:paraId="3380E2EA" w14:textId="493CC89C" w:rsidR="0041305C" w:rsidRPr="00336CC4" w:rsidRDefault="0041305C" w:rsidP="0096454E">
            <w:pPr>
              <w:autoSpaceDE w:val="0"/>
              <w:autoSpaceDN w:val="0"/>
              <w:adjustRightInd w:val="0"/>
              <w:rPr>
                <w:rFonts w:cs="Arial"/>
                <w:b/>
                <w:bCs/>
              </w:rPr>
            </w:pPr>
            <w:r w:rsidRPr="00336CC4">
              <w:rPr>
                <w:rFonts w:cs="Arial"/>
                <w:b/>
                <w:bCs/>
              </w:rPr>
              <w:lastRenderedPageBreak/>
              <w:t>Table 4 continued</w:t>
            </w:r>
            <w:r w:rsidR="00336CC4" w:rsidRPr="00336CC4">
              <w:rPr>
                <w:rFonts w:cs="Arial"/>
                <w:b/>
                <w:bCs/>
              </w:rPr>
              <w:t>.</w:t>
            </w:r>
          </w:p>
          <w:p w14:paraId="1ED62BC7" w14:textId="77777777" w:rsidR="0041305C" w:rsidRPr="001D46CD" w:rsidRDefault="0041305C" w:rsidP="0096454E">
            <w:pPr>
              <w:autoSpaceDE w:val="0"/>
              <w:autoSpaceDN w:val="0"/>
              <w:adjustRightInd w:val="0"/>
              <w:spacing w:line="320" w:lineRule="atLeast"/>
              <w:ind w:left="60" w:right="60"/>
              <w:jc w:val="center"/>
              <w:rPr>
                <w:rFonts w:cs="Arial"/>
              </w:rPr>
            </w:pPr>
          </w:p>
        </w:tc>
      </w:tr>
      <w:tr w:rsidR="005628C0" w:rsidRPr="001D46CD" w14:paraId="6AA50534" w14:textId="77777777" w:rsidTr="0096454E">
        <w:trPr>
          <w:cantSplit/>
          <w:trHeight w:val="889"/>
        </w:trPr>
        <w:tc>
          <w:tcPr>
            <w:tcW w:w="1080" w:type="dxa"/>
            <w:tcBorders>
              <w:top w:val="single" w:sz="2" w:space="0" w:color="auto"/>
              <w:left w:val="nil"/>
              <w:bottom w:val="single" w:sz="12" w:space="0" w:color="auto"/>
              <w:right w:val="nil"/>
            </w:tcBorders>
            <w:shd w:val="clear" w:color="auto" w:fill="FFFFFF"/>
            <w:vAlign w:val="center"/>
          </w:tcPr>
          <w:p w14:paraId="54836464" w14:textId="77777777" w:rsidR="005628C0" w:rsidRPr="001D46CD" w:rsidRDefault="005628C0" w:rsidP="0096454E">
            <w:pPr>
              <w:autoSpaceDE w:val="0"/>
              <w:autoSpaceDN w:val="0"/>
              <w:adjustRightInd w:val="0"/>
              <w:rPr>
                <w:rFonts w:cs="Arial"/>
              </w:rPr>
            </w:pPr>
          </w:p>
        </w:tc>
        <w:tc>
          <w:tcPr>
            <w:tcW w:w="2790" w:type="dxa"/>
            <w:tcBorders>
              <w:top w:val="single" w:sz="2" w:space="0" w:color="auto"/>
              <w:left w:val="nil"/>
              <w:bottom w:val="single" w:sz="12" w:space="0" w:color="auto"/>
              <w:right w:val="nil"/>
            </w:tcBorders>
            <w:shd w:val="clear" w:color="auto" w:fill="FFFFFF"/>
            <w:vAlign w:val="center"/>
          </w:tcPr>
          <w:p w14:paraId="4FAF23CC"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Variable</w:t>
            </w:r>
          </w:p>
        </w:tc>
        <w:tc>
          <w:tcPr>
            <w:tcW w:w="1350" w:type="dxa"/>
            <w:tcBorders>
              <w:top w:val="single" w:sz="2" w:space="0" w:color="auto"/>
              <w:left w:val="nil"/>
              <w:bottom w:val="single" w:sz="12" w:space="0" w:color="auto"/>
              <w:right w:val="nil"/>
            </w:tcBorders>
            <w:shd w:val="clear" w:color="auto" w:fill="FFFFFF"/>
            <w:vAlign w:val="center"/>
          </w:tcPr>
          <w:p w14:paraId="0CFD304A"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n</w:t>
            </w:r>
          </w:p>
        </w:tc>
        <w:tc>
          <w:tcPr>
            <w:tcW w:w="1350" w:type="dxa"/>
            <w:tcBorders>
              <w:top w:val="single" w:sz="2" w:space="0" w:color="auto"/>
              <w:left w:val="nil"/>
              <w:right w:val="nil"/>
            </w:tcBorders>
            <w:shd w:val="clear" w:color="auto" w:fill="FFFFFF"/>
            <w:vAlign w:val="center"/>
          </w:tcPr>
          <w:p w14:paraId="68323EED"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w:t>
            </w:r>
          </w:p>
        </w:tc>
      </w:tr>
      <w:tr w:rsidR="005628C0" w:rsidRPr="001D46CD" w14:paraId="7D9D7D77" w14:textId="77777777" w:rsidTr="0096454E">
        <w:trPr>
          <w:cantSplit/>
        </w:trPr>
        <w:tc>
          <w:tcPr>
            <w:tcW w:w="3870" w:type="dxa"/>
            <w:gridSpan w:val="2"/>
            <w:tcBorders>
              <w:top w:val="single" w:sz="12" w:space="0" w:color="auto"/>
              <w:left w:val="nil"/>
              <w:bottom w:val="nil"/>
              <w:right w:val="nil"/>
            </w:tcBorders>
            <w:shd w:val="clear" w:color="auto" w:fill="FFFFFF"/>
            <w:vAlign w:val="center"/>
          </w:tcPr>
          <w:p w14:paraId="57C58670"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Arial"/>
              </w:rPr>
              <w:t>Branch and component</w:t>
            </w:r>
          </w:p>
        </w:tc>
        <w:tc>
          <w:tcPr>
            <w:tcW w:w="1350" w:type="dxa"/>
            <w:tcBorders>
              <w:top w:val="single" w:sz="12" w:space="0" w:color="auto"/>
              <w:left w:val="nil"/>
              <w:bottom w:val="nil"/>
              <w:right w:val="nil"/>
            </w:tcBorders>
            <w:shd w:val="clear" w:color="auto" w:fill="FFFFFF"/>
            <w:vAlign w:val="center"/>
          </w:tcPr>
          <w:p w14:paraId="4FC35BC4" w14:textId="77777777" w:rsidR="005628C0" w:rsidRPr="001D46CD" w:rsidRDefault="005628C0" w:rsidP="0096454E">
            <w:pPr>
              <w:autoSpaceDE w:val="0"/>
              <w:autoSpaceDN w:val="0"/>
              <w:adjustRightInd w:val="0"/>
              <w:spacing w:line="320" w:lineRule="atLeast"/>
              <w:ind w:left="60" w:right="60"/>
              <w:jc w:val="center"/>
              <w:rPr>
                <w:rFonts w:cstheme="minorHAnsi"/>
              </w:rPr>
            </w:pPr>
          </w:p>
        </w:tc>
        <w:tc>
          <w:tcPr>
            <w:tcW w:w="1350" w:type="dxa"/>
            <w:tcBorders>
              <w:top w:val="single" w:sz="12" w:space="0" w:color="auto"/>
              <w:left w:val="nil"/>
              <w:bottom w:val="nil"/>
              <w:right w:val="nil"/>
            </w:tcBorders>
            <w:shd w:val="clear" w:color="auto" w:fill="FFFFFF"/>
            <w:vAlign w:val="center"/>
          </w:tcPr>
          <w:p w14:paraId="14A44952" w14:textId="77777777" w:rsidR="005628C0" w:rsidRPr="001D46CD" w:rsidRDefault="005628C0" w:rsidP="0096454E">
            <w:pPr>
              <w:autoSpaceDE w:val="0"/>
              <w:autoSpaceDN w:val="0"/>
              <w:adjustRightInd w:val="0"/>
              <w:spacing w:line="320" w:lineRule="atLeast"/>
              <w:ind w:left="60" w:right="60"/>
              <w:jc w:val="center"/>
              <w:rPr>
                <w:rFonts w:cstheme="minorHAnsi"/>
              </w:rPr>
            </w:pPr>
          </w:p>
        </w:tc>
      </w:tr>
      <w:tr w:rsidR="005628C0" w:rsidRPr="001D46CD" w14:paraId="0F17645B" w14:textId="77777777" w:rsidTr="0096454E">
        <w:trPr>
          <w:cantSplit/>
        </w:trPr>
        <w:tc>
          <w:tcPr>
            <w:tcW w:w="1080" w:type="dxa"/>
            <w:vMerge w:val="restart"/>
            <w:tcBorders>
              <w:top w:val="nil"/>
              <w:left w:val="nil"/>
              <w:right w:val="nil"/>
            </w:tcBorders>
            <w:shd w:val="clear" w:color="auto" w:fill="FFFFFF"/>
            <w:vAlign w:val="center"/>
          </w:tcPr>
          <w:p w14:paraId="1DE344A7" w14:textId="77777777" w:rsidR="005628C0" w:rsidRPr="001D46CD" w:rsidRDefault="005628C0" w:rsidP="0096454E">
            <w:pPr>
              <w:autoSpaceDE w:val="0"/>
              <w:autoSpaceDN w:val="0"/>
              <w:adjustRightInd w:val="0"/>
              <w:rPr>
                <w:rFonts w:cs="Arial"/>
              </w:rPr>
            </w:pPr>
            <w:r w:rsidRPr="001D46CD">
              <w:rPr>
                <w:rFonts w:cs="Arial"/>
              </w:rPr>
              <w:t xml:space="preserve"> Valid </w:t>
            </w:r>
          </w:p>
        </w:tc>
        <w:tc>
          <w:tcPr>
            <w:tcW w:w="2790" w:type="dxa"/>
            <w:tcBorders>
              <w:top w:val="nil"/>
              <w:left w:val="nil"/>
              <w:bottom w:val="nil"/>
              <w:right w:val="nil"/>
            </w:tcBorders>
            <w:shd w:val="clear" w:color="auto" w:fill="FFFFFF"/>
            <w:vAlign w:val="center"/>
          </w:tcPr>
          <w:p w14:paraId="32CD8F6A"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Active Duty Air Force</w:t>
            </w:r>
          </w:p>
        </w:tc>
        <w:tc>
          <w:tcPr>
            <w:tcW w:w="1350" w:type="dxa"/>
            <w:tcBorders>
              <w:top w:val="nil"/>
              <w:left w:val="nil"/>
              <w:bottom w:val="nil"/>
              <w:right w:val="nil"/>
            </w:tcBorders>
            <w:shd w:val="clear" w:color="auto" w:fill="FFFFFF"/>
            <w:vAlign w:val="center"/>
          </w:tcPr>
          <w:p w14:paraId="130399B2"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8</w:t>
            </w:r>
          </w:p>
        </w:tc>
        <w:tc>
          <w:tcPr>
            <w:tcW w:w="1350" w:type="dxa"/>
            <w:tcBorders>
              <w:top w:val="nil"/>
              <w:left w:val="nil"/>
              <w:bottom w:val="nil"/>
              <w:right w:val="nil"/>
            </w:tcBorders>
            <w:shd w:val="clear" w:color="auto" w:fill="FFFFFF"/>
            <w:vAlign w:val="center"/>
          </w:tcPr>
          <w:p w14:paraId="0C2C0062"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16.0</w:t>
            </w:r>
          </w:p>
        </w:tc>
      </w:tr>
      <w:tr w:rsidR="005628C0" w:rsidRPr="001D46CD" w14:paraId="3D27CFEE" w14:textId="77777777" w:rsidTr="0096454E">
        <w:trPr>
          <w:cantSplit/>
        </w:trPr>
        <w:tc>
          <w:tcPr>
            <w:tcW w:w="1080" w:type="dxa"/>
            <w:vMerge/>
            <w:tcBorders>
              <w:left w:val="nil"/>
              <w:right w:val="nil"/>
            </w:tcBorders>
            <w:shd w:val="clear" w:color="auto" w:fill="FFFFFF"/>
            <w:vAlign w:val="center"/>
          </w:tcPr>
          <w:p w14:paraId="0F71A5BE"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15F023B9"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Active Duty Army</w:t>
            </w:r>
          </w:p>
        </w:tc>
        <w:tc>
          <w:tcPr>
            <w:tcW w:w="1350" w:type="dxa"/>
            <w:tcBorders>
              <w:top w:val="nil"/>
              <w:left w:val="nil"/>
              <w:bottom w:val="nil"/>
              <w:right w:val="nil"/>
            </w:tcBorders>
            <w:shd w:val="clear" w:color="auto" w:fill="FFFFFF"/>
            <w:vAlign w:val="center"/>
          </w:tcPr>
          <w:p w14:paraId="38971E70"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13</w:t>
            </w:r>
          </w:p>
        </w:tc>
        <w:tc>
          <w:tcPr>
            <w:tcW w:w="1350" w:type="dxa"/>
            <w:tcBorders>
              <w:top w:val="nil"/>
              <w:left w:val="nil"/>
              <w:bottom w:val="nil"/>
              <w:right w:val="nil"/>
            </w:tcBorders>
            <w:shd w:val="clear" w:color="auto" w:fill="FFFFFF"/>
            <w:vAlign w:val="center"/>
          </w:tcPr>
          <w:p w14:paraId="18778B4D"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26.0</w:t>
            </w:r>
          </w:p>
        </w:tc>
      </w:tr>
      <w:tr w:rsidR="005628C0" w:rsidRPr="001D46CD" w14:paraId="7A8FD324" w14:textId="77777777" w:rsidTr="0096454E">
        <w:trPr>
          <w:cantSplit/>
        </w:trPr>
        <w:tc>
          <w:tcPr>
            <w:tcW w:w="1080" w:type="dxa"/>
            <w:vMerge/>
            <w:tcBorders>
              <w:left w:val="nil"/>
              <w:right w:val="nil"/>
            </w:tcBorders>
            <w:shd w:val="clear" w:color="auto" w:fill="FFFFFF"/>
            <w:vAlign w:val="center"/>
          </w:tcPr>
          <w:p w14:paraId="3B60B7D3"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0878F5BE"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Active Duty Marine Corps</w:t>
            </w:r>
          </w:p>
        </w:tc>
        <w:tc>
          <w:tcPr>
            <w:tcW w:w="1350" w:type="dxa"/>
            <w:tcBorders>
              <w:top w:val="nil"/>
              <w:left w:val="nil"/>
              <w:bottom w:val="nil"/>
              <w:right w:val="nil"/>
            </w:tcBorders>
            <w:shd w:val="clear" w:color="auto" w:fill="FFFFFF"/>
            <w:vAlign w:val="center"/>
          </w:tcPr>
          <w:p w14:paraId="23783691"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11</w:t>
            </w:r>
          </w:p>
        </w:tc>
        <w:tc>
          <w:tcPr>
            <w:tcW w:w="1350" w:type="dxa"/>
            <w:tcBorders>
              <w:top w:val="nil"/>
              <w:left w:val="nil"/>
              <w:bottom w:val="nil"/>
              <w:right w:val="nil"/>
            </w:tcBorders>
            <w:shd w:val="clear" w:color="auto" w:fill="FFFFFF"/>
            <w:vAlign w:val="center"/>
          </w:tcPr>
          <w:p w14:paraId="55D22986"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22.0</w:t>
            </w:r>
          </w:p>
        </w:tc>
      </w:tr>
      <w:tr w:rsidR="005628C0" w:rsidRPr="001D46CD" w14:paraId="04D1F5B4" w14:textId="77777777" w:rsidTr="0096454E">
        <w:trPr>
          <w:cantSplit/>
        </w:trPr>
        <w:tc>
          <w:tcPr>
            <w:tcW w:w="1080" w:type="dxa"/>
            <w:vMerge/>
            <w:tcBorders>
              <w:left w:val="nil"/>
              <w:right w:val="nil"/>
            </w:tcBorders>
            <w:shd w:val="clear" w:color="auto" w:fill="FFFFFF"/>
            <w:vAlign w:val="center"/>
          </w:tcPr>
          <w:p w14:paraId="7AA407A2"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01C5BFED"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Active Duty Navy</w:t>
            </w:r>
          </w:p>
        </w:tc>
        <w:tc>
          <w:tcPr>
            <w:tcW w:w="1350" w:type="dxa"/>
            <w:tcBorders>
              <w:top w:val="nil"/>
              <w:left w:val="nil"/>
              <w:bottom w:val="nil"/>
              <w:right w:val="nil"/>
            </w:tcBorders>
            <w:shd w:val="clear" w:color="auto" w:fill="FFFFFF"/>
            <w:vAlign w:val="center"/>
          </w:tcPr>
          <w:p w14:paraId="1A609422"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12</w:t>
            </w:r>
          </w:p>
        </w:tc>
        <w:tc>
          <w:tcPr>
            <w:tcW w:w="1350" w:type="dxa"/>
            <w:tcBorders>
              <w:top w:val="nil"/>
              <w:left w:val="nil"/>
              <w:bottom w:val="nil"/>
              <w:right w:val="nil"/>
            </w:tcBorders>
            <w:shd w:val="clear" w:color="auto" w:fill="FFFFFF"/>
            <w:vAlign w:val="center"/>
          </w:tcPr>
          <w:p w14:paraId="061F9634"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24.0</w:t>
            </w:r>
          </w:p>
        </w:tc>
      </w:tr>
      <w:tr w:rsidR="005628C0" w:rsidRPr="001D46CD" w14:paraId="43713D3A" w14:textId="77777777" w:rsidTr="0096454E">
        <w:trPr>
          <w:cantSplit/>
        </w:trPr>
        <w:tc>
          <w:tcPr>
            <w:tcW w:w="1080" w:type="dxa"/>
            <w:vMerge/>
            <w:tcBorders>
              <w:left w:val="nil"/>
              <w:right w:val="nil"/>
            </w:tcBorders>
            <w:shd w:val="clear" w:color="auto" w:fill="FFFFFF"/>
            <w:vAlign w:val="center"/>
          </w:tcPr>
          <w:p w14:paraId="05CB9F56"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6FAC4868"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Army National Guard</w:t>
            </w:r>
          </w:p>
        </w:tc>
        <w:tc>
          <w:tcPr>
            <w:tcW w:w="1350" w:type="dxa"/>
            <w:tcBorders>
              <w:top w:val="nil"/>
              <w:left w:val="nil"/>
              <w:bottom w:val="nil"/>
              <w:right w:val="nil"/>
            </w:tcBorders>
            <w:shd w:val="clear" w:color="auto" w:fill="FFFFFF"/>
            <w:vAlign w:val="center"/>
          </w:tcPr>
          <w:p w14:paraId="3F62B764"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w:t>
            </w:r>
          </w:p>
        </w:tc>
        <w:tc>
          <w:tcPr>
            <w:tcW w:w="1350" w:type="dxa"/>
            <w:tcBorders>
              <w:top w:val="nil"/>
              <w:left w:val="nil"/>
              <w:bottom w:val="nil"/>
              <w:right w:val="nil"/>
            </w:tcBorders>
            <w:shd w:val="clear" w:color="auto" w:fill="FFFFFF"/>
            <w:vAlign w:val="center"/>
          </w:tcPr>
          <w:p w14:paraId="492249AD"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2.0</w:t>
            </w:r>
          </w:p>
        </w:tc>
      </w:tr>
      <w:tr w:rsidR="005628C0" w:rsidRPr="001D46CD" w14:paraId="0D5BD601" w14:textId="77777777" w:rsidTr="0096454E">
        <w:trPr>
          <w:cantSplit/>
        </w:trPr>
        <w:tc>
          <w:tcPr>
            <w:tcW w:w="1080" w:type="dxa"/>
            <w:vMerge/>
            <w:tcBorders>
              <w:left w:val="nil"/>
              <w:bottom w:val="nil"/>
              <w:right w:val="nil"/>
            </w:tcBorders>
            <w:shd w:val="clear" w:color="auto" w:fill="FFFFFF"/>
            <w:vAlign w:val="center"/>
          </w:tcPr>
          <w:p w14:paraId="6A46A991"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33E4152A"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Marine Corps Reserves</w:t>
            </w:r>
          </w:p>
        </w:tc>
        <w:tc>
          <w:tcPr>
            <w:tcW w:w="1350" w:type="dxa"/>
            <w:tcBorders>
              <w:top w:val="nil"/>
              <w:left w:val="nil"/>
              <w:bottom w:val="nil"/>
              <w:right w:val="nil"/>
            </w:tcBorders>
            <w:shd w:val="clear" w:color="auto" w:fill="FFFFFF"/>
            <w:vAlign w:val="center"/>
          </w:tcPr>
          <w:p w14:paraId="500CBEE7"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w:t>
            </w:r>
          </w:p>
        </w:tc>
        <w:tc>
          <w:tcPr>
            <w:tcW w:w="1350" w:type="dxa"/>
            <w:tcBorders>
              <w:top w:val="nil"/>
              <w:left w:val="nil"/>
              <w:bottom w:val="nil"/>
              <w:right w:val="nil"/>
            </w:tcBorders>
            <w:shd w:val="clear" w:color="auto" w:fill="FFFFFF"/>
            <w:vAlign w:val="center"/>
          </w:tcPr>
          <w:p w14:paraId="14048B2C"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2.0</w:t>
            </w:r>
          </w:p>
        </w:tc>
      </w:tr>
      <w:tr w:rsidR="005628C0" w:rsidRPr="001D46CD" w14:paraId="43BD4BD7" w14:textId="77777777" w:rsidTr="0096454E">
        <w:trPr>
          <w:cantSplit/>
        </w:trPr>
        <w:tc>
          <w:tcPr>
            <w:tcW w:w="1080" w:type="dxa"/>
            <w:tcBorders>
              <w:top w:val="nil"/>
              <w:left w:val="nil"/>
              <w:bottom w:val="nil"/>
              <w:right w:val="nil"/>
            </w:tcBorders>
            <w:shd w:val="clear" w:color="auto" w:fill="FFFFFF"/>
            <w:vAlign w:val="center"/>
          </w:tcPr>
          <w:p w14:paraId="172D8EA0" w14:textId="77777777" w:rsidR="005628C0" w:rsidRPr="001D46CD" w:rsidRDefault="005628C0" w:rsidP="0096454E">
            <w:pPr>
              <w:autoSpaceDE w:val="0"/>
              <w:autoSpaceDN w:val="0"/>
              <w:adjustRightInd w:val="0"/>
              <w:rPr>
                <w:rFonts w:cs="Arial"/>
              </w:rPr>
            </w:pPr>
            <w:r w:rsidRPr="001D46CD">
              <w:rPr>
                <w:rFonts w:cs="Arial"/>
              </w:rPr>
              <w:t xml:space="preserve">Missing </w:t>
            </w:r>
          </w:p>
        </w:tc>
        <w:tc>
          <w:tcPr>
            <w:tcW w:w="2790" w:type="dxa"/>
            <w:tcBorders>
              <w:top w:val="nil"/>
              <w:left w:val="nil"/>
              <w:bottom w:val="nil"/>
              <w:right w:val="nil"/>
            </w:tcBorders>
            <w:shd w:val="clear" w:color="auto" w:fill="FFFFFF"/>
            <w:vAlign w:val="center"/>
          </w:tcPr>
          <w:p w14:paraId="49C554AF"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 </w:t>
            </w:r>
          </w:p>
        </w:tc>
        <w:tc>
          <w:tcPr>
            <w:tcW w:w="1350" w:type="dxa"/>
            <w:tcBorders>
              <w:top w:val="nil"/>
              <w:left w:val="nil"/>
              <w:bottom w:val="nil"/>
              <w:right w:val="nil"/>
            </w:tcBorders>
            <w:shd w:val="clear" w:color="auto" w:fill="FFFFFF"/>
            <w:vAlign w:val="center"/>
          </w:tcPr>
          <w:p w14:paraId="324E9F22"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4</w:t>
            </w:r>
          </w:p>
        </w:tc>
        <w:tc>
          <w:tcPr>
            <w:tcW w:w="1350" w:type="dxa"/>
            <w:tcBorders>
              <w:top w:val="nil"/>
              <w:left w:val="nil"/>
              <w:bottom w:val="nil"/>
              <w:right w:val="nil"/>
            </w:tcBorders>
            <w:shd w:val="clear" w:color="auto" w:fill="FFFFFF"/>
            <w:vAlign w:val="center"/>
          </w:tcPr>
          <w:p w14:paraId="0D3BA1DD"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 xml:space="preserve">8.0 </w:t>
            </w:r>
          </w:p>
        </w:tc>
      </w:tr>
      <w:tr w:rsidR="005628C0" w:rsidRPr="001D46CD" w14:paraId="1D6AE22F" w14:textId="77777777" w:rsidTr="0096454E">
        <w:trPr>
          <w:cantSplit/>
        </w:trPr>
        <w:tc>
          <w:tcPr>
            <w:tcW w:w="1080" w:type="dxa"/>
            <w:tcBorders>
              <w:top w:val="nil"/>
              <w:left w:val="nil"/>
              <w:bottom w:val="nil"/>
              <w:right w:val="nil"/>
            </w:tcBorders>
            <w:shd w:val="clear" w:color="auto" w:fill="FFFFFF"/>
            <w:vAlign w:val="center"/>
          </w:tcPr>
          <w:p w14:paraId="5013458E"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0E60393F"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1C80E581"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17F14182"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11766B5B" w14:textId="77777777" w:rsidTr="0096454E">
        <w:trPr>
          <w:cantSplit/>
        </w:trPr>
        <w:tc>
          <w:tcPr>
            <w:tcW w:w="3870" w:type="dxa"/>
            <w:gridSpan w:val="2"/>
            <w:tcBorders>
              <w:top w:val="nil"/>
              <w:left w:val="nil"/>
              <w:bottom w:val="nil"/>
              <w:right w:val="nil"/>
            </w:tcBorders>
            <w:shd w:val="clear" w:color="auto" w:fill="FFFFFF"/>
            <w:vAlign w:val="center"/>
          </w:tcPr>
          <w:p w14:paraId="2873E344"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Rank</w:t>
            </w:r>
          </w:p>
        </w:tc>
        <w:tc>
          <w:tcPr>
            <w:tcW w:w="1350" w:type="dxa"/>
            <w:tcBorders>
              <w:top w:val="nil"/>
              <w:left w:val="nil"/>
              <w:bottom w:val="nil"/>
              <w:right w:val="nil"/>
            </w:tcBorders>
            <w:shd w:val="clear" w:color="auto" w:fill="FFFFFF"/>
            <w:vAlign w:val="center"/>
          </w:tcPr>
          <w:p w14:paraId="00E27868"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0B31D2F3"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0EF5FD8C" w14:textId="77777777" w:rsidTr="0096454E">
        <w:trPr>
          <w:cantSplit/>
        </w:trPr>
        <w:tc>
          <w:tcPr>
            <w:tcW w:w="1080" w:type="dxa"/>
            <w:vMerge w:val="restart"/>
            <w:tcBorders>
              <w:top w:val="nil"/>
              <w:left w:val="nil"/>
              <w:right w:val="nil"/>
            </w:tcBorders>
            <w:shd w:val="clear" w:color="auto" w:fill="FFFFFF"/>
            <w:vAlign w:val="center"/>
          </w:tcPr>
          <w:p w14:paraId="07012E15" w14:textId="77777777" w:rsidR="005628C0" w:rsidRPr="001D46CD" w:rsidRDefault="005628C0" w:rsidP="0096454E">
            <w:pPr>
              <w:autoSpaceDE w:val="0"/>
              <w:autoSpaceDN w:val="0"/>
              <w:adjustRightInd w:val="0"/>
              <w:rPr>
                <w:rFonts w:cs="Arial"/>
              </w:rPr>
            </w:pPr>
            <w:r w:rsidRPr="001D46CD">
              <w:rPr>
                <w:rFonts w:cs="Arial"/>
              </w:rPr>
              <w:t xml:space="preserve"> Valid </w:t>
            </w:r>
          </w:p>
        </w:tc>
        <w:tc>
          <w:tcPr>
            <w:tcW w:w="2790" w:type="dxa"/>
            <w:tcBorders>
              <w:top w:val="nil"/>
              <w:left w:val="nil"/>
              <w:bottom w:val="nil"/>
              <w:right w:val="nil"/>
            </w:tcBorders>
            <w:shd w:val="clear" w:color="auto" w:fill="FFFFFF"/>
            <w:vAlign w:val="center"/>
          </w:tcPr>
          <w:p w14:paraId="5351974F"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Enlisted</w:t>
            </w:r>
          </w:p>
        </w:tc>
        <w:tc>
          <w:tcPr>
            <w:tcW w:w="1350" w:type="dxa"/>
            <w:tcBorders>
              <w:top w:val="nil"/>
              <w:left w:val="nil"/>
              <w:bottom w:val="nil"/>
              <w:right w:val="nil"/>
            </w:tcBorders>
            <w:shd w:val="clear" w:color="auto" w:fill="FFFFFF"/>
            <w:vAlign w:val="center"/>
          </w:tcPr>
          <w:p w14:paraId="7C269251"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46</w:t>
            </w:r>
          </w:p>
        </w:tc>
        <w:tc>
          <w:tcPr>
            <w:tcW w:w="1350" w:type="dxa"/>
            <w:tcBorders>
              <w:top w:val="nil"/>
              <w:left w:val="nil"/>
              <w:bottom w:val="nil"/>
              <w:right w:val="nil"/>
            </w:tcBorders>
            <w:shd w:val="clear" w:color="auto" w:fill="FFFFFF"/>
            <w:vAlign w:val="center"/>
          </w:tcPr>
          <w:p w14:paraId="6EC82310"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92.0</w:t>
            </w:r>
          </w:p>
        </w:tc>
      </w:tr>
      <w:tr w:rsidR="005628C0" w:rsidRPr="001D46CD" w14:paraId="7016D45E" w14:textId="77777777" w:rsidTr="0096454E">
        <w:trPr>
          <w:cantSplit/>
        </w:trPr>
        <w:tc>
          <w:tcPr>
            <w:tcW w:w="1080" w:type="dxa"/>
            <w:vMerge/>
            <w:tcBorders>
              <w:left w:val="nil"/>
              <w:bottom w:val="nil"/>
              <w:right w:val="nil"/>
            </w:tcBorders>
            <w:shd w:val="clear" w:color="auto" w:fill="FFFFFF"/>
            <w:vAlign w:val="center"/>
          </w:tcPr>
          <w:p w14:paraId="0E0CAA85"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16F66ECF"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Officer</w:t>
            </w:r>
          </w:p>
        </w:tc>
        <w:tc>
          <w:tcPr>
            <w:tcW w:w="1350" w:type="dxa"/>
            <w:tcBorders>
              <w:top w:val="nil"/>
              <w:left w:val="nil"/>
              <w:bottom w:val="nil"/>
              <w:right w:val="nil"/>
            </w:tcBorders>
            <w:shd w:val="clear" w:color="auto" w:fill="FFFFFF"/>
            <w:vAlign w:val="center"/>
          </w:tcPr>
          <w:p w14:paraId="0705C169"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0</w:t>
            </w:r>
          </w:p>
        </w:tc>
        <w:tc>
          <w:tcPr>
            <w:tcW w:w="1350" w:type="dxa"/>
            <w:tcBorders>
              <w:top w:val="nil"/>
              <w:left w:val="nil"/>
              <w:bottom w:val="nil"/>
              <w:right w:val="nil"/>
            </w:tcBorders>
            <w:shd w:val="clear" w:color="auto" w:fill="FFFFFF"/>
            <w:vAlign w:val="center"/>
          </w:tcPr>
          <w:p w14:paraId="02D99431"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0.0</w:t>
            </w:r>
          </w:p>
        </w:tc>
      </w:tr>
      <w:tr w:rsidR="005628C0" w:rsidRPr="001D46CD" w14:paraId="7EEE58D3" w14:textId="77777777" w:rsidTr="0096454E">
        <w:trPr>
          <w:cantSplit/>
        </w:trPr>
        <w:tc>
          <w:tcPr>
            <w:tcW w:w="1080" w:type="dxa"/>
            <w:tcBorders>
              <w:top w:val="nil"/>
              <w:left w:val="nil"/>
              <w:bottom w:val="nil"/>
              <w:right w:val="nil"/>
            </w:tcBorders>
            <w:shd w:val="clear" w:color="auto" w:fill="FFFFFF"/>
            <w:vAlign w:val="center"/>
          </w:tcPr>
          <w:p w14:paraId="36DE1FAD" w14:textId="77777777" w:rsidR="005628C0" w:rsidRPr="001D46CD" w:rsidRDefault="005628C0" w:rsidP="0096454E">
            <w:pPr>
              <w:autoSpaceDE w:val="0"/>
              <w:autoSpaceDN w:val="0"/>
              <w:adjustRightInd w:val="0"/>
              <w:rPr>
                <w:rFonts w:cs="Arial"/>
              </w:rPr>
            </w:pPr>
            <w:r w:rsidRPr="001D46CD">
              <w:rPr>
                <w:rFonts w:cs="Arial"/>
              </w:rPr>
              <w:t>Missing</w:t>
            </w:r>
          </w:p>
        </w:tc>
        <w:tc>
          <w:tcPr>
            <w:tcW w:w="2790" w:type="dxa"/>
            <w:tcBorders>
              <w:top w:val="nil"/>
              <w:left w:val="nil"/>
              <w:bottom w:val="nil"/>
              <w:right w:val="nil"/>
            </w:tcBorders>
            <w:shd w:val="clear" w:color="auto" w:fill="FFFFFF"/>
            <w:vAlign w:val="center"/>
          </w:tcPr>
          <w:p w14:paraId="0271EE44"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 </w:t>
            </w:r>
          </w:p>
        </w:tc>
        <w:tc>
          <w:tcPr>
            <w:tcW w:w="1350" w:type="dxa"/>
            <w:tcBorders>
              <w:top w:val="nil"/>
              <w:left w:val="nil"/>
              <w:bottom w:val="nil"/>
              <w:right w:val="nil"/>
            </w:tcBorders>
            <w:shd w:val="clear" w:color="auto" w:fill="FFFFFF"/>
            <w:vAlign w:val="center"/>
          </w:tcPr>
          <w:p w14:paraId="67CE65F1"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4</w:t>
            </w:r>
          </w:p>
        </w:tc>
        <w:tc>
          <w:tcPr>
            <w:tcW w:w="1350" w:type="dxa"/>
            <w:tcBorders>
              <w:top w:val="nil"/>
              <w:left w:val="nil"/>
              <w:bottom w:val="nil"/>
              <w:right w:val="nil"/>
            </w:tcBorders>
            <w:shd w:val="clear" w:color="auto" w:fill="FFFFFF"/>
            <w:vAlign w:val="center"/>
          </w:tcPr>
          <w:p w14:paraId="7429B414"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8.0</w:t>
            </w:r>
          </w:p>
        </w:tc>
      </w:tr>
      <w:tr w:rsidR="005628C0" w:rsidRPr="001D46CD" w14:paraId="65DE35F4" w14:textId="77777777" w:rsidTr="0096454E">
        <w:trPr>
          <w:cantSplit/>
        </w:trPr>
        <w:tc>
          <w:tcPr>
            <w:tcW w:w="1080" w:type="dxa"/>
            <w:tcBorders>
              <w:top w:val="nil"/>
              <w:left w:val="nil"/>
              <w:bottom w:val="nil"/>
              <w:right w:val="nil"/>
            </w:tcBorders>
            <w:shd w:val="clear" w:color="auto" w:fill="FFFFFF"/>
            <w:vAlign w:val="center"/>
          </w:tcPr>
          <w:p w14:paraId="18D296B5"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61EC6190"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4467B9EA"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5A540F5D"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4B3D4D7B" w14:textId="77777777" w:rsidTr="0096454E">
        <w:trPr>
          <w:cantSplit/>
        </w:trPr>
        <w:tc>
          <w:tcPr>
            <w:tcW w:w="3870" w:type="dxa"/>
            <w:gridSpan w:val="2"/>
            <w:tcBorders>
              <w:top w:val="nil"/>
              <w:left w:val="nil"/>
              <w:bottom w:val="nil"/>
              <w:right w:val="nil"/>
            </w:tcBorders>
            <w:shd w:val="clear" w:color="auto" w:fill="FFFFFF"/>
            <w:vAlign w:val="center"/>
          </w:tcPr>
          <w:p w14:paraId="18C8C34F"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Deployment</w:t>
            </w:r>
          </w:p>
        </w:tc>
        <w:tc>
          <w:tcPr>
            <w:tcW w:w="1350" w:type="dxa"/>
            <w:tcBorders>
              <w:top w:val="nil"/>
              <w:left w:val="nil"/>
              <w:bottom w:val="nil"/>
              <w:right w:val="nil"/>
            </w:tcBorders>
            <w:shd w:val="clear" w:color="auto" w:fill="FFFFFF"/>
            <w:vAlign w:val="center"/>
          </w:tcPr>
          <w:p w14:paraId="68F9763A"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453988AE"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1B16D87E" w14:textId="77777777" w:rsidTr="0096454E">
        <w:trPr>
          <w:cantSplit/>
        </w:trPr>
        <w:tc>
          <w:tcPr>
            <w:tcW w:w="1080" w:type="dxa"/>
            <w:vMerge w:val="restart"/>
            <w:tcBorders>
              <w:top w:val="nil"/>
              <w:left w:val="nil"/>
              <w:bottom w:val="nil"/>
              <w:right w:val="nil"/>
            </w:tcBorders>
            <w:shd w:val="clear" w:color="auto" w:fill="FFFFFF"/>
            <w:vAlign w:val="center"/>
          </w:tcPr>
          <w:p w14:paraId="09D25276"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64B2261F"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Deployed</w:t>
            </w:r>
          </w:p>
        </w:tc>
        <w:tc>
          <w:tcPr>
            <w:tcW w:w="1350" w:type="dxa"/>
            <w:tcBorders>
              <w:top w:val="nil"/>
              <w:left w:val="nil"/>
              <w:bottom w:val="nil"/>
              <w:right w:val="nil"/>
            </w:tcBorders>
            <w:shd w:val="clear" w:color="auto" w:fill="FFFFFF"/>
            <w:vAlign w:val="center"/>
          </w:tcPr>
          <w:p w14:paraId="216D6860"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31</w:t>
            </w:r>
          </w:p>
        </w:tc>
        <w:tc>
          <w:tcPr>
            <w:tcW w:w="1350" w:type="dxa"/>
            <w:tcBorders>
              <w:top w:val="nil"/>
              <w:left w:val="nil"/>
              <w:bottom w:val="nil"/>
              <w:right w:val="nil"/>
            </w:tcBorders>
            <w:shd w:val="clear" w:color="auto" w:fill="FFFFFF"/>
            <w:vAlign w:val="center"/>
          </w:tcPr>
          <w:p w14:paraId="7D4A010A"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62.0</w:t>
            </w:r>
          </w:p>
        </w:tc>
      </w:tr>
      <w:tr w:rsidR="005628C0" w:rsidRPr="001D46CD" w14:paraId="4AA01DDD" w14:textId="77777777" w:rsidTr="0096454E">
        <w:trPr>
          <w:cantSplit/>
        </w:trPr>
        <w:tc>
          <w:tcPr>
            <w:tcW w:w="1080" w:type="dxa"/>
            <w:vMerge/>
            <w:tcBorders>
              <w:top w:val="nil"/>
              <w:left w:val="nil"/>
              <w:bottom w:val="nil"/>
              <w:right w:val="nil"/>
            </w:tcBorders>
            <w:shd w:val="clear" w:color="auto" w:fill="FFFFFF"/>
            <w:vAlign w:val="center"/>
          </w:tcPr>
          <w:p w14:paraId="567C16FD"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718AD11B"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Did not Deploy</w:t>
            </w:r>
          </w:p>
        </w:tc>
        <w:tc>
          <w:tcPr>
            <w:tcW w:w="1350" w:type="dxa"/>
            <w:tcBorders>
              <w:top w:val="nil"/>
              <w:left w:val="nil"/>
              <w:bottom w:val="nil"/>
              <w:right w:val="nil"/>
            </w:tcBorders>
            <w:shd w:val="clear" w:color="auto" w:fill="FFFFFF"/>
            <w:vAlign w:val="center"/>
          </w:tcPr>
          <w:p w14:paraId="7584F9E8"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15</w:t>
            </w:r>
          </w:p>
        </w:tc>
        <w:tc>
          <w:tcPr>
            <w:tcW w:w="1350" w:type="dxa"/>
            <w:tcBorders>
              <w:top w:val="nil"/>
              <w:left w:val="nil"/>
              <w:bottom w:val="nil"/>
              <w:right w:val="nil"/>
            </w:tcBorders>
            <w:shd w:val="clear" w:color="auto" w:fill="FFFFFF"/>
            <w:vAlign w:val="center"/>
          </w:tcPr>
          <w:p w14:paraId="0974384A"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30.0</w:t>
            </w:r>
          </w:p>
        </w:tc>
      </w:tr>
      <w:tr w:rsidR="005628C0" w:rsidRPr="001D46CD" w14:paraId="39AE0FAE" w14:textId="77777777" w:rsidTr="0096454E">
        <w:trPr>
          <w:cantSplit/>
        </w:trPr>
        <w:tc>
          <w:tcPr>
            <w:tcW w:w="1080" w:type="dxa"/>
            <w:tcBorders>
              <w:top w:val="nil"/>
              <w:left w:val="nil"/>
              <w:bottom w:val="nil"/>
              <w:right w:val="nil"/>
            </w:tcBorders>
            <w:shd w:val="clear" w:color="auto" w:fill="FFFFFF"/>
            <w:vAlign w:val="center"/>
          </w:tcPr>
          <w:p w14:paraId="7BA67CDA" w14:textId="77777777" w:rsidR="005628C0" w:rsidRPr="001D46CD" w:rsidRDefault="005628C0" w:rsidP="0096454E">
            <w:pPr>
              <w:autoSpaceDE w:val="0"/>
              <w:autoSpaceDN w:val="0"/>
              <w:adjustRightInd w:val="0"/>
              <w:rPr>
                <w:rFonts w:cs="Arial"/>
              </w:rPr>
            </w:pPr>
            <w:r w:rsidRPr="001D46CD">
              <w:rPr>
                <w:rFonts w:cs="Arial"/>
              </w:rPr>
              <w:t xml:space="preserve">Missing </w:t>
            </w:r>
          </w:p>
        </w:tc>
        <w:tc>
          <w:tcPr>
            <w:tcW w:w="2790" w:type="dxa"/>
            <w:tcBorders>
              <w:top w:val="nil"/>
              <w:left w:val="nil"/>
              <w:bottom w:val="nil"/>
              <w:right w:val="nil"/>
            </w:tcBorders>
            <w:shd w:val="clear" w:color="auto" w:fill="FFFFFF"/>
            <w:vAlign w:val="center"/>
          </w:tcPr>
          <w:p w14:paraId="3D10A1AB"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4216FB4E"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4</w:t>
            </w:r>
          </w:p>
        </w:tc>
        <w:tc>
          <w:tcPr>
            <w:tcW w:w="1350" w:type="dxa"/>
            <w:tcBorders>
              <w:top w:val="nil"/>
              <w:left w:val="nil"/>
              <w:bottom w:val="nil"/>
              <w:right w:val="nil"/>
            </w:tcBorders>
            <w:shd w:val="clear" w:color="auto" w:fill="FFFFFF"/>
            <w:vAlign w:val="center"/>
          </w:tcPr>
          <w:p w14:paraId="06B3C58B"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8.0</w:t>
            </w:r>
          </w:p>
        </w:tc>
      </w:tr>
      <w:tr w:rsidR="005628C0" w:rsidRPr="001D46CD" w14:paraId="3E958720" w14:textId="77777777" w:rsidTr="0096454E">
        <w:trPr>
          <w:cantSplit/>
        </w:trPr>
        <w:tc>
          <w:tcPr>
            <w:tcW w:w="1080" w:type="dxa"/>
            <w:tcBorders>
              <w:top w:val="nil"/>
              <w:left w:val="nil"/>
              <w:bottom w:val="nil"/>
              <w:right w:val="nil"/>
            </w:tcBorders>
            <w:shd w:val="clear" w:color="auto" w:fill="FFFFFF"/>
            <w:vAlign w:val="center"/>
          </w:tcPr>
          <w:p w14:paraId="659C6A2A"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3CA1B2F0"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225A6753"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013A8F3B"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7F059C93" w14:textId="77777777" w:rsidTr="0096454E">
        <w:trPr>
          <w:cantSplit/>
        </w:trPr>
        <w:tc>
          <w:tcPr>
            <w:tcW w:w="3870" w:type="dxa"/>
            <w:gridSpan w:val="2"/>
            <w:tcBorders>
              <w:top w:val="nil"/>
              <w:left w:val="nil"/>
              <w:bottom w:val="nil"/>
              <w:right w:val="nil"/>
            </w:tcBorders>
            <w:shd w:val="clear" w:color="auto" w:fill="FFFFFF"/>
            <w:vAlign w:val="center"/>
          </w:tcPr>
          <w:p w14:paraId="096DB56A"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Deployment Frequency</w:t>
            </w:r>
          </w:p>
        </w:tc>
        <w:tc>
          <w:tcPr>
            <w:tcW w:w="1350" w:type="dxa"/>
            <w:tcBorders>
              <w:top w:val="nil"/>
              <w:left w:val="nil"/>
              <w:bottom w:val="nil"/>
              <w:right w:val="nil"/>
            </w:tcBorders>
            <w:shd w:val="clear" w:color="auto" w:fill="FFFFFF"/>
            <w:vAlign w:val="center"/>
          </w:tcPr>
          <w:p w14:paraId="50D559D5"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23E40E4E"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563A1F4D" w14:textId="77777777" w:rsidTr="0096454E">
        <w:trPr>
          <w:cantSplit/>
        </w:trPr>
        <w:tc>
          <w:tcPr>
            <w:tcW w:w="1080" w:type="dxa"/>
            <w:tcBorders>
              <w:top w:val="nil"/>
              <w:left w:val="nil"/>
              <w:bottom w:val="nil"/>
              <w:right w:val="nil"/>
            </w:tcBorders>
            <w:shd w:val="clear" w:color="auto" w:fill="FFFFFF"/>
            <w:vAlign w:val="center"/>
          </w:tcPr>
          <w:p w14:paraId="1554B63B"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6DDFAE9A"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One deployment</w:t>
            </w:r>
          </w:p>
        </w:tc>
        <w:tc>
          <w:tcPr>
            <w:tcW w:w="1350" w:type="dxa"/>
            <w:tcBorders>
              <w:top w:val="nil"/>
              <w:left w:val="nil"/>
              <w:bottom w:val="nil"/>
              <w:right w:val="nil"/>
            </w:tcBorders>
            <w:shd w:val="clear" w:color="auto" w:fill="FFFFFF"/>
            <w:vAlign w:val="center"/>
          </w:tcPr>
          <w:p w14:paraId="393A3A7D"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12</w:t>
            </w:r>
          </w:p>
        </w:tc>
        <w:tc>
          <w:tcPr>
            <w:tcW w:w="1350" w:type="dxa"/>
            <w:tcBorders>
              <w:top w:val="nil"/>
              <w:left w:val="nil"/>
              <w:bottom w:val="nil"/>
              <w:right w:val="nil"/>
            </w:tcBorders>
            <w:shd w:val="clear" w:color="auto" w:fill="FFFFFF"/>
            <w:vAlign w:val="center"/>
          </w:tcPr>
          <w:p w14:paraId="09E2A0A9"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40.0</w:t>
            </w:r>
          </w:p>
        </w:tc>
      </w:tr>
      <w:tr w:rsidR="005628C0" w:rsidRPr="001D46CD" w14:paraId="5FF74FE7" w14:textId="77777777" w:rsidTr="0096454E">
        <w:trPr>
          <w:cantSplit/>
        </w:trPr>
        <w:tc>
          <w:tcPr>
            <w:tcW w:w="1080" w:type="dxa"/>
            <w:tcBorders>
              <w:top w:val="nil"/>
              <w:left w:val="nil"/>
              <w:bottom w:val="nil"/>
              <w:right w:val="nil"/>
            </w:tcBorders>
            <w:shd w:val="clear" w:color="auto" w:fill="FFFFFF"/>
            <w:vAlign w:val="center"/>
          </w:tcPr>
          <w:p w14:paraId="0ECFB7C0"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51C8EE02"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Two deployments</w:t>
            </w:r>
          </w:p>
        </w:tc>
        <w:tc>
          <w:tcPr>
            <w:tcW w:w="1350" w:type="dxa"/>
            <w:tcBorders>
              <w:top w:val="nil"/>
              <w:left w:val="nil"/>
              <w:bottom w:val="nil"/>
              <w:right w:val="nil"/>
            </w:tcBorders>
            <w:shd w:val="clear" w:color="auto" w:fill="FFFFFF"/>
            <w:vAlign w:val="center"/>
          </w:tcPr>
          <w:p w14:paraId="245F917A"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11</w:t>
            </w:r>
          </w:p>
        </w:tc>
        <w:tc>
          <w:tcPr>
            <w:tcW w:w="1350" w:type="dxa"/>
            <w:tcBorders>
              <w:top w:val="nil"/>
              <w:left w:val="nil"/>
              <w:bottom w:val="nil"/>
              <w:right w:val="nil"/>
            </w:tcBorders>
            <w:shd w:val="clear" w:color="auto" w:fill="FFFFFF"/>
            <w:vAlign w:val="center"/>
          </w:tcPr>
          <w:p w14:paraId="015CCB7E"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36.67</w:t>
            </w:r>
          </w:p>
        </w:tc>
      </w:tr>
      <w:tr w:rsidR="005628C0" w:rsidRPr="001D46CD" w14:paraId="6C24BAB4" w14:textId="77777777" w:rsidTr="0096454E">
        <w:trPr>
          <w:cantSplit/>
        </w:trPr>
        <w:tc>
          <w:tcPr>
            <w:tcW w:w="1080" w:type="dxa"/>
            <w:tcBorders>
              <w:top w:val="nil"/>
              <w:left w:val="nil"/>
              <w:bottom w:val="nil"/>
              <w:right w:val="nil"/>
            </w:tcBorders>
            <w:shd w:val="clear" w:color="auto" w:fill="FFFFFF"/>
            <w:vAlign w:val="center"/>
          </w:tcPr>
          <w:p w14:paraId="2DC1346D"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680500ED"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Three deployments</w:t>
            </w:r>
          </w:p>
        </w:tc>
        <w:tc>
          <w:tcPr>
            <w:tcW w:w="1350" w:type="dxa"/>
            <w:tcBorders>
              <w:top w:val="nil"/>
              <w:left w:val="nil"/>
              <w:bottom w:val="nil"/>
              <w:right w:val="nil"/>
            </w:tcBorders>
            <w:shd w:val="clear" w:color="auto" w:fill="FFFFFF"/>
            <w:vAlign w:val="center"/>
          </w:tcPr>
          <w:p w14:paraId="2301814E"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w:t>
            </w:r>
          </w:p>
        </w:tc>
        <w:tc>
          <w:tcPr>
            <w:tcW w:w="1350" w:type="dxa"/>
            <w:tcBorders>
              <w:top w:val="nil"/>
              <w:left w:val="nil"/>
              <w:bottom w:val="nil"/>
              <w:right w:val="nil"/>
            </w:tcBorders>
            <w:shd w:val="clear" w:color="auto" w:fill="FFFFFF"/>
            <w:vAlign w:val="center"/>
          </w:tcPr>
          <w:p w14:paraId="0BCA54D2"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10.0</w:t>
            </w:r>
          </w:p>
        </w:tc>
      </w:tr>
      <w:tr w:rsidR="005628C0" w:rsidRPr="001D46CD" w14:paraId="71F0C5CC" w14:textId="77777777" w:rsidTr="0096454E">
        <w:trPr>
          <w:cantSplit/>
        </w:trPr>
        <w:tc>
          <w:tcPr>
            <w:tcW w:w="1080" w:type="dxa"/>
            <w:tcBorders>
              <w:top w:val="nil"/>
              <w:left w:val="nil"/>
              <w:bottom w:val="nil"/>
              <w:right w:val="nil"/>
            </w:tcBorders>
            <w:shd w:val="clear" w:color="auto" w:fill="FFFFFF"/>
            <w:vAlign w:val="center"/>
          </w:tcPr>
          <w:p w14:paraId="581B70FE"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2FCAA5CD"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Four deployments </w:t>
            </w:r>
          </w:p>
        </w:tc>
        <w:tc>
          <w:tcPr>
            <w:tcW w:w="1350" w:type="dxa"/>
            <w:tcBorders>
              <w:top w:val="nil"/>
              <w:left w:val="nil"/>
              <w:bottom w:val="nil"/>
              <w:right w:val="nil"/>
            </w:tcBorders>
            <w:shd w:val="clear" w:color="auto" w:fill="FFFFFF"/>
            <w:vAlign w:val="center"/>
          </w:tcPr>
          <w:p w14:paraId="0C478809"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w:t>
            </w:r>
          </w:p>
        </w:tc>
        <w:tc>
          <w:tcPr>
            <w:tcW w:w="1350" w:type="dxa"/>
            <w:tcBorders>
              <w:top w:val="nil"/>
              <w:left w:val="nil"/>
              <w:bottom w:val="nil"/>
              <w:right w:val="nil"/>
            </w:tcBorders>
            <w:shd w:val="clear" w:color="auto" w:fill="FFFFFF"/>
            <w:vAlign w:val="center"/>
          </w:tcPr>
          <w:p w14:paraId="2F3A7D97"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3.33</w:t>
            </w:r>
          </w:p>
        </w:tc>
      </w:tr>
      <w:tr w:rsidR="005628C0" w:rsidRPr="001D46CD" w14:paraId="617B8153" w14:textId="77777777" w:rsidTr="0096454E">
        <w:trPr>
          <w:cantSplit/>
        </w:trPr>
        <w:tc>
          <w:tcPr>
            <w:tcW w:w="1080" w:type="dxa"/>
            <w:tcBorders>
              <w:top w:val="nil"/>
              <w:left w:val="nil"/>
              <w:bottom w:val="nil"/>
              <w:right w:val="nil"/>
            </w:tcBorders>
            <w:shd w:val="clear" w:color="auto" w:fill="FFFFFF"/>
            <w:vAlign w:val="center"/>
          </w:tcPr>
          <w:p w14:paraId="3CE108F0"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2020B356"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Five deployments </w:t>
            </w:r>
          </w:p>
        </w:tc>
        <w:tc>
          <w:tcPr>
            <w:tcW w:w="1350" w:type="dxa"/>
            <w:tcBorders>
              <w:top w:val="nil"/>
              <w:left w:val="nil"/>
              <w:bottom w:val="nil"/>
              <w:right w:val="nil"/>
            </w:tcBorders>
            <w:shd w:val="clear" w:color="auto" w:fill="FFFFFF"/>
            <w:vAlign w:val="center"/>
          </w:tcPr>
          <w:p w14:paraId="218C9D0C"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w:t>
            </w:r>
          </w:p>
        </w:tc>
        <w:tc>
          <w:tcPr>
            <w:tcW w:w="1350" w:type="dxa"/>
            <w:tcBorders>
              <w:top w:val="nil"/>
              <w:left w:val="nil"/>
              <w:bottom w:val="nil"/>
              <w:right w:val="nil"/>
            </w:tcBorders>
            <w:shd w:val="clear" w:color="auto" w:fill="FFFFFF"/>
            <w:vAlign w:val="center"/>
          </w:tcPr>
          <w:p w14:paraId="2A718EAE"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3.33</w:t>
            </w:r>
          </w:p>
        </w:tc>
      </w:tr>
      <w:tr w:rsidR="005628C0" w:rsidRPr="001D46CD" w14:paraId="2F97D131" w14:textId="77777777" w:rsidTr="0096454E">
        <w:trPr>
          <w:cantSplit/>
        </w:trPr>
        <w:tc>
          <w:tcPr>
            <w:tcW w:w="1080" w:type="dxa"/>
            <w:tcBorders>
              <w:top w:val="nil"/>
              <w:left w:val="nil"/>
              <w:bottom w:val="nil"/>
              <w:right w:val="nil"/>
            </w:tcBorders>
            <w:shd w:val="clear" w:color="auto" w:fill="FFFFFF"/>
            <w:vAlign w:val="center"/>
          </w:tcPr>
          <w:p w14:paraId="5A1D3E5E"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2EEE8799"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Six deployments </w:t>
            </w:r>
          </w:p>
        </w:tc>
        <w:tc>
          <w:tcPr>
            <w:tcW w:w="1350" w:type="dxa"/>
            <w:tcBorders>
              <w:top w:val="nil"/>
              <w:left w:val="nil"/>
              <w:bottom w:val="nil"/>
              <w:right w:val="nil"/>
            </w:tcBorders>
            <w:shd w:val="clear" w:color="auto" w:fill="FFFFFF"/>
            <w:vAlign w:val="center"/>
          </w:tcPr>
          <w:p w14:paraId="0FD4BE32"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w:t>
            </w:r>
          </w:p>
        </w:tc>
        <w:tc>
          <w:tcPr>
            <w:tcW w:w="1350" w:type="dxa"/>
            <w:tcBorders>
              <w:top w:val="nil"/>
              <w:left w:val="nil"/>
              <w:bottom w:val="nil"/>
              <w:right w:val="nil"/>
            </w:tcBorders>
            <w:shd w:val="clear" w:color="auto" w:fill="FFFFFF"/>
            <w:vAlign w:val="center"/>
          </w:tcPr>
          <w:p w14:paraId="6F912DD2"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3.33</w:t>
            </w:r>
          </w:p>
        </w:tc>
      </w:tr>
      <w:tr w:rsidR="005628C0" w:rsidRPr="001D46CD" w14:paraId="0DFA0E2E" w14:textId="77777777" w:rsidTr="0096454E">
        <w:trPr>
          <w:cantSplit/>
        </w:trPr>
        <w:tc>
          <w:tcPr>
            <w:tcW w:w="1080" w:type="dxa"/>
            <w:tcBorders>
              <w:top w:val="nil"/>
              <w:left w:val="nil"/>
              <w:bottom w:val="nil"/>
              <w:right w:val="nil"/>
            </w:tcBorders>
            <w:shd w:val="clear" w:color="auto" w:fill="FFFFFF"/>
            <w:vAlign w:val="center"/>
          </w:tcPr>
          <w:p w14:paraId="6E412109"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539D471C"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Seven deployments </w:t>
            </w:r>
          </w:p>
        </w:tc>
        <w:tc>
          <w:tcPr>
            <w:tcW w:w="1350" w:type="dxa"/>
            <w:tcBorders>
              <w:top w:val="nil"/>
              <w:left w:val="nil"/>
              <w:bottom w:val="nil"/>
              <w:right w:val="nil"/>
            </w:tcBorders>
            <w:shd w:val="clear" w:color="auto" w:fill="FFFFFF"/>
            <w:vAlign w:val="center"/>
          </w:tcPr>
          <w:p w14:paraId="53BDEC4A"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w:t>
            </w:r>
          </w:p>
        </w:tc>
        <w:tc>
          <w:tcPr>
            <w:tcW w:w="1350" w:type="dxa"/>
            <w:tcBorders>
              <w:top w:val="nil"/>
              <w:left w:val="nil"/>
              <w:bottom w:val="nil"/>
              <w:right w:val="nil"/>
            </w:tcBorders>
            <w:shd w:val="clear" w:color="auto" w:fill="FFFFFF"/>
            <w:vAlign w:val="center"/>
          </w:tcPr>
          <w:p w14:paraId="381EBB09"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3.33</w:t>
            </w:r>
          </w:p>
        </w:tc>
      </w:tr>
      <w:tr w:rsidR="005628C0" w:rsidRPr="001D46CD" w14:paraId="0FC093D1" w14:textId="77777777" w:rsidTr="0096454E">
        <w:trPr>
          <w:cantSplit/>
        </w:trPr>
        <w:tc>
          <w:tcPr>
            <w:tcW w:w="1080" w:type="dxa"/>
            <w:tcBorders>
              <w:top w:val="nil"/>
              <w:left w:val="nil"/>
              <w:bottom w:val="nil"/>
              <w:right w:val="nil"/>
            </w:tcBorders>
            <w:shd w:val="clear" w:color="auto" w:fill="FFFFFF"/>
            <w:vAlign w:val="center"/>
          </w:tcPr>
          <w:p w14:paraId="4CFEC03E"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6421F9F1"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067E7037"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3BA3A368"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0B5325E4" w14:textId="77777777" w:rsidTr="0096454E">
        <w:trPr>
          <w:cantSplit/>
        </w:trPr>
        <w:tc>
          <w:tcPr>
            <w:tcW w:w="3870" w:type="dxa"/>
            <w:gridSpan w:val="2"/>
            <w:tcBorders>
              <w:top w:val="nil"/>
              <w:left w:val="nil"/>
              <w:bottom w:val="nil"/>
              <w:right w:val="nil"/>
            </w:tcBorders>
            <w:shd w:val="clear" w:color="auto" w:fill="FFFFFF"/>
            <w:vAlign w:val="center"/>
          </w:tcPr>
          <w:p w14:paraId="69F373E4"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Average length of deployment </w:t>
            </w:r>
          </w:p>
        </w:tc>
        <w:tc>
          <w:tcPr>
            <w:tcW w:w="1350" w:type="dxa"/>
            <w:tcBorders>
              <w:top w:val="nil"/>
              <w:left w:val="nil"/>
              <w:bottom w:val="nil"/>
              <w:right w:val="nil"/>
            </w:tcBorders>
            <w:shd w:val="clear" w:color="auto" w:fill="FFFFFF"/>
            <w:vAlign w:val="center"/>
          </w:tcPr>
          <w:p w14:paraId="3BB1F028"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345711D0"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20B19CFD" w14:textId="77777777" w:rsidTr="0096454E">
        <w:trPr>
          <w:cantSplit/>
        </w:trPr>
        <w:tc>
          <w:tcPr>
            <w:tcW w:w="1080" w:type="dxa"/>
            <w:tcBorders>
              <w:top w:val="nil"/>
              <w:left w:val="nil"/>
              <w:bottom w:val="nil"/>
              <w:right w:val="nil"/>
            </w:tcBorders>
            <w:shd w:val="clear" w:color="auto" w:fill="FFFFFF"/>
            <w:vAlign w:val="center"/>
          </w:tcPr>
          <w:p w14:paraId="0FE160B1"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54471701" w14:textId="77777777" w:rsidR="005628C0" w:rsidRPr="001D46CD" w:rsidRDefault="005628C0" w:rsidP="0096454E">
            <w:pPr>
              <w:autoSpaceDE w:val="0"/>
              <w:autoSpaceDN w:val="0"/>
              <w:adjustRightInd w:val="0"/>
              <w:spacing w:line="320" w:lineRule="atLeast"/>
              <w:ind w:left="60" w:right="60"/>
              <w:rPr>
                <w:rFonts w:cs="Arial"/>
              </w:rPr>
            </w:pPr>
            <w:r w:rsidRPr="001D46CD">
              <w:rPr>
                <w:rFonts w:cstheme="minorHAnsi"/>
              </w:rPr>
              <w:t>1.7 and 6 months</w:t>
            </w:r>
          </w:p>
        </w:tc>
        <w:tc>
          <w:tcPr>
            <w:tcW w:w="1350" w:type="dxa"/>
            <w:tcBorders>
              <w:top w:val="nil"/>
              <w:left w:val="nil"/>
              <w:bottom w:val="nil"/>
              <w:right w:val="nil"/>
            </w:tcBorders>
            <w:shd w:val="clear" w:color="auto" w:fill="FFFFFF"/>
            <w:vAlign w:val="center"/>
          </w:tcPr>
          <w:p w14:paraId="464A5DC0"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theme="minorHAnsi"/>
              </w:rPr>
              <w:t>5</w:t>
            </w:r>
          </w:p>
        </w:tc>
        <w:tc>
          <w:tcPr>
            <w:tcW w:w="1350" w:type="dxa"/>
            <w:tcBorders>
              <w:top w:val="nil"/>
              <w:left w:val="nil"/>
              <w:bottom w:val="nil"/>
              <w:right w:val="nil"/>
            </w:tcBorders>
            <w:shd w:val="clear" w:color="auto" w:fill="FFFFFF"/>
            <w:vAlign w:val="center"/>
          </w:tcPr>
          <w:p w14:paraId="2DFB672B"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theme="minorHAnsi"/>
              </w:rPr>
              <w:t>15.7</w:t>
            </w:r>
          </w:p>
        </w:tc>
      </w:tr>
      <w:tr w:rsidR="005628C0" w:rsidRPr="001D46CD" w14:paraId="7643AC0E" w14:textId="77777777" w:rsidTr="0096454E">
        <w:trPr>
          <w:cantSplit/>
        </w:trPr>
        <w:tc>
          <w:tcPr>
            <w:tcW w:w="1080" w:type="dxa"/>
            <w:tcBorders>
              <w:top w:val="nil"/>
              <w:left w:val="nil"/>
              <w:bottom w:val="nil"/>
              <w:right w:val="nil"/>
            </w:tcBorders>
            <w:shd w:val="clear" w:color="auto" w:fill="FFFFFF"/>
            <w:vAlign w:val="center"/>
          </w:tcPr>
          <w:p w14:paraId="58E04A82"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2F974AB3" w14:textId="77777777" w:rsidR="005628C0" w:rsidRPr="001D46CD" w:rsidRDefault="005628C0" w:rsidP="0096454E">
            <w:pPr>
              <w:autoSpaceDE w:val="0"/>
              <w:autoSpaceDN w:val="0"/>
              <w:adjustRightInd w:val="0"/>
              <w:spacing w:line="320" w:lineRule="atLeast"/>
              <w:ind w:left="60" w:right="60"/>
              <w:rPr>
                <w:rFonts w:cs="Arial"/>
              </w:rPr>
            </w:pPr>
            <w:r w:rsidRPr="001D46CD">
              <w:rPr>
                <w:rFonts w:cstheme="minorHAnsi"/>
              </w:rPr>
              <w:t xml:space="preserve">7 and 12 months </w:t>
            </w:r>
          </w:p>
        </w:tc>
        <w:tc>
          <w:tcPr>
            <w:tcW w:w="1350" w:type="dxa"/>
            <w:tcBorders>
              <w:top w:val="nil"/>
              <w:left w:val="nil"/>
              <w:bottom w:val="nil"/>
              <w:right w:val="nil"/>
            </w:tcBorders>
            <w:shd w:val="clear" w:color="auto" w:fill="FFFFFF"/>
            <w:vAlign w:val="center"/>
          </w:tcPr>
          <w:p w14:paraId="5A1976F7"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theme="minorHAnsi"/>
              </w:rPr>
              <w:t>20</w:t>
            </w:r>
          </w:p>
        </w:tc>
        <w:tc>
          <w:tcPr>
            <w:tcW w:w="1350" w:type="dxa"/>
            <w:tcBorders>
              <w:top w:val="nil"/>
              <w:left w:val="nil"/>
              <w:bottom w:val="nil"/>
              <w:right w:val="nil"/>
            </w:tcBorders>
            <w:shd w:val="clear" w:color="auto" w:fill="FFFFFF"/>
            <w:vAlign w:val="center"/>
          </w:tcPr>
          <w:p w14:paraId="1DF5B594"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theme="minorHAnsi"/>
              </w:rPr>
              <w:t>39.3</w:t>
            </w:r>
          </w:p>
        </w:tc>
      </w:tr>
      <w:tr w:rsidR="005628C0" w:rsidRPr="001D46CD" w14:paraId="18E33D5A" w14:textId="77777777" w:rsidTr="0096454E">
        <w:trPr>
          <w:cantSplit/>
        </w:trPr>
        <w:tc>
          <w:tcPr>
            <w:tcW w:w="1080" w:type="dxa"/>
            <w:tcBorders>
              <w:top w:val="nil"/>
              <w:left w:val="nil"/>
              <w:bottom w:val="nil"/>
              <w:right w:val="nil"/>
            </w:tcBorders>
            <w:shd w:val="clear" w:color="auto" w:fill="FFFFFF"/>
            <w:vAlign w:val="center"/>
          </w:tcPr>
          <w:p w14:paraId="1D2C8542"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5000E54E" w14:textId="77777777" w:rsidR="005628C0" w:rsidRPr="001D46CD" w:rsidRDefault="005628C0" w:rsidP="0096454E">
            <w:pPr>
              <w:autoSpaceDE w:val="0"/>
              <w:autoSpaceDN w:val="0"/>
              <w:adjustRightInd w:val="0"/>
              <w:spacing w:line="320" w:lineRule="atLeast"/>
              <w:ind w:left="60" w:right="60"/>
              <w:rPr>
                <w:rFonts w:cs="Arial"/>
              </w:rPr>
            </w:pPr>
            <w:r w:rsidRPr="001D46CD">
              <w:rPr>
                <w:rFonts w:cstheme="minorHAnsi"/>
              </w:rPr>
              <w:t>13 and 30 months</w:t>
            </w:r>
          </w:p>
        </w:tc>
        <w:tc>
          <w:tcPr>
            <w:tcW w:w="1350" w:type="dxa"/>
            <w:tcBorders>
              <w:top w:val="nil"/>
              <w:left w:val="nil"/>
              <w:bottom w:val="nil"/>
              <w:right w:val="nil"/>
            </w:tcBorders>
            <w:shd w:val="clear" w:color="auto" w:fill="FFFFFF"/>
            <w:vAlign w:val="center"/>
          </w:tcPr>
          <w:p w14:paraId="4D69C13E"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theme="minorHAnsi"/>
              </w:rPr>
              <w:t>3</w:t>
            </w:r>
          </w:p>
        </w:tc>
        <w:tc>
          <w:tcPr>
            <w:tcW w:w="1350" w:type="dxa"/>
            <w:tcBorders>
              <w:top w:val="nil"/>
              <w:left w:val="nil"/>
              <w:bottom w:val="nil"/>
              <w:right w:val="nil"/>
            </w:tcBorders>
            <w:shd w:val="clear" w:color="auto" w:fill="FFFFFF"/>
            <w:vAlign w:val="center"/>
          </w:tcPr>
          <w:p w14:paraId="6D27548B"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theme="minorHAnsi"/>
              </w:rPr>
              <w:t>6.0</w:t>
            </w:r>
          </w:p>
        </w:tc>
      </w:tr>
      <w:tr w:rsidR="005628C0" w:rsidRPr="001D46CD" w14:paraId="6D16D09B" w14:textId="77777777" w:rsidTr="0096454E">
        <w:trPr>
          <w:cantSplit/>
        </w:trPr>
        <w:tc>
          <w:tcPr>
            <w:tcW w:w="1080" w:type="dxa"/>
            <w:tcBorders>
              <w:top w:val="nil"/>
              <w:left w:val="nil"/>
              <w:bottom w:val="nil"/>
              <w:right w:val="nil"/>
            </w:tcBorders>
            <w:shd w:val="clear" w:color="auto" w:fill="FFFFFF"/>
            <w:vAlign w:val="center"/>
          </w:tcPr>
          <w:p w14:paraId="60B56C0D"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2AFF1E11"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183148DF"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35C54C8F"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0245A49F" w14:textId="77777777" w:rsidTr="0096454E">
        <w:trPr>
          <w:cantSplit/>
        </w:trPr>
        <w:tc>
          <w:tcPr>
            <w:tcW w:w="6570" w:type="dxa"/>
            <w:gridSpan w:val="4"/>
            <w:tcBorders>
              <w:top w:val="nil"/>
              <w:left w:val="nil"/>
              <w:right w:val="nil"/>
            </w:tcBorders>
            <w:shd w:val="clear" w:color="auto" w:fill="FFFFFF"/>
            <w:vAlign w:val="center"/>
          </w:tcPr>
          <w:p w14:paraId="1F4DAF2A" w14:textId="77777777" w:rsidR="005628C0" w:rsidRPr="001D46CD" w:rsidRDefault="005628C0" w:rsidP="0096454E">
            <w:pPr>
              <w:autoSpaceDE w:val="0"/>
              <w:autoSpaceDN w:val="0"/>
              <w:adjustRightInd w:val="0"/>
              <w:rPr>
                <w:rFonts w:ascii="Times New Roman" w:hAnsi="Times New Roman"/>
              </w:rPr>
            </w:pPr>
          </w:p>
        </w:tc>
      </w:tr>
    </w:tbl>
    <w:p w14:paraId="6FA001EE" w14:textId="4397D9D8" w:rsidR="005628C0" w:rsidRPr="001D46CD" w:rsidRDefault="005628C0" w:rsidP="0041305C">
      <w:pPr>
        <w:autoSpaceDE w:val="0"/>
        <w:autoSpaceDN w:val="0"/>
        <w:adjustRightInd w:val="0"/>
      </w:pPr>
      <w:r w:rsidRPr="001D46CD">
        <w:rPr>
          <w:rFonts w:ascii="Times New Roman" w:hAnsi="Times New Roman"/>
        </w:rPr>
        <w:br w:type="textWrapping" w:clear="all"/>
      </w:r>
      <w:r w:rsidRPr="001D46CD">
        <w:br w:type="page"/>
      </w:r>
    </w:p>
    <w:p w14:paraId="6876FE5F" w14:textId="77777777" w:rsidR="005628C0" w:rsidRPr="001D46CD" w:rsidRDefault="005628C0" w:rsidP="005628C0">
      <w:pPr>
        <w:pStyle w:val="Heading1"/>
      </w:pPr>
      <w:bookmarkStart w:id="58" w:name="_Toc64205528"/>
      <w:r w:rsidRPr="001D46CD">
        <w:lastRenderedPageBreak/>
        <w:t>Phase I Data Cleaning</w:t>
      </w:r>
      <w:bookmarkEnd w:id="58"/>
    </w:p>
    <w:p w14:paraId="3809668B" w14:textId="3ACA29F8" w:rsidR="005628C0" w:rsidRPr="001D46CD" w:rsidRDefault="005628C0" w:rsidP="005628C0">
      <w:pPr>
        <w:spacing w:line="480" w:lineRule="auto"/>
        <w:ind w:firstLine="720"/>
      </w:pPr>
      <w:r w:rsidRPr="001D46CD">
        <w:t>A total of 55 participants completed or partially completed the survey.  Responses were imported into SPSS</w:t>
      </w:r>
      <w:r w:rsidR="002903F5">
        <w:t xml:space="preserve"> (</w:t>
      </w:r>
      <w:r w:rsidR="002903F5" w:rsidRPr="00FB54D3">
        <w:rPr>
          <w:rFonts w:asciiTheme="minorHAnsi" w:hAnsiTheme="minorHAnsi"/>
        </w:rPr>
        <w:t>Statistical Package for the Social Science</w:t>
      </w:r>
      <w:r w:rsidR="002903F5">
        <w:rPr>
          <w:rFonts w:asciiTheme="minorHAnsi" w:hAnsiTheme="minorHAnsi"/>
        </w:rPr>
        <w:t>s</w:t>
      </w:r>
      <w:r w:rsidR="002903F5" w:rsidRPr="00FB54D3">
        <w:rPr>
          <w:rFonts w:asciiTheme="minorHAnsi" w:hAnsiTheme="minorHAnsi"/>
        </w:rPr>
        <w:t xml:space="preserve"> 2</w:t>
      </w:r>
      <w:r w:rsidR="002903F5">
        <w:rPr>
          <w:rFonts w:asciiTheme="minorHAnsi" w:hAnsiTheme="minorHAnsi"/>
        </w:rPr>
        <w:t>5)</w:t>
      </w:r>
      <w:r w:rsidRPr="001D46CD">
        <w:t xml:space="preserve"> for evaluation of usability.  After reviewing the completeness of the data, a total of 52 responses were determined to be usable because the participant completed the dependent variable questions (28 Likert-scale items).  Of those responses, only one participant selected “prefer not to answer” in response to the gender to which they most identify.  Because the rest of the respondents selected “male” or “female,” the one non-identifying response was omitted.  This left a total of 51 usable responses.  </w:t>
      </w:r>
    </w:p>
    <w:p w14:paraId="5BAFA8C7" w14:textId="77777777" w:rsidR="005628C0" w:rsidRPr="001D46CD" w:rsidRDefault="005628C0" w:rsidP="005628C0">
      <w:pPr>
        <w:spacing w:line="480" w:lineRule="auto"/>
        <w:ind w:firstLine="720"/>
      </w:pPr>
      <w:r w:rsidRPr="001D46CD">
        <w:t>Items that were negatively worded were recoded into different variables so that all items would be scored consistently.  A total of 5 items were rescaled: Situation1, Self3, Support2, Support11, Support14.  Each item was recoded into a new variable with the same variable name and “_Recode” was added to the end of the new variable name (e.g. Situation1 was recoded into Situation1_Recode).  Once all variables were recoded to answer questions in the same direction, I rescaled the Likert-scale questions to the same scale.  In the survey, Likert-scale questions were asked on both a 1 – 5 and 1 – 7 scale.  All 5-point scale items were rescaled to a 7-point scale.  In total, 13 questions were rescaled.</w:t>
      </w:r>
    </w:p>
    <w:p w14:paraId="7CEAC2AA" w14:textId="77777777" w:rsidR="005628C0" w:rsidRPr="001D46CD" w:rsidRDefault="005628C0" w:rsidP="005628C0">
      <w:pPr>
        <w:pStyle w:val="Heading1"/>
      </w:pPr>
      <w:bookmarkStart w:id="59" w:name="_Toc64205529"/>
      <w:r w:rsidRPr="001D46CD">
        <w:t>Phase I Research Question</w:t>
      </w:r>
      <w:bookmarkEnd w:id="59"/>
    </w:p>
    <w:p w14:paraId="553AF4EF" w14:textId="77777777" w:rsidR="005628C0" w:rsidRPr="001D46CD" w:rsidRDefault="005628C0" w:rsidP="005628C0">
      <w:pPr>
        <w:spacing w:line="480" w:lineRule="auto"/>
        <w:ind w:firstLine="720"/>
      </w:pPr>
      <w:r w:rsidRPr="001D46CD">
        <w:t xml:space="preserve">In this section, I provide the results for the research question for Phase I.  The guiding question for this research project </w:t>
      </w:r>
      <w:r>
        <w:t>wa</w:t>
      </w:r>
      <w:r w:rsidRPr="001D46CD">
        <w:t>s</w:t>
      </w:r>
      <w:r>
        <w:t>,</w:t>
      </w:r>
      <w:r w:rsidRPr="001D46CD">
        <w:t xml:space="preserve"> “What are the experiences of female veteran students transitioning from the military to college?”  The research question for </w:t>
      </w:r>
      <w:r>
        <w:t>p</w:t>
      </w:r>
      <w:r w:rsidRPr="001D46CD">
        <w:t xml:space="preserve">hase I </w:t>
      </w:r>
      <w:r>
        <w:t>wa</w:t>
      </w:r>
      <w:r w:rsidRPr="001D46CD">
        <w:t>s:</w:t>
      </w:r>
    </w:p>
    <w:p w14:paraId="51D3545B" w14:textId="77777777" w:rsidR="005628C0" w:rsidRPr="001D46CD" w:rsidRDefault="005628C0" w:rsidP="005628C0">
      <w:pPr>
        <w:spacing w:line="480" w:lineRule="auto"/>
        <w:ind w:left="720"/>
        <w:contextualSpacing/>
      </w:pPr>
      <w:bookmarkStart w:id="60" w:name="_Hlk57022396"/>
      <w:r w:rsidRPr="001D46CD">
        <w:lastRenderedPageBreak/>
        <w:t>Is gender a significant predictor of veteran students’ use of transition coping mechanisms?</w:t>
      </w:r>
    </w:p>
    <w:bookmarkEnd w:id="60"/>
    <w:p w14:paraId="3358179A" w14:textId="77777777" w:rsidR="005628C0" w:rsidRPr="001D46CD" w:rsidRDefault="005628C0" w:rsidP="005628C0">
      <w:pPr>
        <w:spacing w:line="480" w:lineRule="auto"/>
        <w:ind w:left="720"/>
        <w:contextualSpacing/>
      </w:pPr>
      <w:r w:rsidRPr="001D46CD">
        <w:t>Null hypothesis: There is no difference between men’s and women’s use of coping mechanisms as they transition from the military to higher education.</w:t>
      </w:r>
    </w:p>
    <w:p w14:paraId="558E420A" w14:textId="77777777" w:rsidR="005628C0" w:rsidRPr="001D46CD" w:rsidRDefault="005628C0" w:rsidP="005628C0">
      <w:pPr>
        <w:pStyle w:val="Heading1"/>
      </w:pPr>
      <w:bookmarkStart w:id="61" w:name="_Toc64205530"/>
      <w:r w:rsidRPr="001D46CD">
        <w:t xml:space="preserve">Phase I </w:t>
      </w:r>
      <w:r>
        <w:t>Results</w:t>
      </w:r>
      <w:bookmarkEnd w:id="61"/>
    </w:p>
    <w:p w14:paraId="4D886455" w14:textId="77777777" w:rsidR="005628C0" w:rsidRPr="001D46CD" w:rsidRDefault="005628C0" w:rsidP="005628C0">
      <w:pPr>
        <w:spacing w:line="480" w:lineRule="auto"/>
        <w:ind w:firstLine="720"/>
      </w:pPr>
      <w:r w:rsidRPr="001D46CD">
        <w:t xml:space="preserve">After </w:t>
      </w:r>
      <w:r>
        <w:t>developing</w:t>
      </w:r>
      <w:r w:rsidRPr="001D46CD">
        <w:t xml:space="preserve"> descriptive statistics, I performed a coefficient analysis of the original scales developed (Gregg, 2016).  In this study, the independent variables </w:t>
      </w:r>
      <w:r>
        <w:t>for</w:t>
      </w:r>
      <w:r w:rsidRPr="001D46CD">
        <w:t xml:space="preserve"> the survey co</w:t>
      </w:r>
      <w:r>
        <w:t>mprise</w:t>
      </w:r>
      <w:r w:rsidRPr="001D46CD">
        <w:t xml:space="preserve"> of 28 Likert scale questions with each question assessing one of the 4 S transition coping mechanisms (</w:t>
      </w:r>
      <w:r w:rsidRPr="00904AFA">
        <w:rPr>
          <w:i/>
        </w:rPr>
        <w:t>situation</w:t>
      </w:r>
      <w:r w:rsidRPr="001D46CD">
        <w:t xml:space="preserve">, </w:t>
      </w:r>
      <w:r w:rsidRPr="00904AFA">
        <w:rPr>
          <w:i/>
        </w:rPr>
        <w:t>self</w:t>
      </w:r>
      <w:r w:rsidRPr="001D46CD">
        <w:t xml:space="preserve">, </w:t>
      </w:r>
      <w:r w:rsidRPr="00904AFA">
        <w:rPr>
          <w:i/>
        </w:rPr>
        <w:t>support</w:t>
      </w:r>
      <w:r w:rsidRPr="001D46CD">
        <w:t xml:space="preserve">, and </w:t>
      </w:r>
      <w:r w:rsidRPr="00904AFA">
        <w:rPr>
          <w:i/>
        </w:rPr>
        <w:t>strategies</w:t>
      </w:r>
      <w:r w:rsidRPr="001D46CD">
        <w:t xml:space="preserve">) as described by Schlossberg (2016).  I calculated the reliability of each of the four scales using </w:t>
      </w:r>
      <w:r w:rsidRPr="00E80D3E">
        <w:t>Cronbach’s Alpha</w:t>
      </w:r>
      <w:r>
        <w:t>.</w:t>
      </w:r>
      <w:r w:rsidRPr="001D46CD">
        <w:t xml:space="preserve">  </w:t>
      </w:r>
      <w:r>
        <w:t>Cronbach’s Alpha</w:t>
      </w:r>
      <w:r w:rsidRPr="001D46CD">
        <w:t xml:space="preserve"> </w:t>
      </w:r>
      <w:r>
        <w:t>is used to measure the extent to which items in a scale measure the same construct or concept (</w:t>
      </w:r>
      <w:proofErr w:type="spellStart"/>
      <w:r>
        <w:t>Tavakol</w:t>
      </w:r>
      <w:proofErr w:type="spellEnd"/>
      <w:r>
        <w:t xml:space="preserve"> &amp; </w:t>
      </w:r>
      <w:proofErr w:type="spellStart"/>
      <w:r>
        <w:t>Dennick</w:t>
      </w:r>
      <w:proofErr w:type="spellEnd"/>
      <w:r>
        <w:t xml:space="preserve">, 2011).  </w:t>
      </w:r>
      <w:r w:rsidRPr="001D46CD">
        <w:t xml:space="preserve">The items in the original scale had relatively low internal consistency and did not appear to measure the same construct.  </w:t>
      </w:r>
      <w:r>
        <w:t xml:space="preserve">Cronbach’s Alpha for the </w:t>
      </w:r>
      <w:r w:rsidRPr="00904AFA">
        <w:rPr>
          <w:i/>
        </w:rPr>
        <w:t>self</w:t>
      </w:r>
      <w:r>
        <w:t xml:space="preserve"> scale was .319, </w:t>
      </w:r>
      <w:r w:rsidRPr="00904AFA">
        <w:rPr>
          <w:i/>
        </w:rPr>
        <w:t>support</w:t>
      </w:r>
      <w:r>
        <w:t xml:space="preserve"> was .747, and </w:t>
      </w:r>
      <w:r w:rsidRPr="00904AFA">
        <w:rPr>
          <w:i/>
        </w:rPr>
        <w:t>strategies</w:t>
      </w:r>
      <w:r>
        <w:t xml:space="preserve"> was .609.  The situation scale was comprised of only one item and consequently Cronbach’s Alpha was not computed.  </w:t>
      </w:r>
      <w:r w:rsidRPr="001D46CD">
        <w:t>Because the original scales</w:t>
      </w:r>
      <w:r>
        <w:t xml:space="preserve"> for </w:t>
      </w:r>
      <w:r w:rsidRPr="00962C6D">
        <w:rPr>
          <w:i/>
          <w:iCs/>
        </w:rPr>
        <w:t>self</w:t>
      </w:r>
      <w:r>
        <w:t xml:space="preserve">, </w:t>
      </w:r>
      <w:r w:rsidRPr="00962C6D">
        <w:rPr>
          <w:i/>
          <w:iCs/>
        </w:rPr>
        <w:t>support</w:t>
      </w:r>
      <w:r>
        <w:t xml:space="preserve">, and </w:t>
      </w:r>
      <w:r w:rsidRPr="00962C6D">
        <w:rPr>
          <w:i/>
          <w:iCs/>
        </w:rPr>
        <w:t xml:space="preserve">strategies </w:t>
      </w:r>
      <w:r w:rsidRPr="001D46CD">
        <w:t xml:space="preserve">did not exhibit internal consistency, I </w:t>
      </w:r>
      <w:r>
        <w:t>administered</w:t>
      </w:r>
      <w:r w:rsidRPr="001D46CD">
        <w:t xml:space="preserve"> an exploratory factor analysis to identify questions that </w:t>
      </w:r>
      <w:r>
        <w:t>were aligned with</w:t>
      </w:r>
      <w:r w:rsidRPr="001D46CD">
        <w:t xml:space="preserve"> better-fitting categories.  </w:t>
      </w:r>
      <w:r>
        <w:t xml:space="preserve">Exploratory factor analysis is the process of identifying patterns and relationships in data and is commonly used to regroup variables, based on shared variance, into a set number of clusters called factors (Young &amp; Pearce, 2013).  </w:t>
      </w:r>
    </w:p>
    <w:p w14:paraId="047DDD89" w14:textId="77777777" w:rsidR="005628C0" w:rsidRDefault="005628C0" w:rsidP="005628C0">
      <w:pPr>
        <w:spacing w:line="480" w:lineRule="auto"/>
        <w:ind w:firstLine="720"/>
      </w:pPr>
      <w:r w:rsidRPr="001D46CD">
        <w:t xml:space="preserve">After </w:t>
      </w:r>
      <w:r>
        <w:t>administering</w:t>
      </w:r>
      <w:r w:rsidRPr="001D46CD">
        <w:t xml:space="preserve"> </w:t>
      </w:r>
      <w:r>
        <w:t xml:space="preserve">exploratory </w:t>
      </w:r>
      <w:r w:rsidRPr="001D46CD">
        <w:t xml:space="preserve">factor analysis using </w:t>
      </w:r>
      <w:bookmarkStart w:id="62" w:name="_Hlk55937333"/>
      <w:r>
        <w:t xml:space="preserve">four factors, </w:t>
      </w:r>
      <w:r w:rsidRPr="00E80D3E">
        <w:t>five factors</w:t>
      </w:r>
      <w:r>
        <w:t xml:space="preserve">, and six </w:t>
      </w:r>
      <w:bookmarkEnd w:id="62"/>
      <w:r w:rsidRPr="00E80D3E">
        <w:t>factors</w:t>
      </w:r>
      <w:r>
        <w:t xml:space="preserve"> (four groups, five groups, and six groups)</w:t>
      </w:r>
      <w:r w:rsidRPr="001D46CD">
        <w:t xml:space="preserve">, I explored the data to </w:t>
      </w:r>
      <w:r>
        <w:t>determine</w:t>
      </w:r>
      <w:r w:rsidRPr="001D46CD">
        <w:t xml:space="preserve"> how </w:t>
      </w:r>
      <w:r w:rsidRPr="001D46CD">
        <w:lastRenderedPageBreak/>
        <w:t xml:space="preserve">questions grouped.  The questions in the </w:t>
      </w:r>
      <w:r w:rsidRPr="00E80D3E">
        <w:t>five-factor factor</w:t>
      </w:r>
      <w:r>
        <w:t xml:space="preserve"> (five groupings that included similar items)</w:t>
      </w:r>
      <w:r w:rsidRPr="00E80D3E">
        <w:t xml:space="preserve"> </w:t>
      </w:r>
      <w:r w:rsidRPr="001D46CD">
        <w:t>grouped in the most thematic and meaningful way and accounted for 60.26% of the shared variance.  After further investigation, I dropped two items (Support1: I don't feel any negative mental effects following military service (i.e.</w:t>
      </w:r>
      <w:r>
        <w:t>,</w:t>
      </w:r>
      <w:r w:rsidRPr="001D46CD">
        <w:t xml:space="preserve"> decreased concentration, memory or comprehension) and Support3: I had a detailed plan for life after discharge from the military).  </w:t>
      </w:r>
    </w:p>
    <w:p w14:paraId="6BA87D46" w14:textId="77777777" w:rsidR="005628C0" w:rsidRDefault="005628C0" w:rsidP="005628C0">
      <w:pPr>
        <w:spacing w:line="480" w:lineRule="auto"/>
        <w:ind w:firstLine="720"/>
      </w:pPr>
      <w:r w:rsidRPr="001D46CD">
        <w:t xml:space="preserve">The first item (Support1) was double loaded, and the second item (Support3) was not conceptually congruent with the theme of that scale.  </w:t>
      </w:r>
      <w:r w:rsidRPr="00F70EC2">
        <w:t>Scales are used to measure “behaviors, attitudes, and hypothetical scenarios” that are anticipated to exist based</w:t>
      </w:r>
      <w:r>
        <w:t xml:space="preserve"> on theoretical understanding but the constructs that are being measured are not able to be assessed directly (</w:t>
      </w:r>
      <w:r w:rsidRPr="00E965D3">
        <w:t xml:space="preserve">Boateng, </w:t>
      </w:r>
      <w:proofErr w:type="spellStart"/>
      <w:r>
        <w:t>N</w:t>
      </w:r>
      <w:r w:rsidRPr="00E965D3">
        <w:t>eilands</w:t>
      </w:r>
      <w:proofErr w:type="spellEnd"/>
      <w:r w:rsidRPr="00E965D3">
        <w:t xml:space="preserve">, </w:t>
      </w:r>
      <w:proofErr w:type="spellStart"/>
      <w:r w:rsidRPr="00E965D3">
        <w:t>Frongillo</w:t>
      </w:r>
      <w:proofErr w:type="spellEnd"/>
      <w:r w:rsidRPr="00E965D3">
        <w:t xml:space="preserve">, </w:t>
      </w:r>
      <w:proofErr w:type="spellStart"/>
      <w:r w:rsidRPr="00E965D3">
        <w:t>Melgar-Quiñonez</w:t>
      </w:r>
      <w:proofErr w:type="spellEnd"/>
      <w:r w:rsidRPr="00E965D3">
        <w:t>, &amp; Young</w:t>
      </w:r>
      <w:r>
        <w:t xml:space="preserve">, 2018 p. 1).  </w:t>
      </w:r>
      <w:r w:rsidRPr="001D46CD">
        <w:t>Additionally, two questions were recoded from (1 to 7) to (7 to 1) to be consistent with the orientation of the other variables</w:t>
      </w:r>
      <w:r>
        <w:t xml:space="preserve">.   </w:t>
      </w:r>
    </w:p>
    <w:p w14:paraId="39DAE296" w14:textId="1BF36011" w:rsidR="005628C0" w:rsidRDefault="005628C0" w:rsidP="005628C0">
      <w:pPr>
        <w:spacing w:line="480" w:lineRule="auto"/>
        <w:ind w:firstLine="720"/>
      </w:pPr>
      <w:r w:rsidRPr="00E80D3E">
        <w:t>After deleting these two items I re-administered a five-factor analysis on the remaining questions and selected the option for output to only display loadings &gt; .44.  The final factor analysis, which included the rotated components matrix output are presented</w:t>
      </w:r>
      <w:r>
        <w:t xml:space="preserve"> </w:t>
      </w:r>
      <w:r w:rsidRPr="001D46CD">
        <w:t xml:space="preserve">Table </w:t>
      </w:r>
      <w:r>
        <w:t>5</w:t>
      </w:r>
      <w:r w:rsidRPr="001D46CD">
        <w:t>.</w:t>
      </w:r>
    </w:p>
    <w:p w14:paraId="4F74982D" w14:textId="744C55F6" w:rsidR="005628C0" w:rsidRDefault="0096454E" w:rsidP="0096454E">
      <w:pPr>
        <w:spacing w:line="480" w:lineRule="auto"/>
        <w:ind w:firstLine="720"/>
        <w:rPr>
          <w:b/>
          <w:i/>
          <w:iCs/>
        </w:rPr>
      </w:pPr>
      <w:r w:rsidRPr="001D46CD">
        <w:rPr>
          <w:rFonts w:cstheme="minorHAnsi"/>
        </w:rPr>
        <w:t xml:space="preserve">The theme for </w:t>
      </w:r>
      <w:r w:rsidRPr="00E80D3E">
        <w:rPr>
          <w:rFonts w:cstheme="minorHAnsi"/>
        </w:rPr>
        <w:t>scale 1</w:t>
      </w:r>
      <w:r>
        <w:rPr>
          <w:rFonts w:cstheme="minorHAnsi"/>
        </w:rPr>
        <w:t xml:space="preserve"> (component 1)</w:t>
      </w:r>
      <w:r w:rsidRPr="00E80D3E">
        <w:rPr>
          <w:rFonts w:cstheme="minorHAnsi"/>
        </w:rPr>
        <w:t xml:space="preserve"> </w:t>
      </w:r>
      <w:r w:rsidRPr="001D46CD">
        <w:rPr>
          <w:rFonts w:cstheme="minorHAnsi"/>
        </w:rPr>
        <w:t xml:space="preserve">is </w:t>
      </w:r>
      <w:r w:rsidRPr="001D46CD">
        <w:rPr>
          <w:rFonts w:cstheme="minorHAnsi"/>
          <w:i/>
        </w:rPr>
        <w:t>situation</w:t>
      </w:r>
      <w:r w:rsidRPr="001D46CD">
        <w:rPr>
          <w:rFonts w:cstheme="minorHAnsi"/>
        </w:rPr>
        <w:t xml:space="preserve"> and questions in this scale describe the veteran student’s current transition situation.  This scale is comprised of seven questions.  Scale 2 </w:t>
      </w:r>
      <w:r>
        <w:rPr>
          <w:rFonts w:cstheme="minorHAnsi"/>
        </w:rPr>
        <w:t>described</w:t>
      </w:r>
      <w:r w:rsidRPr="001D46CD">
        <w:rPr>
          <w:rFonts w:cstheme="minorHAnsi"/>
        </w:rPr>
        <w:t xml:space="preserve"> the student’s </w:t>
      </w:r>
      <w:r w:rsidRPr="001D46CD">
        <w:rPr>
          <w:rFonts w:cstheme="minorHAnsi"/>
          <w:i/>
        </w:rPr>
        <w:t>strategies</w:t>
      </w:r>
      <w:r w:rsidRPr="001D46CD">
        <w:rPr>
          <w:rFonts w:cstheme="minorHAnsi"/>
        </w:rPr>
        <w:t xml:space="preserve"> for coping with the transition and address topics such as exercise, eating healthy meals, and having an outlet for managing stress.  Seven questions make up scale 2.  Thematically, scale 3 addresses questions about </w:t>
      </w:r>
      <w:r w:rsidRPr="001D46CD">
        <w:rPr>
          <w:rFonts w:cstheme="minorHAnsi"/>
          <w:i/>
        </w:rPr>
        <w:t>financial, mental, and military-related stress</w:t>
      </w:r>
      <w:r w:rsidRPr="001D46CD">
        <w:rPr>
          <w:rFonts w:cstheme="minorHAnsi"/>
        </w:rPr>
        <w:t xml:space="preserve"> (stress scale) and is comprised of six questions.  Scale 4 and 5 are both comprised of 3 questions.  The questions in scale 4 are themed around military experience as a </w:t>
      </w:r>
      <w:r w:rsidRPr="001D46CD">
        <w:rPr>
          <w:rFonts w:cstheme="minorHAnsi"/>
        </w:rPr>
        <w:lastRenderedPageBreak/>
        <w:t>transition strategy</w:t>
      </w:r>
      <w:r>
        <w:rPr>
          <w:rFonts w:cstheme="minorHAnsi"/>
        </w:rPr>
        <w:t xml:space="preserve"> “military experience.”</w:t>
      </w:r>
      <w:r w:rsidRPr="001D46CD">
        <w:rPr>
          <w:rFonts w:cstheme="minorHAnsi"/>
        </w:rPr>
        <w:t xml:space="preserve">  The theme for scale 5 is transition support, and questions in this scale are about university support and fulfilling family roles</w:t>
      </w:r>
      <w:r>
        <w:rPr>
          <w:rFonts w:cstheme="minorHAnsi"/>
        </w:rPr>
        <w:t xml:space="preserve">.  </w:t>
      </w:r>
      <w:r w:rsidR="005628C0">
        <w:rPr>
          <w:b/>
          <w:i/>
          <w:iCs/>
        </w:rPr>
        <w:br w:type="page"/>
      </w:r>
    </w:p>
    <w:p w14:paraId="1D336D96" w14:textId="6967256E" w:rsidR="005628C0" w:rsidRDefault="005628C0" w:rsidP="005628C0">
      <w:pPr>
        <w:rPr>
          <w:rFonts w:cstheme="minorHAnsi"/>
          <w:i/>
          <w:iCs/>
          <w:vertAlign w:val="superscript"/>
        </w:rPr>
      </w:pPr>
      <w:bookmarkStart w:id="63" w:name="_Toc64204522"/>
      <w:r w:rsidRPr="00E94145">
        <w:rPr>
          <w:b/>
        </w:rPr>
        <w:lastRenderedPageBreak/>
        <w:t xml:space="preserve">Table </w:t>
      </w:r>
      <w:r w:rsidRPr="00E94145">
        <w:rPr>
          <w:b/>
        </w:rPr>
        <w:fldChar w:fldCharType="begin"/>
      </w:r>
      <w:r w:rsidRPr="00E94145">
        <w:rPr>
          <w:b/>
        </w:rPr>
        <w:instrText xml:space="preserve"> SEQ Table \* ARABIC </w:instrText>
      </w:r>
      <w:r w:rsidRPr="00E94145">
        <w:rPr>
          <w:b/>
        </w:rPr>
        <w:fldChar w:fldCharType="separate"/>
      </w:r>
      <w:r w:rsidR="00FD376A" w:rsidRPr="00E94145">
        <w:rPr>
          <w:b/>
          <w:noProof/>
        </w:rPr>
        <w:t>5</w:t>
      </w:r>
      <w:r w:rsidRPr="00E94145">
        <w:rPr>
          <w:b/>
        </w:rPr>
        <w:fldChar w:fldCharType="end"/>
      </w:r>
      <w:r w:rsidR="00E94145">
        <w:rPr>
          <w:b/>
        </w:rPr>
        <w:br/>
      </w:r>
      <w:r w:rsidR="00E94145">
        <w:rPr>
          <w:b/>
        </w:rPr>
        <w:br/>
      </w:r>
      <w:r w:rsidR="00E94145" w:rsidRPr="00FD376A">
        <w:rPr>
          <w:rFonts w:cstheme="minorHAnsi"/>
          <w:i/>
          <w:iCs/>
        </w:rPr>
        <w:t xml:space="preserve">Rotated Component </w:t>
      </w:r>
      <w:proofErr w:type="spellStart"/>
      <w:r w:rsidR="00E94145" w:rsidRPr="00FD376A">
        <w:rPr>
          <w:rFonts w:cstheme="minorHAnsi"/>
          <w:i/>
          <w:iCs/>
        </w:rPr>
        <w:t>Matrix</w:t>
      </w:r>
      <w:r w:rsidR="00E94145" w:rsidRPr="00FD376A">
        <w:rPr>
          <w:rFonts w:cstheme="minorHAnsi"/>
          <w:i/>
          <w:iCs/>
          <w:vertAlign w:val="superscript"/>
        </w:rPr>
        <w:t>a</w:t>
      </w:r>
      <w:bookmarkEnd w:id="63"/>
      <w:proofErr w:type="spellEnd"/>
    </w:p>
    <w:p w14:paraId="4A97DE0B" w14:textId="77777777" w:rsidR="001C4076" w:rsidRPr="00E94145" w:rsidRDefault="001C4076" w:rsidP="005628C0">
      <w:pPr>
        <w:rPr>
          <w:b/>
        </w:rPr>
      </w:pPr>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721"/>
        <w:gridCol w:w="1629"/>
        <w:gridCol w:w="753"/>
        <w:gridCol w:w="753"/>
        <w:gridCol w:w="753"/>
        <w:gridCol w:w="753"/>
      </w:tblGrid>
      <w:tr w:rsidR="005628C0" w:rsidRPr="001D46CD" w14:paraId="0ED75D01" w14:textId="77777777" w:rsidTr="0096454E">
        <w:trPr>
          <w:cantSplit/>
        </w:trPr>
        <w:tc>
          <w:tcPr>
            <w:tcW w:w="4721" w:type="dxa"/>
            <w:vMerge w:val="restart"/>
            <w:tcBorders>
              <w:left w:val="nil"/>
              <w:bottom w:val="nil"/>
              <w:right w:val="nil"/>
            </w:tcBorders>
            <w:shd w:val="clear" w:color="auto" w:fill="FFFFFF"/>
            <w:vAlign w:val="bottom"/>
          </w:tcPr>
          <w:p w14:paraId="538D2B67" w14:textId="77777777" w:rsidR="005628C0" w:rsidRPr="001D46CD" w:rsidRDefault="005628C0" w:rsidP="0096454E">
            <w:pPr>
              <w:autoSpaceDE w:val="0"/>
              <w:autoSpaceDN w:val="0"/>
              <w:adjustRightInd w:val="0"/>
              <w:rPr>
                <w:rFonts w:cstheme="minorHAnsi"/>
              </w:rPr>
            </w:pPr>
            <w:bookmarkStart w:id="64" w:name="_Hlk64194498"/>
          </w:p>
        </w:tc>
        <w:tc>
          <w:tcPr>
            <w:tcW w:w="4641" w:type="dxa"/>
            <w:gridSpan w:val="5"/>
            <w:tcBorders>
              <w:left w:val="nil"/>
              <w:right w:val="nil"/>
            </w:tcBorders>
            <w:shd w:val="clear" w:color="auto" w:fill="FFFFFF"/>
            <w:vAlign w:val="center"/>
          </w:tcPr>
          <w:p w14:paraId="69C6E8A1"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Component</w:t>
            </w:r>
          </w:p>
        </w:tc>
      </w:tr>
      <w:tr w:rsidR="005628C0" w:rsidRPr="001D46CD" w14:paraId="057DDA4B" w14:textId="77777777" w:rsidTr="0096454E">
        <w:trPr>
          <w:cantSplit/>
        </w:trPr>
        <w:tc>
          <w:tcPr>
            <w:tcW w:w="4721" w:type="dxa"/>
            <w:vMerge/>
            <w:tcBorders>
              <w:left w:val="nil"/>
              <w:bottom w:val="nil"/>
              <w:right w:val="nil"/>
            </w:tcBorders>
            <w:shd w:val="clear" w:color="auto" w:fill="FFFFFF"/>
            <w:vAlign w:val="bottom"/>
          </w:tcPr>
          <w:p w14:paraId="7717B425" w14:textId="77777777" w:rsidR="005628C0" w:rsidRPr="001D46CD" w:rsidRDefault="005628C0" w:rsidP="0096454E">
            <w:pPr>
              <w:autoSpaceDE w:val="0"/>
              <w:autoSpaceDN w:val="0"/>
              <w:adjustRightInd w:val="0"/>
              <w:rPr>
                <w:rFonts w:cstheme="minorHAnsi"/>
              </w:rPr>
            </w:pPr>
          </w:p>
        </w:tc>
        <w:tc>
          <w:tcPr>
            <w:tcW w:w="1629" w:type="dxa"/>
            <w:tcBorders>
              <w:left w:val="nil"/>
              <w:right w:val="nil"/>
            </w:tcBorders>
            <w:shd w:val="clear" w:color="auto" w:fill="FFFFFF"/>
            <w:vAlign w:val="center"/>
          </w:tcPr>
          <w:p w14:paraId="6366E5E7"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w:t>
            </w:r>
          </w:p>
        </w:tc>
        <w:tc>
          <w:tcPr>
            <w:tcW w:w="753" w:type="dxa"/>
            <w:tcBorders>
              <w:left w:val="nil"/>
              <w:right w:val="nil"/>
            </w:tcBorders>
            <w:shd w:val="clear" w:color="auto" w:fill="FFFFFF"/>
            <w:vAlign w:val="center"/>
          </w:tcPr>
          <w:p w14:paraId="7D8EAF7F"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w:t>
            </w:r>
          </w:p>
        </w:tc>
        <w:tc>
          <w:tcPr>
            <w:tcW w:w="753" w:type="dxa"/>
            <w:tcBorders>
              <w:left w:val="nil"/>
              <w:right w:val="nil"/>
            </w:tcBorders>
            <w:shd w:val="clear" w:color="auto" w:fill="FFFFFF"/>
            <w:vAlign w:val="center"/>
          </w:tcPr>
          <w:p w14:paraId="65EFA082"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3</w:t>
            </w:r>
          </w:p>
        </w:tc>
        <w:tc>
          <w:tcPr>
            <w:tcW w:w="753" w:type="dxa"/>
            <w:tcBorders>
              <w:left w:val="nil"/>
              <w:right w:val="nil"/>
            </w:tcBorders>
            <w:shd w:val="clear" w:color="auto" w:fill="FFFFFF"/>
            <w:vAlign w:val="center"/>
          </w:tcPr>
          <w:p w14:paraId="34ED815B"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4</w:t>
            </w:r>
          </w:p>
        </w:tc>
        <w:tc>
          <w:tcPr>
            <w:tcW w:w="753" w:type="dxa"/>
            <w:tcBorders>
              <w:left w:val="nil"/>
              <w:right w:val="nil"/>
            </w:tcBorders>
            <w:shd w:val="clear" w:color="auto" w:fill="FFFFFF"/>
            <w:vAlign w:val="center"/>
          </w:tcPr>
          <w:p w14:paraId="168849A4"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5</w:t>
            </w:r>
          </w:p>
        </w:tc>
      </w:tr>
      <w:tr w:rsidR="005628C0" w:rsidRPr="001D46CD" w14:paraId="1D51EC1D" w14:textId="77777777" w:rsidTr="0096454E">
        <w:trPr>
          <w:cantSplit/>
        </w:trPr>
        <w:tc>
          <w:tcPr>
            <w:tcW w:w="4721" w:type="dxa"/>
            <w:tcBorders>
              <w:left w:val="nil"/>
              <w:bottom w:val="nil"/>
              <w:right w:val="nil"/>
            </w:tcBorders>
            <w:shd w:val="clear" w:color="auto" w:fill="FFFFFF"/>
            <w:vAlign w:val="center"/>
          </w:tcPr>
          <w:p w14:paraId="482C2E30"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Support4 I feel veteran's needs are supported at my academic institution.</w:t>
            </w:r>
          </w:p>
        </w:tc>
        <w:tc>
          <w:tcPr>
            <w:tcW w:w="1629" w:type="dxa"/>
            <w:tcBorders>
              <w:left w:val="nil"/>
              <w:bottom w:val="nil"/>
              <w:right w:val="nil"/>
            </w:tcBorders>
            <w:shd w:val="clear" w:color="auto" w:fill="FFFFFF"/>
            <w:vAlign w:val="center"/>
          </w:tcPr>
          <w:p w14:paraId="61F4B117"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.786</w:t>
            </w:r>
          </w:p>
        </w:tc>
        <w:tc>
          <w:tcPr>
            <w:tcW w:w="753" w:type="dxa"/>
            <w:tcBorders>
              <w:left w:val="nil"/>
              <w:bottom w:val="nil"/>
              <w:right w:val="nil"/>
            </w:tcBorders>
            <w:shd w:val="clear" w:color="auto" w:fill="FFFFFF"/>
            <w:vAlign w:val="center"/>
          </w:tcPr>
          <w:p w14:paraId="033AAE67" w14:textId="77777777" w:rsidR="005628C0" w:rsidRPr="001D46CD" w:rsidRDefault="005628C0" w:rsidP="0096454E">
            <w:pPr>
              <w:autoSpaceDE w:val="0"/>
              <w:autoSpaceDN w:val="0"/>
              <w:adjustRightInd w:val="0"/>
              <w:jc w:val="center"/>
              <w:rPr>
                <w:rFonts w:cstheme="minorHAnsi"/>
              </w:rPr>
            </w:pPr>
          </w:p>
        </w:tc>
        <w:tc>
          <w:tcPr>
            <w:tcW w:w="753" w:type="dxa"/>
            <w:tcBorders>
              <w:left w:val="nil"/>
              <w:bottom w:val="nil"/>
              <w:right w:val="nil"/>
            </w:tcBorders>
            <w:shd w:val="clear" w:color="auto" w:fill="FFFFFF"/>
            <w:vAlign w:val="center"/>
          </w:tcPr>
          <w:p w14:paraId="7D41603C" w14:textId="77777777" w:rsidR="005628C0" w:rsidRPr="001D46CD" w:rsidRDefault="005628C0" w:rsidP="0096454E">
            <w:pPr>
              <w:autoSpaceDE w:val="0"/>
              <w:autoSpaceDN w:val="0"/>
              <w:adjustRightInd w:val="0"/>
              <w:jc w:val="center"/>
              <w:rPr>
                <w:rFonts w:cstheme="minorHAnsi"/>
              </w:rPr>
            </w:pPr>
          </w:p>
        </w:tc>
        <w:tc>
          <w:tcPr>
            <w:tcW w:w="753" w:type="dxa"/>
            <w:tcBorders>
              <w:left w:val="nil"/>
              <w:bottom w:val="nil"/>
              <w:right w:val="nil"/>
            </w:tcBorders>
            <w:shd w:val="clear" w:color="auto" w:fill="FFFFFF"/>
            <w:vAlign w:val="center"/>
          </w:tcPr>
          <w:p w14:paraId="5015CE31" w14:textId="77777777" w:rsidR="005628C0" w:rsidRPr="001D46CD" w:rsidRDefault="005628C0" w:rsidP="0096454E">
            <w:pPr>
              <w:autoSpaceDE w:val="0"/>
              <w:autoSpaceDN w:val="0"/>
              <w:adjustRightInd w:val="0"/>
              <w:jc w:val="center"/>
              <w:rPr>
                <w:rFonts w:cstheme="minorHAnsi"/>
              </w:rPr>
            </w:pPr>
          </w:p>
        </w:tc>
        <w:tc>
          <w:tcPr>
            <w:tcW w:w="753" w:type="dxa"/>
            <w:tcBorders>
              <w:left w:val="nil"/>
              <w:bottom w:val="nil"/>
              <w:right w:val="nil"/>
            </w:tcBorders>
            <w:shd w:val="clear" w:color="auto" w:fill="FFFFFF"/>
            <w:vAlign w:val="center"/>
          </w:tcPr>
          <w:p w14:paraId="6F940A09" w14:textId="77777777" w:rsidR="005628C0" w:rsidRPr="001D46CD" w:rsidRDefault="005628C0" w:rsidP="0096454E">
            <w:pPr>
              <w:autoSpaceDE w:val="0"/>
              <w:autoSpaceDN w:val="0"/>
              <w:adjustRightInd w:val="0"/>
              <w:jc w:val="center"/>
              <w:rPr>
                <w:rFonts w:cstheme="minorHAnsi"/>
              </w:rPr>
            </w:pPr>
          </w:p>
        </w:tc>
      </w:tr>
      <w:bookmarkEnd w:id="64"/>
      <w:tr w:rsidR="005628C0" w:rsidRPr="001D46CD" w14:paraId="13A1DB25" w14:textId="77777777" w:rsidTr="0096454E">
        <w:trPr>
          <w:cantSplit/>
        </w:trPr>
        <w:tc>
          <w:tcPr>
            <w:tcW w:w="4721" w:type="dxa"/>
            <w:tcBorders>
              <w:top w:val="nil"/>
              <w:left w:val="nil"/>
              <w:bottom w:val="nil"/>
              <w:right w:val="nil"/>
            </w:tcBorders>
            <w:shd w:val="clear" w:color="auto" w:fill="FFFFFF"/>
            <w:vAlign w:val="center"/>
          </w:tcPr>
          <w:p w14:paraId="6ADBDD4A"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Support9 I achieve restful sleep on a consistent basis (6.5-8hrs).</w:t>
            </w:r>
          </w:p>
        </w:tc>
        <w:tc>
          <w:tcPr>
            <w:tcW w:w="1629" w:type="dxa"/>
            <w:tcBorders>
              <w:top w:val="nil"/>
              <w:left w:val="nil"/>
              <w:bottom w:val="nil"/>
              <w:right w:val="nil"/>
            </w:tcBorders>
            <w:shd w:val="clear" w:color="auto" w:fill="FFFFFF"/>
            <w:vAlign w:val="center"/>
          </w:tcPr>
          <w:p w14:paraId="0FC54809"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.706</w:t>
            </w:r>
          </w:p>
        </w:tc>
        <w:tc>
          <w:tcPr>
            <w:tcW w:w="753" w:type="dxa"/>
            <w:tcBorders>
              <w:top w:val="nil"/>
              <w:left w:val="nil"/>
              <w:bottom w:val="nil"/>
              <w:right w:val="nil"/>
            </w:tcBorders>
            <w:shd w:val="clear" w:color="auto" w:fill="FFFFFF"/>
            <w:vAlign w:val="center"/>
          </w:tcPr>
          <w:p w14:paraId="1E694754"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47E234FC"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4C178EB9"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3ECB2D9E" w14:textId="77777777" w:rsidR="005628C0" w:rsidRPr="001D46CD" w:rsidRDefault="005628C0" w:rsidP="0096454E">
            <w:pPr>
              <w:autoSpaceDE w:val="0"/>
              <w:autoSpaceDN w:val="0"/>
              <w:adjustRightInd w:val="0"/>
              <w:jc w:val="center"/>
              <w:rPr>
                <w:rFonts w:cstheme="minorHAnsi"/>
              </w:rPr>
            </w:pPr>
          </w:p>
        </w:tc>
      </w:tr>
      <w:tr w:rsidR="005628C0" w:rsidRPr="001D46CD" w14:paraId="4C06E087" w14:textId="77777777" w:rsidTr="0096454E">
        <w:trPr>
          <w:cantSplit/>
        </w:trPr>
        <w:tc>
          <w:tcPr>
            <w:tcW w:w="4721" w:type="dxa"/>
            <w:tcBorders>
              <w:top w:val="nil"/>
              <w:left w:val="nil"/>
              <w:bottom w:val="nil"/>
              <w:right w:val="nil"/>
            </w:tcBorders>
            <w:shd w:val="clear" w:color="auto" w:fill="FFFFFF"/>
            <w:vAlign w:val="center"/>
          </w:tcPr>
          <w:p w14:paraId="4360DEA0"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Support13 I can sustain concentration on my academic studies.</w:t>
            </w:r>
          </w:p>
        </w:tc>
        <w:tc>
          <w:tcPr>
            <w:tcW w:w="1629" w:type="dxa"/>
            <w:tcBorders>
              <w:top w:val="nil"/>
              <w:left w:val="nil"/>
              <w:bottom w:val="nil"/>
              <w:right w:val="nil"/>
            </w:tcBorders>
            <w:shd w:val="clear" w:color="auto" w:fill="FFFFFF"/>
            <w:vAlign w:val="center"/>
          </w:tcPr>
          <w:p w14:paraId="76498533"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.634</w:t>
            </w:r>
          </w:p>
        </w:tc>
        <w:tc>
          <w:tcPr>
            <w:tcW w:w="753" w:type="dxa"/>
            <w:tcBorders>
              <w:top w:val="nil"/>
              <w:left w:val="nil"/>
              <w:bottom w:val="nil"/>
              <w:right w:val="nil"/>
            </w:tcBorders>
            <w:shd w:val="clear" w:color="auto" w:fill="FFFFFF"/>
            <w:vAlign w:val="center"/>
          </w:tcPr>
          <w:p w14:paraId="7D87F700"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641BB668"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163193EB"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07045393" w14:textId="77777777" w:rsidR="005628C0" w:rsidRPr="001D46CD" w:rsidRDefault="005628C0" w:rsidP="0096454E">
            <w:pPr>
              <w:autoSpaceDE w:val="0"/>
              <w:autoSpaceDN w:val="0"/>
              <w:adjustRightInd w:val="0"/>
              <w:jc w:val="center"/>
              <w:rPr>
                <w:rFonts w:cstheme="minorHAnsi"/>
              </w:rPr>
            </w:pPr>
          </w:p>
        </w:tc>
      </w:tr>
      <w:tr w:rsidR="005628C0" w:rsidRPr="001D46CD" w14:paraId="689AFB3F" w14:textId="77777777" w:rsidTr="0096454E">
        <w:trPr>
          <w:cantSplit/>
        </w:trPr>
        <w:tc>
          <w:tcPr>
            <w:tcW w:w="4721" w:type="dxa"/>
            <w:tcBorders>
              <w:top w:val="nil"/>
              <w:left w:val="nil"/>
              <w:bottom w:val="nil"/>
              <w:right w:val="nil"/>
            </w:tcBorders>
            <w:shd w:val="clear" w:color="auto" w:fill="FFFFFF"/>
            <w:vAlign w:val="center"/>
          </w:tcPr>
          <w:p w14:paraId="3EE088BD"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Strategies5 I would consider my experience in readjusting to an academic setting as normal compared to my peers.</w:t>
            </w:r>
          </w:p>
        </w:tc>
        <w:tc>
          <w:tcPr>
            <w:tcW w:w="1629" w:type="dxa"/>
            <w:tcBorders>
              <w:top w:val="nil"/>
              <w:left w:val="nil"/>
              <w:bottom w:val="nil"/>
              <w:right w:val="nil"/>
            </w:tcBorders>
            <w:shd w:val="clear" w:color="auto" w:fill="FFFFFF"/>
            <w:vAlign w:val="center"/>
          </w:tcPr>
          <w:p w14:paraId="46EA9180"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.630</w:t>
            </w:r>
          </w:p>
        </w:tc>
        <w:tc>
          <w:tcPr>
            <w:tcW w:w="753" w:type="dxa"/>
            <w:tcBorders>
              <w:top w:val="nil"/>
              <w:left w:val="nil"/>
              <w:bottom w:val="nil"/>
              <w:right w:val="nil"/>
            </w:tcBorders>
            <w:shd w:val="clear" w:color="auto" w:fill="FFFFFF"/>
            <w:vAlign w:val="center"/>
          </w:tcPr>
          <w:p w14:paraId="2FDCC959"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442519BF"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5E5999FD"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2E756470" w14:textId="77777777" w:rsidR="005628C0" w:rsidRPr="001D46CD" w:rsidRDefault="005628C0" w:rsidP="0096454E">
            <w:pPr>
              <w:autoSpaceDE w:val="0"/>
              <w:autoSpaceDN w:val="0"/>
              <w:adjustRightInd w:val="0"/>
              <w:jc w:val="center"/>
              <w:rPr>
                <w:rFonts w:cstheme="minorHAnsi"/>
              </w:rPr>
            </w:pPr>
          </w:p>
        </w:tc>
      </w:tr>
      <w:tr w:rsidR="005628C0" w:rsidRPr="001D46CD" w14:paraId="1C159DA3" w14:textId="77777777" w:rsidTr="0096454E">
        <w:trPr>
          <w:cantSplit/>
        </w:trPr>
        <w:tc>
          <w:tcPr>
            <w:tcW w:w="4721" w:type="dxa"/>
            <w:tcBorders>
              <w:top w:val="nil"/>
              <w:left w:val="nil"/>
              <w:bottom w:val="nil"/>
              <w:right w:val="nil"/>
            </w:tcBorders>
            <w:shd w:val="clear" w:color="auto" w:fill="FFFFFF"/>
            <w:vAlign w:val="center"/>
          </w:tcPr>
          <w:p w14:paraId="1CA58292"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Support8 I engage in activities that give me an identity separate from being a veteran.</w:t>
            </w:r>
          </w:p>
        </w:tc>
        <w:tc>
          <w:tcPr>
            <w:tcW w:w="1629" w:type="dxa"/>
            <w:tcBorders>
              <w:top w:val="nil"/>
              <w:left w:val="nil"/>
              <w:bottom w:val="nil"/>
              <w:right w:val="nil"/>
            </w:tcBorders>
            <w:shd w:val="clear" w:color="auto" w:fill="FFFFFF"/>
            <w:vAlign w:val="center"/>
          </w:tcPr>
          <w:p w14:paraId="148ED6FC"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.627</w:t>
            </w:r>
          </w:p>
        </w:tc>
        <w:tc>
          <w:tcPr>
            <w:tcW w:w="753" w:type="dxa"/>
            <w:tcBorders>
              <w:top w:val="nil"/>
              <w:left w:val="nil"/>
              <w:bottom w:val="nil"/>
              <w:right w:val="nil"/>
            </w:tcBorders>
            <w:shd w:val="clear" w:color="auto" w:fill="FFFFFF"/>
            <w:vAlign w:val="center"/>
          </w:tcPr>
          <w:p w14:paraId="46DA4103"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3DFCE429"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29C9CB18"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3D811529" w14:textId="77777777" w:rsidR="005628C0" w:rsidRPr="001D46CD" w:rsidRDefault="005628C0" w:rsidP="0096454E">
            <w:pPr>
              <w:autoSpaceDE w:val="0"/>
              <w:autoSpaceDN w:val="0"/>
              <w:adjustRightInd w:val="0"/>
              <w:jc w:val="center"/>
              <w:rPr>
                <w:rFonts w:cstheme="minorHAnsi"/>
              </w:rPr>
            </w:pPr>
          </w:p>
        </w:tc>
      </w:tr>
      <w:tr w:rsidR="005628C0" w:rsidRPr="001D46CD" w14:paraId="185021BA" w14:textId="77777777" w:rsidTr="0096454E">
        <w:trPr>
          <w:cantSplit/>
        </w:trPr>
        <w:tc>
          <w:tcPr>
            <w:tcW w:w="4721" w:type="dxa"/>
            <w:tcBorders>
              <w:top w:val="nil"/>
              <w:left w:val="nil"/>
              <w:bottom w:val="nil"/>
              <w:right w:val="nil"/>
            </w:tcBorders>
            <w:shd w:val="clear" w:color="auto" w:fill="FFFFFF"/>
            <w:vAlign w:val="center"/>
          </w:tcPr>
          <w:p w14:paraId="044D4498"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Support5 I feel confident in completing my academic requirements in order to graduate on time.</w:t>
            </w:r>
          </w:p>
        </w:tc>
        <w:tc>
          <w:tcPr>
            <w:tcW w:w="1629" w:type="dxa"/>
            <w:tcBorders>
              <w:top w:val="nil"/>
              <w:left w:val="nil"/>
              <w:bottom w:val="nil"/>
              <w:right w:val="nil"/>
            </w:tcBorders>
            <w:shd w:val="clear" w:color="auto" w:fill="FFFFFF"/>
            <w:vAlign w:val="center"/>
          </w:tcPr>
          <w:p w14:paraId="234D2E8C"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.604</w:t>
            </w:r>
          </w:p>
        </w:tc>
        <w:tc>
          <w:tcPr>
            <w:tcW w:w="753" w:type="dxa"/>
            <w:tcBorders>
              <w:top w:val="nil"/>
              <w:left w:val="nil"/>
              <w:bottom w:val="nil"/>
              <w:right w:val="nil"/>
            </w:tcBorders>
            <w:shd w:val="clear" w:color="auto" w:fill="FFFFFF"/>
            <w:vAlign w:val="center"/>
          </w:tcPr>
          <w:p w14:paraId="62FF7498"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7D28CCD9"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214794AC"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521F5D6E" w14:textId="77777777" w:rsidR="005628C0" w:rsidRPr="001D46CD" w:rsidRDefault="005628C0" w:rsidP="0096454E">
            <w:pPr>
              <w:autoSpaceDE w:val="0"/>
              <w:autoSpaceDN w:val="0"/>
              <w:adjustRightInd w:val="0"/>
              <w:jc w:val="center"/>
              <w:rPr>
                <w:rFonts w:cstheme="minorHAnsi"/>
              </w:rPr>
            </w:pPr>
          </w:p>
        </w:tc>
      </w:tr>
      <w:tr w:rsidR="005628C0" w:rsidRPr="001D46CD" w14:paraId="3CE74F39" w14:textId="77777777" w:rsidTr="0096454E">
        <w:trPr>
          <w:cantSplit/>
        </w:trPr>
        <w:tc>
          <w:tcPr>
            <w:tcW w:w="4721" w:type="dxa"/>
            <w:tcBorders>
              <w:top w:val="nil"/>
              <w:left w:val="nil"/>
              <w:bottom w:val="nil"/>
              <w:right w:val="nil"/>
            </w:tcBorders>
            <w:shd w:val="clear" w:color="auto" w:fill="FFFFFF"/>
            <w:vAlign w:val="center"/>
          </w:tcPr>
          <w:p w14:paraId="552A8B1A"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Self3_Recode I get distressed with academic requirements.</w:t>
            </w:r>
          </w:p>
        </w:tc>
        <w:tc>
          <w:tcPr>
            <w:tcW w:w="1629" w:type="dxa"/>
            <w:tcBorders>
              <w:top w:val="nil"/>
              <w:left w:val="nil"/>
              <w:bottom w:val="nil"/>
              <w:right w:val="nil"/>
            </w:tcBorders>
            <w:shd w:val="clear" w:color="auto" w:fill="FFFFFF"/>
            <w:vAlign w:val="center"/>
          </w:tcPr>
          <w:p w14:paraId="5C273691"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.580</w:t>
            </w:r>
          </w:p>
        </w:tc>
        <w:tc>
          <w:tcPr>
            <w:tcW w:w="753" w:type="dxa"/>
            <w:tcBorders>
              <w:top w:val="nil"/>
              <w:left w:val="nil"/>
              <w:bottom w:val="nil"/>
              <w:right w:val="nil"/>
            </w:tcBorders>
            <w:shd w:val="clear" w:color="auto" w:fill="FFFFFF"/>
            <w:vAlign w:val="center"/>
          </w:tcPr>
          <w:p w14:paraId="67653583"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.495</w:t>
            </w:r>
          </w:p>
        </w:tc>
        <w:tc>
          <w:tcPr>
            <w:tcW w:w="753" w:type="dxa"/>
            <w:tcBorders>
              <w:top w:val="nil"/>
              <w:left w:val="nil"/>
              <w:bottom w:val="nil"/>
              <w:right w:val="nil"/>
            </w:tcBorders>
            <w:shd w:val="clear" w:color="auto" w:fill="FFFFFF"/>
            <w:vAlign w:val="center"/>
          </w:tcPr>
          <w:p w14:paraId="30C2BE74"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3A113624"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4156E04A" w14:textId="77777777" w:rsidR="005628C0" w:rsidRPr="001D46CD" w:rsidRDefault="005628C0" w:rsidP="0096454E">
            <w:pPr>
              <w:autoSpaceDE w:val="0"/>
              <w:autoSpaceDN w:val="0"/>
              <w:adjustRightInd w:val="0"/>
              <w:jc w:val="center"/>
              <w:rPr>
                <w:rFonts w:cstheme="minorHAnsi"/>
              </w:rPr>
            </w:pPr>
          </w:p>
        </w:tc>
      </w:tr>
      <w:tr w:rsidR="005628C0" w:rsidRPr="001D46CD" w14:paraId="5B19611E" w14:textId="77777777" w:rsidTr="0096454E">
        <w:trPr>
          <w:cantSplit/>
        </w:trPr>
        <w:tc>
          <w:tcPr>
            <w:tcW w:w="4721" w:type="dxa"/>
            <w:tcBorders>
              <w:top w:val="nil"/>
              <w:left w:val="nil"/>
              <w:bottom w:val="nil"/>
              <w:right w:val="nil"/>
            </w:tcBorders>
            <w:shd w:val="clear" w:color="auto" w:fill="FFFFFF"/>
            <w:vAlign w:val="center"/>
          </w:tcPr>
          <w:p w14:paraId="10D71D78"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Support6 I feel exercise helps me manage stressful situations.</w:t>
            </w:r>
          </w:p>
        </w:tc>
        <w:tc>
          <w:tcPr>
            <w:tcW w:w="1629" w:type="dxa"/>
            <w:tcBorders>
              <w:top w:val="nil"/>
              <w:left w:val="nil"/>
              <w:bottom w:val="nil"/>
              <w:right w:val="nil"/>
            </w:tcBorders>
            <w:shd w:val="clear" w:color="auto" w:fill="FFFFFF"/>
            <w:vAlign w:val="center"/>
          </w:tcPr>
          <w:p w14:paraId="27923D51"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30471329"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.830</w:t>
            </w:r>
          </w:p>
        </w:tc>
        <w:tc>
          <w:tcPr>
            <w:tcW w:w="753" w:type="dxa"/>
            <w:tcBorders>
              <w:top w:val="nil"/>
              <w:left w:val="nil"/>
              <w:bottom w:val="nil"/>
              <w:right w:val="nil"/>
            </w:tcBorders>
            <w:shd w:val="clear" w:color="auto" w:fill="FFFFFF"/>
            <w:vAlign w:val="center"/>
          </w:tcPr>
          <w:p w14:paraId="31B6D15B"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4D8A5225"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4E7E3739" w14:textId="77777777" w:rsidR="005628C0" w:rsidRPr="001D46CD" w:rsidRDefault="005628C0" w:rsidP="0096454E">
            <w:pPr>
              <w:autoSpaceDE w:val="0"/>
              <w:autoSpaceDN w:val="0"/>
              <w:adjustRightInd w:val="0"/>
              <w:jc w:val="center"/>
              <w:rPr>
                <w:rFonts w:cstheme="minorHAnsi"/>
              </w:rPr>
            </w:pPr>
          </w:p>
        </w:tc>
      </w:tr>
      <w:tr w:rsidR="005628C0" w:rsidRPr="001D46CD" w14:paraId="0F0C1604" w14:textId="77777777" w:rsidTr="0096454E">
        <w:trPr>
          <w:cantSplit/>
        </w:trPr>
        <w:tc>
          <w:tcPr>
            <w:tcW w:w="4721" w:type="dxa"/>
            <w:tcBorders>
              <w:top w:val="nil"/>
              <w:left w:val="nil"/>
              <w:bottom w:val="nil"/>
              <w:right w:val="nil"/>
            </w:tcBorders>
            <w:shd w:val="clear" w:color="auto" w:fill="FFFFFF"/>
            <w:vAlign w:val="center"/>
          </w:tcPr>
          <w:p w14:paraId="77AFACD0"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Strategies6 I eat healthy meals.</w:t>
            </w:r>
          </w:p>
        </w:tc>
        <w:tc>
          <w:tcPr>
            <w:tcW w:w="1629" w:type="dxa"/>
            <w:tcBorders>
              <w:top w:val="nil"/>
              <w:left w:val="nil"/>
              <w:bottom w:val="nil"/>
              <w:right w:val="nil"/>
            </w:tcBorders>
            <w:shd w:val="clear" w:color="auto" w:fill="FFFFFF"/>
            <w:vAlign w:val="center"/>
          </w:tcPr>
          <w:p w14:paraId="29859D80"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05F80DBF"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.676</w:t>
            </w:r>
          </w:p>
        </w:tc>
        <w:tc>
          <w:tcPr>
            <w:tcW w:w="753" w:type="dxa"/>
            <w:tcBorders>
              <w:top w:val="nil"/>
              <w:left w:val="nil"/>
              <w:bottom w:val="nil"/>
              <w:right w:val="nil"/>
            </w:tcBorders>
            <w:shd w:val="clear" w:color="auto" w:fill="FFFFFF"/>
            <w:vAlign w:val="center"/>
          </w:tcPr>
          <w:p w14:paraId="18340E7D"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201C8A6F"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01F78092" w14:textId="77777777" w:rsidR="005628C0" w:rsidRPr="001D46CD" w:rsidRDefault="005628C0" w:rsidP="0096454E">
            <w:pPr>
              <w:autoSpaceDE w:val="0"/>
              <w:autoSpaceDN w:val="0"/>
              <w:adjustRightInd w:val="0"/>
              <w:jc w:val="center"/>
              <w:rPr>
                <w:rFonts w:cstheme="minorHAnsi"/>
              </w:rPr>
            </w:pPr>
          </w:p>
        </w:tc>
      </w:tr>
      <w:tr w:rsidR="005628C0" w:rsidRPr="001D46CD" w14:paraId="42AB2AC1" w14:textId="77777777" w:rsidTr="0096454E">
        <w:trPr>
          <w:cantSplit/>
        </w:trPr>
        <w:tc>
          <w:tcPr>
            <w:tcW w:w="4721" w:type="dxa"/>
            <w:tcBorders>
              <w:top w:val="nil"/>
              <w:left w:val="nil"/>
              <w:bottom w:val="nil"/>
              <w:right w:val="nil"/>
            </w:tcBorders>
            <w:shd w:val="clear" w:color="auto" w:fill="FFFFFF"/>
            <w:vAlign w:val="center"/>
          </w:tcPr>
          <w:p w14:paraId="5DB55B0A"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Strategies4 I have a healthy outlet for managing daily stressors.</w:t>
            </w:r>
          </w:p>
        </w:tc>
        <w:tc>
          <w:tcPr>
            <w:tcW w:w="1629" w:type="dxa"/>
            <w:tcBorders>
              <w:top w:val="nil"/>
              <w:left w:val="nil"/>
              <w:bottom w:val="nil"/>
              <w:right w:val="nil"/>
            </w:tcBorders>
            <w:shd w:val="clear" w:color="auto" w:fill="FFFFFF"/>
            <w:vAlign w:val="center"/>
          </w:tcPr>
          <w:p w14:paraId="11727955"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6FA57E87"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.645</w:t>
            </w:r>
          </w:p>
        </w:tc>
        <w:tc>
          <w:tcPr>
            <w:tcW w:w="753" w:type="dxa"/>
            <w:tcBorders>
              <w:top w:val="nil"/>
              <w:left w:val="nil"/>
              <w:bottom w:val="nil"/>
              <w:right w:val="nil"/>
            </w:tcBorders>
            <w:shd w:val="clear" w:color="auto" w:fill="FFFFFF"/>
            <w:vAlign w:val="center"/>
          </w:tcPr>
          <w:p w14:paraId="3AF3FA47"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3CD54BBC"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5DC7523F" w14:textId="77777777" w:rsidR="005628C0" w:rsidRPr="001D46CD" w:rsidRDefault="005628C0" w:rsidP="0096454E">
            <w:pPr>
              <w:autoSpaceDE w:val="0"/>
              <w:autoSpaceDN w:val="0"/>
              <w:adjustRightInd w:val="0"/>
              <w:jc w:val="center"/>
              <w:rPr>
                <w:rFonts w:cstheme="minorHAnsi"/>
              </w:rPr>
            </w:pPr>
          </w:p>
        </w:tc>
      </w:tr>
      <w:tr w:rsidR="005628C0" w:rsidRPr="001D46CD" w14:paraId="785EDE0E" w14:textId="77777777" w:rsidTr="0096454E">
        <w:trPr>
          <w:cantSplit/>
        </w:trPr>
        <w:tc>
          <w:tcPr>
            <w:tcW w:w="4721" w:type="dxa"/>
            <w:tcBorders>
              <w:top w:val="nil"/>
              <w:left w:val="nil"/>
              <w:bottom w:val="nil"/>
              <w:right w:val="nil"/>
            </w:tcBorders>
            <w:shd w:val="clear" w:color="auto" w:fill="FFFFFF"/>
            <w:vAlign w:val="center"/>
          </w:tcPr>
          <w:p w14:paraId="3B940F39"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Strategies8 I engage in a routine of physical exercise.</w:t>
            </w:r>
          </w:p>
        </w:tc>
        <w:tc>
          <w:tcPr>
            <w:tcW w:w="1629" w:type="dxa"/>
            <w:tcBorders>
              <w:top w:val="nil"/>
              <w:left w:val="nil"/>
              <w:bottom w:val="nil"/>
              <w:right w:val="nil"/>
            </w:tcBorders>
            <w:shd w:val="clear" w:color="auto" w:fill="FFFFFF"/>
            <w:vAlign w:val="center"/>
          </w:tcPr>
          <w:p w14:paraId="3A18C0C5"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62A80ED8"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.644</w:t>
            </w:r>
          </w:p>
        </w:tc>
        <w:tc>
          <w:tcPr>
            <w:tcW w:w="753" w:type="dxa"/>
            <w:tcBorders>
              <w:top w:val="nil"/>
              <w:left w:val="nil"/>
              <w:bottom w:val="nil"/>
              <w:right w:val="nil"/>
            </w:tcBorders>
            <w:shd w:val="clear" w:color="auto" w:fill="FFFFFF"/>
            <w:vAlign w:val="center"/>
          </w:tcPr>
          <w:p w14:paraId="644E6708"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2ED393B2"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05D5DBD3" w14:textId="77777777" w:rsidR="005628C0" w:rsidRPr="001D46CD" w:rsidRDefault="005628C0" w:rsidP="0096454E">
            <w:pPr>
              <w:autoSpaceDE w:val="0"/>
              <w:autoSpaceDN w:val="0"/>
              <w:adjustRightInd w:val="0"/>
              <w:jc w:val="center"/>
              <w:rPr>
                <w:rFonts w:cstheme="minorHAnsi"/>
              </w:rPr>
            </w:pPr>
          </w:p>
        </w:tc>
      </w:tr>
      <w:tr w:rsidR="005628C0" w:rsidRPr="001D46CD" w14:paraId="1D95652D" w14:textId="77777777" w:rsidTr="0096454E">
        <w:trPr>
          <w:cantSplit/>
        </w:trPr>
        <w:tc>
          <w:tcPr>
            <w:tcW w:w="4721" w:type="dxa"/>
            <w:tcBorders>
              <w:top w:val="nil"/>
              <w:left w:val="nil"/>
              <w:bottom w:val="nil"/>
              <w:right w:val="nil"/>
            </w:tcBorders>
            <w:shd w:val="clear" w:color="auto" w:fill="FFFFFF"/>
            <w:vAlign w:val="center"/>
          </w:tcPr>
          <w:p w14:paraId="6A79A5F6"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Strategies7 I bounce back from adversity.</w:t>
            </w:r>
          </w:p>
        </w:tc>
        <w:tc>
          <w:tcPr>
            <w:tcW w:w="1629" w:type="dxa"/>
            <w:tcBorders>
              <w:top w:val="nil"/>
              <w:left w:val="nil"/>
              <w:bottom w:val="nil"/>
              <w:right w:val="nil"/>
            </w:tcBorders>
            <w:shd w:val="clear" w:color="auto" w:fill="FFFFFF"/>
            <w:vAlign w:val="center"/>
          </w:tcPr>
          <w:p w14:paraId="57E0B757"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62E670CD"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.632</w:t>
            </w:r>
          </w:p>
        </w:tc>
        <w:tc>
          <w:tcPr>
            <w:tcW w:w="753" w:type="dxa"/>
            <w:tcBorders>
              <w:top w:val="nil"/>
              <w:left w:val="nil"/>
              <w:bottom w:val="nil"/>
              <w:right w:val="nil"/>
            </w:tcBorders>
            <w:shd w:val="clear" w:color="auto" w:fill="FFFFFF"/>
            <w:vAlign w:val="center"/>
          </w:tcPr>
          <w:p w14:paraId="3D824D67"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4AE03598"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1674E582" w14:textId="77777777" w:rsidR="005628C0" w:rsidRPr="001D46CD" w:rsidRDefault="005628C0" w:rsidP="0096454E">
            <w:pPr>
              <w:autoSpaceDE w:val="0"/>
              <w:autoSpaceDN w:val="0"/>
              <w:adjustRightInd w:val="0"/>
              <w:jc w:val="center"/>
              <w:rPr>
                <w:rFonts w:cstheme="minorHAnsi"/>
              </w:rPr>
            </w:pPr>
          </w:p>
        </w:tc>
      </w:tr>
      <w:tr w:rsidR="005628C0" w:rsidRPr="001D46CD" w14:paraId="7534C26D" w14:textId="77777777" w:rsidTr="0096454E">
        <w:trPr>
          <w:cantSplit/>
        </w:trPr>
        <w:tc>
          <w:tcPr>
            <w:tcW w:w="4721" w:type="dxa"/>
            <w:tcBorders>
              <w:top w:val="nil"/>
              <w:left w:val="nil"/>
              <w:bottom w:val="nil"/>
              <w:right w:val="nil"/>
            </w:tcBorders>
            <w:shd w:val="clear" w:color="auto" w:fill="FFFFFF"/>
            <w:vAlign w:val="center"/>
          </w:tcPr>
          <w:p w14:paraId="075724A0"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Support10 I have the energy to accomplish daily tasks.</w:t>
            </w:r>
          </w:p>
        </w:tc>
        <w:tc>
          <w:tcPr>
            <w:tcW w:w="1629" w:type="dxa"/>
            <w:tcBorders>
              <w:top w:val="nil"/>
              <w:left w:val="nil"/>
              <w:bottom w:val="nil"/>
              <w:right w:val="nil"/>
            </w:tcBorders>
            <w:shd w:val="clear" w:color="auto" w:fill="FFFFFF"/>
            <w:vAlign w:val="center"/>
          </w:tcPr>
          <w:p w14:paraId="3524C739"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5EFB98EB"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.499</w:t>
            </w:r>
          </w:p>
        </w:tc>
        <w:tc>
          <w:tcPr>
            <w:tcW w:w="753" w:type="dxa"/>
            <w:tcBorders>
              <w:top w:val="nil"/>
              <w:left w:val="nil"/>
              <w:bottom w:val="nil"/>
              <w:right w:val="nil"/>
            </w:tcBorders>
            <w:shd w:val="clear" w:color="auto" w:fill="FFFFFF"/>
            <w:vAlign w:val="center"/>
          </w:tcPr>
          <w:p w14:paraId="75264696"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586ED2D0"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2E9A6C2D" w14:textId="77777777" w:rsidR="005628C0" w:rsidRPr="001D46CD" w:rsidRDefault="005628C0" w:rsidP="0096454E">
            <w:pPr>
              <w:autoSpaceDE w:val="0"/>
              <w:autoSpaceDN w:val="0"/>
              <w:adjustRightInd w:val="0"/>
              <w:jc w:val="center"/>
              <w:rPr>
                <w:rFonts w:cstheme="minorHAnsi"/>
              </w:rPr>
            </w:pPr>
          </w:p>
        </w:tc>
      </w:tr>
      <w:tr w:rsidR="005628C0" w:rsidRPr="001D46CD" w14:paraId="45ECDB3C" w14:textId="77777777" w:rsidTr="0096454E">
        <w:trPr>
          <w:cantSplit/>
        </w:trPr>
        <w:tc>
          <w:tcPr>
            <w:tcW w:w="4721" w:type="dxa"/>
            <w:tcBorders>
              <w:top w:val="nil"/>
              <w:left w:val="nil"/>
              <w:bottom w:val="nil"/>
              <w:right w:val="nil"/>
            </w:tcBorders>
            <w:shd w:val="clear" w:color="auto" w:fill="FFFFFF"/>
            <w:vAlign w:val="center"/>
          </w:tcPr>
          <w:p w14:paraId="0413C5C3"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Situation1_Recode I have moments of feeling down or in the dumps.</w:t>
            </w:r>
          </w:p>
        </w:tc>
        <w:tc>
          <w:tcPr>
            <w:tcW w:w="1629" w:type="dxa"/>
            <w:tcBorders>
              <w:top w:val="nil"/>
              <w:left w:val="nil"/>
              <w:bottom w:val="nil"/>
              <w:right w:val="nil"/>
            </w:tcBorders>
            <w:shd w:val="clear" w:color="auto" w:fill="FFFFFF"/>
            <w:vAlign w:val="center"/>
          </w:tcPr>
          <w:p w14:paraId="05968E8E"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7BE78059"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.468</w:t>
            </w:r>
          </w:p>
        </w:tc>
        <w:tc>
          <w:tcPr>
            <w:tcW w:w="753" w:type="dxa"/>
            <w:tcBorders>
              <w:top w:val="nil"/>
              <w:left w:val="nil"/>
              <w:bottom w:val="nil"/>
              <w:right w:val="nil"/>
            </w:tcBorders>
            <w:shd w:val="clear" w:color="auto" w:fill="FFFFFF"/>
            <w:vAlign w:val="center"/>
          </w:tcPr>
          <w:p w14:paraId="7B33E152"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105804E6" w14:textId="77777777" w:rsidR="005628C0" w:rsidRPr="001D46CD" w:rsidRDefault="005628C0"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1BC093A5" w14:textId="77777777" w:rsidR="005628C0" w:rsidRPr="001D46CD" w:rsidRDefault="005628C0" w:rsidP="0096454E">
            <w:pPr>
              <w:autoSpaceDE w:val="0"/>
              <w:autoSpaceDN w:val="0"/>
              <w:adjustRightInd w:val="0"/>
              <w:jc w:val="center"/>
              <w:rPr>
                <w:rFonts w:cstheme="minorHAnsi"/>
              </w:rPr>
            </w:pPr>
          </w:p>
        </w:tc>
      </w:tr>
    </w:tbl>
    <w:p w14:paraId="356935AA" w14:textId="3C39108E" w:rsidR="0096454E" w:rsidRDefault="0096454E"/>
    <w:p w14:paraId="743CF83E" w14:textId="77777777" w:rsidR="0096454E" w:rsidRDefault="0096454E">
      <w:r>
        <w:br w:type="page"/>
      </w:r>
    </w:p>
    <w:p w14:paraId="4F2792D7" w14:textId="3513D38A" w:rsidR="0096454E" w:rsidRPr="00336CC4" w:rsidRDefault="0096454E">
      <w:pPr>
        <w:rPr>
          <w:b/>
          <w:bCs/>
        </w:rPr>
      </w:pPr>
      <w:r w:rsidRPr="00336CC4">
        <w:rPr>
          <w:b/>
          <w:bCs/>
        </w:rPr>
        <w:lastRenderedPageBreak/>
        <w:t xml:space="preserve">Table 5 continued </w:t>
      </w:r>
    </w:p>
    <w:p w14:paraId="0C463896" w14:textId="77777777" w:rsidR="0096454E" w:rsidRDefault="0096454E"/>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721"/>
        <w:gridCol w:w="1629"/>
        <w:gridCol w:w="753"/>
        <w:gridCol w:w="753"/>
        <w:gridCol w:w="753"/>
        <w:gridCol w:w="753"/>
      </w:tblGrid>
      <w:tr w:rsidR="0096454E" w:rsidRPr="001D46CD" w14:paraId="157B74C3" w14:textId="77777777" w:rsidTr="0096454E">
        <w:trPr>
          <w:cantSplit/>
        </w:trPr>
        <w:tc>
          <w:tcPr>
            <w:tcW w:w="4721" w:type="dxa"/>
            <w:vMerge w:val="restart"/>
            <w:tcBorders>
              <w:top w:val="single" w:sz="12" w:space="0" w:color="auto"/>
              <w:left w:val="nil"/>
              <w:right w:val="nil"/>
            </w:tcBorders>
            <w:shd w:val="clear" w:color="auto" w:fill="FFFFFF"/>
            <w:vAlign w:val="bottom"/>
          </w:tcPr>
          <w:p w14:paraId="00551D8D" w14:textId="77777777" w:rsidR="0096454E" w:rsidRPr="001D46CD" w:rsidRDefault="0096454E" w:rsidP="0096454E">
            <w:pPr>
              <w:autoSpaceDE w:val="0"/>
              <w:autoSpaceDN w:val="0"/>
              <w:adjustRightInd w:val="0"/>
              <w:spacing w:line="320" w:lineRule="atLeast"/>
              <w:ind w:left="60" w:right="60"/>
              <w:rPr>
                <w:rFonts w:cstheme="minorHAnsi"/>
              </w:rPr>
            </w:pPr>
          </w:p>
        </w:tc>
        <w:tc>
          <w:tcPr>
            <w:tcW w:w="1629" w:type="dxa"/>
            <w:tcBorders>
              <w:top w:val="single" w:sz="12" w:space="0" w:color="auto"/>
              <w:left w:val="nil"/>
              <w:bottom w:val="single" w:sz="12" w:space="0" w:color="auto"/>
              <w:right w:val="nil"/>
            </w:tcBorders>
            <w:shd w:val="clear" w:color="auto" w:fill="FFFFFF"/>
            <w:vAlign w:val="center"/>
          </w:tcPr>
          <w:p w14:paraId="5C5B59BA" w14:textId="4ECDEB4B" w:rsidR="0096454E" w:rsidRPr="001D46CD" w:rsidRDefault="0096454E" w:rsidP="0096454E">
            <w:pPr>
              <w:autoSpaceDE w:val="0"/>
              <w:autoSpaceDN w:val="0"/>
              <w:adjustRightInd w:val="0"/>
              <w:jc w:val="center"/>
              <w:rPr>
                <w:rFonts w:cstheme="minorHAnsi"/>
              </w:rPr>
            </w:pPr>
            <w:r w:rsidRPr="001D46CD">
              <w:rPr>
                <w:rFonts w:cstheme="minorHAnsi"/>
              </w:rPr>
              <w:t>Component</w:t>
            </w:r>
          </w:p>
        </w:tc>
        <w:tc>
          <w:tcPr>
            <w:tcW w:w="753" w:type="dxa"/>
            <w:tcBorders>
              <w:top w:val="single" w:sz="12" w:space="0" w:color="auto"/>
              <w:left w:val="nil"/>
              <w:bottom w:val="single" w:sz="12" w:space="0" w:color="auto"/>
              <w:right w:val="nil"/>
            </w:tcBorders>
            <w:shd w:val="clear" w:color="auto" w:fill="FFFFFF"/>
            <w:vAlign w:val="center"/>
          </w:tcPr>
          <w:p w14:paraId="378E148E" w14:textId="77777777" w:rsidR="0096454E" w:rsidRPr="001D46CD" w:rsidRDefault="0096454E" w:rsidP="0096454E">
            <w:pPr>
              <w:autoSpaceDE w:val="0"/>
              <w:autoSpaceDN w:val="0"/>
              <w:adjustRightInd w:val="0"/>
              <w:jc w:val="center"/>
              <w:rPr>
                <w:rFonts w:cstheme="minorHAnsi"/>
              </w:rPr>
            </w:pPr>
          </w:p>
        </w:tc>
        <w:tc>
          <w:tcPr>
            <w:tcW w:w="753" w:type="dxa"/>
            <w:tcBorders>
              <w:top w:val="single" w:sz="12" w:space="0" w:color="auto"/>
              <w:left w:val="nil"/>
              <w:bottom w:val="single" w:sz="12" w:space="0" w:color="auto"/>
              <w:right w:val="nil"/>
            </w:tcBorders>
            <w:shd w:val="clear" w:color="auto" w:fill="FFFFFF"/>
            <w:vAlign w:val="center"/>
          </w:tcPr>
          <w:p w14:paraId="60B76799" w14:textId="77777777" w:rsidR="0096454E" w:rsidRPr="001D46CD" w:rsidRDefault="0096454E" w:rsidP="0096454E">
            <w:pPr>
              <w:autoSpaceDE w:val="0"/>
              <w:autoSpaceDN w:val="0"/>
              <w:adjustRightInd w:val="0"/>
              <w:spacing w:line="320" w:lineRule="atLeast"/>
              <w:ind w:left="60" w:right="60"/>
              <w:jc w:val="center"/>
              <w:rPr>
                <w:rFonts w:cstheme="minorHAnsi"/>
              </w:rPr>
            </w:pPr>
          </w:p>
        </w:tc>
        <w:tc>
          <w:tcPr>
            <w:tcW w:w="753" w:type="dxa"/>
            <w:tcBorders>
              <w:top w:val="single" w:sz="12" w:space="0" w:color="auto"/>
              <w:left w:val="nil"/>
              <w:bottom w:val="single" w:sz="12" w:space="0" w:color="auto"/>
              <w:right w:val="nil"/>
            </w:tcBorders>
            <w:shd w:val="clear" w:color="auto" w:fill="FFFFFF"/>
            <w:vAlign w:val="center"/>
          </w:tcPr>
          <w:p w14:paraId="770E3484" w14:textId="77777777" w:rsidR="0096454E" w:rsidRPr="001D46CD" w:rsidRDefault="0096454E" w:rsidP="0096454E">
            <w:pPr>
              <w:autoSpaceDE w:val="0"/>
              <w:autoSpaceDN w:val="0"/>
              <w:adjustRightInd w:val="0"/>
              <w:jc w:val="center"/>
              <w:rPr>
                <w:rFonts w:cstheme="minorHAnsi"/>
              </w:rPr>
            </w:pPr>
          </w:p>
        </w:tc>
        <w:tc>
          <w:tcPr>
            <w:tcW w:w="753" w:type="dxa"/>
            <w:tcBorders>
              <w:top w:val="single" w:sz="12" w:space="0" w:color="auto"/>
              <w:left w:val="nil"/>
              <w:bottom w:val="single" w:sz="12" w:space="0" w:color="auto"/>
              <w:right w:val="nil"/>
            </w:tcBorders>
            <w:shd w:val="clear" w:color="auto" w:fill="FFFFFF"/>
            <w:vAlign w:val="center"/>
          </w:tcPr>
          <w:p w14:paraId="7701A748" w14:textId="77777777" w:rsidR="0096454E" w:rsidRPr="001D46CD" w:rsidRDefault="0096454E" w:rsidP="0096454E">
            <w:pPr>
              <w:autoSpaceDE w:val="0"/>
              <w:autoSpaceDN w:val="0"/>
              <w:adjustRightInd w:val="0"/>
              <w:jc w:val="center"/>
              <w:rPr>
                <w:rFonts w:cstheme="minorHAnsi"/>
              </w:rPr>
            </w:pPr>
          </w:p>
        </w:tc>
      </w:tr>
      <w:tr w:rsidR="0096454E" w:rsidRPr="001D46CD" w14:paraId="214C35B0" w14:textId="77777777" w:rsidTr="0096454E">
        <w:trPr>
          <w:cantSplit/>
        </w:trPr>
        <w:tc>
          <w:tcPr>
            <w:tcW w:w="4721" w:type="dxa"/>
            <w:vMerge/>
            <w:tcBorders>
              <w:left w:val="nil"/>
              <w:bottom w:val="single" w:sz="12" w:space="0" w:color="auto"/>
              <w:right w:val="nil"/>
            </w:tcBorders>
            <w:shd w:val="clear" w:color="auto" w:fill="FFFFFF"/>
            <w:vAlign w:val="bottom"/>
          </w:tcPr>
          <w:p w14:paraId="3F8128F9" w14:textId="77777777" w:rsidR="0096454E" w:rsidRPr="001D46CD" w:rsidRDefault="0096454E" w:rsidP="0096454E">
            <w:pPr>
              <w:autoSpaceDE w:val="0"/>
              <w:autoSpaceDN w:val="0"/>
              <w:adjustRightInd w:val="0"/>
              <w:spacing w:line="320" w:lineRule="atLeast"/>
              <w:ind w:left="60" w:right="60"/>
              <w:rPr>
                <w:rFonts w:cstheme="minorHAnsi"/>
              </w:rPr>
            </w:pPr>
          </w:p>
        </w:tc>
        <w:tc>
          <w:tcPr>
            <w:tcW w:w="1629" w:type="dxa"/>
            <w:tcBorders>
              <w:top w:val="single" w:sz="12" w:space="0" w:color="auto"/>
              <w:left w:val="nil"/>
              <w:bottom w:val="single" w:sz="12" w:space="0" w:color="auto"/>
              <w:right w:val="nil"/>
            </w:tcBorders>
            <w:shd w:val="clear" w:color="auto" w:fill="FFFFFF"/>
            <w:vAlign w:val="center"/>
          </w:tcPr>
          <w:p w14:paraId="590DA93B" w14:textId="4CC87FE6" w:rsidR="0096454E" w:rsidRPr="001D46CD" w:rsidRDefault="0096454E" w:rsidP="0096454E">
            <w:pPr>
              <w:autoSpaceDE w:val="0"/>
              <w:autoSpaceDN w:val="0"/>
              <w:adjustRightInd w:val="0"/>
              <w:jc w:val="center"/>
              <w:rPr>
                <w:rFonts w:cstheme="minorHAnsi"/>
              </w:rPr>
            </w:pPr>
            <w:r w:rsidRPr="001D46CD">
              <w:rPr>
                <w:rFonts w:cstheme="minorHAnsi"/>
              </w:rPr>
              <w:t>1</w:t>
            </w:r>
          </w:p>
        </w:tc>
        <w:tc>
          <w:tcPr>
            <w:tcW w:w="753" w:type="dxa"/>
            <w:tcBorders>
              <w:top w:val="single" w:sz="12" w:space="0" w:color="auto"/>
              <w:left w:val="nil"/>
              <w:bottom w:val="single" w:sz="12" w:space="0" w:color="auto"/>
              <w:right w:val="nil"/>
            </w:tcBorders>
            <w:shd w:val="clear" w:color="auto" w:fill="FFFFFF"/>
            <w:vAlign w:val="center"/>
          </w:tcPr>
          <w:p w14:paraId="7C220EED" w14:textId="42DF8AB9" w:rsidR="0096454E" w:rsidRPr="001D46CD" w:rsidRDefault="0096454E" w:rsidP="0096454E">
            <w:pPr>
              <w:autoSpaceDE w:val="0"/>
              <w:autoSpaceDN w:val="0"/>
              <w:adjustRightInd w:val="0"/>
              <w:jc w:val="center"/>
              <w:rPr>
                <w:rFonts w:cstheme="minorHAnsi"/>
              </w:rPr>
            </w:pPr>
            <w:r w:rsidRPr="001D46CD">
              <w:rPr>
                <w:rFonts w:cstheme="minorHAnsi"/>
              </w:rPr>
              <w:t>2</w:t>
            </w:r>
          </w:p>
        </w:tc>
        <w:tc>
          <w:tcPr>
            <w:tcW w:w="753" w:type="dxa"/>
            <w:tcBorders>
              <w:top w:val="single" w:sz="12" w:space="0" w:color="auto"/>
              <w:left w:val="nil"/>
              <w:bottom w:val="single" w:sz="12" w:space="0" w:color="auto"/>
              <w:right w:val="nil"/>
            </w:tcBorders>
            <w:shd w:val="clear" w:color="auto" w:fill="FFFFFF"/>
            <w:vAlign w:val="center"/>
          </w:tcPr>
          <w:p w14:paraId="41A399C7" w14:textId="14D9B1D4"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3</w:t>
            </w:r>
          </w:p>
        </w:tc>
        <w:tc>
          <w:tcPr>
            <w:tcW w:w="753" w:type="dxa"/>
            <w:tcBorders>
              <w:top w:val="single" w:sz="12" w:space="0" w:color="auto"/>
              <w:left w:val="nil"/>
              <w:bottom w:val="single" w:sz="12" w:space="0" w:color="auto"/>
              <w:right w:val="nil"/>
            </w:tcBorders>
            <w:shd w:val="clear" w:color="auto" w:fill="FFFFFF"/>
            <w:vAlign w:val="center"/>
          </w:tcPr>
          <w:p w14:paraId="3C4F2E8D" w14:textId="7E87C497" w:rsidR="0096454E" w:rsidRPr="001D46CD" w:rsidRDefault="0096454E" w:rsidP="0096454E">
            <w:pPr>
              <w:autoSpaceDE w:val="0"/>
              <w:autoSpaceDN w:val="0"/>
              <w:adjustRightInd w:val="0"/>
              <w:jc w:val="center"/>
              <w:rPr>
                <w:rFonts w:cstheme="minorHAnsi"/>
              </w:rPr>
            </w:pPr>
            <w:r w:rsidRPr="001D46CD">
              <w:rPr>
                <w:rFonts w:cstheme="minorHAnsi"/>
              </w:rPr>
              <w:t>4</w:t>
            </w:r>
          </w:p>
        </w:tc>
        <w:tc>
          <w:tcPr>
            <w:tcW w:w="753" w:type="dxa"/>
            <w:tcBorders>
              <w:top w:val="single" w:sz="12" w:space="0" w:color="auto"/>
              <w:left w:val="nil"/>
              <w:bottom w:val="single" w:sz="12" w:space="0" w:color="auto"/>
              <w:right w:val="nil"/>
            </w:tcBorders>
            <w:shd w:val="clear" w:color="auto" w:fill="FFFFFF"/>
            <w:vAlign w:val="center"/>
          </w:tcPr>
          <w:p w14:paraId="44B9A719" w14:textId="398DC5FF" w:rsidR="0096454E" w:rsidRPr="001D46CD" w:rsidRDefault="0096454E" w:rsidP="0096454E">
            <w:pPr>
              <w:autoSpaceDE w:val="0"/>
              <w:autoSpaceDN w:val="0"/>
              <w:adjustRightInd w:val="0"/>
              <w:jc w:val="center"/>
              <w:rPr>
                <w:rFonts w:cstheme="minorHAnsi"/>
              </w:rPr>
            </w:pPr>
            <w:r w:rsidRPr="001D46CD">
              <w:rPr>
                <w:rFonts w:cstheme="minorHAnsi"/>
              </w:rPr>
              <w:t>5</w:t>
            </w:r>
          </w:p>
        </w:tc>
      </w:tr>
      <w:tr w:rsidR="0096454E" w:rsidRPr="001D46CD" w14:paraId="0F89EAF8" w14:textId="77777777" w:rsidTr="0096454E">
        <w:trPr>
          <w:cantSplit/>
        </w:trPr>
        <w:tc>
          <w:tcPr>
            <w:tcW w:w="4721" w:type="dxa"/>
            <w:tcBorders>
              <w:top w:val="single" w:sz="12" w:space="0" w:color="auto"/>
              <w:left w:val="nil"/>
              <w:bottom w:val="nil"/>
              <w:right w:val="nil"/>
            </w:tcBorders>
            <w:shd w:val="clear" w:color="auto" w:fill="FFFFFF"/>
            <w:vAlign w:val="center"/>
          </w:tcPr>
          <w:p w14:paraId="2AA372C7"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theme="minorHAnsi"/>
              </w:rPr>
              <w:t>Self2 I budget and manage my finances without difficulty.</w:t>
            </w:r>
          </w:p>
        </w:tc>
        <w:tc>
          <w:tcPr>
            <w:tcW w:w="1629" w:type="dxa"/>
            <w:tcBorders>
              <w:top w:val="single" w:sz="12" w:space="0" w:color="auto"/>
              <w:left w:val="nil"/>
              <w:bottom w:val="nil"/>
              <w:right w:val="nil"/>
            </w:tcBorders>
            <w:shd w:val="clear" w:color="auto" w:fill="FFFFFF"/>
            <w:vAlign w:val="center"/>
          </w:tcPr>
          <w:p w14:paraId="5B76F7EF" w14:textId="77777777" w:rsidR="0096454E" w:rsidRPr="001D46CD" w:rsidRDefault="0096454E" w:rsidP="0096454E">
            <w:pPr>
              <w:autoSpaceDE w:val="0"/>
              <w:autoSpaceDN w:val="0"/>
              <w:adjustRightInd w:val="0"/>
              <w:jc w:val="center"/>
              <w:rPr>
                <w:rFonts w:cstheme="minorHAnsi"/>
              </w:rPr>
            </w:pPr>
          </w:p>
        </w:tc>
        <w:tc>
          <w:tcPr>
            <w:tcW w:w="753" w:type="dxa"/>
            <w:tcBorders>
              <w:top w:val="single" w:sz="12" w:space="0" w:color="auto"/>
              <w:left w:val="nil"/>
              <w:bottom w:val="nil"/>
              <w:right w:val="nil"/>
            </w:tcBorders>
            <w:shd w:val="clear" w:color="auto" w:fill="FFFFFF"/>
            <w:vAlign w:val="center"/>
          </w:tcPr>
          <w:p w14:paraId="7E127C23" w14:textId="77777777" w:rsidR="0096454E" w:rsidRPr="001D46CD" w:rsidRDefault="0096454E" w:rsidP="0096454E">
            <w:pPr>
              <w:autoSpaceDE w:val="0"/>
              <w:autoSpaceDN w:val="0"/>
              <w:adjustRightInd w:val="0"/>
              <w:jc w:val="center"/>
              <w:rPr>
                <w:rFonts w:cstheme="minorHAnsi"/>
              </w:rPr>
            </w:pPr>
          </w:p>
        </w:tc>
        <w:tc>
          <w:tcPr>
            <w:tcW w:w="753" w:type="dxa"/>
            <w:tcBorders>
              <w:top w:val="single" w:sz="12" w:space="0" w:color="auto"/>
              <w:left w:val="nil"/>
              <w:bottom w:val="nil"/>
              <w:right w:val="nil"/>
            </w:tcBorders>
            <w:shd w:val="clear" w:color="auto" w:fill="FFFFFF"/>
            <w:vAlign w:val="center"/>
          </w:tcPr>
          <w:p w14:paraId="263155A2"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.703</w:t>
            </w:r>
          </w:p>
        </w:tc>
        <w:tc>
          <w:tcPr>
            <w:tcW w:w="753" w:type="dxa"/>
            <w:tcBorders>
              <w:top w:val="single" w:sz="12" w:space="0" w:color="auto"/>
              <w:left w:val="nil"/>
              <w:bottom w:val="nil"/>
              <w:right w:val="nil"/>
            </w:tcBorders>
            <w:shd w:val="clear" w:color="auto" w:fill="FFFFFF"/>
            <w:vAlign w:val="center"/>
          </w:tcPr>
          <w:p w14:paraId="4DAEF8B3" w14:textId="77777777" w:rsidR="0096454E" w:rsidRPr="001D46CD" w:rsidRDefault="0096454E" w:rsidP="0096454E">
            <w:pPr>
              <w:autoSpaceDE w:val="0"/>
              <w:autoSpaceDN w:val="0"/>
              <w:adjustRightInd w:val="0"/>
              <w:jc w:val="center"/>
              <w:rPr>
                <w:rFonts w:cstheme="minorHAnsi"/>
              </w:rPr>
            </w:pPr>
          </w:p>
        </w:tc>
        <w:tc>
          <w:tcPr>
            <w:tcW w:w="753" w:type="dxa"/>
            <w:tcBorders>
              <w:top w:val="single" w:sz="12" w:space="0" w:color="auto"/>
              <w:left w:val="nil"/>
              <w:bottom w:val="nil"/>
              <w:right w:val="nil"/>
            </w:tcBorders>
            <w:shd w:val="clear" w:color="auto" w:fill="FFFFFF"/>
            <w:vAlign w:val="center"/>
          </w:tcPr>
          <w:p w14:paraId="4C87C47E" w14:textId="77777777" w:rsidR="0096454E" w:rsidRPr="001D46CD" w:rsidRDefault="0096454E" w:rsidP="0096454E">
            <w:pPr>
              <w:autoSpaceDE w:val="0"/>
              <w:autoSpaceDN w:val="0"/>
              <w:adjustRightInd w:val="0"/>
              <w:jc w:val="center"/>
              <w:rPr>
                <w:rFonts w:cstheme="minorHAnsi"/>
              </w:rPr>
            </w:pPr>
          </w:p>
        </w:tc>
      </w:tr>
      <w:tr w:rsidR="0096454E" w:rsidRPr="001D46CD" w14:paraId="3B88841B" w14:textId="77777777" w:rsidTr="0096454E">
        <w:trPr>
          <w:cantSplit/>
        </w:trPr>
        <w:tc>
          <w:tcPr>
            <w:tcW w:w="4721" w:type="dxa"/>
            <w:tcBorders>
              <w:top w:val="nil"/>
              <w:left w:val="nil"/>
              <w:bottom w:val="nil"/>
              <w:right w:val="nil"/>
            </w:tcBorders>
            <w:shd w:val="clear" w:color="auto" w:fill="FFFFFF"/>
            <w:vAlign w:val="center"/>
          </w:tcPr>
          <w:p w14:paraId="3907F3BA"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theme="minorHAnsi"/>
              </w:rPr>
              <w:t>Support12 I routinely communicate with peers or family members.</w:t>
            </w:r>
          </w:p>
        </w:tc>
        <w:tc>
          <w:tcPr>
            <w:tcW w:w="1629" w:type="dxa"/>
            <w:tcBorders>
              <w:top w:val="nil"/>
              <w:left w:val="nil"/>
              <w:bottom w:val="nil"/>
              <w:right w:val="nil"/>
            </w:tcBorders>
            <w:shd w:val="clear" w:color="auto" w:fill="FFFFFF"/>
            <w:vAlign w:val="center"/>
          </w:tcPr>
          <w:p w14:paraId="011DF2ED"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74FD2518"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2E84F000"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.672</w:t>
            </w:r>
          </w:p>
        </w:tc>
        <w:tc>
          <w:tcPr>
            <w:tcW w:w="753" w:type="dxa"/>
            <w:tcBorders>
              <w:top w:val="nil"/>
              <w:left w:val="nil"/>
              <w:bottom w:val="nil"/>
              <w:right w:val="nil"/>
            </w:tcBorders>
            <w:shd w:val="clear" w:color="auto" w:fill="FFFFFF"/>
            <w:vAlign w:val="center"/>
          </w:tcPr>
          <w:p w14:paraId="3CF7ECC4"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0E4300F6" w14:textId="77777777" w:rsidR="0096454E" w:rsidRPr="001D46CD" w:rsidRDefault="0096454E" w:rsidP="0096454E">
            <w:pPr>
              <w:autoSpaceDE w:val="0"/>
              <w:autoSpaceDN w:val="0"/>
              <w:adjustRightInd w:val="0"/>
              <w:jc w:val="center"/>
              <w:rPr>
                <w:rFonts w:cstheme="minorHAnsi"/>
              </w:rPr>
            </w:pPr>
          </w:p>
        </w:tc>
      </w:tr>
      <w:tr w:rsidR="0096454E" w:rsidRPr="001D46CD" w14:paraId="19CD260E" w14:textId="77777777" w:rsidTr="0096454E">
        <w:trPr>
          <w:cantSplit/>
        </w:trPr>
        <w:tc>
          <w:tcPr>
            <w:tcW w:w="4721" w:type="dxa"/>
            <w:tcBorders>
              <w:top w:val="nil"/>
              <w:left w:val="nil"/>
              <w:bottom w:val="nil"/>
              <w:right w:val="nil"/>
            </w:tcBorders>
            <w:shd w:val="clear" w:color="auto" w:fill="FFFFFF"/>
            <w:vAlign w:val="center"/>
          </w:tcPr>
          <w:p w14:paraId="7F40D61F"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theme="minorHAnsi"/>
              </w:rPr>
              <w:t>Strategies3 I manage the memories of military service in a healthy manner.</w:t>
            </w:r>
          </w:p>
        </w:tc>
        <w:tc>
          <w:tcPr>
            <w:tcW w:w="1629" w:type="dxa"/>
            <w:tcBorders>
              <w:top w:val="nil"/>
              <w:left w:val="nil"/>
              <w:bottom w:val="nil"/>
              <w:right w:val="nil"/>
            </w:tcBorders>
            <w:shd w:val="clear" w:color="auto" w:fill="FFFFFF"/>
            <w:vAlign w:val="center"/>
          </w:tcPr>
          <w:p w14:paraId="75636D0D"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025B8D6D"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0D4D5243"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.650</w:t>
            </w:r>
          </w:p>
        </w:tc>
        <w:tc>
          <w:tcPr>
            <w:tcW w:w="753" w:type="dxa"/>
            <w:tcBorders>
              <w:top w:val="nil"/>
              <w:left w:val="nil"/>
              <w:bottom w:val="nil"/>
              <w:right w:val="nil"/>
            </w:tcBorders>
            <w:shd w:val="clear" w:color="auto" w:fill="FFFFFF"/>
            <w:vAlign w:val="center"/>
          </w:tcPr>
          <w:p w14:paraId="6A5988A4"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07DBE42C" w14:textId="77777777" w:rsidR="0096454E" w:rsidRPr="001D46CD" w:rsidRDefault="0096454E" w:rsidP="0096454E">
            <w:pPr>
              <w:autoSpaceDE w:val="0"/>
              <w:autoSpaceDN w:val="0"/>
              <w:adjustRightInd w:val="0"/>
              <w:jc w:val="center"/>
              <w:rPr>
                <w:rFonts w:cstheme="minorHAnsi"/>
              </w:rPr>
            </w:pPr>
          </w:p>
        </w:tc>
      </w:tr>
      <w:tr w:rsidR="0096454E" w:rsidRPr="001D46CD" w14:paraId="397D74B0" w14:textId="77777777" w:rsidTr="0096454E">
        <w:trPr>
          <w:cantSplit/>
        </w:trPr>
        <w:tc>
          <w:tcPr>
            <w:tcW w:w="4721" w:type="dxa"/>
            <w:tcBorders>
              <w:top w:val="nil"/>
              <w:left w:val="nil"/>
              <w:bottom w:val="nil"/>
              <w:right w:val="nil"/>
            </w:tcBorders>
            <w:shd w:val="clear" w:color="auto" w:fill="FFFFFF"/>
            <w:vAlign w:val="center"/>
          </w:tcPr>
          <w:p w14:paraId="6E39B828"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theme="minorHAnsi"/>
              </w:rPr>
              <w:t>Support2_Recode I did engage in direct enemy contact.</w:t>
            </w:r>
          </w:p>
        </w:tc>
        <w:tc>
          <w:tcPr>
            <w:tcW w:w="1629" w:type="dxa"/>
            <w:tcBorders>
              <w:top w:val="nil"/>
              <w:left w:val="nil"/>
              <w:bottom w:val="nil"/>
              <w:right w:val="nil"/>
            </w:tcBorders>
            <w:shd w:val="clear" w:color="auto" w:fill="FFFFFF"/>
            <w:vAlign w:val="center"/>
          </w:tcPr>
          <w:p w14:paraId="375AC4E7"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30409AD3"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39806060"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.646</w:t>
            </w:r>
          </w:p>
        </w:tc>
        <w:tc>
          <w:tcPr>
            <w:tcW w:w="753" w:type="dxa"/>
            <w:tcBorders>
              <w:top w:val="nil"/>
              <w:left w:val="nil"/>
              <w:bottom w:val="nil"/>
              <w:right w:val="nil"/>
            </w:tcBorders>
            <w:shd w:val="clear" w:color="auto" w:fill="FFFFFF"/>
            <w:vAlign w:val="center"/>
          </w:tcPr>
          <w:p w14:paraId="0CFE26E8"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0D275891" w14:textId="77777777" w:rsidR="0096454E" w:rsidRPr="001D46CD" w:rsidRDefault="0096454E" w:rsidP="0096454E">
            <w:pPr>
              <w:autoSpaceDE w:val="0"/>
              <w:autoSpaceDN w:val="0"/>
              <w:adjustRightInd w:val="0"/>
              <w:jc w:val="center"/>
              <w:rPr>
                <w:rFonts w:cstheme="minorHAnsi"/>
              </w:rPr>
            </w:pPr>
          </w:p>
        </w:tc>
      </w:tr>
      <w:tr w:rsidR="0096454E" w:rsidRPr="001D46CD" w14:paraId="66670C93" w14:textId="77777777" w:rsidTr="0096454E">
        <w:trPr>
          <w:cantSplit/>
        </w:trPr>
        <w:tc>
          <w:tcPr>
            <w:tcW w:w="4721" w:type="dxa"/>
            <w:tcBorders>
              <w:top w:val="nil"/>
              <w:left w:val="nil"/>
              <w:bottom w:val="nil"/>
              <w:right w:val="nil"/>
            </w:tcBorders>
            <w:shd w:val="clear" w:color="auto" w:fill="FFFFFF"/>
            <w:vAlign w:val="center"/>
          </w:tcPr>
          <w:p w14:paraId="1CF25EC1"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theme="minorHAnsi"/>
              </w:rPr>
              <w:t>Support11_Recode I experience financial issues.</w:t>
            </w:r>
          </w:p>
        </w:tc>
        <w:tc>
          <w:tcPr>
            <w:tcW w:w="1629" w:type="dxa"/>
            <w:tcBorders>
              <w:top w:val="nil"/>
              <w:left w:val="nil"/>
              <w:bottom w:val="nil"/>
              <w:right w:val="nil"/>
            </w:tcBorders>
            <w:shd w:val="clear" w:color="auto" w:fill="FFFFFF"/>
            <w:vAlign w:val="center"/>
          </w:tcPr>
          <w:p w14:paraId="1929CB49"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736879B2"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0A119B20"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.583</w:t>
            </w:r>
          </w:p>
        </w:tc>
        <w:tc>
          <w:tcPr>
            <w:tcW w:w="753" w:type="dxa"/>
            <w:tcBorders>
              <w:top w:val="nil"/>
              <w:left w:val="nil"/>
              <w:bottom w:val="nil"/>
              <w:right w:val="nil"/>
            </w:tcBorders>
            <w:shd w:val="clear" w:color="auto" w:fill="FFFFFF"/>
            <w:vAlign w:val="center"/>
          </w:tcPr>
          <w:p w14:paraId="6078DF08"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18112FE4" w14:textId="77777777" w:rsidR="0096454E" w:rsidRPr="001D46CD" w:rsidRDefault="0096454E" w:rsidP="0096454E">
            <w:pPr>
              <w:autoSpaceDE w:val="0"/>
              <w:autoSpaceDN w:val="0"/>
              <w:adjustRightInd w:val="0"/>
              <w:jc w:val="center"/>
              <w:rPr>
                <w:rFonts w:cstheme="minorHAnsi"/>
              </w:rPr>
            </w:pPr>
          </w:p>
        </w:tc>
      </w:tr>
      <w:tr w:rsidR="0096454E" w:rsidRPr="001D46CD" w14:paraId="526954B4" w14:textId="77777777" w:rsidTr="0096454E">
        <w:trPr>
          <w:cantSplit/>
        </w:trPr>
        <w:tc>
          <w:tcPr>
            <w:tcW w:w="4721" w:type="dxa"/>
            <w:tcBorders>
              <w:top w:val="nil"/>
              <w:left w:val="nil"/>
              <w:bottom w:val="nil"/>
              <w:right w:val="nil"/>
            </w:tcBorders>
            <w:shd w:val="clear" w:color="auto" w:fill="FFFFFF"/>
            <w:vAlign w:val="center"/>
          </w:tcPr>
          <w:p w14:paraId="1A5A5FF0"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theme="minorHAnsi"/>
              </w:rPr>
              <w:t>Support14_Recode I experience stressful military-related memories.</w:t>
            </w:r>
          </w:p>
        </w:tc>
        <w:tc>
          <w:tcPr>
            <w:tcW w:w="1629" w:type="dxa"/>
            <w:tcBorders>
              <w:top w:val="nil"/>
              <w:left w:val="nil"/>
              <w:bottom w:val="nil"/>
              <w:right w:val="nil"/>
            </w:tcBorders>
            <w:shd w:val="clear" w:color="auto" w:fill="FFFFFF"/>
            <w:vAlign w:val="center"/>
          </w:tcPr>
          <w:p w14:paraId="181F2952"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7E80EBED"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32E7EBB1"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.564</w:t>
            </w:r>
          </w:p>
        </w:tc>
        <w:tc>
          <w:tcPr>
            <w:tcW w:w="753" w:type="dxa"/>
            <w:tcBorders>
              <w:top w:val="nil"/>
              <w:left w:val="nil"/>
              <w:bottom w:val="nil"/>
              <w:right w:val="nil"/>
            </w:tcBorders>
            <w:shd w:val="clear" w:color="auto" w:fill="FFFFFF"/>
            <w:vAlign w:val="center"/>
          </w:tcPr>
          <w:p w14:paraId="0649C43D"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56FA10F4" w14:textId="77777777" w:rsidR="0096454E" w:rsidRPr="001D46CD" w:rsidRDefault="0096454E" w:rsidP="0096454E">
            <w:pPr>
              <w:autoSpaceDE w:val="0"/>
              <w:autoSpaceDN w:val="0"/>
              <w:adjustRightInd w:val="0"/>
              <w:jc w:val="center"/>
              <w:rPr>
                <w:rFonts w:cstheme="minorHAnsi"/>
              </w:rPr>
            </w:pPr>
          </w:p>
        </w:tc>
      </w:tr>
      <w:tr w:rsidR="0096454E" w:rsidRPr="001D46CD" w14:paraId="258C5995" w14:textId="77777777" w:rsidTr="0096454E">
        <w:trPr>
          <w:cantSplit/>
        </w:trPr>
        <w:tc>
          <w:tcPr>
            <w:tcW w:w="4721" w:type="dxa"/>
            <w:tcBorders>
              <w:top w:val="nil"/>
              <w:left w:val="nil"/>
              <w:bottom w:val="nil"/>
              <w:right w:val="nil"/>
            </w:tcBorders>
            <w:shd w:val="clear" w:color="auto" w:fill="FFFFFF"/>
            <w:vAlign w:val="center"/>
          </w:tcPr>
          <w:p w14:paraId="2DE36518"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theme="minorHAnsi"/>
              </w:rPr>
              <w:t>Strategies1 I routinely use military decision-making skills within an academic setting.</w:t>
            </w:r>
          </w:p>
        </w:tc>
        <w:tc>
          <w:tcPr>
            <w:tcW w:w="1629" w:type="dxa"/>
            <w:tcBorders>
              <w:top w:val="nil"/>
              <w:left w:val="nil"/>
              <w:bottom w:val="nil"/>
              <w:right w:val="nil"/>
            </w:tcBorders>
            <w:shd w:val="clear" w:color="auto" w:fill="FFFFFF"/>
            <w:vAlign w:val="center"/>
          </w:tcPr>
          <w:p w14:paraId="07AA0C2F"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21A21EF9"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638AFD43"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6622E621"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.737</w:t>
            </w:r>
          </w:p>
        </w:tc>
        <w:tc>
          <w:tcPr>
            <w:tcW w:w="753" w:type="dxa"/>
            <w:tcBorders>
              <w:top w:val="nil"/>
              <w:left w:val="nil"/>
              <w:bottom w:val="nil"/>
              <w:right w:val="nil"/>
            </w:tcBorders>
            <w:shd w:val="clear" w:color="auto" w:fill="FFFFFF"/>
            <w:vAlign w:val="center"/>
          </w:tcPr>
          <w:p w14:paraId="63E36451" w14:textId="77777777" w:rsidR="0096454E" w:rsidRPr="001D46CD" w:rsidRDefault="0096454E" w:rsidP="0096454E">
            <w:pPr>
              <w:autoSpaceDE w:val="0"/>
              <w:autoSpaceDN w:val="0"/>
              <w:adjustRightInd w:val="0"/>
              <w:jc w:val="center"/>
              <w:rPr>
                <w:rFonts w:cstheme="minorHAnsi"/>
              </w:rPr>
            </w:pPr>
          </w:p>
        </w:tc>
      </w:tr>
      <w:tr w:rsidR="0096454E" w:rsidRPr="001D46CD" w14:paraId="4D52CE73" w14:textId="77777777" w:rsidTr="0096454E">
        <w:trPr>
          <w:cantSplit/>
        </w:trPr>
        <w:tc>
          <w:tcPr>
            <w:tcW w:w="4721" w:type="dxa"/>
            <w:tcBorders>
              <w:top w:val="nil"/>
              <w:left w:val="nil"/>
              <w:bottom w:val="nil"/>
              <w:right w:val="nil"/>
            </w:tcBorders>
            <w:shd w:val="clear" w:color="auto" w:fill="FFFFFF"/>
            <w:vAlign w:val="center"/>
          </w:tcPr>
          <w:p w14:paraId="14558106"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theme="minorHAnsi"/>
              </w:rPr>
              <w:t>Self1 I was never in imminent danger during my military experiences.</w:t>
            </w:r>
          </w:p>
        </w:tc>
        <w:tc>
          <w:tcPr>
            <w:tcW w:w="1629" w:type="dxa"/>
            <w:tcBorders>
              <w:top w:val="nil"/>
              <w:left w:val="nil"/>
              <w:bottom w:val="nil"/>
              <w:right w:val="nil"/>
            </w:tcBorders>
            <w:shd w:val="clear" w:color="auto" w:fill="FFFFFF"/>
            <w:vAlign w:val="center"/>
          </w:tcPr>
          <w:p w14:paraId="2F437921"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4A8AB86F"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46D2652C"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10802393"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.629</w:t>
            </w:r>
          </w:p>
        </w:tc>
        <w:tc>
          <w:tcPr>
            <w:tcW w:w="753" w:type="dxa"/>
            <w:tcBorders>
              <w:top w:val="nil"/>
              <w:left w:val="nil"/>
              <w:bottom w:val="nil"/>
              <w:right w:val="nil"/>
            </w:tcBorders>
            <w:shd w:val="clear" w:color="auto" w:fill="FFFFFF"/>
            <w:vAlign w:val="center"/>
          </w:tcPr>
          <w:p w14:paraId="1EE18909" w14:textId="77777777" w:rsidR="0096454E" w:rsidRPr="001D46CD" w:rsidRDefault="0096454E" w:rsidP="0096454E">
            <w:pPr>
              <w:autoSpaceDE w:val="0"/>
              <w:autoSpaceDN w:val="0"/>
              <w:adjustRightInd w:val="0"/>
              <w:jc w:val="center"/>
              <w:rPr>
                <w:rFonts w:cstheme="minorHAnsi"/>
              </w:rPr>
            </w:pPr>
          </w:p>
        </w:tc>
      </w:tr>
      <w:tr w:rsidR="0096454E" w:rsidRPr="001D46CD" w14:paraId="5A30C207" w14:textId="77777777" w:rsidTr="0096454E">
        <w:trPr>
          <w:cantSplit/>
        </w:trPr>
        <w:tc>
          <w:tcPr>
            <w:tcW w:w="4721" w:type="dxa"/>
            <w:tcBorders>
              <w:top w:val="nil"/>
              <w:left w:val="nil"/>
              <w:bottom w:val="nil"/>
              <w:right w:val="nil"/>
            </w:tcBorders>
            <w:shd w:val="clear" w:color="auto" w:fill="FFFFFF"/>
            <w:vAlign w:val="center"/>
          </w:tcPr>
          <w:p w14:paraId="7CC6E3BF"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theme="minorHAnsi"/>
              </w:rPr>
              <w:t>Strategies2 I use previous military experiences and/or training for managing the stressors of everyday life.</w:t>
            </w:r>
          </w:p>
        </w:tc>
        <w:tc>
          <w:tcPr>
            <w:tcW w:w="1629" w:type="dxa"/>
            <w:tcBorders>
              <w:top w:val="nil"/>
              <w:left w:val="nil"/>
              <w:bottom w:val="nil"/>
              <w:right w:val="nil"/>
            </w:tcBorders>
            <w:shd w:val="clear" w:color="auto" w:fill="FFFFFF"/>
            <w:vAlign w:val="center"/>
          </w:tcPr>
          <w:p w14:paraId="751C0BA6"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4FF7C37C"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6F134057"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509830B5"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.627</w:t>
            </w:r>
          </w:p>
        </w:tc>
        <w:tc>
          <w:tcPr>
            <w:tcW w:w="753" w:type="dxa"/>
            <w:tcBorders>
              <w:top w:val="nil"/>
              <w:left w:val="nil"/>
              <w:bottom w:val="nil"/>
              <w:right w:val="nil"/>
            </w:tcBorders>
            <w:shd w:val="clear" w:color="auto" w:fill="FFFFFF"/>
            <w:vAlign w:val="center"/>
          </w:tcPr>
          <w:p w14:paraId="79916731" w14:textId="77777777" w:rsidR="0096454E" w:rsidRPr="001D46CD" w:rsidRDefault="0096454E" w:rsidP="0096454E">
            <w:pPr>
              <w:autoSpaceDE w:val="0"/>
              <w:autoSpaceDN w:val="0"/>
              <w:adjustRightInd w:val="0"/>
              <w:jc w:val="center"/>
              <w:rPr>
                <w:rFonts w:cstheme="minorHAnsi"/>
              </w:rPr>
            </w:pPr>
          </w:p>
        </w:tc>
      </w:tr>
      <w:tr w:rsidR="0096454E" w:rsidRPr="001D46CD" w14:paraId="1BFB33CD" w14:textId="77777777" w:rsidTr="0096454E">
        <w:trPr>
          <w:cantSplit/>
        </w:trPr>
        <w:tc>
          <w:tcPr>
            <w:tcW w:w="4721" w:type="dxa"/>
            <w:tcBorders>
              <w:top w:val="nil"/>
              <w:left w:val="nil"/>
              <w:bottom w:val="nil"/>
              <w:right w:val="nil"/>
            </w:tcBorders>
            <w:shd w:val="clear" w:color="auto" w:fill="FFFFFF"/>
            <w:vAlign w:val="center"/>
          </w:tcPr>
          <w:p w14:paraId="1B9070DE"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theme="minorHAnsi"/>
              </w:rPr>
              <w:t>Support16 I utilize the campus Veteran Resource Center.</w:t>
            </w:r>
          </w:p>
        </w:tc>
        <w:tc>
          <w:tcPr>
            <w:tcW w:w="1629" w:type="dxa"/>
            <w:tcBorders>
              <w:top w:val="nil"/>
              <w:left w:val="nil"/>
              <w:bottom w:val="nil"/>
              <w:right w:val="nil"/>
            </w:tcBorders>
            <w:shd w:val="clear" w:color="auto" w:fill="FFFFFF"/>
            <w:vAlign w:val="center"/>
          </w:tcPr>
          <w:p w14:paraId="0F46C4D3"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28F993C4"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09A69A20"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577381E2"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054AA727"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.767</w:t>
            </w:r>
          </w:p>
        </w:tc>
      </w:tr>
      <w:tr w:rsidR="0096454E" w:rsidRPr="001D46CD" w14:paraId="34DB52C1" w14:textId="77777777" w:rsidTr="0096454E">
        <w:trPr>
          <w:cantSplit/>
        </w:trPr>
        <w:tc>
          <w:tcPr>
            <w:tcW w:w="4721" w:type="dxa"/>
            <w:tcBorders>
              <w:top w:val="nil"/>
              <w:left w:val="nil"/>
              <w:bottom w:val="nil"/>
              <w:right w:val="nil"/>
            </w:tcBorders>
            <w:shd w:val="clear" w:color="auto" w:fill="FFFFFF"/>
            <w:vAlign w:val="center"/>
          </w:tcPr>
          <w:p w14:paraId="0EFEEE88"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theme="minorHAnsi"/>
              </w:rPr>
              <w:t>Support7 I fulfill daily roles within my family (i.e. parent, spouse and or community service roles).</w:t>
            </w:r>
          </w:p>
        </w:tc>
        <w:tc>
          <w:tcPr>
            <w:tcW w:w="1629" w:type="dxa"/>
            <w:tcBorders>
              <w:top w:val="nil"/>
              <w:left w:val="nil"/>
              <w:bottom w:val="nil"/>
              <w:right w:val="nil"/>
            </w:tcBorders>
            <w:shd w:val="clear" w:color="auto" w:fill="FFFFFF"/>
            <w:vAlign w:val="center"/>
          </w:tcPr>
          <w:p w14:paraId="65118D94"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6D714D1D"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2EA85662"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0B06C964"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bottom w:val="nil"/>
              <w:right w:val="nil"/>
            </w:tcBorders>
            <w:shd w:val="clear" w:color="auto" w:fill="FFFFFF"/>
            <w:vAlign w:val="center"/>
          </w:tcPr>
          <w:p w14:paraId="1E68C85D"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.636</w:t>
            </w:r>
          </w:p>
        </w:tc>
      </w:tr>
      <w:tr w:rsidR="0096454E" w:rsidRPr="001D46CD" w14:paraId="0ACC52F5" w14:textId="77777777" w:rsidTr="0096454E">
        <w:trPr>
          <w:cantSplit/>
        </w:trPr>
        <w:tc>
          <w:tcPr>
            <w:tcW w:w="4721" w:type="dxa"/>
            <w:tcBorders>
              <w:top w:val="nil"/>
              <w:left w:val="nil"/>
              <w:right w:val="nil"/>
            </w:tcBorders>
            <w:shd w:val="clear" w:color="auto" w:fill="FFFFFF"/>
            <w:vAlign w:val="center"/>
          </w:tcPr>
          <w:p w14:paraId="5D028E14"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theme="minorHAnsi"/>
              </w:rPr>
              <w:t>Support15 I seek out people or situations that provide positive support within the university.</w:t>
            </w:r>
          </w:p>
        </w:tc>
        <w:tc>
          <w:tcPr>
            <w:tcW w:w="1629" w:type="dxa"/>
            <w:tcBorders>
              <w:top w:val="nil"/>
              <w:left w:val="nil"/>
              <w:right w:val="nil"/>
            </w:tcBorders>
            <w:shd w:val="clear" w:color="auto" w:fill="FFFFFF"/>
            <w:vAlign w:val="center"/>
          </w:tcPr>
          <w:p w14:paraId="4611788C"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right w:val="nil"/>
            </w:tcBorders>
            <w:shd w:val="clear" w:color="auto" w:fill="FFFFFF"/>
            <w:vAlign w:val="center"/>
          </w:tcPr>
          <w:p w14:paraId="274A6030"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right w:val="nil"/>
            </w:tcBorders>
            <w:shd w:val="clear" w:color="auto" w:fill="FFFFFF"/>
            <w:vAlign w:val="center"/>
          </w:tcPr>
          <w:p w14:paraId="6B58D64B"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right w:val="nil"/>
            </w:tcBorders>
            <w:shd w:val="clear" w:color="auto" w:fill="FFFFFF"/>
            <w:vAlign w:val="center"/>
          </w:tcPr>
          <w:p w14:paraId="4A21F8AD" w14:textId="77777777" w:rsidR="0096454E" w:rsidRPr="001D46CD" w:rsidRDefault="0096454E" w:rsidP="0096454E">
            <w:pPr>
              <w:autoSpaceDE w:val="0"/>
              <w:autoSpaceDN w:val="0"/>
              <w:adjustRightInd w:val="0"/>
              <w:jc w:val="center"/>
              <w:rPr>
                <w:rFonts w:cstheme="minorHAnsi"/>
              </w:rPr>
            </w:pPr>
          </w:p>
        </w:tc>
        <w:tc>
          <w:tcPr>
            <w:tcW w:w="753" w:type="dxa"/>
            <w:tcBorders>
              <w:top w:val="nil"/>
              <w:left w:val="nil"/>
              <w:right w:val="nil"/>
            </w:tcBorders>
            <w:shd w:val="clear" w:color="auto" w:fill="FFFFFF"/>
            <w:vAlign w:val="center"/>
          </w:tcPr>
          <w:p w14:paraId="144DE163"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.467</w:t>
            </w:r>
          </w:p>
        </w:tc>
      </w:tr>
      <w:tr w:rsidR="0096454E" w:rsidRPr="001D46CD" w14:paraId="251E35AC" w14:textId="77777777" w:rsidTr="0096454E">
        <w:trPr>
          <w:cantSplit/>
        </w:trPr>
        <w:tc>
          <w:tcPr>
            <w:tcW w:w="9362" w:type="dxa"/>
            <w:gridSpan w:val="6"/>
            <w:tcBorders>
              <w:top w:val="nil"/>
              <w:left w:val="nil"/>
              <w:bottom w:val="nil"/>
              <w:right w:val="nil"/>
            </w:tcBorders>
            <w:shd w:val="clear" w:color="auto" w:fill="FFFFFF"/>
          </w:tcPr>
          <w:p w14:paraId="5B973920"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theme="minorHAnsi"/>
              </w:rPr>
              <w:t xml:space="preserve">Extraction Method: Principal Component Analysis. </w:t>
            </w:r>
          </w:p>
          <w:p w14:paraId="53775C56"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theme="minorHAnsi"/>
              </w:rPr>
              <w:t xml:space="preserve"> Rotation Method: Varimax with Kaiser Normalization.</w:t>
            </w:r>
          </w:p>
        </w:tc>
      </w:tr>
      <w:tr w:rsidR="0096454E" w:rsidRPr="001D46CD" w14:paraId="2CB7CCFF" w14:textId="77777777" w:rsidTr="0096454E">
        <w:trPr>
          <w:cantSplit/>
        </w:trPr>
        <w:tc>
          <w:tcPr>
            <w:tcW w:w="9362" w:type="dxa"/>
            <w:gridSpan w:val="6"/>
            <w:tcBorders>
              <w:top w:val="nil"/>
              <w:left w:val="nil"/>
              <w:bottom w:val="nil"/>
              <w:right w:val="nil"/>
            </w:tcBorders>
            <w:shd w:val="clear" w:color="auto" w:fill="FFFFFF"/>
          </w:tcPr>
          <w:p w14:paraId="12FDC694"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theme="minorHAnsi"/>
              </w:rPr>
              <w:t>a. Rotation converged in 18 iterations.</w:t>
            </w:r>
          </w:p>
        </w:tc>
      </w:tr>
    </w:tbl>
    <w:p w14:paraId="22401314" w14:textId="77777777" w:rsidR="005628C0" w:rsidRPr="001D46CD" w:rsidRDefault="005628C0" w:rsidP="005628C0">
      <w:pPr>
        <w:autoSpaceDE w:val="0"/>
        <w:autoSpaceDN w:val="0"/>
        <w:adjustRightInd w:val="0"/>
        <w:spacing w:line="400" w:lineRule="atLeast"/>
        <w:rPr>
          <w:rFonts w:ascii="Times New Roman" w:hAnsi="Times New Roman"/>
        </w:rPr>
      </w:pPr>
    </w:p>
    <w:p w14:paraId="24D551BB" w14:textId="77777777" w:rsidR="005628C0" w:rsidRPr="001D46CD" w:rsidRDefault="005628C0" w:rsidP="005628C0">
      <w:pPr>
        <w:spacing w:line="480" w:lineRule="auto"/>
        <w:ind w:firstLine="720"/>
        <w:rPr>
          <w:rFonts w:cstheme="minorHAnsi"/>
        </w:rPr>
      </w:pPr>
      <w:r w:rsidRPr="001D46CD">
        <w:rPr>
          <w:rFonts w:cstheme="minorHAnsi"/>
        </w:rPr>
        <w:t xml:space="preserve">Once I developed themes for each of the </w:t>
      </w:r>
      <w:r w:rsidRPr="00E80D3E">
        <w:rPr>
          <w:rFonts w:cstheme="minorHAnsi"/>
        </w:rPr>
        <w:t>scales</w:t>
      </w:r>
      <w:r w:rsidRPr="001D46CD">
        <w:rPr>
          <w:rFonts w:cstheme="minorHAnsi"/>
        </w:rPr>
        <w:t xml:space="preserve">, I calculated the mean for each of the questions within the scale.  I </w:t>
      </w:r>
      <w:r>
        <w:rPr>
          <w:rFonts w:cstheme="minorHAnsi"/>
        </w:rPr>
        <w:t>administered</w:t>
      </w:r>
      <w:r w:rsidRPr="001D46CD">
        <w:rPr>
          <w:rFonts w:cstheme="minorHAnsi"/>
        </w:rPr>
        <w:t xml:space="preserve"> Cronbach’s alpha for each of the five scales with the following results: </w:t>
      </w:r>
    </w:p>
    <w:p w14:paraId="26AD353F" w14:textId="77777777" w:rsidR="005628C0" w:rsidRPr="001D46CD" w:rsidRDefault="005628C0" w:rsidP="005628C0">
      <w:pPr>
        <w:spacing w:line="480" w:lineRule="auto"/>
        <w:rPr>
          <w:rFonts w:cstheme="minorHAnsi"/>
        </w:rPr>
      </w:pPr>
      <w:r w:rsidRPr="001D46CD">
        <w:rPr>
          <w:rFonts w:cstheme="minorHAnsi"/>
        </w:rPr>
        <w:lastRenderedPageBreak/>
        <w:t>Situation scale (1): .814</w:t>
      </w:r>
    </w:p>
    <w:p w14:paraId="5DE08235" w14:textId="77777777" w:rsidR="005628C0" w:rsidRPr="001D46CD" w:rsidRDefault="005628C0" w:rsidP="005628C0">
      <w:pPr>
        <w:spacing w:line="480" w:lineRule="auto"/>
        <w:rPr>
          <w:rFonts w:cstheme="minorHAnsi"/>
        </w:rPr>
      </w:pPr>
      <w:r w:rsidRPr="001D46CD">
        <w:rPr>
          <w:rFonts w:cstheme="minorHAnsi"/>
        </w:rPr>
        <w:t>Strategies scale (2): .802</w:t>
      </w:r>
    </w:p>
    <w:p w14:paraId="08F020AC" w14:textId="77777777" w:rsidR="005628C0" w:rsidRPr="001D46CD" w:rsidRDefault="005628C0" w:rsidP="005628C0">
      <w:pPr>
        <w:spacing w:line="480" w:lineRule="auto"/>
        <w:rPr>
          <w:rFonts w:cstheme="minorHAnsi"/>
        </w:rPr>
      </w:pPr>
      <w:r w:rsidRPr="001D46CD">
        <w:rPr>
          <w:rFonts w:cstheme="minorHAnsi"/>
        </w:rPr>
        <w:t>Stress scale (3): .762</w:t>
      </w:r>
    </w:p>
    <w:p w14:paraId="7F220BCC" w14:textId="77777777" w:rsidR="005628C0" w:rsidRPr="001D46CD" w:rsidRDefault="005628C0" w:rsidP="005628C0">
      <w:pPr>
        <w:spacing w:line="480" w:lineRule="auto"/>
        <w:rPr>
          <w:rFonts w:cstheme="minorHAnsi"/>
        </w:rPr>
      </w:pPr>
      <w:r w:rsidRPr="001D46CD">
        <w:rPr>
          <w:rFonts w:cstheme="minorHAnsi"/>
        </w:rPr>
        <w:t>Military experience scale (4): .534</w:t>
      </w:r>
    </w:p>
    <w:p w14:paraId="582B7C7B" w14:textId="77777777" w:rsidR="005628C0" w:rsidRPr="001D46CD" w:rsidRDefault="005628C0" w:rsidP="005628C0">
      <w:pPr>
        <w:spacing w:line="480" w:lineRule="auto"/>
        <w:rPr>
          <w:rFonts w:cstheme="minorHAnsi"/>
        </w:rPr>
      </w:pPr>
      <w:r w:rsidRPr="001D46CD">
        <w:rPr>
          <w:rFonts w:cstheme="minorHAnsi"/>
        </w:rPr>
        <w:t>Support scale (5): .494</w:t>
      </w:r>
    </w:p>
    <w:p w14:paraId="17535FC4" w14:textId="6C166BAE" w:rsidR="005628C0" w:rsidRDefault="005628C0" w:rsidP="005628C0">
      <w:pPr>
        <w:spacing w:line="480" w:lineRule="auto"/>
        <w:rPr>
          <w:rFonts w:cstheme="minorHAnsi"/>
        </w:rPr>
      </w:pPr>
      <w:r w:rsidRPr="001D46CD">
        <w:rPr>
          <w:rFonts w:cstheme="minorHAnsi"/>
        </w:rPr>
        <w:tab/>
        <w:t xml:space="preserve">The first three scales (situation, strategy, and stress) indicated strong internal consistency, and the last two scales (military experience and support) indicated moderately low internal consistency.  Using the five scales, I ran independent T-tests to measure the difference in means between males and females across those scales.  The null hypothesis is that there is no difference in means between males and females.  A significance level of p = .05 was chosen.  Means, by gender, for each of the scales are listed in Table </w:t>
      </w:r>
      <w:r>
        <w:rPr>
          <w:rFonts w:cstheme="minorHAnsi"/>
        </w:rPr>
        <w:t>6</w:t>
      </w:r>
      <w:r w:rsidRPr="001D46CD">
        <w:rPr>
          <w:rFonts w:cstheme="minorHAnsi"/>
        </w:rPr>
        <w:t xml:space="preserve"> and results from the T-tests can be seen in Table </w:t>
      </w:r>
      <w:r>
        <w:rPr>
          <w:rFonts w:cstheme="minorHAnsi"/>
        </w:rPr>
        <w:t>7</w:t>
      </w:r>
      <w:r w:rsidRPr="001D46CD">
        <w:rPr>
          <w:rFonts w:cstheme="minorHAnsi"/>
        </w:rPr>
        <w:t>.</w:t>
      </w:r>
    </w:p>
    <w:p w14:paraId="04FBBB5C" w14:textId="6A3488FA" w:rsidR="0096454E" w:rsidRPr="001D46CD" w:rsidRDefault="0096454E" w:rsidP="0096454E">
      <w:pPr>
        <w:spacing w:line="480" w:lineRule="auto"/>
        <w:ind w:firstLine="720"/>
        <w:rPr>
          <w:rFonts w:eastAsiaTheme="majorEastAsia" w:cstheme="minorHAnsi"/>
          <w:b/>
        </w:rPr>
      </w:pPr>
      <w:r>
        <w:rPr>
          <w:rFonts w:cs="Calibri"/>
        </w:rPr>
        <w:t xml:space="preserve">For the coping, military experience, and support scales I fail to reject the null hypothesis that there is no difference in means between males and females at the 0.05 level of significance.  For the situation scale, a marginal statistically significant difference at the 0.10 level of significance exists.  </w:t>
      </w:r>
      <w:r w:rsidR="002903F5">
        <w:rPr>
          <w:rFonts w:cs="Calibri"/>
        </w:rPr>
        <w:t xml:space="preserve">Finally, the stress scale does indicate that differences do exist with at the 0.5 significance.  </w:t>
      </w:r>
      <w:commentRangeStart w:id="65"/>
      <w:r w:rsidR="002903F5">
        <w:rPr>
          <w:rFonts w:cs="Calibri"/>
        </w:rPr>
        <w:t xml:space="preserve">Levene's Test for Equality of Variances is significant (.031) and consequently, unequal variances should be assumed.  </w:t>
      </w:r>
      <w:commentRangeEnd w:id="65"/>
      <w:r w:rsidR="002903F5">
        <w:rPr>
          <w:rStyle w:val="CommentReference"/>
        </w:rPr>
        <w:commentReference w:id="65"/>
      </w:r>
      <w:r>
        <w:rPr>
          <w:rFonts w:cs="Calibri"/>
        </w:rPr>
        <w:t>With a significance level of .001, evidence is strong that there is a difference between men and women on the stress scale.</w:t>
      </w:r>
    </w:p>
    <w:p w14:paraId="48D3D27B" w14:textId="77777777" w:rsidR="00FD376A" w:rsidRDefault="00FD376A">
      <w:pPr>
        <w:rPr>
          <w:b/>
          <w:iCs/>
        </w:rPr>
      </w:pPr>
      <w:r>
        <w:rPr>
          <w:b/>
          <w:i/>
        </w:rPr>
        <w:br w:type="page"/>
      </w:r>
    </w:p>
    <w:p w14:paraId="45FF90B5" w14:textId="54A72228" w:rsidR="005628C0" w:rsidRPr="00FD376A" w:rsidRDefault="005628C0" w:rsidP="00E94145">
      <w:pPr>
        <w:pStyle w:val="Caption"/>
        <w:spacing w:after="0" w:line="480" w:lineRule="auto"/>
        <w:rPr>
          <w:rFonts w:cstheme="minorHAnsi"/>
          <w:i w:val="0"/>
        </w:rPr>
      </w:pPr>
      <w:bookmarkStart w:id="66" w:name="_Toc64204523"/>
      <w:r w:rsidRPr="001D46CD">
        <w:rPr>
          <w:b/>
          <w:i w:val="0"/>
          <w:color w:val="auto"/>
          <w:sz w:val="24"/>
          <w:szCs w:val="24"/>
        </w:rPr>
        <w:lastRenderedPageBreak/>
        <w:t xml:space="preserve">Table </w:t>
      </w:r>
      <w:r w:rsidRPr="001D46CD">
        <w:rPr>
          <w:b/>
          <w:i w:val="0"/>
          <w:color w:val="auto"/>
          <w:sz w:val="24"/>
          <w:szCs w:val="24"/>
        </w:rPr>
        <w:fldChar w:fldCharType="begin"/>
      </w:r>
      <w:r w:rsidRPr="001D46CD">
        <w:rPr>
          <w:b/>
          <w:i w:val="0"/>
          <w:color w:val="auto"/>
          <w:sz w:val="24"/>
          <w:szCs w:val="24"/>
        </w:rPr>
        <w:instrText xml:space="preserve"> SEQ Table \* ARABIC </w:instrText>
      </w:r>
      <w:r w:rsidRPr="001D46CD">
        <w:rPr>
          <w:b/>
          <w:i w:val="0"/>
          <w:color w:val="auto"/>
          <w:sz w:val="24"/>
          <w:szCs w:val="24"/>
        </w:rPr>
        <w:fldChar w:fldCharType="separate"/>
      </w:r>
      <w:r w:rsidR="00FD376A">
        <w:rPr>
          <w:b/>
          <w:i w:val="0"/>
          <w:noProof/>
          <w:color w:val="auto"/>
          <w:sz w:val="24"/>
          <w:szCs w:val="24"/>
        </w:rPr>
        <w:t>6</w:t>
      </w:r>
      <w:r w:rsidRPr="001D46CD">
        <w:rPr>
          <w:b/>
          <w:i w:val="0"/>
          <w:color w:val="auto"/>
          <w:sz w:val="24"/>
          <w:szCs w:val="24"/>
        </w:rPr>
        <w:fldChar w:fldCharType="end"/>
      </w:r>
      <w:r w:rsidR="00E94145">
        <w:rPr>
          <w:b/>
          <w:i w:val="0"/>
          <w:color w:val="auto"/>
          <w:sz w:val="24"/>
          <w:szCs w:val="24"/>
        </w:rPr>
        <w:br/>
      </w:r>
      <w:r w:rsidR="00E94145" w:rsidRPr="00E94145">
        <w:rPr>
          <w:bCs/>
          <w:iCs w:val="0"/>
          <w:color w:val="auto"/>
          <w:sz w:val="24"/>
          <w:szCs w:val="24"/>
        </w:rPr>
        <w:t>Mean by Gender for Each Scale</w:t>
      </w:r>
      <w:bookmarkEnd w:id="66"/>
    </w:p>
    <w:tbl>
      <w:tblPr>
        <w:tblW w:w="86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71"/>
        <w:gridCol w:w="1300"/>
        <w:gridCol w:w="1024"/>
        <w:gridCol w:w="1040"/>
        <w:gridCol w:w="1469"/>
        <w:gridCol w:w="1469"/>
      </w:tblGrid>
      <w:tr w:rsidR="005628C0" w:rsidRPr="001D46CD" w14:paraId="7B740545" w14:textId="77777777" w:rsidTr="002903F5">
        <w:trPr>
          <w:cantSplit/>
        </w:trPr>
        <w:tc>
          <w:tcPr>
            <w:tcW w:w="2371" w:type="dxa"/>
            <w:tcBorders>
              <w:top w:val="single" w:sz="8" w:space="0" w:color="auto"/>
              <w:left w:val="nil"/>
              <w:bottom w:val="single" w:sz="8" w:space="0" w:color="auto"/>
              <w:right w:val="nil"/>
            </w:tcBorders>
            <w:vAlign w:val="center"/>
          </w:tcPr>
          <w:p w14:paraId="68FC7ABE" w14:textId="0D3A9B0D" w:rsidR="005628C0" w:rsidRPr="001D46CD" w:rsidRDefault="009913CB" w:rsidP="002903F5">
            <w:pPr>
              <w:autoSpaceDE w:val="0"/>
              <w:autoSpaceDN w:val="0"/>
              <w:adjustRightInd w:val="0"/>
              <w:jc w:val="center"/>
              <w:rPr>
                <w:rFonts w:cstheme="minorHAnsi"/>
              </w:rPr>
            </w:pPr>
            <w:r>
              <w:rPr>
                <w:rFonts w:cstheme="minorHAnsi"/>
              </w:rPr>
              <w:t>Scale</w:t>
            </w:r>
          </w:p>
        </w:tc>
        <w:tc>
          <w:tcPr>
            <w:tcW w:w="1300" w:type="dxa"/>
            <w:tcBorders>
              <w:top w:val="single" w:sz="8" w:space="0" w:color="auto"/>
              <w:left w:val="nil"/>
              <w:bottom w:val="single" w:sz="8" w:space="0" w:color="auto"/>
              <w:right w:val="nil"/>
            </w:tcBorders>
            <w:shd w:val="clear" w:color="auto" w:fill="FFFFFF"/>
            <w:vAlign w:val="center"/>
          </w:tcPr>
          <w:p w14:paraId="38FDB041" w14:textId="77777777" w:rsidR="005628C0" w:rsidRPr="001D46CD" w:rsidRDefault="005628C0" w:rsidP="002903F5">
            <w:pPr>
              <w:autoSpaceDE w:val="0"/>
              <w:autoSpaceDN w:val="0"/>
              <w:adjustRightInd w:val="0"/>
              <w:spacing w:line="320" w:lineRule="atLeast"/>
              <w:ind w:left="60" w:right="60"/>
              <w:jc w:val="center"/>
              <w:rPr>
                <w:rFonts w:cstheme="minorHAnsi"/>
              </w:rPr>
            </w:pPr>
            <w:r w:rsidRPr="001D46CD">
              <w:rPr>
                <w:rFonts w:cstheme="minorHAnsi"/>
              </w:rPr>
              <w:t>Gender</w:t>
            </w:r>
          </w:p>
        </w:tc>
        <w:tc>
          <w:tcPr>
            <w:tcW w:w="1024" w:type="dxa"/>
            <w:tcBorders>
              <w:left w:val="nil"/>
              <w:bottom w:val="single" w:sz="8" w:space="0" w:color="auto"/>
              <w:right w:val="nil"/>
            </w:tcBorders>
            <w:shd w:val="clear" w:color="auto" w:fill="FFFFFF"/>
            <w:vAlign w:val="center"/>
          </w:tcPr>
          <w:p w14:paraId="775F704C"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N</w:t>
            </w:r>
          </w:p>
        </w:tc>
        <w:tc>
          <w:tcPr>
            <w:tcW w:w="1040" w:type="dxa"/>
            <w:tcBorders>
              <w:left w:val="nil"/>
              <w:right w:val="nil"/>
            </w:tcBorders>
            <w:shd w:val="clear" w:color="auto" w:fill="FFFFFF"/>
            <w:vAlign w:val="center"/>
          </w:tcPr>
          <w:p w14:paraId="236406C7"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Mean</w:t>
            </w:r>
          </w:p>
        </w:tc>
        <w:tc>
          <w:tcPr>
            <w:tcW w:w="1469" w:type="dxa"/>
            <w:tcBorders>
              <w:left w:val="nil"/>
              <w:right w:val="nil"/>
            </w:tcBorders>
            <w:shd w:val="clear" w:color="auto" w:fill="FFFFFF"/>
            <w:vAlign w:val="center"/>
          </w:tcPr>
          <w:p w14:paraId="4F64BAD0"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Std. Deviation</w:t>
            </w:r>
          </w:p>
        </w:tc>
        <w:tc>
          <w:tcPr>
            <w:tcW w:w="1469" w:type="dxa"/>
            <w:tcBorders>
              <w:left w:val="nil"/>
              <w:right w:val="nil"/>
            </w:tcBorders>
            <w:shd w:val="clear" w:color="auto" w:fill="FFFFFF"/>
            <w:vAlign w:val="center"/>
          </w:tcPr>
          <w:p w14:paraId="665F9214"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Std. Error Mean</w:t>
            </w:r>
          </w:p>
        </w:tc>
      </w:tr>
      <w:tr w:rsidR="00860FF4" w:rsidRPr="001D46CD" w14:paraId="62BFAE71" w14:textId="77777777" w:rsidTr="002903F5">
        <w:trPr>
          <w:cantSplit/>
        </w:trPr>
        <w:tc>
          <w:tcPr>
            <w:tcW w:w="2371" w:type="dxa"/>
            <w:vMerge w:val="restart"/>
            <w:tcBorders>
              <w:top w:val="single" w:sz="8" w:space="0" w:color="auto"/>
              <w:left w:val="nil"/>
              <w:right w:val="nil"/>
            </w:tcBorders>
            <w:shd w:val="clear" w:color="auto" w:fill="FFFFFF"/>
            <w:vAlign w:val="center"/>
          </w:tcPr>
          <w:p w14:paraId="2CFB1982" w14:textId="77777777" w:rsidR="00860FF4" w:rsidRPr="001D46CD" w:rsidRDefault="00860FF4" w:rsidP="00860FF4">
            <w:pPr>
              <w:autoSpaceDE w:val="0"/>
              <w:autoSpaceDN w:val="0"/>
              <w:adjustRightInd w:val="0"/>
              <w:spacing w:line="320" w:lineRule="atLeast"/>
              <w:ind w:left="60" w:right="60"/>
              <w:rPr>
                <w:rFonts w:cstheme="minorHAnsi"/>
              </w:rPr>
            </w:pPr>
            <w:r w:rsidRPr="001D46CD">
              <w:rPr>
                <w:rFonts w:cstheme="minorHAnsi"/>
              </w:rPr>
              <w:t>Situation</w:t>
            </w:r>
          </w:p>
        </w:tc>
        <w:tc>
          <w:tcPr>
            <w:tcW w:w="1300" w:type="dxa"/>
            <w:tcBorders>
              <w:top w:val="single" w:sz="8" w:space="0" w:color="auto"/>
              <w:left w:val="nil"/>
              <w:bottom w:val="nil"/>
              <w:right w:val="nil"/>
            </w:tcBorders>
            <w:shd w:val="clear" w:color="auto" w:fill="FFFFFF"/>
            <w:vAlign w:val="center"/>
          </w:tcPr>
          <w:p w14:paraId="380E6A5E" w14:textId="77777777" w:rsidR="00860FF4" w:rsidRPr="001D46CD" w:rsidRDefault="00860FF4" w:rsidP="00860FF4">
            <w:pPr>
              <w:autoSpaceDE w:val="0"/>
              <w:autoSpaceDN w:val="0"/>
              <w:adjustRightInd w:val="0"/>
              <w:spacing w:line="320" w:lineRule="atLeast"/>
              <w:ind w:left="60" w:right="60"/>
              <w:rPr>
                <w:rFonts w:cstheme="minorHAnsi"/>
              </w:rPr>
            </w:pPr>
            <w:r w:rsidRPr="001D46CD">
              <w:rPr>
                <w:rFonts w:cstheme="minorHAnsi"/>
              </w:rPr>
              <w:t>1 Male</w:t>
            </w:r>
          </w:p>
        </w:tc>
        <w:tc>
          <w:tcPr>
            <w:tcW w:w="1024" w:type="dxa"/>
            <w:tcBorders>
              <w:top w:val="single" w:sz="8" w:space="0" w:color="auto"/>
              <w:left w:val="nil"/>
              <w:bottom w:val="nil"/>
              <w:right w:val="nil"/>
            </w:tcBorders>
            <w:shd w:val="clear" w:color="auto" w:fill="FFFFFF"/>
            <w:vAlign w:val="center"/>
          </w:tcPr>
          <w:p w14:paraId="1C135F55" w14:textId="77777777" w:rsidR="00860FF4" w:rsidRPr="001D46CD" w:rsidRDefault="00860FF4" w:rsidP="00860FF4">
            <w:pPr>
              <w:autoSpaceDE w:val="0"/>
              <w:autoSpaceDN w:val="0"/>
              <w:adjustRightInd w:val="0"/>
              <w:spacing w:line="320" w:lineRule="atLeast"/>
              <w:ind w:left="60" w:right="60"/>
              <w:jc w:val="center"/>
              <w:rPr>
                <w:rFonts w:cstheme="minorHAnsi"/>
              </w:rPr>
            </w:pPr>
            <w:r w:rsidRPr="001D46CD">
              <w:rPr>
                <w:rFonts w:cstheme="minorHAnsi"/>
              </w:rPr>
              <w:t>37</w:t>
            </w:r>
          </w:p>
        </w:tc>
        <w:tc>
          <w:tcPr>
            <w:tcW w:w="1040" w:type="dxa"/>
            <w:tcBorders>
              <w:left w:val="nil"/>
              <w:bottom w:val="nil"/>
              <w:right w:val="nil"/>
            </w:tcBorders>
            <w:shd w:val="clear" w:color="auto" w:fill="FFFFFF"/>
            <w:vAlign w:val="center"/>
          </w:tcPr>
          <w:p w14:paraId="2E3D08C9" w14:textId="73E1D3C0" w:rsidR="00860FF4" w:rsidRPr="001D46CD" w:rsidRDefault="00860FF4" w:rsidP="00860FF4">
            <w:pPr>
              <w:autoSpaceDE w:val="0"/>
              <w:autoSpaceDN w:val="0"/>
              <w:adjustRightInd w:val="0"/>
              <w:spacing w:line="320" w:lineRule="atLeast"/>
              <w:ind w:left="60" w:right="60"/>
              <w:jc w:val="center"/>
              <w:rPr>
                <w:rFonts w:cstheme="minorHAnsi"/>
              </w:rPr>
            </w:pPr>
            <w:r>
              <w:rPr>
                <w:rFonts w:cstheme="minorHAnsi"/>
                <w:color w:val="000000"/>
              </w:rPr>
              <w:t>4.62</w:t>
            </w:r>
          </w:p>
        </w:tc>
        <w:tc>
          <w:tcPr>
            <w:tcW w:w="1469" w:type="dxa"/>
            <w:tcBorders>
              <w:left w:val="nil"/>
              <w:bottom w:val="nil"/>
              <w:right w:val="nil"/>
            </w:tcBorders>
            <w:shd w:val="clear" w:color="auto" w:fill="FFFFFF"/>
            <w:vAlign w:val="center"/>
          </w:tcPr>
          <w:p w14:paraId="7686D6BD" w14:textId="4DC5E8FE"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1.19</w:t>
            </w:r>
          </w:p>
        </w:tc>
        <w:tc>
          <w:tcPr>
            <w:tcW w:w="1469" w:type="dxa"/>
            <w:tcBorders>
              <w:left w:val="nil"/>
              <w:bottom w:val="nil"/>
              <w:right w:val="nil"/>
            </w:tcBorders>
            <w:shd w:val="clear" w:color="auto" w:fill="FFFFFF"/>
            <w:vAlign w:val="center"/>
          </w:tcPr>
          <w:p w14:paraId="2DE91B0E" w14:textId="4FD7B5A1"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0.20</w:t>
            </w:r>
          </w:p>
        </w:tc>
      </w:tr>
      <w:tr w:rsidR="00860FF4" w:rsidRPr="001D46CD" w14:paraId="56B8705C" w14:textId="77777777" w:rsidTr="002903F5">
        <w:trPr>
          <w:cantSplit/>
        </w:trPr>
        <w:tc>
          <w:tcPr>
            <w:tcW w:w="2371" w:type="dxa"/>
            <w:vMerge/>
            <w:tcBorders>
              <w:left w:val="nil"/>
              <w:right w:val="nil"/>
            </w:tcBorders>
            <w:shd w:val="clear" w:color="auto" w:fill="FFFFFF"/>
            <w:vAlign w:val="center"/>
          </w:tcPr>
          <w:p w14:paraId="6E941464" w14:textId="77777777" w:rsidR="00860FF4" w:rsidRPr="001D46CD" w:rsidRDefault="00860FF4" w:rsidP="00860FF4">
            <w:pPr>
              <w:autoSpaceDE w:val="0"/>
              <w:autoSpaceDN w:val="0"/>
              <w:adjustRightInd w:val="0"/>
              <w:rPr>
                <w:rFonts w:cstheme="minorHAnsi"/>
              </w:rPr>
            </w:pPr>
          </w:p>
        </w:tc>
        <w:tc>
          <w:tcPr>
            <w:tcW w:w="1300" w:type="dxa"/>
            <w:tcBorders>
              <w:top w:val="nil"/>
              <w:left w:val="nil"/>
              <w:right w:val="nil"/>
            </w:tcBorders>
            <w:shd w:val="clear" w:color="auto" w:fill="FFFFFF"/>
            <w:vAlign w:val="center"/>
          </w:tcPr>
          <w:p w14:paraId="41DF3D62" w14:textId="77777777" w:rsidR="00860FF4" w:rsidRPr="001D46CD" w:rsidRDefault="00860FF4" w:rsidP="00860FF4">
            <w:pPr>
              <w:autoSpaceDE w:val="0"/>
              <w:autoSpaceDN w:val="0"/>
              <w:adjustRightInd w:val="0"/>
              <w:spacing w:line="320" w:lineRule="atLeast"/>
              <w:ind w:left="60" w:right="60"/>
              <w:rPr>
                <w:rFonts w:cstheme="minorHAnsi"/>
              </w:rPr>
            </w:pPr>
            <w:r w:rsidRPr="001D46CD">
              <w:rPr>
                <w:rFonts w:cstheme="minorHAnsi"/>
              </w:rPr>
              <w:t>2 Female</w:t>
            </w:r>
          </w:p>
        </w:tc>
        <w:tc>
          <w:tcPr>
            <w:tcW w:w="1024" w:type="dxa"/>
            <w:tcBorders>
              <w:top w:val="nil"/>
              <w:left w:val="nil"/>
              <w:right w:val="nil"/>
            </w:tcBorders>
            <w:shd w:val="clear" w:color="auto" w:fill="FFFFFF"/>
            <w:vAlign w:val="center"/>
          </w:tcPr>
          <w:p w14:paraId="2C42B896" w14:textId="77777777" w:rsidR="00860FF4" w:rsidRPr="001D46CD" w:rsidRDefault="00860FF4" w:rsidP="00860FF4">
            <w:pPr>
              <w:autoSpaceDE w:val="0"/>
              <w:autoSpaceDN w:val="0"/>
              <w:adjustRightInd w:val="0"/>
              <w:spacing w:line="320" w:lineRule="atLeast"/>
              <w:ind w:left="60" w:right="60"/>
              <w:jc w:val="center"/>
              <w:rPr>
                <w:rFonts w:cstheme="minorHAnsi"/>
              </w:rPr>
            </w:pPr>
            <w:r w:rsidRPr="001D46CD">
              <w:rPr>
                <w:rFonts w:cstheme="minorHAnsi"/>
              </w:rPr>
              <w:t>13</w:t>
            </w:r>
          </w:p>
        </w:tc>
        <w:tc>
          <w:tcPr>
            <w:tcW w:w="1040" w:type="dxa"/>
            <w:tcBorders>
              <w:top w:val="nil"/>
              <w:left w:val="nil"/>
              <w:right w:val="nil"/>
            </w:tcBorders>
            <w:shd w:val="clear" w:color="auto" w:fill="FFFFFF"/>
            <w:vAlign w:val="center"/>
          </w:tcPr>
          <w:p w14:paraId="16B0201F" w14:textId="719C6BEF"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5.30</w:t>
            </w:r>
          </w:p>
        </w:tc>
        <w:tc>
          <w:tcPr>
            <w:tcW w:w="1469" w:type="dxa"/>
            <w:tcBorders>
              <w:top w:val="nil"/>
              <w:left w:val="nil"/>
              <w:right w:val="nil"/>
            </w:tcBorders>
            <w:shd w:val="clear" w:color="auto" w:fill="FFFFFF"/>
            <w:vAlign w:val="center"/>
          </w:tcPr>
          <w:p w14:paraId="7DCCFFA1" w14:textId="3C90C5E2"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1.04</w:t>
            </w:r>
          </w:p>
        </w:tc>
        <w:tc>
          <w:tcPr>
            <w:tcW w:w="1469" w:type="dxa"/>
            <w:tcBorders>
              <w:top w:val="nil"/>
              <w:left w:val="nil"/>
              <w:right w:val="nil"/>
            </w:tcBorders>
            <w:shd w:val="clear" w:color="auto" w:fill="FFFFFF"/>
            <w:vAlign w:val="center"/>
          </w:tcPr>
          <w:p w14:paraId="3C77B06F" w14:textId="5266CEA1"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0.29</w:t>
            </w:r>
          </w:p>
        </w:tc>
      </w:tr>
      <w:tr w:rsidR="00860FF4" w:rsidRPr="001D46CD" w14:paraId="2180ADEB" w14:textId="77777777" w:rsidTr="002903F5">
        <w:trPr>
          <w:cantSplit/>
        </w:trPr>
        <w:tc>
          <w:tcPr>
            <w:tcW w:w="2371" w:type="dxa"/>
            <w:vMerge w:val="restart"/>
            <w:tcBorders>
              <w:top w:val="nil"/>
              <w:left w:val="nil"/>
              <w:right w:val="nil"/>
            </w:tcBorders>
            <w:shd w:val="clear" w:color="auto" w:fill="FFFFFF"/>
            <w:vAlign w:val="center"/>
          </w:tcPr>
          <w:p w14:paraId="7CBB51AF" w14:textId="77777777" w:rsidR="00860FF4" w:rsidRPr="001D46CD" w:rsidRDefault="00860FF4" w:rsidP="00860FF4">
            <w:pPr>
              <w:autoSpaceDE w:val="0"/>
              <w:autoSpaceDN w:val="0"/>
              <w:adjustRightInd w:val="0"/>
              <w:spacing w:line="320" w:lineRule="atLeast"/>
              <w:ind w:left="60" w:right="60"/>
              <w:rPr>
                <w:rFonts w:cstheme="minorHAnsi"/>
              </w:rPr>
            </w:pPr>
            <w:r w:rsidRPr="001D46CD">
              <w:rPr>
                <w:rFonts w:cstheme="minorHAnsi"/>
              </w:rPr>
              <w:t>Coping</w:t>
            </w:r>
          </w:p>
        </w:tc>
        <w:tc>
          <w:tcPr>
            <w:tcW w:w="1300" w:type="dxa"/>
            <w:tcBorders>
              <w:top w:val="nil"/>
              <w:left w:val="nil"/>
              <w:bottom w:val="nil"/>
              <w:right w:val="nil"/>
            </w:tcBorders>
            <w:shd w:val="clear" w:color="auto" w:fill="FFFFFF"/>
            <w:vAlign w:val="center"/>
          </w:tcPr>
          <w:p w14:paraId="3939A5BA" w14:textId="77777777" w:rsidR="00860FF4" w:rsidRPr="001D46CD" w:rsidRDefault="00860FF4" w:rsidP="00860FF4">
            <w:pPr>
              <w:autoSpaceDE w:val="0"/>
              <w:autoSpaceDN w:val="0"/>
              <w:adjustRightInd w:val="0"/>
              <w:spacing w:line="320" w:lineRule="atLeast"/>
              <w:ind w:left="60" w:right="60"/>
              <w:rPr>
                <w:rFonts w:cstheme="minorHAnsi"/>
              </w:rPr>
            </w:pPr>
            <w:r w:rsidRPr="001D46CD">
              <w:rPr>
                <w:rFonts w:cstheme="minorHAnsi"/>
              </w:rPr>
              <w:t>1 Male</w:t>
            </w:r>
          </w:p>
        </w:tc>
        <w:tc>
          <w:tcPr>
            <w:tcW w:w="1024" w:type="dxa"/>
            <w:tcBorders>
              <w:top w:val="nil"/>
              <w:left w:val="nil"/>
              <w:bottom w:val="nil"/>
              <w:right w:val="nil"/>
            </w:tcBorders>
            <w:shd w:val="clear" w:color="auto" w:fill="FFFFFF"/>
            <w:vAlign w:val="center"/>
          </w:tcPr>
          <w:p w14:paraId="7397B3D9" w14:textId="77777777" w:rsidR="00860FF4" w:rsidRPr="001D46CD" w:rsidRDefault="00860FF4" w:rsidP="00860FF4">
            <w:pPr>
              <w:autoSpaceDE w:val="0"/>
              <w:autoSpaceDN w:val="0"/>
              <w:adjustRightInd w:val="0"/>
              <w:spacing w:line="320" w:lineRule="atLeast"/>
              <w:ind w:left="60" w:right="60"/>
              <w:jc w:val="center"/>
              <w:rPr>
                <w:rFonts w:cstheme="minorHAnsi"/>
              </w:rPr>
            </w:pPr>
            <w:r w:rsidRPr="001D46CD">
              <w:rPr>
                <w:rFonts w:cstheme="minorHAnsi"/>
              </w:rPr>
              <w:t>37</w:t>
            </w:r>
          </w:p>
        </w:tc>
        <w:tc>
          <w:tcPr>
            <w:tcW w:w="1040" w:type="dxa"/>
            <w:tcBorders>
              <w:top w:val="nil"/>
              <w:left w:val="nil"/>
              <w:bottom w:val="nil"/>
              <w:right w:val="nil"/>
            </w:tcBorders>
            <w:shd w:val="clear" w:color="auto" w:fill="FFFFFF"/>
            <w:vAlign w:val="center"/>
          </w:tcPr>
          <w:p w14:paraId="1DDB7F86" w14:textId="41ED3B9B"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5.18</w:t>
            </w:r>
          </w:p>
        </w:tc>
        <w:tc>
          <w:tcPr>
            <w:tcW w:w="1469" w:type="dxa"/>
            <w:tcBorders>
              <w:top w:val="nil"/>
              <w:left w:val="nil"/>
              <w:bottom w:val="nil"/>
              <w:right w:val="nil"/>
            </w:tcBorders>
            <w:shd w:val="clear" w:color="auto" w:fill="FFFFFF"/>
            <w:vAlign w:val="center"/>
          </w:tcPr>
          <w:p w14:paraId="08B7FC8B" w14:textId="40652A0D"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1.06</w:t>
            </w:r>
          </w:p>
        </w:tc>
        <w:tc>
          <w:tcPr>
            <w:tcW w:w="1469" w:type="dxa"/>
            <w:tcBorders>
              <w:top w:val="nil"/>
              <w:left w:val="nil"/>
              <w:bottom w:val="nil"/>
              <w:right w:val="nil"/>
            </w:tcBorders>
            <w:shd w:val="clear" w:color="auto" w:fill="FFFFFF"/>
            <w:vAlign w:val="center"/>
          </w:tcPr>
          <w:p w14:paraId="15601134" w14:textId="39374518"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0.17</w:t>
            </w:r>
          </w:p>
        </w:tc>
      </w:tr>
      <w:tr w:rsidR="00860FF4" w:rsidRPr="001D46CD" w14:paraId="0A0DD5E9" w14:textId="77777777" w:rsidTr="002903F5">
        <w:trPr>
          <w:cantSplit/>
        </w:trPr>
        <w:tc>
          <w:tcPr>
            <w:tcW w:w="2371" w:type="dxa"/>
            <w:vMerge/>
            <w:tcBorders>
              <w:top w:val="nil"/>
              <w:left w:val="nil"/>
              <w:right w:val="nil"/>
            </w:tcBorders>
            <w:shd w:val="clear" w:color="auto" w:fill="FFFFFF"/>
            <w:vAlign w:val="center"/>
          </w:tcPr>
          <w:p w14:paraId="609CC26C" w14:textId="77777777" w:rsidR="00860FF4" w:rsidRPr="001D46CD" w:rsidRDefault="00860FF4" w:rsidP="00860FF4">
            <w:pPr>
              <w:autoSpaceDE w:val="0"/>
              <w:autoSpaceDN w:val="0"/>
              <w:adjustRightInd w:val="0"/>
              <w:rPr>
                <w:rFonts w:cstheme="minorHAnsi"/>
              </w:rPr>
            </w:pPr>
          </w:p>
        </w:tc>
        <w:tc>
          <w:tcPr>
            <w:tcW w:w="1300" w:type="dxa"/>
            <w:tcBorders>
              <w:top w:val="nil"/>
              <w:left w:val="nil"/>
              <w:right w:val="nil"/>
            </w:tcBorders>
            <w:shd w:val="clear" w:color="auto" w:fill="FFFFFF"/>
            <w:vAlign w:val="center"/>
          </w:tcPr>
          <w:p w14:paraId="78DB8FF5" w14:textId="77777777" w:rsidR="00860FF4" w:rsidRPr="001D46CD" w:rsidRDefault="00860FF4" w:rsidP="00860FF4">
            <w:pPr>
              <w:autoSpaceDE w:val="0"/>
              <w:autoSpaceDN w:val="0"/>
              <w:adjustRightInd w:val="0"/>
              <w:spacing w:line="320" w:lineRule="atLeast"/>
              <w:ind w:left="60" w:right="60"/>
              <w:rPr>
                <w:rFonts w:cstheme="minorHAnsi"/>
              </w:rPr>
            </w:pPr>
            <w:r w:rsidRPr="001D46CD">
              <w:rPr>
                <w:rFonts w:cstheme="minorHAnsi"/>
              </w:rPr>
              <w:t>2 Female</w:t>
            </w:r>
          </w:p>
        </w:tc>
        <w:tc>
          <w:tcPr>
            <w:tcW w:w="1024" w:type="dxa"/>
            <w:tcBorders>
              <w:top w:val="nil"/>
              <w:left w:val="nil"/>
              <w:right w:val="nil"/>
            </w:tcBorders>
            <w:shd w:val="clear" w:color="auto" w:fill="FFFFFF"/>
            <w:vAlign w:val="center"/>
          </w:tcPr>
          <w:p w14:paraId="1A2EAB55" w14:textId="77777777" w:rsidR="00860FF4" w:rsidRPr="001D46CD" w:rsidRDefault="00860FF4" w:rsidP="00860FF4">
            <w:pPr>
              <w:autoSpaceDE w:val="0"/>
              <w:autoSpaceDN w:val="0"/>
              <w:adjustRightInd w:val="0"/>
              <w:spacing w:line="320" w:lineRule="atLeast"/>
              <w:ind w:left="60" w:right="60"/>
              <w:jc w:val="center"/>
              <w:rPr>
                <w:rFonts w:cstheme="minorHAnsi"/>
              </w:rPr>
            </w:pPr>
            <w:r w:rsidRPr="001D46CD">
              <w:rPr>
                <w:rFonts w:cstheme="minorHAnsi"/>
              </w:rPr>
              <w:t>13</w:t>
            </w:r>
          </w:p>
        </w:tc>
        <w:tc>
          <w:tcPr>
            <w:tcW w:w="1040" w:type="dxa"/>
            <w:tcBorders>
              <w:top w:val="nil"/>
              <w:left w:val="nil"/>
              <w:right w:val="nil"/>
            </w:tcBorders>
            <w:shd w:val="clear" w:color="auto" w:fill="FFFFFF"/>
            <w:vAlign w:val="center"/>
          </w:tcPr>
          <w:p w14:paraId="0B6FA324" w14:textId="1638784E"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5.18</w:t>
            </w:r>
          </w:p>
        </w:tc>
        <w:tc>
          <w:tcPr>
            <w:tcW w:w="1469" w:type="dxa"/>
            <w:tcBorders>
              <w:top w:val="nil"/>
              <w:left w:val="nil"/>
              <w:right w:val="nil"/>
            </w:tcBorders>
            <w:shd w:val="clear" w:color="auto" w:fill="FFFFFF"/>
            <w:vAlign w:val="center"/>
          </w:tcPr>
          <w:p w14:paraId="54D24596" w14:textId="3EDE72C2"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0.91</w:t>
            </w:r>
          </w:p>
        </w:tc>
        <w:tc>
          <w:tcPr>
            <w:tcW w:w="1469" w:type="dxa"/>
            <w:tcBorders>
              <w:top w:val="nil"/>
              <w:left w:val="nil"/>
              <w:right w:val="nil"/>
            </w:tcBorders>
            <w:shd w:val="clear" w:color="auto" w:fill="FFFFFF"/>
            <w:vAlign w:val="center"/>
          </w:tcPr>
          <w:p w14:paraId="21C47D76" w14:textId="562D5E9B"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0.25</w:t>
            </w:r>
          </w:p>
        </w:tc>
      </w:tr>
      <w:tr w:rsidR="00860FF4" w:rsidRPr="001D46CD" w14:paraId="0A7441C9" w14:textId="77777777" w:rsidTr="002903F5">
        <w:trPr>
          <w:cantSplit/>
        </w:trPr>
        <w:tc>
          <w:tcPr>
            <w:tcW w:w="2371" w:type="dxa"/>
            <w:vMerge w:val="restart"/>
            <w:tcBorders>
              <w:top w:val="nil"/>
              <w:left w:val="nil"/>
              <w:right w:val="nil"/>
            </w:tcBorders>
            <w:shd w:val="clear" w:color="auto" w:fill="FFFFFF"/>
            <w:vAlign w:val="center"/>
          </w:tcPr>
          <w:p w14:paraId="4FD40E68" w14:textId="77777777" w:rsidR="00860FF4" w:rsidRPr="001D46CD" w:rsidRDefault="00860FF4" w:rsidP="00860FF4">
            <w:pPr>
              <w:autoSpaceDE w:val="0"/>
              <w:autoSpaceDN w:val="0"/>
              <w:adjustRightInd w:val="0"/>
              <w:spacing w:line="320" w:lineRule="atLeast"/>
              <w:ind w:left="60" w:right="60"/>
              <w:rPr>
                <w:rFonts w:cstheme="minorHAnsi"/>
              </w:rPr>
            </w:pPr>
            <w:r w:rsidRPr="001D46CD">
              <w:rPr>
                <w:rFonts w:cstheme="minorHAnsi"/>
              </w:rPr>
              <w:t>Stress</w:t>
            </w:r>
          </w:p>
        </w:tc>
        <w:tc>
          <w:tcPr>
            <w:tcW w:w="1300" w:type="dxa"/>
            <w:tcBorders>
              <w:top w:val="nil"/>
              <w:left w:val="nil"/>
              <w:bottom w:val="nil"/>
              <w:right w:val="nil"/>
            </w:tcBorders>
            <w:shd w:val="clear" w:color="auto" w:fill="FFFFFF"/>
            <w:vAlign w:val="center"/>
          </w:tcPr>
          <w:p w14:paraId="15397F8E" w14:textId="77777777" w:rsidR="00860FF4" w:rsidRPr="001D46CD" w:rsidRDefault="00860FF4" w:rsidP="00860FF4">
            <w:pPr>
              <w:autoSpaceDE w:val="0"/>
              <w:autoSpaceDN w:val="0"/>
              <w:adjustRightInd w:val="0"/>
              <w:spacing w:line="320" w:lineRule="atLeast"/>
              <w:ind w:left="60" w:right="60"/>
              <w:rPr>
                <w:rFonts w:cstheme="minorHAnsi"/>
              </w:rPr>
            </w:pPr>
            <w:r w:rsidRPr="001D46CD">
              <w:rPr>
                <w:rFonts w:cstheme="minorHAnsi"/>
              </w:rPr>
              <w:t>1 Male</w:t>
            </w:r>
          </w:p>
        </w:tc>
        <w:tc>
          <w:tcPr>
            <w:tcW w:w="1024" w:type="dxa"/>
            <w:tcBorders>
              <w:top w:val="nil"/>
              <w:left w:val="nil"/>
              <w:bottom w:val="nil"/>
              <w:right w:val="nil"/>
            </w:tcBorders>
            <w:shd w:val="clear" w:color="auto" w:fill="FFFFFF"/>
            <w:vAlign w:val="center"/>
          </w:tcPr>
          <w:p w14:paraId="59DF20E8" w14:textId="77777777" w:rsidR="00860FF4" w:rsidRPr="001D46CD" w:rsidRDefault="00860FF4" w:rsidP="00860FF4">
            <w:pPr>
              <w:autoSpaceDE w:val="0"/>
              <w:autoSpaceDN w:val="0"/>
              <w:adjustRightInd w:val="0"/>
              <w:spacing w:line="320" w:lineRule="atLeast"/>
              <w:ind w:left="60" w:right="60"/>
              <w:jc w:val="center"/>
              <w:rPr>
                <w:rFonts w:cstheme="minorHAnsi"/>
              </w:rPr>
            </w:pPr>
            <w:r w:rsidRPr="001D46CD">
              <w:rPr>
                <w:rFonts w:cstheme="minorHAnsi"/>
              </w:rPr>
              <w:t>37</w:t>
            </w:r>
          </w:p>
        </w:tc>
        <w:tc>
          <w:tcPr>
            <w:tcW w:w="1040" w:type="dxa"/>
            <w:tcBorders>
              <w:top w:val="nil"/>
              <w:left w:val="nil"/>
              <w:bottom w:val="nil"/>
              <w:right w:val="nil"/>
            </w:tcBorders>
            <w:shd w:val="clear" w:color="auto" w:fill="FFFFFF"/>
            <w:vAlign w:val="center"/>
          </w:tcPr>
          <w:p w14:paraId="5FFE5891" w14:textId="1F553102"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4.87</w:t>
            </w:r>
          </w:p>
        </w:tc>
        <w:tc>
          <w:tcPr>
            <w:tcW w:w="1469" w:type="dxa"/>
            <w:tcBorders>
              <w:top w:val="nil"/>
              <w:left w:val="nil"/>
              <w:bottom w:val="nil"/>
              <w:right w:val="nil"/>
            </w:tcBorders>
            <w:shd w:val="clear" w:color="auto" w:fill="FFFFFF"/>
            <w:vAlign w:val="center"/>
          </w:tcPr>
          <w:p w14:paraId="3B98AF48" w14:textId="6EDD6785"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1.18</w:t>
            </w:r>
          </w:p>
        </w:tc>
        <w:tc>
          <w:tcPr>
            <w:tcW w:w="1469" w:type="dxa"/>
            <w:tcBorders>
              <w:top w:val="nil"/>
              <w:left w:val="nil"/>
              <w:bottom w:val="nil"/>
              <w:right w:val="nil"/>
            </w:tcBorders>
            <w:shd w:val="clear" w:color="auto" w:fill="FFFFFF"/>
            <w:vAlign w:val="center"/>
          </w:tcPr>
          <w:p w14:paraId="6B89399E" w14:textId="31D665E0"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0.19</w:t>
            </w:r>
          </w:p>
        </w:tc>
      </w:tr>
      <w:tr w:rsidR="00860FF4" w:rsidRPr="001D46CD" w14:paraId="252CADE0" w14:textId="77777777" w:rsidTr="002903F5">
        <w:trPr>
          <w:cantSplit/>
        </w:trPr>
        <w:tc>
          <w:tcPr>
            <w:tcW w:w="2371" w:type="dxa"/>
            <w:vMerge/>
            <w:tcBorders>
              <w:top w:val="nil"/>
              <w:left w:val="nil"/>
              <w:right w:val="nil"/>
            </w:tcBorders>
            <w:shd w:val="clear" w:color="auto" w:fill="FFFFFF"/>
            <w:vAlign w:val="center"/>
          </w:tcPr>
          <w:p w14:paraId="290C7857" w14:textId="77777777" w:rsidR="00860FF4" w:rsidRPr="001D46CD" w:rsidRDefault="00860FF4" w:rsidP="00860FF4">
            <w:pPr>
              <w:autoSpaceDE w:val="0"/>
              <w:autoSpaceDN w:val="0"/>
              <w:adjustRightInd w:val="0"/>
              <w:rPr>
                <w:rFonts w:cstheme="minorHAnsi"/>
              </w:rPr>
            </w:pPr>
          </w:p>
        </w:tc>
        <w:tc>
          <w:tcPr>
            <w:tcW w:w="1300" w:type="dxa"/>
            <w:tcBorders>
              <w:top w:val="nil"/>
              <w:left w:val="nil"/>
              <w:right w:val="nil"/>
            </w:tcBorders>
            <w:shd w:val="clear" w:color="auto" w:fill="FFFFFF"/>
            <w:vAlign w:val="center"/>
          </w:tcPr>
          <w:p w14:paraId="5E715D8C" w14:textId="77777777" w:rsidR="00860FF4" w:rsidRPr="001D46CD" w:rsidRDefault="00860FF4" w:rsidP="00860FF4">
            <w:pPr>
              <w:autoSpaceDE w:val="0"/>
              <w:autoSpaceDN w:val="0"/>
              <w:adjustRightInd w:val="0"/>
              <w:spacing w:line="320" w:lineRule="atLeast"/>
              <w:ind w:left="60" w:right="60"/>
              <w:rPr>
                <w:rFonts w:cstheme="minorHAnsi"/>
              </w:rPr>
            </w:pPr>
            <w:r w:rsidRPr="001D46CD">
              <w:rPr>
                <w:rFonts w:cstheme="minorHAnsi"/>
              </w:rPr>
              <w:t>2 Female</w:t>
            </w:r>
          </w:p>
        </w:tc>
        <w:tc>
          <w:tcPr>
            <w:tcW w:w="1024" w:type="dxa"/>
            <w:tcBorders>
              <w:top w:val="nil"/>
              <w:left w:val="nil"/>
              <w:right w:val="nil"/>
            </w:tcBorders>
            <w:shd w:val="clear" w:color="auto" w:fill="FFFFFF"/>
            <w:vAlign w:val="center"/>
          </w:tcPr>
          <w:p w14:paraId="3E1EA9B0" w14:textId="77777777" w:rsidR="00860FF4" w:rsidRPr="001D46CD" w:rsidRDefault="00860FF4" w:rsidP="00860FF4">
            <w:pPr>
              <w:autoSpaceDE w:val="0"/>
              <w:autoSpaceDN w:val="0"/>
              <w:adjustRightInd w:val="0"/>
              <w:spacing w:line="320" w:lineRule="atLeast"/>
              <w:ind w:left="60" w:right="60"/>
              <w:jc w:val="center"/>
              <w:rPr>
                <w:rFonts w:cstheme="minorHAnsi"/>
              </w:rPr>
            </w:pPr>
            <w:r w:rsidRPr="001D46CD">
              <w:rPr>
                <w:rFonts w:cstheme="minorHAnsi"/>
              </w:rPr>
              <w:t>13</w:t>
            </w:r>
          </w:p>
        </w:tc>
        <w:tc>
          <w:tcPr>
            <w:tcW w:w="1040" w:type="dxa"/>
            <w:tcBorders>
              <w:top w:val="nil"/>
              <w:left w:val="nil"/>
              <w:right w:val="nil"/>
            </w:tcBorders>
            <w:shd w:val="clear" w:color="auto" w:fill="FFFFFF"/>
            <w:vAlign w:val="center"/>
          </w:tcPr>
          <w:p w14:paraId="39609902" w14:textId="248092BB"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5.85</w:t>
            </w:r>
          </w:p>
        </w:tc>
        <w:tc>
          <w:tcPr>
            <w:tcW w:w="1469" w:type="dxa"/>
            <w:tcBorders>
              <w:top w:val="nil"/>
              <w:left w:val="nil"/>
              <w:right w:val="nil"/>
            </w:tcBorders>
            <w:shd w:val="clear" w:color="auto" w:fill="FFFFFF"/>
            <w:vAlign w:val="center"/>
          </w:tcPr>
          <w:p w14:paraId="49DAB3EC" w14:textId="0A6A5EAB"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0.69</w:t>
            </w:r>
          </w:p>
        </w:tc>
        <w:tc>
          <w:tcPr>
            <w:tcW w:w="1469" w:type="dxa"/>
            <w:tcBorders>
              <w:top w:val="nil"/>
              <w:left w:val="nil"/>
              <w:right w:val="nil"/>
            </w:tcBorders>
            <w:shd w:val="clear" w:color="auto" w:fill="FFFFFF"/>
            <w:vAlign w:val="center"/>
          </w:tcPr>
          <w:p w14:paraId="66354889" w14:textId="01066058"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0.19</w:t>
            </w:r>
          </w:p>
        </w:tc>
      </w:tr>
      <w:tr w:rsidR="00860FF4" w:rsidRPr="001D46CD" w14:paraId="58B189FC" w14:textId="77777777" w:rsidTr="002903F5">
        <w:trPr>
          <w:cantSplit/>
        </w:trPr>
        <w:tc>
          <w:tcPr>
            <w:tcW w:w="2371" w:type="dxa"/>
            <w:vMerge w:val="restart"/>
            <w:tcBorders>
              <w:top w:val="nil"/>
              <w:left w:val="nil"/>
              <w:right w:val="nil"/>
            </w:tcBorders>
            <w:shd w:val="clear" w:color="auto" w:fill="FFFFFF"/>
            <w:vAlign w:val="center"/>
          </w:tcPr>
          <w:p w14:paraId="3E1738C0" w14:textId="77777777" w:rsidR="00860FF4" w:rsidRPr="001D46CD" w:rsidRDefault="00860FF4" w:rsidP="00860FF4">
            <w:pPr>
              <w:autoSpaceDE w:val="0"/>
              <w:autoSpaceDN w:val="0"/>
              <w:adjustRightInd w:val="0"/>
              <w:spacing w:line="320" w:lineRule="atLeast"/>
              <w:ind w:left="60" w:right="60"/>
              <w:rPr>
                <w:rFonts w:cstheme="minorHAnsi"/>
              </w:rPr>
            </w:pPr>
            <w:r w:rsidRPr="001D46CD">
              <w:rPr>
                <w:rFonts w:cstheme="minorHAnsi"/>
              </w:rPr>
              <w:t>Military Experience</w:t>
            </w:r>
          </w:p>
        </w:tc>
        <w:tc>
          <w:tcPr>
            <w:tcW w:w="1300" w:type="dxa"/>
            <w:tcBorders>
              <w:top w:val="nil"/>
              <w:left w:val="nil"/>
              <w:bottom w:val="nil"/>
              <w:right w:val="nil"/>
            </w:tcBorders>
            <w:shd w:val="clear" w:color="auto" w:fill="FFFFFF"/>
            <w:vAlign w:val="center"/>
          </w:tcPr>
          <w:p w14:paraId="1BE8F771" w14:textId="77777777" w:rsidR="00860FF4" w:rsidRPr="001D46CD" w:rsidRDefault="00860FF4" w:rsidP="00860FF4">
            <w:pPr>
              <w:autoSpaceDE w:val="0"/>
              <w:autoSpaceDN w:val="0"/>
              <w:adjustRightInd w:val="0"/>
              <w:spacing w:line="320" w:lineRule="atLeast"/>
              <w:ind w:left="60" w:right="60"/>
              <w:rPr>
                <w:rFonts w:cstheme="minorHAnsi"/>
              </w:rPr>
            </w:pPr>
            <w:r w:rsidRPr="001D46CD">
              <w:rPr>
                <w:rFonts w:cstheme="minorHAnsi"/>
              </w:rPr>
              <w:t>1 Male</w:t>
            </w:r>
          </w:p>
        </w:tc>
        <w:tc>
          <w:tcPr>
            <w:tcW w:w="1024" w:type="dxa"/>
            <w:tcBorders>
              <w:top w:val="nil"/>
              <w:left w:val="nil"/>
              <w:bottom w:val="nil"/>
              <w:right w:val="nil"/>
            </w:tcBorders>
            <w:shd w:val="clear" w:color="auto" w:fill="FFFFFF"/>
            <w:vAlign w:val="center"/>
          </w:tcPr>
          <w:p w14:paraId="53696DC9" w14:textId="77777777" w:rsidR="00860FF4" w:rsidRPr="001D46CD" w:rsidRDefault="00860FF4" w:rsidP="00860FF4">
            <w:pPr>
              <w:autoSpaceDE w:val="0"/>
              <w:autoSpaceDN w:val="0"/>
              <w:adjustRightInd w:val="0"/>
              <w:spacing w:line="320" w:lineRule="atLeast"/>
              <w:ind w:left="60" w:right="60"/>
              <w:jc w:val="center"/>
              <w:rPr>
                <w:rFonts w:cstheme="minorHAnsi"/>
              </w:rPr>
            </w:pPr>
            <w:r w:rsidRPr="001D46CD">
              <w:rPr>
                <w:rFonts w:cstheme="minorHAnsi"/>
              </w:rPr>
              <w:t>37</w:t>
            </w:r>
          </w:p>
        </w:tc>
        <w:tc>
          <w:tcPr>
            <w:tcW w:w="1040" w:type="dxa"/>
            <w:tcBorders>
              <w:top w:val="nil"/>
              <w:left w:val="nil"/>
              <w:bottom w:val="nil"/>
              <w:right w:val="nil"/>
            </w:tcBorders>
            <w:shd w:val="clear" w:color="auto" w:fill="FFFFFF"/>
            <w:vAlign w:val="center"/>
          </w:tcPr>
          <w:p w14:paraId="0EA599A8" w14:textId="6AE862D0"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4.97</w:t>
            </w:r>
          </w:p>
        </w:tc>
        <w:tc>
          <w:tcPr>
            <w:tcW w:w="1469" w:type="dxa"/>
            <w:tcBorders>
              <w:top w:val="nil"/>
              <w:left w:val="nil"/>
              <w:bottom w:val="nil"/>
              <w:right w:val="nil"/>
            </w:tcBorders>
            <w:shd w:val="clear" w:color="auto" w:fill="FFFFFF"/>
            <w:vAlign w:val="center"/>
          </w:tcPr>
          <w:p w14:paraId="02046926" w14:textId="263BCF67"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1.33</w:t>
            </w:r>
          </w:p>
        </w:tc>
        <w:tc>
          <w:tcPr>
            <w:tcW w:w="1469" w:type="dxa"/>
            <w:tcBorders>
              <w:top w:val="nil"/>
              <w:left w:val="nil"/>
              <w:bottom w:val="nil"/>
              <w:right w:val="nil"/>
            </w:tcBorders>
            <w:shd w:val="clear" w:color="auto" w:fill="FFFFFF"/>
            <w:vAlign w:val="center"/>
          </w:tcPr>
          <w:p w14:paraId="7E42833C" w14:textId="4135ED1A"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0.22</w:t>
            </w:r>
          </w:p>
        </w:tc>
      </w:tr>
      <w:tr w:rsidR="00860FF4" w:rsidRPr="001D46CD" w14:paraId="6BBF9A7C" w14:textId="77777777" w:rsidTr="002903F5">
        <w:trPr>
          <w:cantSplit/>
        </w:trPr>
        <w:tc>
          <w:tcPr>
            <w:tcW w:w="2371" w:type="dxa"/>
            <w:vMerge/>
            <w:tcBorders>
              <w:top w:val="nil"/>
              <w:left w:val="nil"/>
              <w:right w:val="nil"/>
            </w:tcBorders>
            <w:shd w:val="clear" w:color="auto" w:fill="FFFFFF"/>
            <w:vAlign w:val="center"/>
          </w:tcPr>
          <w:p w14:paraId="2E077CC3" w14:textId="77777777" w:rsidR="00860FF4" w:rsidRPr="001D46CD" w:rsidRDefault="00860FF4" w:rsidP="00860FF4">
            <w:pPr>
              <w:autoSpaceDE w:val="0"/>
              <w:autoSpaceDN w:val="0"/>
              <w:adjustRightInd w:val="0"/>
              <w:rPr>
                <w:rFonts w:cstheme="minorHAnsi"/>
              </w:rPr>
            </w:pPr>
          </w:p>
        </w:tc>
        <w:tc>
          <w:tcPr>
            <w:tcW w:w="1300" w:type="dxa"/>
            <w:tcBorders>
              <w:top w:val="nil"/>
              <w:left w:val="nil"/>
              <w:right w:val="nil"/>
            </w:tcBorders>
            <w:shd w:val="clear" w:color="auto" w:fill="FFFFFF"/>
            <w:vAlign w:val="center"/>
          </w:tcPr>
          <w:p w14:paraId="704A141D" w14:textId="77777777" w:rsidR="00860FF4" w:rsidRPr="001D46CD" w:rsidRDefault="00860FF4" w:rsidP="00860FF4">
            <w:pPr>
              <w:autoSpaceDE w:val="0"/>
              <w:autoSpaceDN w:val="0"/>
              <w:adjustRightInd w:val="0"/>
              <w:spacing w:line="320" w:lineRule="atLeast"/>
              <w:ind w:left="60" w:right="60"/>
              <w:rPr>
                <w:rFonts w:cstheme="minorHAnsi"/>
              </w:rPr>
            </w:pPr>
            <w:r w:rsidRPr="001D46CD">
              <w:rPr>
                <w:rFonts w:cstheme="minorHAnsi"/>
              </w:rPr>
              <w:t>2 Female</w:t>
            </w:r>
          </w:p>
        </w:tc>
        <w:tc>
          <w:tcPr>
            <w:tcW w:w="1024" w:type="dxa"/>
            <w:tcBorders>
              <w:top w:val="nil"/>
              <w:left w:val="nil"/>
              <w:right w:val="nil"/>
            </w:tcBorders>
            <w:shd w:val="clear" w:color="auto" w:fill="FFFFFF"/>
            <w:vAlign w:val="center"/>
          </w:tcPr>
          <w:p w14:paraId="64F27D1E" w14:textId="77777777" w:rsidR="00860FF4" w:rsidRPr="001D46CD" w:rsidRDefault="00860FF4" w:rsidP="00860FF4">
            <w:pPr>
              <w:autoSpaceDE w:val="0"/>
              <w:autoSpaceDN w:val="0"/>
              <w:adjustRightInd w:val="0"/>
              <w:spacing w:line="320" w:lineRule="atLeast"/>
              <w:ind w:left="60" w:right="60"/>
              <w:jc w:val="center"/>
              <w:rPr>
                <w:rFonts w:cstheme="minorHAnsi"/>
              </w:rPr>
            </w:pPr>
            <w:r w:rsidRPr="001D46CD">
              <w:rPr>
                <w:rFonts w:cstheme="minorHAnsi"/>
              </w:rPr>
              <w:t>13</w:t>
            </w:r>
          </w:p>
        </w:tc>
        <w:tc>
          <w:tcPr>
            <w:tcW w:w="1040" w:type="dxa"/>
            <w:tcBorders>
              <w:top w:val="nil"/>
              <w:left w:val="nil"/>
              <w:right w:val="nil"/>
            </w:tcBorders>
            <w:shd w:val="clear" w:color="auto" w:fill="FFFFFF"/>
            <w:vAlign w:val="center"/>
          </w:tcPr>
          <w:p w14:paraId="45B6C6FB" w14:textId="434FF4C3"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4.73</w:t>
            </w:r>
          </w:p>
        </w:tc>
        <w:tc>
          <w:tcPr>
            <w:tcW w:w="1469" w:type="dxa"/>
            <w:tcBorders>
              <w:top w:val="nil"/>
              <w:left w:val="nil"/>
              <w:right w:val="nil"/>
            </w:tcBorders>
            <w:shd w:val="clear" w:color="auto" w:fill="FFFFFF"/>
            <w:vAlign w:val="center"/>
          </w:tcPr>
          <w:p w14:paraId="0FFC7848" w14:textId="2203A58B"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1.13</w:t>
            </w:r>
          </w:p>
        </w:tc>
        <w:tc>
          <w:tcPr>
            <w:tcW w:w="1469" w:type="dxa"/>
            <w:tcBorders>
              <w:top w:val="nil"/>
              <w:left w:val="nil"/>
              <w:right w:val="nil"/>
            </w:tcBorders>
            <w:shd w:val="clear" w:color="auto" w:fill="FFFFFF"/>
            <w:vAlign w:val="center"/>
          </w:tcPr>
          <w:p w14:paraId="639F279D" w14:textId="75958665"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0.31</w:t>
            </w:r>
          </w:p>
        </w:tc>
      </w:tr>
      <w:tr w:rsidR="00860FF4" w:rsidRPr="001D46CD" w14:paraId="1227C1B2" w14:textId="77777777" w:rsidTr="002903F5">
        <w:trPr>
          <w:cantSplit/>
        </w:trPr>
        <w:tc>
          <w:tcPr>
            <w:tcW w:w="2371" w:type="dxa"/>
            <w:vMerge w:val="restart"/>
            <w:tcBorders>
              <w:top w:val="nil"/>
              <w:left w:val="nil"/>
              <w:right w:val="nil"/>
            </w:tcBorders>
            <w:shd w:val="clear" w:color="auto" w:fill="FFFFFF"/>
            <w:vAlign w:val="center"/>
          </w:tcPr>
          <w:p w14:paraId="309668D4" w14:textId="77777777" w:rsidR="00860FF4" w:rsidRPr="001D46CD" w:rsidRDefault="00860FF4" w:rsidP="00860FF4">
            <w:pPr>
              <w:autoSpaceDE w:val="0"/>
              <w:autoSpaceDN w:val="0"/>
              <w:adjustRightInd w:val="0"/>
              <w:spacing w:line="320" w:lineRule="atLeast"/>
              <w:ind w:left="60" w:right="60"/>
              <w:rPr>
                <w:rFonts w:cstheme="minorHAnsi"/>
              </w:rPr>
            </w:pPr>
            <w:r w:rsidRPr="001D46CD">
              <w:rPr>
                <w:rFonts w:cstheme="minorHAnsi"/>
              </w:rPr>
              <w:t>Support</w:t>
            </w:r>
          </w:p>
        </w:tc>
        <w:tc>
          <w:tcPr>
            <w:tcW w:w="1300" w:type="dxa"/>
            <w:tcBorders>
              <w:top w:val="nil"/>
              <w:left w:val="nil"/>
              <w:bottom w:val="nil"/>
              <w:right w:val="nil"/>
            </w:tcBorders>
            <w:shd w:val="clear" w:color="auto" w:fill="FFFFFF"/>
            <w:vAlign w:val="center"/>
          </w:tcPr>
          <w:p w14:paraId="15406882" w14:textId="77777777" w:rsidR="00860FF4" w:rsidRPr="001D46CD" w:rsidRDefault="00860FF4" w:rsidP="00860FF4">
            <w:pPr>
              <w:autoSpaceDE w:val="0"/>
              <w:autoSpaceDN w:val="0"/>
              <w:adjustRightInd w:val="0"/>
              <w:spacing w:line="320" w:lineRule="atLeast"/>
              <w:ind w:left="60" w:right="60"/>
              <w:rPr>
                <w:rFonts w:cstheme="minorHAnsi"/>
              </w:rPr>
            </w:pPr>
            <w:r w:rsidRPr="001D46CD">
              <w:rPr>
                <w:rFonts w:cstheme="minorHAnsi"/>
              </w:rPr>
              <w:t>1 Male</w:t>
            </w:r>
          </w:p>
        </w:tc>
        <w:tc>
          <w:tcPr>
            <w:tcW w:w="1024" w:type="dxa"/>
            <w:tcBorders>
              <w:top w:val="nil"/>
              <w:left w:val="nil"/>
              <w:bottom w:val="nil"/>
              <w:right w:val="nil"/>
            </w:tcBorders>
            <w:shd w:val="clear" w:color="auto" w:fill="FFFFFF"/>
            <w:vAlign w:val="center"/>
          </w:tcPr>
          <w:p w14:paraId="62F5EE62" w14:textId="77777777" w:rsidR="00860FF4" w:rsidRPr="001D46CD" w:rsidRDefault="00860FF4" w:rsidP="00860FF4">
            <w:pPr>
              <w:autoSpaceDE w:val="0"/>
              <w:autoSpaceDN w:val="0"/>
              <w:adjustRightInd w:val="0"/>
              <w:spacing w:line="320" w:lineRule="atLeast"/>
              <w:ind w:left="60" w:right="60"/>
              <w:jc w:val="center"/>
              <w:rPr>
                <w:rFonts w:cstheme="minorHAnsi"/>
              </w:rPr>
            </w:pPr>
            <w:r w:rsidRPr="001D46CD">
              <w:rPr>
                <w:rFonts w:cstheme="minorHAnsi"/>
              </w:rPr>
              <w:t>35</w:t>
            </w:r>
          </w:p>
        </w:tc>
        <w:tc>
          <w:tcPr>
            <w:tcW w:w="1040" w:type="dxa"/>
            <w:tcBorders>
              <w:top w:val="nil"/>
              <w:left w:val="nil"/>
              <w:bottom w:val="nil"/>
              <w:right w:val="nil"/>
            </w:tcBorders>
            <w:shd w:val="clear" w:color="auto" w:fill="FFFFFF"/>
            <w:vAlign w:val="center"/>
          </w:tcPr>
          <w:p w14:paraId="0FC7176C" w14:textId="51E47D2F"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3.05</w:t>
            </w:r>
          </w:p>
        </w:tc>
        <w:tc>
          <w:tcPr>
            <w:tcW w:w="1469" w:type="dxa"/>
            <w:tcBorders>
              <w:top w:val="nil"/>
              <w:left w:val="nil"/>
              <w:bottom w:val="nil"/>
              <w:right w:val="nil"/>
            </w:tcBorders>
            <w:shd w:val="clear" w:color="auto" w:fill="FFFFFF"/>
            <w:vAlign w:val="center"/>
          </w:tcPr>
          <w:p w14:paraId="63DA3A56" w14:textId="25557728"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1.53</w:t>
            </w:r>
          </w:p>
        </w:tc>
        <w:tc>
          <w:tcPr>
            <w:tcW w:w="1469" w:type="dxa"/>
            <w:tcBorders>
              <w:top w:val="nil"/>
              <w:left w:val="nil"/>
              <w:bottom w:val="nil"/>
              <w:right w:val="nil"/>
            </w:tcBorders>
            <w:shd w:val="clear" w:color="auto" w:fill="FFFFFF"/>
            <w:vAlign w:val="center"/>
          </w:tcPr>
          <w:p w14:paraId="45FCE69C" w14:textId="6A898844"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0.26</w:t>
            </w:r>
          </w:p>
        </w:tc>
      </w:tr>
      <w:tr w:rsidR="00860FF4" w:rsidRPr="001D46CD" w14:paraId="31072181" w14:textId="77777777" w:rsidTr="002903F5">
        <w:trPr>
          <w:cantSplit/>
        </w:trPr>
        <w:tc>
          <w:tcPr>
            <w:tcW w:w="2371" w:type="dxa"/>
            <w:vMerge/>
            <w:tcBorders>
              <w:top w:val="nil"/>
              <w:left w:val="nil"/>
              <w:right w:val="nil"/>
            </w:tcBorders>
            <w:shd w:val="clear" w:color="auto" w:fill="FFFFFF"/>
            <w:vAlign w:val="center"/>
          </w:tcPr>
          <w:p w14:paraId="1A3E8708" w14:textId="77777777" w:rsidR="00860FF4" w:rsidRPr="001D46CD" w:rsidRDefault="00860FF4" w:rsidP="00860FF4">
            <w:pPr>
              <w:autoSpaceDE w:val="0"/>
              <w:autoSpaceDN w:val="0"/>
              <w:adjustRightInd w:val="0"/>
              <w:rPr>
                <w:rFonts w:cstheme="minorHAnsi"/>
              </w:rPr>
            </w:pPr>
          </w:p>
        </w:tc>
        <w:tc>
          <w:tcPr>
            <w:tcW w:w="1300" w:type="dxa"/>
            <w:tcBorders>
              <w:top w:val="nil"/>
              <w:left w:val="nil"/>
              <w:right w:val="nil"/>
            </w:tcBorders>
            <w:shd w:val="clear" w:color="auto" w:fill="FFFFFF"/>
            <w:vAlign w:val="center"/>
          </w:tcPr>
          <w:p w14:paraId="6BCF0EAD" w14:textId="77777777" w:rsidR="00860FF4" w:rsidRPr="001D46CD" w:rsidRDefault="00860FF4" w:rsidP="00860FF4">
            <w:pPr>
              <w:autoSpaceDE w:val="0"/>
              <w:autoSpaceDN w:val="0"/>
              <w:adjustRightInd w:val="0"/>
              <w:spacing w:line="320" w:lineRule="atLeast"/>
              <w:ind w:left="60" w:right="60"/>
              <w:rPr>
                <w:rFonts w:cstheme="minorHAnsi"/>
              </w:rPr>
            </w:pPr>
            <w:r w:rsidRPr="001D46CD">
              <w:rPr>
                <w:rFonts w:cstheme="minorHAnsi"/>
              </w:rPr>
              <w:t>2 Female</w:t>
            </w:r>
          </w:p>
        </w:tc>
        <w:tc>
          <w:tcPr>
            <w:tcW w:w="1024" w:type="dxa"/>
            <w:tcBorders>
              <w:top w:val="nil"/>
              <w:left w:val="nil"/>
              <w:right w:val="nil"/>
            </w:tcBorders>
            <w:shd w:val="clear" w:color="auto" w:fill="FFFFFF"/>
            <w:vAlign w:val="center"/>
          </w:tcPr>
          <w:p w14:paraId="0172FBB6" w14:textId="77777777" w:rsidR="00860FF4" w:rsidRPr="001D46CD" w:rsidRDefault="00860FF4" w:rsidP="00860FF4">
            <w:pPr>
              <w:autoSpaceDE w:val="0"/>
              <w:autoSpaceDN w:val="0"/>
              <w:adjustRightInd w:val="0"/>
              <w:spacing w:line="320" w:lineRule="atLeast"/>
              <w:ind w:left="60" w:right="60"/>
              <w:jc w:val="center"/>
              <w:rPr>
                <w:rFonts w:cstheme="minorHAnsi"/>
              </w:rPr>
            </w:pPr>
            <w:r w:rsidRPr="001D46CD">
              <w:rPr>
                <w:rFonts w:cstheme="minorHAnsi"/>
              </w:rPr>
              <w:t>13</w:t>
            </w:r>
          </w:p>
        </w:tc>
        <w:tc>
          <w:tcPr>
            <w:tcW w:w="1040" w:type="dxa"/>
            <w:tcBorders>
              <w:top w:val="nil"/>
              <w:left w:val="nil"/>
              <w:right w:val="nil"/>
            </w:tcBorders>
            <w:shd w:val="clear" w:color="auto" w:fill="FFFFFF"/>
            <w:vAlign w:val="center"/>
          </w:tcPr>
          <w:p w14:paraId="332F2825" w14:textId="07CA145E"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3.15</w:t>
            </w:r>
          </w:p>
        </w:tc>
        <w:tc>
          <w:tcPr>
            <w:tcW w:w="1469" w:type="dxa"/>
            <w:tcBorders>
              <w:top w:val="nil"/>
              <w:left w:val="nil"/>
              <w:right w:val="nil"/>
            </w:tcBorders>
            <w:shd w:val="clear" w:color="auto" w:fill="FFFFFF"/>
            <w:vAlign w:val="center"/>
          </w:tcPr>
          <w:p w14:paraId="3323E1AB" w14:textId="27856BE9"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1.14</w:t>
            </w:r>
          </w:p>
        </w:tc>
        <w:tc>
          <w:tcPr>
            <w:tcW w:w="1469" w:type="dxa"/>
            <w:tcBorders>
              <w:top w:val="nil"/>
              <w:left w:val="nil"/>
              <w:right w:val="nil"/>
            </w:tcBorders>
            <w:shd w:val="clear" w:color="auto" w:fill="FFFFFF"/>
            <w:vAlign w:val="center"/>
          </w:tcPr>
          <w:p w14:paraId="02953461" w14:textId="6EBC2471" w:rsidR="00860FF4" w:rsidRPr="001D46CD" w:rsidRDefault="00860FF4" w:rsidP="00860FF4">
            <w:pPr>
              <w:autoSpaceDE w:val="0"/>
              <w:autoSpaceDN w:val="0"/>
              <w:adjustRightInd w:val="0"/>
              <w:spacing w:line="320" w:lineRule="atLeast"/>
              <w:ind w:left="60" w:right="60"/>
              <w:jc w:val="center"/>
              <w:rPr>
                <w:rFonts w:cstheme="minorHAnsi"/>
              </w:rPr>
            </w:pPr>
            <w:r>
              <w:rPr>
                <w:rFonts w:cs="Calibri"/>
                <w:color w:val="000000"/>
              </w:rPr>
              <w:t>0.32</w:t>
            </w:r>
          </w:p>
        </w:tc>
      </w:tr>
    </w:tbl>
    <w:p w14:paraId="25C3375C" w14:textId="77777777" w:rsidR="005628C0" w:rsidRDefault="005628C0" w:rsidP="005628C0">
      <w:pPr>
        <w:pStyle w:val="Caption"/>
        <w:spacing w:after="0"/>
        <w:rPr>
          <w:b/>
          <w:i w:val="0"/>
          <w:color w:val="auto"/>
          <w:sz w:val="24"/>
          <w:szCs w:val="24"/>
        </w:rPr>
      </w:pPr>
    </w:p>
    <w:p w14:paraId="2A41745C" w14:textId="77777777" w:rsidR="0096454E" w:rsidRDefault="0096454E">
      <w:pPr>
        <w:rPr>
          <w:b/>
          <w:iCs/>
        </w:rPr>
      </w:pPr>
      <w:r>
        <w:rPr>
          <w:b/>
          <w:i/>
        </w:rPr>
        <w:br w:type="page"/>
      </w:r>
    </w:p>
    <w:p w14:paraId="1900C66A" w14:textId="7A848812" w:rsidR="005628C0" w:rsidRPr="00FD376A" w:rsidRDefault="005628C0" w:rsidP="00FD376A">
      <w:pPr>
        <w:pStyle w:val="Caption"/>
        <w:spacing w:after="0" w:line="480" w:lineRule="auto"/>
        <w:rPr>
          <w:rFonts w:asciiTheme="minorHAnsi" w:hAnsiTheme="minorHAnsi" w:cstheme="minorHAnsi"/>
          <w:color w:val="auto"/>
          <w:sz w:val="24"/>
          <w:szCs w:val="24"/>
        </w:rPr>
      </w:pPr>
      <w:bookmarkStart w:id="67" w:name="_Toc64204524"/>
      <w:r w:rsidRPr="001D46CD">
        <w:rPr>
          <w:b/>
          <w:i w:val="0"/>
          <w:color w:val="auto"/>
          <w:sz w:val="24"/>
          <w:szCs w:val="24"/>
        </w:rPr>
        <w:lastRenderedPageBreak/>
        <w:t xml:space="preserve">Table </w:t>
      </w:r>
      <w:r w:rsidRPr="001D46CD">
        <w:rPr>
          <w:b/>
          <w:i w:val="0"/>
          <w:color w:val="auto"/>
          <w:sz w:val="24"/>
          <w:szCs w:val="24"/>
        </w:rPr>
        <w:fldChar w:fldCharType="begin"/>
      </w:r>
      <w:r w:rsidRPr="001D46CD">
        <w:rPr>
          <w:b/>
          <w:i w:val="0"/>
          <w:color w:val="auto"/>
          <w:sz w:val="24"/>
          <w:szCs w:val="24"/>
        </w:rPr>
        <w:instrText xml:space="preserve"> SEQ Table \* ARABIC </w:instrText>
      </w:r>
      <w:r w:rsidRPr="001D46CD">
        <w:rPr>
          <w:b/>
          <w:i w:val="0"/>
          <w:color w:val="auto"/>
          <w:sz w:val="24"/>
          <w:szCs w:val="24"/>
        </w:rPr>
        <w:fldChar w:fldCharType="separate"/>
      </w:r>
      <w:r w:rsidR="00FD376A">
        <w:rPr>
          <w:b/>
          <w:i w:val="0"/>
          <w:noProof/>
          <w:color w:val="auto"/>
          <w:sz w:val="24"/>
          <w:szCs w:val="24"/>
        </w:rPr>
        <w:t>7</w:t>
      </w:r>
      <w:r w:rsidRPr="001D46CD">
        <w:rPr>
          <w:b/>
          <w:i w:val="0"/>
          <w:color w:val="auto"/>
          <w:sz w:val="24"/>
          <w:szCs w:val="24"/>
        </w:rPr>
        <w:fldChar w:fldCharType="end"/>
      </w:r>
      <w:bookmarkStart w:id="68" w:name="_Hlk55937899"/>
      <w:bookmarkStart w:id="69" w:name="_Hlk55937848"/>
      <w:r w:rsidR="00FD376A">
        <w:rPr>
          <w:b/>
          <w:i w:val="0"/>
          <w:color w:val="auto"/>
          <w:sz w:val="24"/>
          <w:szCs w:val="24"/>
        </w:rPr>
        <w:br/>
      </w:r>
      <w:r w:rsidR="00FD376A" w:rsidRPr="00FD376A">
        <w:rPr>
          <w:rFonts w:asciiTheme="minorHAnsi" w:hAnsiTheme="minorHAnsi" w:cstheme="minorHAnsi"/>
          <w:color w:val="auto"/>
          <w:sz w:val="24"/>
          <w:szCs w:val="24"/>
        </w:rPr>
        <w:t>Independent Samples Test</w:t>
      </w:r>
      <w:bookmarkEnd w:id="67"/>
    </w:p>
    <w:tbl>
      <w:tblPr>
        <w:tblpPr w:leftFromText="180" w:rightFromText="180" w:vertAnchor="text" w:tblpY="1"/>
        <w:tblOverlap w:val="neve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80"/>
        <w:gridCol w:w="720"/>
        <w:gridCol w:w="630"/>
        <w:gridCol w:w="630"/>
        <w:gridCol w:w="540"/>
        <w:gridCol w:w="720"/>
        <w:gridCol w:w="720"/>
        <w:gridCol w:w="720"/>
        <w:gridCol w:w="810"/>
        <w:gridCol w:w="1170"/>
        <w:gridCol w:w="810"/>
        <w:gridCol w:w="812"/>
      </w:tblGrid>
      <w:tr w:rsidR="005628C0" w:rsidRPr="001D46CD" w14:paraId="1B3BC869" w14:textId="77777777" w:rsidTr="00860FF4">
        <w:trPr>
          <w:cantSplit/>
        </w:trPr>
        <w:tc>
          <w:tcPr>
            <w:tcW w:w="1080" w:type="dxa"/>
            <w:tcBorders>
              <w:top w:val="single" w:sz="12" w:space="0" w:color="auto"/>
              <w:left w:val="nil"/>
              <w:bottom w:val="single" w:sz="4" w:space="0" w:color="auto"/>
              <w:right w:val="nil"/>
            </w:tcBorders>
            <w:shd w:val="clear" w:color="auto" w:fill="FFFFFF"/>
            <w:vAlign w:val="center"/>
          </w:tcPr>
          <w:p w14:paraId="427D2E07" w14:textId="1CADCA42" w:rsidR="005628C0" w:rsidRPr="00904AFA" w:rsidRDefault="0077542C" w:rsidP="0077542C">
            <w:pPr>
              <w:autoSpaceDE w:val="0"/>
              <w:autoSpaceDN w:val="0"/>
              <w:adjustRightInd w:val="0"/>
              <w:spacing w:line="320" w:lineRule="atLeast"/>
              <w:ind w:right="60"/>
              <w:rPr>
                <w:rFonts w:cstheme="minorHAnsi"/>
              </w:rPr>
            </w:pPr>
            <w:r>
              <w:rPr>
                <w:rFonts w:cstheme="minorHAnsi"/>
              </w:rPr>
              <w:t>Scale</w:t>
            </w:r>
          </w:p>
        </w:tc>
        <w:tc>
          <w:tcPr>
            <w:tcW w:w="2520" w:type="dxa"/>
            <w:gridSpan w:val="4"/>
            <w:tcBorders>
              <w:top w:val="single" w:sz="12" w:space="0" w:color="auto"/>
              <w:left w:val="nil"/>
              <w:bottom w:val="single" w:sz="4" w:space="0" w:color="auto"/>
              <w:right w:val="nil"/>
            </w:tcBorders>
            <w:shd w:val="clear" w:color="auto" w:fill="FFFFFF"/>
            <w:vAlign w:val="center"/>
          </w:tcPr>
          <w:p w14:paraId="575B8A53" w14:textId="77777777" w:rsidR="005628C0" w:rsidRPr="00904AFA" w:rsidRDefault="005628C0" w:rsidP="0096454E">
            <w:pPr>
              <w:autoSpaceDE w:val="0"/>
              <w:autoSpaceDN w:val="0"/>
              <w:adjustRightInd w:val="0"/>
              <w:spacing w:line="320" w:lineRule="atLeast"/>
              <w:ind w:left="60" w:right="60"/>
              <w:jc w:val="center"/>
              <w:rPr>
                <w:rFonts w:cstheme="minorHAnsi"/>
              </w:rPr>
            </w:pPr>
            <w:r w:rsidRPr="00904AFA">
              <w:rPr>
                <w:rFonts w:cstheme="minorHAnsi"/>
              </w:rPr>
              <w:t>Levene's Test for Equality of Variances</w:t>
            </w:r>
          </w:p>
        </w:tc>
        <w:tc>
          <w:tcPr>
            <w:tcW w:w="720" w:type="dxa"/>
            <w:tcBorders>
              <w:top w:val="single" w:sz="12" w:space="0" w:color="auto"/>
              <w:left w:val="nil"/>
              <w:bottom w:val="single" w:sz="4" w:space="0" w:color="auto"/>
              <w:right w:val="nil"/>
            </w:tcBorders>
            <w:shd w:val="clear" w:color="auto" w:fill="FFFFFF"/>
            <w:vAlign w:val="center"/>
          </w:tcPr>
          <w:p w14:paraId="6DD66C70" w14:textId="77777777" w:rsidR="005628C0" w:rsidRPr="00904AFA" w:rsidRDefault="005628C0" w:rsidP="0096454E">
            <w:pPr>
              <w:autoSpaceDE w:val="0"/>
              <w:autoSpaceDN w:val="0"/>
              <w:adjustRightInd w:val="0"/>
              <w:spacing w:line="320" w:lineRule="atLeast"/>
              <w:ind w:left="60" w:right="60"/>
              <w:jc w:val="center"/>
              <w:rPr>
                <w:rFonts w:cstheme="minorHAnsi"/>
              </w:rPr>
            </w:pPr>
          </w:p>
        </w:tc>
        <w:tc>
          <w:tcPr>
            <w:tcW w:w="720" w:type="dxa"/>
            <w:tcBorders>
              <w:top w:val="single" w:sz="12" w:space="0" w:color="auto"/>
              <w:left w:val="nil"/>
              <w:bottom w:val="single" w:sz="4" w:space="0" w:color="auto"/>
              <w:right w:val="nil"/>
            </w:tcBorders>
            <w:shd w:val="clear" w:color="auto" w:fill="FFFFFF"/>
            <w:vAlign w:val="center"/>
          </w:tcPr>
          <w:p w14:paraId="560B002B" w14:textId="77777777" w:rsidR="005628C0" w:rsidRPr="00904AFA" w:rsidRDefault="005628C0" w:rsidP="0096454E">
            <w:pPr>
              <w:autoSpaceDE w:val="0"/>
              <w:autoSpaceDN w:val="0"/>
              <w:adjustRightInd w:val="0"/>
              <w:spacing w:line="320" w:lineRule="atLeast"/>
              <w:ind w:left="60" w:right="60"/>
              <w:jc w:val="center"/>
              <w:rPr>
                <w:rFonts w:cstheme="minorHAnsi"/>
              </w:rPr>
            </w:pPr>
          </w:p>
        </w:tc>
        <w:tc>
          <w:tcPr>
            <w:tcW w:w="2700" w:type="dxa"/>
            <w:gridSpan w:val="3"/>
            <w:tcBorders>
              <w:top w:val="single" w:sz="12" w:space="0" w:color="auto"/>
              <w:left w:val="nil"/>
              <w:bottom w:val="single" w:sz="4" w:space="0" w:color="auto"/>
              <w:right w:val="nil"/>
            </w:tcBorders>
            <w:shd w:val="clear" w:color="auto" w:fill="FFFFFF"/>
            <w:vAlign w:val="center"/>
          </w:tcPr>
          <w:p w14:paraId="7F1258A5" w14:textId="77777777" w:rsidR="005628C0" w:rsidRPr="00904AFA" w:rsidRDefault="005628C0" w:rsidP="0096454E">
            <w:pPr>
              <w:autoSpaceDE w:val="0"/>
              <w:autoSpaceDN w:val="0"/>
              <w:adjustRightInd w:val="0"/>
              <w:spacing w:line="320" w:lineRule="atLeast"/>
              <w:ind w:left="60" w:right="60"/>
              <w:jc w:val="center"/>
              <w:rPr>
                <w:rFonts w:cstheme="minorHAnsi"/>
              </w:rPr>
            </w:pPr>
            <w:r w:rsidRPr="00904AFA">
              <w:rPr>
                <w:rFonts w:cstheme="minorHAnsi"/>
              </w:rPr>
              <w:t xml:space="preserve">t-test for Equality of Means </w:t>
            </w:r>
          </w:p>
        </w:tc>
        <w:tc>
          <w:tcPr>
            <w:tcW w:w="810" w:type="dxa"/>
            <w:tcBorders>
              <w:top w:val="single" w:sz="12" w:space="0" w:color="auto"/>
              <w:left w:val="nil"/>
              <w:bottom w:val="single" w:sz="4" w:space="0" w:color="auto"/>
              <w:right w:val="nil"/>
            </w:tcBorders>
            <w:shd w:val="clear" w:color="auto" w:fill="FFFFFF"/>
            <w:vAlign w:val="center"/>
          </w:tcPr>
          <w:p w14:paraId="7DDFA8C6" w14:textId="77777777" w:rsidR="005628C0" w:rsidRPr="00904AFA" w:rsidRDefault="005628C0" w:rsidP="0096454E">
            <w:pPr>
              <w:autoSpaceDE w:val="0"/>
              <w:autoSpaceDN w:val="0"/>
              <w:adjustRightInd w:val="0"/>
              <w:spacing w:line="320" w:lineRule="atLeast"/>
              <w:ind w:left="60" w:right="60"/>
              <w:jc w:val="center"/>
              <w:rPr>
                <w:rFonts w:cstheme="minorHAnsi"/>
              </w:rPr>
            </w:pPr>
          </w:p>
        </w:tc>
        <w:tc>
          <w:tcPr>
            <w:tcW w:w="812" w:type="dxa"/>
            <w:tcBorders>
              <w:top w:val="single" w:sz="12" w:space="0" w:color="auto"/>
              <w:left w:val="nil"/>
              <w:bottom w:val="single" w:sz="4" w:space="0" w:color="auto"/>
              <w:right w:val="nil"/>
            </w:tcBorders>
            <w:shd w:val="clear" w:color="auto" w:fill="FFFFFF"/>
            <w:vAlign w:val="center"/>
          </w:tcPr>
          <w:p w14:paraId="085AB76F" w14:textId="77777777" w:rsidR="005628C0" w:rsidRPr="00904AFA" w:rsidRDefault="005628C0" w:rsidP="0096454E">
            <w:pPr>
              <w:autoSpaceDE w:val="0"/>
              <w:autoSpaceDN w:val="0"/>
              <w:adjustRightInd w:val="0"/>
              <w:spacing w:line="320" w:lineRule="atLeast"/>
              <w:ind w:left="60" w:right="60"/>
              <w:jc w:val="center"/>
              <w:rPr>
                <w:rFonts w:cstheme="minorHAnsi"/>
              </w:rPr>
            </w:pPr>
          </w:p>
        </w:tc>
      </w:tr>
      <w:tr w:rsidR="005628C0" w:rsidRPr="001D46CD" w14:paraId="2DA2751A" w14:textId="77777777" w:rsidTr="00860FF4">
        <w:trPr>
          <w:cantSplit/>
        </w:trPr>
        <w:tc>
          <w:tcPr>
            <w:tcW w:w="1080" w:type="dxa"/>
            <w:tcBorders>
              <w:top w:val="single" w:sz="4" w:space="0" w:color="auto"/>
              <w:left w:val="nil"/>
              <w:bottom w:val="nil"/>
              <w:right w:val="nil"/>
            </w:tcBorders>
            <w:shd w:val="clear" w:color="auto" w:fill="FFFFFF"/>
            <w:vAlign w:val="center"/>
          </w:tcPr>
          <w:p w14:paraId="5F8428A1" w14:textId="77777777" w:rsidR="005628C0" w:rsidRPr="00904AFA" w:rsidRDefault="005628C0" w:rsidP="0096454E">
            <w:pPr>
              <w:autoSpaceDE w:val="0"/>
              <w:autoSpaceDN w:val="0"/>
              <w:adjustRightInd w:val="0"/>
              <w:rPr>
                <w:rFonts w:cstheme="minorHAnsi"/>
              </w:rPr>
            </w:pPr>
          </w:p>
        </w:tc>
        <w:tc>
          <w:tcPr>
            <w:tcW w:w="1350" w:type="dxa"/>
            <w:gridSpan w:val="2"/>
            <w:tcBorders>
              <w:top w:val="single" w:sz="4" w:space="0" w:color="auto"/>
              <w:left w:val="nil"/>
              <w:bottom w:val="single" w:sz="4" w:space="0" w:color="auto"/>
              <w:right w:val="nil"/>
            </w:tcBorders>
            <w:shd w:val="clear" w:color="auto" w:fill="FFFFFF"/>
            <w:vAlign w:val="center"/>
          </w:tcPr>
          <w:p w14:paraId="6C178313" w14:textId="77777777" w:rsidR="005628C0" w:rsidRPr="00904AFA" w:rsidRDefault="005628C0" w:rsidP="0096454E">
            <w:pPr>
              <w:autoSpaceDE w:val="0"/>
              <w:autoSpaceDN w:val="0"/>
              <w:adjustRightInd w:val="0"/>
              <w:spacing w:line="320" w:lineRule="atLeast"/>
              <w:ind w:left="60" w:right="60"/>
              <w:jc w:val="center"/>
              <w:rPr>
                <w:rFonts w:cstheme="minorHAnsi"/>
              </w:rPr>
            </w:pPr>
            <w:r w:rsidRPr="00904AFA">
              <w:rPr>
                <w:rFonts w:cstheme="minorHAnsi"/>
              </w:rPr>
              <w:t>Equal variances assumed</w:t>
            </w:r>
          </w:p>
        </w:tc>
        <w:tc>
          <w:tcPr>
            <w:tcW w:w="1170" w:type="dxa"/>
            <w:gridSpan w:val="2"/>
            <w:tcBorders>
              <w:top w:val="single" w:sz="4" w:space="0" w:color="auto"/>
              <w:left w:val="nil"/>
              <w:bottom w:val="single" w:sz="4" w:space="0" w:color="auto"/>
              <w:right w:val="nil"/>
            </w:tcBorders>
            <w:shd w:val="clear" w:color="auto" w:fill="FFFFFF"/>
            <w:vAlign w:val="center"/>
          </w:tcPr>
          <w:p w14:paraId="5D0C60E5" w14:textId="77777777" w:rsidR="005628C0" w:rsidRPr="00904AFA" w:rsidRDefault="005628C0" w:rsidP="0096454E">
            <w:pPr>
              <w:autoSpaceDE w:val="0"/>
              <w:autoSpaceDN w:val="0"/>
              <w:adjustRightInd w:val="0"/>
              <w:spacing w:line="320" w:lineRule="atLeast"/>
              <w:ind w:left="60" w:right="60"/>
              <w:jc w:val="center"/>
              <w:rPr>
                <w:rFonts w:cstheme="minorHAnsi"/>
              </w:rPr>
            </w:pPr>
            <w:r w:rsidRPr="00904AFA">
              <w:rPr>
                <w:rFonts w:cstheme="minorHAnsi"/>
              </w:rPr>
              <w:t>Equal variances not assumed</w:t>
            </w:r>
          </w:p>
        </w:tc>
        <w:tc>
          <w:tcPr>
            <w:tcW w:w="720" w:type="dxa"/>
            <w:tcBorders>
              <w:top w:val="single" w:sz="4" w:space="0" w:color="auto"/>
              <w:left w:val="nil"/>
              <w:bottom w:val="single" w:sz="4" w:space="0" w:color="auto"/>
              <w:right w:val="nil"/>
            </w:tcBorders>
            <w:shd w:val="clear" w:color="auto" w:fill="FFFFFF"/>
            <w:vAlign w:val="center"/>
          </w:tcPr>
          <w:p w14:paraId="3EEE07BC" w14:textId="77777777" w:rsidR="005628C0" w:rsidRPr="00904AFA" w:rsidRDefault="005628C0" w:rsidP="0096454E">
            <w:pPr>
              <w:autoSpaceDE w:val="0"/>
              <w:autoSpaceDN w:val="0"/>
              <w:adjustRightInd w:val="0"/>
              <w:spacing w:line="320" w:lineRule="atLeast"/>
              <w:ind w:left="60" w:right="60"/>
              <w:jc w:val="center"/>
              <w:rPr>
                <w:rFonts w:cstheme="minorHAnsi"/>
              </w:rPr>
            </w:pPr>
          </w:p>
        </w:tc>
        <w:tc>
          <w:tcPr>
            <w:tcW w:w="720" w:type="dxa"/>
            <w:tcBorders>
              <w:top w:val="single" w:sz="4" w:space="0" w:color="auto"/>
              <w:left w:val="nil"/>
              <w:bottom w:val="single" w:sz="4" w:space="0" w:color="auto"/>
              <w:right w:val="nil"/>
            </w:tcBorders>
            <w:shd w:val="clear" w:color="auto" w:fill="FFFFFF"/>
            <w:vAlign w:val="center"/>
          </w:tcPr>
          <w:p w14:paraId="4CAB8945" w14:textId="77777777" w:rsidR="005628C0" w:rsidRPr="00904AFA" w:rsidRDefault="005628C0" w:rsidP="0096454E">
            <w:pPr>
              <w:autoSpaceDE w:val="0"/>
              <w:autoSpaceDN w:val="0"/>
              <w:adjustRightInd w:val="0"/>
              <w:spacing w:line="320" w:lineRule="atLeast"/>
              <w:ind w:left="60" w:right="60"/>
              <w:jc w:val="center"/>
              <w:rPr>
                <w:rFonts w:cstheme="minorHAnsi"/>
              </w:rPr>
            </w:pPr>
          </w:p>
        </w:tc>
        <w:tc>
          <w:tcPr>
            <w:tcW w:w="720" w:type="dxa"/>
            <w:tcBorders>
              <w:top w:val="single" w:sz="4" w:space="0" w:color="auto"/>
              <w:left w:val="nil"/>
              <w:bottom w:val="single" w:sz="4" w:space="0" w:color="auto"/>
              <w:right w:val="nil"/>
            </w:tcBorders>
            <w:shd w:val="clear" w:color="auto" w:fill="FFFFFF"/>
            <w:vAlign w:val="center"/>
          </w:tcPr>
          <w:p w14:paraId="6BBDEAF7" w14:textId="77777777" w:rsidR="005628C0" w:rsidRPr="00904AFA" w:rsidRDefault="005628C0" w:rsidP="0096454E">
            <w:pPr>
              <w:autoSpaceDE w:val="0"/>
              <w:autoSpaceDN w:val="0"/>
              <w:adjustRightInd w:val="0"/>
              <w:spacing w:line="320" w:lineRule="atLeast"/>
              <w:ind w:left="60" w:right="60"/>
              <w:jc w:val="center"/>
              <w:rPr>
                <w:rFonts w:cstheme="minorHAnsi"/>
              </w:rPr>
            </w:pPr>
          </w:p>
        </w:tc>
        <w:tc>
          <w:tcPr>
            <w:tcW w:w="810" w:type="dxa"/>
            <w:tcBorders>
              <w:top w:val="single" w:sz="4" w:space="0" w:color="auto"/>
              <w:left w:val="nil"/>
              <w:bottom w:val="single" w:sz="4" w:space="0" w:color="auto"/>
              <w:right w:val="nil"/>
            </w:tcBorders>
            <w:shd w:val="clear" w:color="auto" w:fill="FFFFFF"/>
            <w:vAlign w:val="center"/>
          </w:tcPr>
          <w:p w14:paraId="6FEBE9D5" w14:textId="77777777" w:rsidR="005628C0" w:rsidRPr="00904AFA" w:rsidRDefault="005628C0" w:rsidP="0096454E">
            <w:pPr>
              <w:autoSpaceDE w:val="0"/>
              <w:autoSpaceDN w:val="0"/>
              <w:adjustRightInd w:val="0"/>
              <w:spacing w:line="320" w:lineRule="atLeast"/>
              <w:ind w:left="60" w:right="60"/>
              <w:jc w:val="center"/>
              <w:rPr>
                <w:rFonts w:cstheme="minorHAnsi"/>
              </w:rPr>
            </w:pPr>
          </w:p>
        </w:tc>
        <w:tc>
          <w:tcPr>
            <w:tcW w:w="1170" w:type="dxa"/>
            <w:tcBorders>
              <w:top w:val="single" w:sz="4" w:space="0" w:color="auto"/>
              <w:left w:val="nil"/>
              <w:bottom w:val="single" w:sz="4" w:space="0" w:color="auto"/>
              <w:right w:val="nil"/>
            </w:tcBorders>
            <w:shd w:val="clear" w:color="auto" w:fill="FFFFFF"/>
            <w:vAlign w:val="center"/>
          </w:tcPr>
          <w:p w14:paraId="487683FE" w14:textId="77777777" w:rsidR="005628C0" w:rsidRPr="00904AFA" w:rsidRDefault="005628C0" w:rsidP="0096454E">
            <w:pPr>
              <w:autoSpaceDE w:val="0"/>
              <w:autoSpaceDN w:val="0"/>
              <w:adjustRightInd w:val="0"/>
              <w:spacing w:line="320" w:lineRule="atLeast"/>
              <w:ind w:left="60" w:right="60"/>
              <w:jc w:val="center"/>
              <w:rPr>
                <w:rFonts w:cstheme="minorHAnsi"/>
              </w:rPr>
            </w:pPr>
          </w:p>
        </w:tc>
        <w:tc>
          <w:tcPr>
            <w:tcW w:w="1622" w:type="dxa"/>
            <w:gridSpan w:val="2"/>
            <w:tcBorders>
              <w:top w:val="single" w:sz="4" w:space="0" w:color="auto"/>
              <w:left w:val="nil"/>
              <w:bottom w:val="single" w:sz="4" w:space="0" w:color="auto"/>
              <w:right w:val="nil"/>
            </w:tcBorders>
            <w:shd w:val="clear" w:color="auto" w:fill="FFFFFF"/>
            <w:vAlign w:val="center"/>
          </w:tcPr>
          <w:p w14:paraId="05B28B9B" w14:textId="77777777" w:rsidR="005628C0" w:rsidRPr="00904AFA" w:rsidRDefault="005628C0" w:rsidP="0096454E">
            <w:pPr>
              <w:autoSpaceDE w:val="0"/>
              <w:autoSpaceDN w:val="0"/>
              <w:adjustRightInd w:val="0"/>
              <w:spacing w:line="320" w:lineRule="atLeast"/>
              <w:ind w:left="60" w:right="60"/>
              <w:jc w:val="center"/>
              <w:rPr>
                <w:rFonts w:cstheme="minorHAnsi"/>
              </w:rPr>
            </w:pPr>
            <w:r w:rsidRPr="00904AFA">
              <w:rPr>
                <w:rFonts w:cstheme="minorHAnsi"/>
              </w:rPr>
              <w:t>95% Confidence Interval of the Difference</w:t>
            </w:r>
          </w:p>
        </w:tc>
      </w:tr>
      <w:tr w:rsidR="005628C0" w:rsidRPr="001D46CD" w14:paraId="28A9A62E" w14:textId="77777777" w:rsidTr="00860FF4">
        <w:trPr>
          <w:cantSplit/>
        </w:trPr>
        <w:tc>
          <w:tcPr>
            <w:tcW w:w="1080" w:type="dxa"/>
            <w:tcBorders>
              <w:top w:val="nil"/>
              <w:left w:val="nil"/>
              <w:bottom w:val="nil"/>
              <w:right w:val="nil"/>
            </w:tcBorders>
            <w:shd w:val="clear" w:color="auto" w:fill="FFFFFF"/>
            <w:vAlign w:val="center"/>
          </w:tcPr>
          <w:p w14:paraId="4C733E56" w14:textId="74DC82EE" w:rsidR="005628C0" w:rsidRPr="00904AFA" w:rsidRDefault="005628C0" w:rsidP="0096454E">
            <w:pPr>
              <w:autoSpaceDE w:val="0"/>
              <w:autoSpaceDN w:val="0"/>
              <w:adjustRightInd w:val="0"/>
              <w:rPr>
                <w:rFonts w:cstheme="minorHAnsi"/>
              </w:rPr>
            </w:pPr>
          </w:p>
        </w:tc>
        <w:tc>
          <w:tcPr>
            <w:tcW w:w="720" w:type="dxa"/>
            <w:tcBorders>
              <w:top w:val="single" w:sz="4" w:space="0" w:color="auto"/>
              <w:left w:val="nil"/>
              <w:bottom w:val="nil"/>
              <w:right w:val="nil"/>
            </w:tcBorders>
            <w:shd w:val="clear" w:color="auto" w:fill="FFFFFF"/>
            <w:vAlign w:val="center"/>
          </w:tcPr>
          <w:p w14:paraId="7C2B458D" w14:textId="77777777" w:rsidR="005628C0" w:rsidRPr="00904AFA" w:rsidRDefault="005628C0" w:rsidP="0096454E">
            <w:pPr>
              <w:autoSpaceDE w:val="0"/>
              <w:autoSpaceDN w:val="0"/>
              <w:adjustRightInd w:val="0"/>
              <w:spacing w:line="320" w:lineRule="atLeast"/>
              <w:ind w:left="60" w:right="60"/>
              <w:jc w:val="center"/>
              <w:rPr>
                <w:rFonts w:cstheme="minorHAnsi"/>
              </w:rPr>
            </w:pPr>
            <w:r w:rsidRPr="00904AFA">
              <w:rPr>
                <w:rFonts w:cstheme="minorHAnsi"/>
              </w:rPr>
              <w:t>F</w:t>
            </w:r>
          </w:p>
        </w:tc>
        <w:tc>
          <w:tcPr>
            <w:tcW w:w="630" w:type="dxa"/>
            <w:tcBorders>
              <w:top w:val="single" w:sz="4" w:space="0" w:color="auto"/>
              <w:left w:val="nil"/>
              <w:bottom w:val="nil"/>
              <w:right w:val="nil"/>
            </w:tcBorders>
            <w:shd w:val="clear" w:color="auto" w:fill="FFFFFF"/>
            <w:vAlign w:val="center"/>
          </w:tcPr>
          <w:p w14:paraId="23182A09" w14:textId="77777777" w:rsidR="005628C0" w:rsidRPr="00904AFA" w:rsidRDefault="005628C0" w:rsidP="0096454E">
            <w:pPr>
              <w:autoSpaceDE w:val="0"/>
              <w:autoSpaceDN w:val="0"/>
              <w:adjustRightInd w:val="0"/>
              <w:spacing w:line="320" w:lineRule="atLeast"/>
              <w:ind w:left="60" w:right="60"/>
              <w:jc w:val="center"/>
              <w:rPr>
                <w:rFonts w:cstheme="minorHAnsi"/>
              </w:rPr>
            </w:pPr>
            <w:r w:rsidRPr="00904AFA">
              <w:rPr>
                <w:rFonts w:cstheme="minorHAnsi"/>
              </w:rPr>
              <w:t xml:space="preserve">Sig. </w:t>
            </w:r>
          </w:p>
        </w:tc>
        <w:tc>
          <w:tcPr>
            <w:tcW w:w="630" w:type="dxa"/>
            <w:tcBorders>
              <w:top w:val="single" w:sz="4" w:space="0" w:color="auto"/>
              <w:left w:val="nil"/>
              <w:bottom w:val="nil"/>
              <w:right w:val="nil"/>
            </w:tcBorders>
            <w:shd w:val="clear" w:color="auto" w:fill="FFFFFF"/>
            <w:vAlign w:val="center"/>
          </w:tcPr>
          <w:p w14:paraId="71115FD4" w14:textId="77777777" w:rsidR="005628C0" w:rsidRPr="00904AFA" w:rsidRDefault="005628C0" w:rsidP="0096454E">
            <w:pPr>
              <w:autoSpaceDE w:val="0"/>
              <w:autoSpaceDN w:val="0"/>
              <w:adjustRightInd w:val="0"/>
              <w:spacing w:line="320" w:lineRule="atLeast"/>
              <w:ind w:right="60"/>
              <w:jc w:val="center"/>
              <w:rPr>
                <w:rFonts w:cstheme="minorHAnsi"/>
              </w:rPr>
            </w:pPr>
            <w:r w:rsidRPr="00904AFA">
              <w:rPr>
                <w:rFonts w:cstheme="minorHAnsi"/>
              </w:rPr>
              <w:t>F</w:t>
            </w:r>
          </w:p>
        </w:tc>
        <w:tc>
          <w:tcPr>
            <w:tcW w:w="540" w:type="dxa"/>
            <w:tcBorders>
              <w:top w:val="single" w:sz="4" w:space="0" w:color="auto"/>
              <w:left w:val="nil"/>
              <w:bottom w:val="nil"/>
              <w:right w:val="nil"/>
            </w:tcBorders>
            <w:shd w:val="clear" w:color="auto" w:fill="FFFFFF"/>
            <w:vAlign w:val="center"/>
          </w:tcPr>
          <w:p w14:paraId="42962993" w14:textId="77777777" w:rsidR="005628C0" w:rsidRPr="00904AFA" w:rsidRDefault="005628C0" w:rsidP="0096454E">
            <w:pPr>
              <w:autoSpaceDE w:val="0"/>
              <w:autoSpaceDN w:val="0"/>
              <w:adjustRightInd w:val="0"/>
              <w:spacing w:line="320" w:lineRule="atLeast"/>
              <w:ind w:right="60"/>
              <w:jc w:val="center"/>
              <w:rPr>
                <w:rFonts w:cstheme="minorHAnsi"/>
              </w:rPr>
            </w:pPr>
            <w:r w:rsidRPr="00904AFA">
              <w:rPr>
                <w:rFonts w:cstheme="minorHAnsi"/>
              </w:rPr>
              <w:t>Sig.</w:t>
            </w:r>
          </w:p>
        </w:tc>
        <w:tc>
          <w:tcPr>
            <w:tcW w:w="720" w:type="dxa"/>
            <w:tcBorders>
              <w:top w:val="single" w:sz="4" w:space="0" w:color="auto"/>
              <w:left w:val="nil"/>
              <w:bottom w:val="nil"/>
              <w:right w:val="nil"/>
            </w:tcBorders>
            <w:shd w:val="clear" w:color="auto" w:fill="FFFFFF"/>
            <w:vAlign w:val="center"/>
          </w:tcPr>
          <w:p w14:paraId="15C5B310" w14:textId="77777777" w:rsidR="005628C0" w:rsidRPr="00904AFA" w:rsidRDefault="005628C0" w:rsidP="0096454E">
            <w:pPr>
              <w:autoSpaceDE w:val="0"/>
              <w:autoSpaceDN w:val="0"/>
              <w:adjustRightInd w:val="0"/>
              <w:spacing w:line="320" w:lineRule="atLeast"/>
              <w:ind w:left="60" w:right="60"/>
              <w:jc w:val="center"/>
              <w:rPr>
                <w:rFonts w:cstheme="minorHAnsi"/>
              </w:rPr>
            </w:pPr>
            <w:r w:rsidRPr="00904AFA">
              <w:rPr>
                <w:rFonts w:cstheme="minorHAnsi"/>
              </w:rPr>
              <w:t>t</w:t>
            </w:r>
          </w:p>
        </w:tc>
        <w:tc>
          <w:tcPr>
            <w:tcW w:w="720" w:type="dxa"/>
            <w:tcBorders>
              <w:top w:val="single" w:sz="4" w:space="0" w:color="auto"/>
              <w:left w:val="nil"/>
              <w:bottom w:val="nil"/>
              <w:right w:val="nil"/>
            </w:tcBorders>
            <w:shd w:val="clear" w:color="auto" w:fill="FFFFFF"/>
            <w:vAlign w:val="center"/>
          </w:tcPr>
          <w:p w14:paraId="5C732B4D" w14:textId="77777777" w:rsidR="005628C0" w:rsidRPr="00904AFA" w:rsidRDefault="005628C0" w:rsidP="0096454E">
            <w:pPr>
              <w:autoSpaceDE w:val="0"/>
              <w:autoSpaceDN w:val="0"/>
              <w:adjustRightInd w:val="0"/>
              <w:spacing w:line="320" w:lineRule="atLeast"/>
              <w:ind w:left="60" w:right="60"/>
              <w:jc w:val="center"/>
              <w:rPr>
                <w:rFonts w:cstheme="minorHAnsi"/>
              </w:rPr>
            </w:pPr>
            <w:r w:rsidRPr="00904AFA">
              <w:rPr>
                <w:rFonts w:cstheme="minorHAnsi"/>
              </w:rPr>
              <w:t>df</w:t>
            </w:r>
          </w:p>
        </w:tc>
        <w:tc>
          <w:tcPr>
            <w:tcW w:w="720" w:type="dxa"/>
            <w:tcBorders>
              <w:top w:val="single" w:sz="4" w:space="0" w:color="auto"/>
              <w:left w:val="nil"/>
              <w:bottom w:val="nil"/>
              <w:right w:val="nil"/>
            </w:tcBorders>
            <w:shd w:val="clear" w:color="auto" w:fill="FFFFFF"/>
            <w:vAlign w:val="center"/>
          </w:tcPr>
          <w:p w14:paraId="4951158B" w14:textId="77777777" w:rsidR="005628C0" w:rsidRPr="00904AFA" w:rsidRDefault="005628C0" w:rsidP="0096454E">
            <w:pPr>
              <w:autoSpaceDE w:val="0"/>
              <w:autoSpaceDN w:val="0"/>
              <w:adjustRightInd w:val="0"/>
              <w:spacing w:line="320" w:lineRule="atLeast"/>
              <w:ind w:left="60" w:right="60"/>
              <w:jc w:val="center"/>
              <w:rPr>
                <w:rFonts w:cstheme="minorHAnsi"/>
              </w:rPr>
            </w:pPr>
            <w:r w:rsidRPr="00904AFA">
              <w:rPr>
                <w:rFonts w:cstheme="minorHAnsi"/>
              </w:rPr>
              <w:t>Sig. (2-tailed)</w:t>
            </w:r>
          </w:p>
        </w:tc>
        <w:tc>
          <w:tcPr>
            <w:tcW w:w="810" w:type="dxa"/>
            <w:tcBorders>
              <w:top w:val="single" w:sz="4" w:space="0" w:color="auto"/>
              <w:left w:val="nil"/>
              <w:bottom w:val="nil"/>
              <w:right w:val="nil"/>
            </w:tcBorders>
            <w:shd w:val="clear" w:color="auto" w:fill="FFFFFF"/>
            <w:vAlign w:val="center"/>
          </w:tcPr>
          <w:p w14:paraId="46B456E7" w14:textId="77777777" w:rsidR="005628C0" w:rsidRPr="00904AFA" w:rsidRDefault="005628C0" w:rsidP="0096454E">
            <w:pPr>
              <w:autoSpaceDE w:val="0"/>
              <w:autoSpaceDN w:val="0"/>
              <w:adjustRightInd w:val="0"/>
              <w:spacing w:line="320" w:lineRule="atLeast"/>
              <w:ind w:left="60" w:right="60"/>
              <w:jc w:val="center"/>
              <w:rPr>
                <w:rFonts w:cstheme="minorHAnsi"/>
              </w:rPr>
            </w:pPr>
            <w:r w:rsidRPr="00904AFA">
              <w:rPr>
                <w:rFonts w:cstheme="minorHAnsi"/>
              </w:rPr>
              <w:t>Mean Difference</w:t>
            </w:r>
          </w:p>
        </w:tc>
        <w:tc>
          <w:tcPr>
            <w:tcW w:w="1170" w:type="dxa"/>
            <w:tcBorders>
              <w:top w:val="single" w:sz="4" w:space="0" w:color="auto"/>
              <w:left w:val="nil"/>
              <w:bottom w:val="nil"/>
              <w:right w:val="nil"/>
            </w:tcBorders>
            <w:shd w:val="clear" w:color="auto" w:fill="FFFFFF"/>
            <w:vAlign w:val="center"/>
          </w:tcPr>
          <w:p w14:paraId="0F76BADB" w14:textId="77777777" w:rsidR="005628C0" w:rsidRPr="00904AFA" w:rsidRDefault="005628C0" w:rsidP="0096454E">
            <w:pPr>
              <w:autoSpaceDE w:val="0"/>
              <w:autoSpaceDN w:val="0"/>
              <w:adjustRightInd w:val="0"/>
              <w:spacing w:line="320" w:lineRule="atLeast"/>
              <w:ind w:left="60" w:right="60"/>
              <w:jc w:val="center"/>
              <w:rPr>
                <w:rFonts w:cstheme="minorHAnsi"/>
              </w:rPr>
            </w:pPr>
            <w:r w:rsidRPr="00904AFA">
              <w:rPr>
                <w:rFonts w:cstheme="minorHAnsi"/>
              </w:rPr>
              <w:t>Std. Error Difference</w:t>
            </w:r>
          </w:p>
        </w:tc>
        <w:tc>
          <w:tcPr>
            <w:tcW w:w="810" w:type="dxa"/>
            <w:tcBorders>
              <w:top w:val="single" w:sz="4" w:space="0" w:color="auto"/>
              <w:left w:val="nil"/>
              <w:bottom w:val="nil"/>
              <w:right w:val="nil"/>
            </w:tcBorders>
            <w:shd w:val="clear" w:color="auto" w:fill="FFFFFF"/>
            <w:vAlign w:val="center"/>
          </w:tcPr>
          <w:p w14:paraId="58EB1C5A" w14:textId="77777777" w:rsidR="005628C0" w:rsidRPr="00904AFA" w:rsidRDefault="005628C0" w:rsidP="0096454E">
            <w:pPr>
              <w:autoSpaceDE w:val="0"/>
              <w:autoSpaceDN w:val="0"/>
              <w:adjustRightInd w:val="0"/>
              <w:spacing w:line="320" w:lineRule="atLeast"/>
              <w:ind w:left="60" w:right="60"/>
              <w:jc w:val="center"/>
              <w:rPr>
                <w:rFonts w:cstheme="minorHAnsi"/>
              </w:rPr>
            </w:pPr>
            <w:r w:rsidRPr="00904AFA">
              <w:rPr>
                <w:rFonts w:cstheme="minorHAnsi"/>
              </w:rPr>
              <w:t>Lower</w:t>
            </w:r>
          </w:p>
        </w:tc>
        <w:tc>
          <w:tcPr>
            <w:tcW w:w="812" w:type="dxa"/>
            <w:tcBorders>
              <w:top w:val="single" w:sz="4" w:space="0" w:color="auto"/>
              <w:left w:val="nil"/>
              <w:bottom w:val="nil"/>
              <w:right w:val="nil"/>
            </w:tcBorders>
            <w:shd w:val="clear" w:color="auto" w:fill="FFFFFF"/>
            <w:vAlign w:val="center"/>
          </w:tcPr>
          <w:p w14:paraId="4EAB9CC2" w14:textId="77777777" w:rsidR="005628C0" w:rsidRPr="00904AFA" w:rsidRDefault="005628C0" w:rsidP="0096454E">
            <w:pPr>
              <w:autoSpaceDE w:val="0"/>
              <w:autoSpaceDN w:val="0"/>
              <w:adjustRightInd w:val="0"/>
              <w:spacing w:line="320" w:lineRule="atLeast"/>
              <w:ind w:left="60" w:right="60"/>
              <w:jc w:val="center"/>
              <w:rPr>
                <w:rFonts w:cstheme="minorHAnsi"/>
              </w:rPr>
            </w:pPr>
            <w:r w:rsidRPr="00904AFA">
              <w:rPr>
                <w:rFonts w:cstheme="minorHAnsi"/>
              </w:rPr>
              <w:t>Upper</w:t>
            </w:r>
          </w:p>
        </w:tc>
      </w:tr>
      <w:tr w:rsidR="00860FF4" w:rsidRPr="001D46CD" w14:paraId="2BF65804" w14:textId="77777777" w:rsidTr="00860FF4">
        <w:trPr>
          <w:cantSplit/>
        </w:trPr>
        <w:tc>
          <w:tcPr>
            <w:tcW w:w="1080" w:type="dxa"/>
            <w:tcBorders>
              <w:top w:val="nil"/>
              <w:left w:val="nil"/>
              <w:bottom w:val="nil"/>
              <w:right w:val="nil"/>
            </w:tcBorders>
            <w:shd w:val="clear" w:color="auto" w:fill="FFFFFF"/>
            <w:vAlign w:val="center"/>
          </w:tcPr>
          <w:p w14:paraId="62C2773E" w14:textId="77777777" w:rsidR="00860FF4" w:rsidRPr="00904AFA" w:rsidRDefault="00860FF4" w:rsidP="00860FF4">
            <w:pPr>
              <w:autoSpaceDE w:val="0"/>
              <w:autoSpaceDN w:val="0"/>
              <w:adjustRightInd w:val="0"/>
              <w:spacing w:line="320" w:lineRule="atLeast"/>
              <w:ind w:right="60"/>
              <w:rPr>
                <w:rFonts w:cstheme="minorHAnsi"/>
              </w:rPr>
            </w:pPr>
            <w:r w:rsidRPr="00904AFA">
              <w:rPr>
                <w:rFonts w:cstheme="minorHAnsi"/>
              </w:rPr>
              <w:t>Situation</w:t>
            </w:r>
          </w:p>
        </w:tc>
        <w:tc>
          <w:tcPr>
            <w:tcW w:w="720" w:type="dxa"/>
            <w:tcBorders>
              <w:top w:val="nil"/>
              <w:left w:val="nil"/>
              <w:bottom w:val="nil"/>
              <w:right w:val="nil"/>
            </w:tcBorders>
            <w:shd w:val="clear" w:color="auto" w:fill="FFFFFF"/>
            <w:vAlign w:val="center"/>
          </w:tcPr>
          <w:p w14:paraId="596572B1" w14:textId="313415CA" w:rsidR="00860FF4" w:rsidRPr="00904AFA" w:rsidRDefault="00860FF4" w:rsidP="00860FF4">
            <w:pPr>
              <w:autoSpaceDE w:val="0"/>
              <w:autoSpaceDN w:val="0"/>
              <w:adjustRightInd w:val="0"/>
              <w:spacing w:line="320" w:lineRule="atLeast"/>
              <w:ind w:left="60" w:right="60"/>
              <w:jc w:val="center"/>
              <w:rPr>
                <w:rFonts w:cstheme="minorHAnsi"/>
              </w:rPr>
            </w:pPr>
            <w:r>
              <w:rPr>
                <w:rFonts w:cstheme="minorHAnsi"/>
                <w:color w:val="000000"/>
              </w:rPr>
              <w:t>0.68</w:t>
            </w:r>
          </w:p>
        </w:tc>
        <w:tc>
          <w:tcPr>
            <w:tcW w:w="630" w:type="dxa"/>
            <w:tcBorders>
              <w:top w:val="nil"/>
              <w:left w:val="nil"/>
              <w:bottom w:val="nil"/>
              <w:right w:val="nil"/>
            </w:tcBorders>
            <w:shd w:val="clear" w:color="auto" w:fill="FFFFFF"/>
            <w:vAlign w:val="center"/>
          </w:tcPr>
          <w:p w14:paraId="23EDE318" w14:textId="4B6CCC7C"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0.41</w:t>
            </w:r>
          </w:p>
        </w:tc>
        <w:tc>
          <w:tcPr>
            <w:tcW w:w="630" w:type="dxa"/>
            <w:tcBorders>
              <w:top w:val="nil"/>
              <w:left w:val="nil"/>
              <w:bottom w:val="nil"/>
              <w:right w:val="nil"/>
            </w:tcBorders>
            <w:shd w:val="clear" w:color="auto" w:fill="FFFFFF"/>
            <w:vAlign w:val="center"/>
          </w:tcPr>
          <w:p w14:paraId="782DCDAE" w14:textId="77777777" w:rsidR="00860FF4" w:rsidRPr="00904AFA" w:rsidRDefault="00860FF4" w:rsidP="00860FF4">
            <w:pPr>
              <w:autoSpaceDE w:val="0"/>
              <w:autoSpaceDN w:val="0"/>
              <w:adjustRightInd w:val="0"/>
              <w:spacing w:line="320" w:lineRule="atLeast"/>
              <w:ind w:right="60"/>
              <w:jc w:val="center"/>
              <w:rPr>
                <w:rFonts w:cstheme="minorHAnsi"/>
              </w:rPr>
            </w:pPr>
          </w:p>
        </w:tc>
        <w:tc>
          <w:tcPr>
            <w:tcW w:w="540" w:type="dxa"/>
            <w:tcBorders>
              <w:top w:val="nil"/>
              <w:left w:val="nil"/>
              <w:bottom w:val="nil"/>
              <w:right w:val="nil"/>
            </w:tcBorders>
            <w:shd w:val="clear" w:color="auto" w:fill="FFFFFF"/>
            <w:vAlign w:val="center"/>
          </w:tcPr>
          <w:p w14:paraId="103894BC" w14:textId="77777777" w:rsidR="00860FF4" w:rsidRPr="00904AFA" w:rsidRDefault="00860FF4" w:rsidP="00860FF4">
            <w:pPr>
              <w:autoSpaceDE w:val="0"/>
              <w:autoSpaceDN w:val="0"/>
              <w:adjustRightInd w:val="0"/>
              <w:spacing w:line="320" w:lineRule="atLeast"/>
              <w:ind w:right="60"/>
              <w:jc w:val="center"/>
              <w:rPr>
                <w:rFonts w:cstheme="minorHAnsi"/>
              </w:rPr>
            </w:pPr>
          </w:p>
        </w:tc>
        <w:tc>
          <w:tcPr>
            <w:tcW w:w="720" w:type="dxa"/>
            <w:tcBorders>
              <w:top w:val="nil"/>
              <w:left w:val="nil"/>
              <w:bottom w:val="nil"/>
              <w:right w:val="nil"/>
            </w:tcBorders>
            <w:shd w:val="clear" w:color="auto" w:fill="FFFFFF"/>
            <w:vAlign w:val="center"/>
          </w:tcPr>
          <w:p w14:paraId="65AEA1F9" w14:textId="2BD10AAD" w:rsidR="00860FF4" w:rsidRPr="00904AFA" w:rsidRDefault="00860FF4" w:rsidP="00860FF4">
            <w:pPr>
              <w:autoSpaceDE w:val="0"/>
              <w:autoSpaceDN w:val="0"/>
              <w:adjustRightInd w:val="0"/>
              <w:spacing w:line="320" w:lineRule="atLeast"/>
              <w:ind w:left="60" w:right="60"/>
              <w:jc w:val="center"/>
              <w:rPr>
                <w:rFonts w:cstheme="minorHAnsi"/>
              </w:rPr>
            </w:pPr>
            <w:r w:rsidRPr="00904AFA">
              <w:rPr>
                <w:rFonts w:cstheme="minorHAnsi"/>
              </w:rPr>
              <w:t>-1.84</w:t>
            </w:r>
          </w:p>
        </w:tc>
        <w:tc>
          <w:tcPr>
            <w:tcW w:w="720" w:type="dxa"/>
            <w:tcBorders>
              <w:top w:val="nil"/>
              <w:left w:val="nil"/>
              <w:bottom w:val="nil"/>
              <w:right w:val="nil"/>
            </w:tcBorders>
            <w:shd w:val="clear" w:color="auto" w:fill="FFFFFF"/>
            <w:vAlign w:val="center"/>
          </w:tcPr>
          <w:p w14:paraId="7788B7B4" w14:textId="77777777" w:rsidR="00860FF4" w:rsidRPr="00904AFA" w:rsidRDefault="00860FF4" w:rsidP="00860FF4">
            <w:pPr>
              <w:autoSpaceDE w:val="0"/>
              <w:autoSpaceDN w:val="0"/>
              <w:adjustRightInd w:val="0"/>
              <w:spacing w:line="320" w:lineRule="atLeast"/>
              <w:ind w:left="60" w:right="60"/>
              <w:jc w:val="center"/>
              <w:rPr>
                <w:rFonts w:cstheme="minorHAnsi"/>
              </w:rPr>
            </w:pPr>
            <w:r w:rsidRPr="00904AFA">
              <w:rPr>
                <w:rFonts w:cstheme="minorHAnsi"/>
              </w:rPr>
              <w:t>48</w:t>
            </w:r>
          </w:p>
        </w:tc>
        <w:tc>
          <w:tcPr>
            <w:tcW w:w="720" w:type="dxa"/>
            <w:tcBorders>
              <w:top w:val="nil"/>
              <w:left w:val="nil"/>
              <w:bottom w:val="nil"/>
              <w:right w:val="nil"/>
            </w:tcBorders>
            <w:shd w:val="clear" w:color="auto" w:fill="FFFFFF"/>
            <w:vAlign w:val="center"/>
          </w:tcPr>
          <w:p w14:paraId="52FC63F5" w14:textId="6233E0CA"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0.07</w:t>
            </w:r>
          </w:p>
        </w:tc>
        <w:tc>
          <w:tcPr>
            <w:tcW w:w="810" w:type="dxa"/>
            <w:tcBorders>
              <w:top w:val="nil"/>
              <w:left w:val="nil"/>
              <w:bottom w:val="nil"/>
              <w:right w:val="nil"/>
            </w:tcBorders>
            <w:shd w:val="clear" w:color="auto" w:fill="FFFFFF"/>
            <w:vAlign w:val="center"/>
          </w:tcPr>
          <w:p w14:paraId="379399AD" w14:textId="6829973B"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-0.68</w:t>
            </w:r>
          </w:p>
        </w:tc>
        <w:tc>
          <w:tcPr>
            <w:tcW w:w="1170" w:type="dxa"/>
            <w:tcBorders>
              <w:top w:val="nil"/>
              <w:left w:val="nil"/>
              <w:bottom w:val="nil"/>
              <w:right w:val="nil"/>
            </w:tcBorders>
            <w:shd w:val="clear" w:color="auto" w:fill="FFFFFF"/>
            <w:vAlign w:val="center"/>
          </w:tcPr>
          <w:p w14:paraId="347B5C5D" w14:textId="51A8DC5C"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0.37</w:t>
            </w:r>
          </w:p>
        </w:tc>
        <w:tc>
          <w:tcPr>
            <w:tcW w:w="810" w:type="dxa"/>
            <w:tcBorders>
              <w:top w:val="nil"/>
              <w:left w:val="nil"/>
              <w:bottom w:val="nil"/>
              <w:right w:val="nil"/>
            </w:tcBorders>
            <w:shd w:val="clear" w:color="auto" w:fill="FFFFFF"/>
            <w:vAlign w:val="center"/>
          </w:tcPr>
          <w:p w14:paraId="7B931F71" w14:textId="527B6015"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-1.43</w:t>
            </w:r>
          </w:p>
        </w:tc>
        <w:tc>
          <w:tcPr>
            <w:tcW w:w="812" w:type="dxa"/>
            <w:tcBorders>
              <w:top w:val="nil"/>
              <w:left w:val="nil"/>
              <w:bottom w:val="nil"/>
              <w:right w:val="nil"/>
            </w:tcBorders>
            <w:shd w:val="clear" w:color="auto" w:fill="FFFFFF"/>
            <w:vAlign w:val="center"/>
          </w:tcPr>
          <w:p w14:paraId="562A3314" w14:textId="497E0525"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0.06</w:t>
            </w:r>
          </w:p>
        </w:tc>
      </w:tr>
      <w:tr w:rsidR="00860FF4" w:rsidRPr="001D46CD" w14:paraId="797C2AB7" w14:textId="77777777" w:rsidTr="00860FF4">
        <w:trPr>
          <w:cantSplit/>
        </w:trPr>
        <w:tc>
          <w:tcPr>
            <w:tcW w:w="1080" w:type="dxa"/>
            <w:tcBorders>
              <w:top w:val="nil"/>
              <w:left w:val="nil"/>
              <w:bottom w:val="nil"/>
              <w:right w:val="nil"/>
            </w:tcBorders>
            <w:shd w:val="clear" w:color="auto" w:fill="FFFFFF"/>
            <w:vAlign w:val="center"/>
          </w:tcPr>
          <w:p w14:paraId="74AA44E1" w14:textId="250EDA3B" w:rsidR="00860FF4" w:rsidRPr="00904AFA" w:rsidRDefault="00860FF4" w:rsidP="00860FF4">
            <w:pPr>
              <w:autoSpaceDE w:val="0"/>
              <w:autoSpaceDN w:val="0"/>
              <w:adjustRightInd w:val="0"/>
              <w:rPr>
                <w:rFonts w:cstheme="minorHAnsi"/>
              </w:rPr>
            </w:pPr>
            <w:r w:rsidRPr="00904AFA">
              <w:rPr>
                <w:rFonts w:cstheme="minorHAnsi"/>
              </w:rPr>
              <w:t>Coping</w:t>
            </w:r>
          </w:p>
        </w:tc>
        <w:tc>
          <w:tcPr>
            <w:tcW w:w="720" w:type="dxa"/>
            <w:tcBorders>
              <w:top w:val="nil"/>
              <w:left w:val="nil"/>
              <w:bottom w:val="nil"/>
              <w:right w:val="nil"/>
            </w:tcBorders>
            <w:shd w:val="clear" w:color="auto" w:fill="FFFFFF"/>
            <w:vAlign w:val="center"/>
          </w:tcPr>
          <w:p w14:paraId="43215E3B" w14:textId="1FDEE678"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0.79</w:t>
            </w:r>
          </w:p>
        </w:tc>
        <w:tc>
          <w:tcPr>
            <w:tcW w:w="630" w:type="dxa"/>
            <w:tcBorders>
              <w:top w:val="nil"/>
              <w:left w:val="nil"/>
              <w:bottom w:val="nil"/>
              <w:right w:val="nil"/>
            </w:tcBorders>
            <w:shd w:val="clear" w:color="auto" w:fill="FFFFFF"/>
            <w:vAlign w:val="center"/>
          </w:tcPr>
          <w:p w14:paraId="7228C5E3" w14:textId="5E12EDD1"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0.38</w:t>
            </w:r>
          </w:p>
        </w:tc>
        <w:tc>
          <w:tcPr>
            <w:tcW w:w="630" w:type="dxa"/>
            <w:tcBorders>
              <w:top w:val="nil"/>
              <w:left w:val="nil"/>
              <w:bottom w:val="nil"/>
              <w:right w:val="nil"/>
            </w:tcBorders>
            <w:shd w:val="clear" w:color="auto" w:fill="FFFFFF"/>
            <w:vAlign w:val="center"/>
          </w:tcPr>
          <w:p w14:paraId="213C881B" w14:textId="77777777" w:rsidR="00860FF4" w:rsidRPr="00904AFA" w:rsidRDefault="00860FF4" w:rsidP="00860FF4">
            <w:pPr>
              <w:autoSpaceDE w:val="0"/>
              <w:autoSpaceDN w:val="0"/>
              <w:adjustRightInd w:val="0"/>
              <w:spacing w:line="320" w:lineRule="atLeast"/>
              <w:ind w:right="60"/>
              <w:jc w:val="center"/>
              <w:rPr>
                <w:rFonts w:cstheme="minorHAnsi"/>
              </w:rPr>
            </w:pPr>
          </w:p>
        </w:tc>
        <w:tc>
          <w:tcPr>
            <w:tcW w:w="540" w:type="dxa"/>
            <w:tcBorders>
              <w:top w:val="nil"/>
              <w:left w:val="nil"/>
              <w:bottom w:val="nil"/>
              <w:right w:val="nil"/>
            </w:tcBorders>
            <w:shd w:val="clear" w:color="auto" w:fill="FFFFFF"/>
            <w:vAlign w:val="center"/>
          </w:tcPr>
          <w:p w14:paraId="2A3E4A5A" w14:textId="77777777" w:rsidR="00860FF4" w:rsidRPr="00904AFA" w:rsidRDefault="00860FF4" w:rsidP="00860FF4">
            <w:pPr>
              <w:autoSpaceDE w:val="0"/>
              <w:autoSpaceDN w:val="0"/>
              <w:adjustRightInd w:val="0"/>
              <w:spacing w:line="320" w:lineRule="atLeast"/>
              <w:ind w:right="60"/>
              <w:jc w:val="center"/>
              <w:rPr>
                <w:rFonts w:cstheme="minorHAnsi"/>
              </w:rPr>
            </w:pPr>
          </w:p>
        </w:tc>
        <w:tc>
          <w:tcPr>
            <w:tcW w:w="720" w:type="dxa"/>
            <w:tcBorders>
              <w:top w:val="nil"/>
              <w:left w:val="nil"/>
              <w:bottom w:val="nil"/>
              <w:right w:val="nil"/>
            </w:tcBorders>
            <w:shd w:val="clear" w:color="auto" w:fill="FFFFFF"/>
            <w:vAlign w:val="center"/>
          </w:tcPr>
          <w:p w14:paraId="32B730AB" w14:textId="77777777" w:rsidR="00860FF4" w:rsidRPr="00904AFA" w:rsidRDefault="00860FF4" w:rsidP="00860FF4">
            <w:pPr>
              <w:autoSpaceDE w:val="0"/>
              <w:autoSpaceDN w:val="0"/>
              <w:adjustRightInd w:val="0"/>
              <w:spacing w:line="320" w:lineRule="atLeast"/>
              <w:ind w:left="60" w:right="60"/>
              <w:jc w:val="center"/>
              <w:rPr>
                <w:rFonts w:cstheme="minorHAnsi"/>
              </w:rPr>
            </w:pPr>
            <w:r w:rsidRPr="00904AFA">
              <w:rPr>
                <w:rFonts w:cstheme="minorHAnsi"/>
              </w:rPr>
              <w:t>.002</w:t>
            </w:r>
          </w:p>
        </w:tc>
        <w:tc>
          <w:tcPr>
            <w:tcW w:w="720" w:type="dxa"/>
            <w:tcBorders>
              <w:top w:val="nil"/>
              <w:left w:val="nil"/>
              <w:bottom w:val="nil"/>
              <w:right w:val="nil"/>
            </w:tcBorders>
            <w:shd w:val="clear" w:color="auto" w:fill="FFFFFF"/>
            <w:vAlign w:val="center"/>
          </w:tcPr>
          <w:p w14:paraId="38D2DF05" w14:textId="77777777" w:rsidR="00860FF4" w:rsidRPr="00904AFA" w:rsidRDefault="00860FF4" w:rsidP="00860FF4">
            <w:pPr>
              <w:autoSpaceDE w:val="0"/>
              <w:autoSpaceDN w:val="0"/>
              <w:adjustRightInd w:val="0"/>
              <w:spacing w:line="320" w:lineRule="atLeast"/>
              <w:ind w:left="60" w:right="60"/>
              <w:jc w:val="center"/>
              <w:rPr>
                <w:rFonts w:cstheme="minorHAnsi"/>
              </w:rPr>
            </w:pPr>
            <w:r w:rsidRPr="00904AFA">
              <w:rPr>
                <w:rFonts w:cstheme="minorHAnsi"/>
              </w:rPr>
              <w:t>48</w:t>
            </w:r>
          </w:p>
        </w:tc>
        <w:tc>
          <w:tcPr>
            <w:tcW w:w="720" w:type="dxa"/>
            <w:tcBorders>
              <w:top w:val="nil"/>
              <w:left w:val="nil"/>
              <w:bottom w:val="nil"/>
              <w:right w:val="nil"/>
            </w:tcBorders>
            <w:shd w:val="clear" w:color="auto" w:fill="FFFFFF"/>
            <w:vAlign w:val="center"/>
          </w:tcPr>
          <w:p w14:paraId="0CC2A6ED" w14:textId="22F74A62"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1.00</w:t>
            </w:r>
          </w:p>
        </w:tc>
        <w:tc>
          <w:tcPr>
            <w:tcW w:w="810" w:type="dxa"/>
            <w:tcBorders>
              <w:top w:val="nil"/>
              <w:left w:val="nil"/>
              <w:bottom w:val="nil"/>
              <w:right w:val="nil"/>
            </w:tcBorders>
            <w:shd w:val="clear" w:color="auto" w:fill="FFFFFF"/>
            <w:vAlign w:val="center"/>
          </w:tcPr>
          <w:p w14:paraId="228A78FD" w14:textId="44BE880E"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0.00</w:t>
            </w:r>
          </w:p>
        </w:tc>
        <w:tc>
          <w:tcPr>
            <w:tcW w:w="1170" w:type="dxa"/>
            <w:tcBorders>
              <w:top w:val="nil"/>
              <w:left w:val="nil"/>
              <w:bottom w:val="nil"/>
              <w:right w:val="nil"/>
            </w:tcBorders>
            <w:shd w:val="clear" w:color="auto" w:fill="FFFFFF"/>
            <w:vAlign w:val="center"/>
          </w:tcPr>
          <w:p w14:paraId="35503FCD" w14:textId="44629E12"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0.33</w:t>
            </w:r>
          </w:p>
        </w:tc>
        <w:tc>
          <w:tcPr>
            <w:tcW w:w="810" w:type="dxa"/>
            <w:tcBorders>
              <w:top w:val="nil"/>
              <w:left w:val="nil"/>
              <w:bottom w:val="nil"/>
              <w:right w:val="nil"/>
            </w:tcBorders>
            <w:shd w:val="clear" w:color="auto" w:fill="FFFFFF"/>
            <w:vAlign w:val="center"/>
          </w:tcPr>
          <w:p w14:paraId="62AC76A9" w14:textId="2038A970"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-0.66</w:t>
            </w:r>
          </w:p>
        </w:tc>
        <w:tc>
          <w:tcPr>
            <w:tcW w:w="812" w:type="dxa"/>
            <w:tcBorders>
              <w:top w:val="nil"/>
              <w:left w:val="nil"/>
              <w:bottom w:val="nil"/>
              <w:right w:val="nil"/>
            </w:tcBorders>
            <w:shd w:val="clear" w:color="auto" w:fill="FFFFFF"/>
            <w:vAlign w:val="center"/>
          </w:tcPr>
          <w:p w14:paraId="0D510D69" w14:textId="11BFC867"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0.67</w:t>
            </w:r>
          </w:p>
        </w:tc>
      </w:tr>
      <w:tr w:rsidR="00860FF4" w:rsidRPr="001D46CD" w14:paraId="0A916056" w14:textId="77777777" w:rsidTr="00860FF4">
        <w:trPr>
          <w:cantSplit/>
        </w:trPr>
        <w:tc>
          <w:tcPr>
            <w:tcW w:w="1080" w:type="dxa"/>
            <w:tcBorders>
              <w:top w:val="nil"/>
              <w:left w:val="nil"/>
              <w:bottom w:val="nil"/>
              <w:right w:val="nil"/>
            </w:tcBorders>
            <w:shd w:val="clear" w:color="auto" w:fill="FFFFFF"/>
            <w:vAlign w:val="center"/>
          </w:tcPr>
          <w:p w14:paraId="5BA269CD" w14:textId="3D167DBD" w:rsidR="00860FF4" w:rsidRPr="00904AFA" w:rsidRDefault="00860FF4" w:rsidP="00860FF4">
            <w:pPr>
              <w:autoSpaceDE w:val="0"/>
              <w:autoSpaceDN w:val="0"/>
              <w:adjustRightInd w:val="0"/>
              <w:spacing w:line="320" w:lineRule="atLeast"/>
              <w:ind w:right="60"/>
              <w:rPr>
                <w:rFonts w:cstheme="minorHAnsi"/>
              </w:rPr>
            </w:pPr>
            <w:r>
              <w:rPr>
                <w:rFonts w:cstheme="minorHAnsi"/>
              </w:rPr>
              <w:t>S</w:t>
            </w:r>
            <w:r w:rsidRPr="00904AFA">
              <w:rPr>
                <w:rFonts w:cstheme="minorHAnsi"/>
              </w:rPr>
              <w:t>tress</w:t>
            </w:r>
          </w:p>
        </w:tc>
        <w:tc>
          <w:tcPr>
            <w:tcW w:w="720" w:type="dxa"/>
            <w:tcBorders>
              <w:top w:val="nil"/>
              <w:left w:val="nil"/>
              <w:bottom w:val="nil"/>
              <w:right w:val="nil"/>
            </w:tcBorders>
            <w:shd w:val="clear" w:color="auto" w:fill="FFFFFF"/>
            <w:vAlign w:val="center"/>
          </w:tcPr>
          <w:p w14:paraId="00C1C421" w14:textId="453C4B28" w:rsidR="00860FF4" w:rsidRPr="00904AFA" w:rsidRDefault="00860FF4" w:rsidP="00860FF4">
            <w:pPr>
              <w:autoSpaceDE w:val="0"/>
              <w:autoSpaceDN w:val="0"/>
              <w:adjustRightInd w:val="0"/>
              <w:spacing w:line="320" w:lineRule="atLeast"/>
              <w:ind w:left="60" w:right="60"/>
              <w:jc w:val="center"/>
              <w:rPr>
                <w:rFonts w:cstheme="minorHAnsi"/>
              </w:rPr>
            </w:pPr>
            <w:r>
              <w:rPr>
                <w:rFonts w:cstheme="minorHAnsi"/>
                <w:color w:val="000000"/>
              </w:rPr>
              <w:t> </w:t>
            </w:r>
          </w:p>
        </w:tc>
        <w:tc>
          <w:tcPr>
            <w:tcW w:w="630" w:type="dxa"/>
            <w:tcBorders>
              <w:top w:val="nil"/>
              <w:left w:val="nil"/>
              <w:bottom w:val="nil"/>
              <w:right w:val="nil"/>
            </w:tcBorders>
            <w:shd w:val="clear" w:color="auto" w:fill="FFFFFF"/>
            <w:vAlign w:val="center"/>
          </w:tcPr>
          <w:p w14:paraId="248DD39F" w14:textId="173A4EF5" w:rsidR="00860FF4" w:rsidRPr="00904AFA" w:rsidRDefault="00860FF4" w:rsidP="00860FF4">
            <w:pPr>
              <w:autoSpaceDE w:val="0"/>
              <w:autoSpaceDN w:val="0"/>
              <w:adjustRightInd w:val="0"/>
              <w:spacing w:line="320" w:lineRule="atLeast"/>
              <w:ind w:left="60" w:right="60"/>
              <w:jc w:val="center"/>
              <w:rPr>
                <w:rFonts w:cstheme="minorHAnsi"/>
              </w:rPr>
            </w:pPr>
            <w:r>
              <w:rPr>
                <w:rFonts w:cstheme="minorHAnsi"/>
                <w:color w:val="000000"/>
              </w:rPr>
              <w:t> </w:t>
            </w:r>
          </w:p>
        </w:tc>
        <w:tc>
          <w:tcPr>
            <w:tcW w:w="630" w:type="dxa"/>
            <w:tcBorders>
              <w:top w:val="nil"/>
              <w:left w:val="nil"/>
              <w:bottom w:val="nil"/>
              <w:right w:val="nil"/>
            </w:tcBorders>
            <w:shd w:val="clear" w:color="auto" w:fill="FFFFFF"/>
            <w:vAlign w:val="center"/>
          </w:tcPr>
          <w:p w14:paraId="6FFC45FD" w14:textId="518A94EA" w:rsidR="00860FF4" w:rsidRPr="00904AFA" w:rsidRDefault="00860FF4" w:rsidP="00860FF4">
            <w:pPr>
              <w:autoSpaceDE w:val="0"/>
              <w:autoSpaceDN w:val="0"/>
              <w:adjustRightInd w:val="0"/>
              <w:spacing w:line="320" w:lineRule="atLeast"/>
              <w:ind w:left="60" w:right="60"/>
              <w:jc w:val="center"/>
              <w:rPr>
                <w:rFonts w:cstheme="minorHAnsi"/>
              </w:rPr>
            </w:pPr>
            <w:r w:rsidRPr="00904AFA">
              <w:rPr>
                <w:rFonts w:cstheme="minorHAnsi"/>
              </w:rPr>
              <w:t>4.9</w:t>
            </w:r>
            <w:r>
              <w:rPr>
                <w:rFonts w:cstheme="minorHAnsi"/>
              </w:rPr>
              <w:t>3</w:t>
            </w:r>
          </w:p>
        </w:tc>
        <w:tc>
          <w:tcPr>
            <w:tcW w:w="540" w:type="dxa"/>
            <w:tcBorders>
              <w:top w:val="nil"/>
              <w:left w:val="nil"/>
              <w:bottom w:val="nil"/>
              <w:right w:val="nil"/>
            </w:tcBorders>
            <w:shd w:val="clear" w:color="auto" w:fill="FFFFFF"/>
            <w:vAlign w:val="center"/>
          </w:tcPr>
          <w:p w14:paraId="3C15EE56" w14:textId="4C7FC866" w:rsidR="00860FF4" w:rsidRPr="00904AFA" w:rsidRDefault="00860FF4" w:rsidP="00860FF4">
            <w:pPr>
              <w:autoSpaceDE w:val="0"/>
              <w:autoSpaceDN w:val="0"/>
              <w:adjustRightInd w:val="0"/>
              <w:spacing w:line="320" w:lineRule="atLeast"/>
              <w:ind w:left="60" w:right="60"/>
              <w:jc w:val="center"/>
              <w:rPr>
                <w:rFonts w:cstheme="minorHAnsi"/>
              </w:rPr>
            </w:pPr>
            <w:r w:rsidRPr="00904AFA">
              <w:rPr>
                <w:rFonts w:cstheme="minorHAnsi"/>
              </w:rPr>
              <w:t>.03</w:t>
            </w:r>
          </w:p>
        </w:tc>
        <w:tc>
          <w:tcPr>
            <w:tcW w:w="720" w:type="dxa"/>
            <w:tcBorders>
              <w:top w:val="nil"/>
              <w:left w:val="nil"/>
              <w:bottom w:val="nil"/>
              <w:right w:val="nil"/>
            </w:tcBorders>
            <w:shd w:val="clear" w:color="auto" w:fill="FFFFFF"/>
            <w:vAlign w:val="center"/>
          </w:tcPr>
          <w:p w14:paraId="30653F5F" w14:textId="7FF6316D" w:rsidR="00860FF4" w:rsidRPr="00904AFA" w:rsidRDefault="00860FF4" w:rsidP="00860FF4">
            <w:pPr>
              <w:autoSpaceDE w:val="0"/>
              <w:autoSpaceDN w:val="0"/>
              <w:adjustRightInd w:val="0"/>
              <w:spacing w:line="320" w:lineRule="atLeast"/>
              <w:ind w:left="60" w:right="60"/>
              <w:jc w:val="center"/>
              <w:rPr>
                <w:rFonts w:cstheme="minorHAnsi"/>
              </w:rPr>
            </w:pPr>
            <w:r w:rsidRPr="00904AFA">
              <w:rPr>
                <w:rFonts w:cstheme="minorHAnsi"/>
              </w:rPr>
              <w:t>-3.5</w:t>
            </w:r>
            <w:r>
              <w:rPr>
                <w:rFonts w:cstheme="minorHAnsi"/>
              </w:rPr>
              <w:t>9</w:t>
            </w:r>
          </w:p>
        </w:tc>
        <w:tc>
          <w:tcPr>
            <w:tcW w:w="720" w:type="dxa"/>
            <w:tcBorders>
              <w:top w:val="nil"/>
              <w:left w:val="nil"/>
              <w:bottom w:val="nil"/>
              <w:right w:val="nil"/>
            </w:tcBorders>
            <w:shd w:val="clear" w:color="auto" w:fill="FFFFFF"/>
            <w:vAlign w:val="center"/>
          </w:tcPr>
          <w:p w14:paraId="373CE918" w14:textId="77777777" w:rsidR="00860FF4" w:rsidRPr="00904AFA" w:rsidRDefault="00860FF4" w:rsidP="00860FF4">
            <w:pPr>
              <w:autoSpaceDE w:val="0"/>
              <w:autoSpaceDN w:val="0"/>
              <w:adjustRightInd w:val="0"/>
              <w:spacing w:line="320" w:lineRule="atLeast"/>
              <w:ind w:left="60" w:right="60"/>
              <w:jc w:val="center"/>
              <w:rPr>
                <w:rFonts w:cstheme="minorHAnsi"/>
              </w:rPr>
            </w:pPr>
            <w:r w:rsidRPr="00904AFA">
              <w:rPr>
                <w:rFonts w:cstheme="minorHAnsi"/>
              </w:rPr>
              <w:t>36.68</w:t>
            </w:r>
          </w:p>
        </w:tc>
        <w:tc>
          <w:tcPr>
            <w:tcW w:w="720" w:type="dxa"/>
            <w:tcBorders>
              <w:top w:val="nil"/>
              <w:left w:val="nil"/>
              <w:bottom w:val="nil"/>
              <w:right w:val="nil"/>
            </w:tcBorders>
            <w:shd w:val="clear" w:color="auto" w:fill="FFFFFF"/>
            <w:vAlign w:val="center"/>
          </w:tcPr>
          <w:p w14:paraId="36C6FF6F" w14:textId="5ECC6F14"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0.00</w:t>
            </w:r>
          </w:p>
        </w:tc>
        <w:tc>
          <w:tcPr>
            <w:tcW w:w="810" w:type="dxa"/>
            <w:tcBorders>
              <w:top w:val="nil"/>
              <w:left w:val="nil"/>
              <w:bottom w:val="nil"/>
              <w:right w:val="nil"/>
            </w:tcBorders>
            <w:shd w:val="clear" w:color="auto" w:fill="FFFFFF"/>
            <w:vAlign w:val="center"/>
          </w:tcPr>
          <w:p w14:paraId="0B420444" w14:textId="7A395A0D"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-0.98</w:t>
            </w:r>
          </w:p>
        </w:tc>
        <w:tc>
          <w:tcPr>
            <w:tcW w:w="1170" w:type="dxa"/>
            <w:tcBorders>
              <w:top w:val="nil"/>
              <w:left w:val="nil"/>
              <w:bottom w:val="nil"/>
              <w:right w:val="nil"/>
            </w:tcBorders>
            <w:shd w:val="clear" w:color="auto" w:fill="FFFFFF"/>
            <w:vAlign w:val="center"/>
          </w:tcPr>
          <w:p w14:paraId="7EAA6E5B" w14:textId="1B5A5167"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0.27</w:t>
            </w:r>
          </w:p>
        </w:tc>
        <w:tc>
          <w:tcPr>
            <w:tcW w:w="810" w:type="dxa"/>
            <w:tcBorders>
              <w:top w:val="nil"/>
              <w:left w:val="nil"/>
              <w:bottom w:val="nil"/>
              <w:right w:val="nil"/>
            </w:tcBorders>
            <w:shd w:val="clear" w:color="auto" w:fill="FFFFFF"/>
            <w:vAlign w:val="center"/>
          </w:tcPr>
          <w:p w14:paraId="6B58881A" w14:textId="3A0A2044"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-1.53</w:t>
            </w:r>
          </w:p>
        </w:tc>
        <w:tc>
          <w:tcPr>
            <w:tcW w:w="812" w:type="dxa"/>
            <w:tcBorders>
              <w:top w:val="nil"/>
              <w:left w:val="nil"/>
              <w:bottom w:val="nil"/>
              <w:right w:val="nil"/>
            </w:tcBorders>
            <w:shd w:val="clear" w:color="auto" w:fill="FFFFFF"/>
            <w:vAlign w:val="center"/>
          </w:tcPr>
          <w:p w14:paraId="3E6A2EC7" w14:textId="49DA24CE"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-0.43</w:t>
            </w:r>
          </w:p>
        </w:tc>
      </w:tr>
      <w:tr w:rsidR="00860FF4" w:rsidRPr="001D46CD" w14:paraId="3EFD1033" w14:textId="77777777" w:rsidTr="00860FF4">
        <w:trPr>
          <w:cantSplit/>
        </w:trPr>
        <w:tc>
          <w:tcPr>
            <w:tcW w:w="1080" w:type="dxa"/>
            <w:tcBorders>
              <w:top w:val="nil"/>
              <w:left w:val="nil"/>
              <w:bottom w:val="nil"/>
              <w:right w:val="nil"/>
            </w:tcBorders>
            <w:shd w:val="clear" w:color="auto" w:fill="FFFFFF"/>
            <w:vAlign w:val="center"/>
          </w:tcPr>
          <w:p w14:paraId="0231C633" w14:textId="52351447" w:rsidR="00860FF4" w:rsidRPr="00904AFA" w:rsidRDefault="00860FF4" w:rsidP="00860FF4">
            <w:pPr>
              <w:autoSpaceDE w:val="0"/>
              <w:autoSpaceDN w:val="0"/>
              <w:adjustRightInd w:val="0"/>
              <w:rPr>
                <w:rFonts w:cstheme="minorHAnsi"/>
              </w:rPr>
            </w:pPr>
            <w:r w:rsidRPr="00904AFA">
              <w:rPr>
                <w:rFonts w:cstheme="minorHAnsi"/>
              </w:rPr>
              <w:t>Military experience</w:t>
            </w:r>
          </w:p>
        </w:tc>
        <w:tc>
          <w:tcPr>
            <w:tcW w:w="720" w:type="dxa"/>
            <w:tcBorders>
              <w:top w:val="nil"/>
              <w:left w:val="nil"/>
              <w:bottom w:val="nil"/>
              <w:right w:val="nil"/>
            </w:tcBorders>
            <w:shd w:val="clear" w:color="auto" w:fill="FFFFFF"/>
            <w:vAlign w:val="center"/>
          </w:tcPr>
          <w:p w14:paraId="4A8D3166" w14:textId="115A8D74"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0.88</w:t>
            </w:r>
          </w:p>
        </w:tc>
        <w:tc>
          <w:tcPr>
            <w:tcW w:w="630" w:type="dxa"/>
            <w:tcBorders>
              <w:top w:val="nil"/>
              <w:left w:val="nil"/>
              <w:bottom w:val="nil"/>
              <w:right w:val="nil"/>
            </w:tcBorders>
            <w:shd w:val="clear" w:color="auto" w:fill="FFFFFF"/>
            <w:vAlign w:val="center"/>
          </w:tcPr>
          <w:p w14:paraId="25ACE99B" w14:textId="4EFD7FE5"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0.35</w:t>
            </w:r>
          </w:p>
        </w:tc>
        <w:tc>
          <w:tcPr>
            <w:tcW w:w="630" w:type="dxa"/>
            <w:tcBorders>
              <w:top w:val="nil"/>
              <w:left w:val="nil"/>
              <w:bottom w:val="nil"/>
              <w:right w:val="nil"/>
            </w:tcBorders>
            <w:shd w:val="clear" w:color="auto" w:fill="FFFFFF"/>
            <w:vAlign w:val="center"/>
          </w:tcPr>
          <w:p w14:paraId="758A97BA" w14:textId="77777777" w:rsidR="00860FF4" w:rsidRPr="00904AFA" w:rsidRDefault="00860FF4" w:rsidP="00860FF4">
            <w:pPr>
              <w:autoSpaceDE w:val="0"/>
              <w:autoSpaceDN w:val="0"/>
              <w:adjustRightInd w:val="0"/>
              <w:spacing w:line="320" w:lineRule="atLeast"/>
              <w:ind w:right="60"/>
              <w:jc w:val="center"/>
              <w:rPr>
                <w:rFonts w:cstheme="minorHAnsi"/>
              </w:rPr>
            </w:pPr>
          </w:p>
        </w:tc>
        <w:tc>
          <w:tcPr>
            <w:tcW w:w="540" w:type="dxa"/>
            <w:tcBorders>
              <w:top w:val="nil"/>
              <w:left w:val="nil"/>
              <w:bottom w:val="nil"/>
              <w:right w:val="nil"/>
            </w:tcBorders>
            <w:shd w:val="clear" w:color="auto" w:fill="FFFFFF"/>
            <w:vAlign w:val="center"/>
          </w:tcPr>
          <w:p w14:paraId="60EBB227" w14:textId="77777777" w:rsidR="00860FF4" w:rsidRPr="00904AFA" w:rsidRDefault="00860FF4" w:rsidP="00860FF4">
            <w:pPr>
              <w:autoSpaceDE w:val="0"/>
              <w:autoSpaceDN w:val="0"/>
              <w:adjustRightInd w:val="0"/>
              <w:spacing w:line="320" w:lineRule="atLeast"/>
              <w:ind w:right="60"/>
              <w:jc w:val="center"/>
              <w:rPr>
                <w:rFonts w:cstheme="minorHAnsi"/>
              </w:rPr>
            </w:pPr>
          </w:p>
        </w:tc>
        <w:tc>
          <w:tcPr>
            <w:tcW w:w="720" w:type="dxa"/>
            <w:tcBorders>
              <w:top w:val="nil"/>
              <w:left w:val="nil"/>
              <w:bottom w:val="nil"/>
              <w:right w:val="nil"/>
            </w:tcBorders>
            <w:shd w:val="clear" w:color="auto" w:fill="FFFFFF"/>
            <w:vAlign w:val="center"/>
          </w:tcPr>
          <w:p w14:paraId="4D1E7E79" w14:textId="043937AA" w:rsidR="00860FF4" w:rsidRPr="00904AFA" w:rsidRDefault="00860FF4" w:rsidP="00860FF4">
            <w:pPr>
              <w:autoSpaceDE w:val="0"/>
              <w:autoSpaceDN w:val="0"/>
              <w:adjustRightInd w:val="0"/>
              <w:spacing w:line="320" w:lineRule="atLeast"/>
              <w:ind w:left="60" w:right="60"/>
              <w:jc w:val="center"/>
              <w:rPr>
                <w:rFonts w:cstheme="minorHAnsi"/>
              </w:rPr>
            </w:pPr>
            <w:r w:rsidRPr="00904AFA">
              <w:rPr>
                <w:rFonts w:cstheme="minorHAnsi"/>
              </w:rPr>
              <w:t>.5</w:t>
            </w:r>
            <w:r>
              <w:rPr>
                <w:rFonts w:cstheme="minorHAnsi"/>
              </w:rPr>
              <w:t>9</w:t>
            </w:r>
          </w:p>
        </w:tc>
        <w:tc>
          <w:tcPr>
            <w:tcW w:w="720" w:type="dxa"/>
            <w:tcBorders>
              <w:top w:val="nil"/>
              <w:left w:val="nil"/>
              <w:bottom w:val="nil"/>
              <w:right w:val="nil"/>
            </w:tcBorders>
            <w:shd w:val="clear" w:color="auto" w:fill="FFFFFF"/>
            <w:vAlign w:val="center"/>
          </w:tcPr>
          <w:p w14:paraId="25E6CEE9" w14:textId="77777777" w:rsidR="00860FF4" w:rsidRPr="00904AFA" w:rsidRDefault="00860FF4" w:rsidP="00860FF4">
            <w:pPr>
              <w:autoSpaceDE w:val="0"/>
              <w:autoSpaceDN w:val="0"/>
              <w:adjustRightInd w:val="0"/>
              <w:spacing w:line="320" w:lineRule="atLeast"/>
              <w:ind w:left="60" w:right="60"/>
              <w:jc w:val="center"/>
              <w:rPr>
                <w:rFonts w:cstheme="minorHAnsi"/>
              </w:rPr>
            </w:pPr>
            <w:r w:rsidRPr="00904AFA">
              <w:rPr>
                <w:rFonts w:cstheme="minorHAnsi"/>
              </w:rPr>
              <w:t>48</w:t>
            </w:r>
          </w:p>
        </w:tc>
        <w:tc>
          <w:tcPr>
            <w:tcW w:w="720" w:type="dxa"/>
            <w:tcBorders>
              <w:top w:val="nil"/>
              <w:left w:val="nil"/>
              <w:bottom w:val="nil"/>
              <w:right w:val="nil"/>
            </w:tcBorders>
            <w:shd w:val="clear" w:color="auto" w:fill="FFFFFF"/>
            <w:vAlign w:val="center"/>
          </w:tcPr>
          <w:p w14:paraId="229C8A27" w14:textId="5D524D96"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0.56</w:t>
            </w:r>
          </w:p>
        </w:tc>
        <w:tc>
          <w:tcPr>
            <w:tcW w:w="810" w:type="dxa"/>
            <w:tcBorders>
              <w:top w:val="nil"/>
              <w:left w:val="nil"/>
              <w:bottom w:val="nil"/>
              <w:right w:val="nil"/>
            </w:tcBorders>
            <w:shd w:val="clear" w:color="auto" w:fill="FFFFFF"/>
            <w:vAlign w:val="center"/>
          </w:tcPr>
          <w:p w14:paraId="6A6CB4E9" w14:textId="3248B742"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0.24</w:t>
            </w:r>
          </w:p>
        </w:tc>
        <w:tc>
          <w:tcPr>
            <w:tcW w:w="1170" w:type="dxa"/>
            <w:tcBorders>
              <w:top w:val="nil"/>
              <w:left w:val="nil"/>
              <w:bottom w:val="nil"/>
              <w:right w:val="nil"/>
            </w:tcBorders>
            <w:shd w:val="clear" w:color="auto" w:fill="FFFFFF"/>
            <w:vAlign w:val="center"/>
          </w:tcPr>
          <w:p w14:paraId="67653811" w14:textId="028A9FD0"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0.41</w:t>
            </w:r>
          </w:p>
        </w:tc>
        <w:tc>
          <w:tcPr>
            <w:tcW w:w="810" w:type="dxa"/>
            <w:tcBorders>
              <w:top w:val="nil"/>
              <w:left w:val="nil"/>
              <w:bottom w:val="nil"/>
              <w:right w:val="nil"/>
            </w:tcBorders>
            <w:shd w:val="clear" w:color="auto" w:fill="FFFFFF"/>
            <w:vAlign w:val="center"/>
          </w:tcPr>
          <w:p w14:paraId="3124D3D2" w14:textId="74B3E6E8"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-0.59</w:t>
            </w:r>
          </w:p>
        </w:tc>
        <w:tc>
          <w:tcPr>
            <w:tcW w:w="812" w:type="dxa"/>
            <w:tcBorders>
              <w:top w:val="nil"/>
              <w:left w:val="nil"/>
              <w:bottom w:val="nil"/>
              <w:right w:val="nil"/>
            </w:tcBorders>
            <w:shd w:val="clear" w:color="auto" w:fill="FFFFFF"/>
            <w:vAlign w:val="center"/>
          </w:tcPr>
          <w:p w14:paraId="6CDEEB7D" w14:textId="1E405524"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1.08</w:t>
            </w:r>
          </w:p>
        </w:tc>
      </w:tr>
      <w:tr w:rsidR="00860FF4" w:rsidRPr="001D46CD" w14:paraId="5043EA1B" w14:textId="77777777" w:rsidTr="00860FF4">
        <w:trPr>
          <w:cantSplit/>
        </w:trPr>
        <w:tc>
          <w:tcPr>
            <w:tcW w:w="1080" w:type="dxa"/>
            <w:tcBorders>
              <w:top w:val="nil"/>
              <w:left w:val="nil"/>
              <w:bottom w:val="single" w:sz="4" w:space="0" w:color="auto"/>
              <w:right w:val="nil"/>
            </w:tcBorders>
            <w:shd w:val="clear" w:color="auto" w:fill="FFFFFF"/>
            <w:vAlign w:val="center"/>
          </w:tcPr>
          <w:p w14:paraId="331BDC58" w14:textId="77777777" w:rsidR="00860FF4" w:rsidRPr="00904AFA" w:rsidRDefault="00860FF4" w:rsidP="00860FF4">
            <w:pPr>
              <w:autoSpaceDE w:val="0"/>
              <w:autoSpaceDN w:val="0"/>
              <w:adjustRightInd w:val="0"/>
              <w:rPr>
                <w:rFonts w:cstheme="minorHAnsi"/>
              </w:rPr>
            </w:pPr>
            <w:r w:rsidRPr="00904AFA">
              <w:rPr>
                <w:rFonts w:cstheme="minorHAnsi"/>
              </w:rPr>
              <w:t>Support</w:t>
            </w:r>
          </w:p>
        </w:tc>
        <w:tc>
          <w:tcPr>
            <w:tcW w:w="720" w:type="dxa"/>
            <w:tcBorders>
              <w:top w:val="nil"/>
              <w:left w:val="nil"/>
              <w:bottom w:val="single" w:sz="4" w:space="0" w:color="auto"/>
              <w:right w:val="nil"/>
            </w:tcBorders>
            <w:shd w:val="clear" w:color="auto" w:fill="FFFFFF"/>
            <w:vAlign w:val="center"/>
          </w:tcPr>
          <w:p w14:paraId="4EE0DC7B" w14:textId="1C7291C4"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1.24</w:t>
            </w:r>
          </w:p>
        </w:tc>
        <w:tc>
          <w:tcPr>
            <w:tcW w:w="630" w:type="dxa"/>
            <w:tcBorders>
              <w:top w:val="nil"/>
              <w:left w:val="nil"/>
              <w:bottom w:val="single" w:sz="4" w:space="0" w:color="auto"/>
              <w:right w:val="nil"/>
            </w:tcBorders>
            <w:shd w:val="clear" w:color="auto" w:fill="FFFFFF"/>
            <w:vAlign w:val="center"/>
          </w:tcPr>
          <w:p w14:paraId="23774396" w14:textId="6883B8E5"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0.27</w:t>
            </w:r>
          </w:p>
        </w:tc>
        <w:tc>
          <w:tcPr>
            <w:tcW w:w="630" w:type="dxa"/>
            <w:tcBorders>
              <w:top w:val="nil"/>
              <w:left w:val="nil"/>
              <w:bottom w:val="single" w:sz="4" w:space="0" w:color="auto"/>
              <w:right w:val="nil"/>
            </w:tcBorders>
            <w:shd w:val="clear" w:color="auto" w:fill="FFFFFF"/>
            <w:vAlign w:val="center"/>
          </w:tcPr>
          <w:p w14:paraId="3168905C" w14:textId="77777777" w:rsidR="00860FF4" w:rsidRPr="00904AFA" w:rsidRDefault="00860FF4" w:rsidP="00860FF4">
            <w:pPr>
              <w:autoSpaceDE w:val="0"/>
              <w:autoSpaceDN w:val="0"/>
              <w:adjustRightInd w:val="0"/>
              <w:spacing w:line="320" w:lineRule="atLeast"/>
              <w:ind w:right="60"/>
              <w:jc w:val="center"/>
              <w:rPr>
                <w:rFonts w:cstheme="minorHAnsi"/>
              </w:rPr>
            </w:pPr>
          </w:p>
        </w:tc>
        <w:tc>
          <w:tcPr>
            <w:tcW w:w="540" w:type="dxa"/>
            <w:tcBorders>
              <w:top w:val="nil"/>
              <w:left w:val="nil"/>
              <w:bottom w:val="single" w:sz="4" w:space="0" w:color="auto"/>
              <w:right w:val="nil"/>
            </w:tcBorders>
            <w:shd w:val="clear" w:color="auto" w:fill="FFFFFF"/>
            <w:vAlign w:val="center"/>
          </w:tcPr>
          <w:p w14:paraId="1376DC1C" w14:textId="77777777" w:rsidR="00860FF4" w:rsidRPr="00904AFA" w:rsidRDefault="00860FF4" w:rsidP="00860FF4">
            <w:pPr>
              <w:autoSpaceDE w:val="0"/>
              <w:autoSpaceDN w:val="0"/>
              <w:adjustRightInd w:val="0"/>
              <w:spacing w:line="320" w:lineRule="atLeast"/>
              <w:ind w:right="60"/>
              <w:jc w:val="center"/>
              <w:rPr>
                <w:rFonts w:cstheme="minorHAnsi"/>
              </w:rPr>
            </w:pPr>
          </w:p>
        </w:tc>
        <w:tc>
          <w:tcPr>
            <w:tcW w:w="720" w:type="dxa"/>
            <w:tcBorders>
              <w:top w:val="nil"/>
              <w:left w:val="nil"/>
              <w:bottom w:val="single" w:sz="4" w:space="0" w:color="auto"/>
              <w:right w:val="nil"/>
            </w:tcBorders>
            <w:shd w:val="clear" w:color="auto" w:fill="FFFFFF"/>
            <w:vAlign w:val="center"/>
          </w:tcPr>
          <w:p w14:paraId="51E6EAF9" w14:textId="104D4D14" w:rsidR="00860FF4" w:rsidRPr="00904AFA" w:rsidRDefault="00860FF4" w:rsidP="00860FF4">
            <w:pPr>
              <w:autoSpaceDE w:val="0"/>
              <w:autoSpaceDN w:val="0"/>
              <w:adjustRightInd w:val="0"/>
              <w:spacing w:line="320" w:lineRule="atLeast"/>
              <w:ind w:left="60" w:right="60"/>
              <w:jc w:val="center"/>
              <w:rPr>
                <w:rFonts w:cstheme="minorHAnsi"/>
              </w:rPr>
            </w:pPr>
            <w:r w:rsidRPr="00904AFA">
              <w:rPr>
                <w:rFonts w:cstheme="minorHAnsi"/>
              </w:rPr>
              <w:t>-.2</w:t>
            </w:r>
            <w:r>
              <w:rPr>
                <w:rFonts w:cstheme="minorHAnsi"/>
              </w:rPr>
              <w:t>3</w:t>
            </w:r>
          </w:p>
        </w:tc>
        <w:tc>
          <w:tcPr>
            <w:tcW w:w="720" w:type="dxa"/>
            <w:tcBorders>
              <w:top w:val="nil"/>
              <w:left w:val="nil"/>
              <w:bottom w:val="single" w:sz="4" w:space="0" w:color="auto"/>
              <w:right w:val="nil"/>
            </w:tcBorders>
            <w:shd w:val="clear" w:color="auto" w:fill="FFFFFF"/>
            <w:vAlign w:val="center"/>
          </w:tcPr>
          <w:p w14:paraId="22D13344" w14:textId="77777777" w:rsidR="00860FF4" w:rsidRPr="00904AFA" w:rsidRDefault="00860FF4" w:rsidP="00860FF4">
            <w:pPr>
              <w:autoSpaceDE w:val="0"/>
              <w:autoSpaceDN w:val="0"/>
              <w:adjustRightInd w:val="0"/>
              <w:spacing w:line="320" w:lineRule="atLeast"/>
              <w:ind w:left="60" w:right="60"/>
              <w:jc w:val="center"/>
              <w:rPr>
                <w:rFonts w:cstheme="minorHAnsi"/>
              </w:rPr>
            </w:pPr>
            <w:r w:rsidRPr="00904AFA">
              <w:rPr>
                <w:rFonts w:cstheme="minorHAnsi"/>
              </w:rPr>
              <w:t>46</w:t>
            </w:r>
          </w:p>
        </w:tc>
        <w:tc>
          <w:tcPr>
            <w:tcW w:w="720" w:type="dxa"/>
            <w:tcBorders>
              <w:top w:val="nil"/>
              <w:left w:val="nil"/>
              <w:bottom w:val="single" w:sz="4" w:space="0" w:color="auto"/>
              <w:right w:val="nil"/>
            </w:tcBorders>
            <w:shd w:val="clear" w:color="auto" w:fill="FFFFFF"/>
            <w:vAlign w:val="center"/>
          </w:tcPr>
          <w:p w14:paraId="4EA88541" w14:textId="49F0351D"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0.82</w:t>
            </w:r>
          </w:p>
        </w:tc>
        <w:tc>
          <w:tcPr>
            <w:tcW w:w="810" w:type="dxa"/>
            <w:tcBorders>
              <w:top w:val="nil"/>
              <w:left w:val="nil"/>
              <w:bottom w:val="single" w:sz="4" w:space="0" w:color="auto"/>
              <w:right w:val="nil"/>
            </w:tcBorders>
            <w:shd w:val="clear" w:color="auto" w:fill="FFFFFF"/>
            <w:vAlign w:val="center"/>
          </w:tcPr>
          <w:p w14:paraId="320CE861" w14:textId="6BAC70A0"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-0.11</w:t>
            </w:r>
          </w:p>
        </w:tc>
        <w:tc>
          <w:tcPr>
            <w:tcW w:w="1170" w:type="dxa"/>
            <w:tcBorders>
              <w:top w:val="nil"/>
              <w:left w:val="nil"/>
              <w:bottom w:val="single" w:sz="4" w:space="0" w:color="auto"/>
              <w:right w:val="nil"/>
            </w:tcBorders>
            <w:shd w:val="clear" w:color="auto" w:fill="FFFFFF"/>
            <w:vAlign w:val="center"/>
          </w:tcPr>
          <w:p w14:paraId="343B9BF1" w14:textId="5AD56B93"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0.47</w:t>
            </w:r>
          </w:p>
        </w:tc>
        <w:tc>
          <w:tcPr>
            <w:tcW w:w="810" w:type="dxa"/>
            <w:tcBorders>
              <w:top w:val="nil"/>
              <w:left w:val="nil"/>
              <w:bottom w:val="single" w:sz="4" w:space="0" w:color="auto"/>
              <w:right w:val="nil"/>
            </w:tcBorders>
            <w:shd w:val="clear" w:color="auto" w:fill="FFFFFF"/>
            <w:vAlign w:val="center"/>
          </w:tcPr>
          <w:p w14:paraId="6DDA4A0F" w14:textId="5A7B7EE9"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-1.05</w:t>
            </w:r>
          </w:p>
        </w:tc>
        <w:tc>
          <w:tcPr>
            <w:tcW w:w="812" w:type="dxa"/>
            <w:tcBorders>
              <w:top w:val="nil"/>
              <w:left w:val="nil"/>
              <w:bottom w:val="single" w:sz="4" w:space="0" w:color="auto"/>
              <w:right w:val="nil"/>
            </w:tcBorders>
            <w:shd w:val="clear" w:color="auto" w:fill="FFFFFF"/>
            <w:vAlign w:val="center"/>
          </w:tcPr>
          <w:p w14:paraId="6A5815A9" w14:textId="4CF4D88D" w:rsidR="00860FF4" w:rsidRPr="00904AFA" w:rsidRDefault="00860FF4" w:rsidP="00860FF4">
            <w:pPr>
              <w:autoSpaceDE w:val="0"/>
              <w:autoSpaceDN w:val="0"/>
              <w:adjustRightInd w:val="0"/>
              <w:spacing w:line="320" w:lineRule="atLeast"/>
              <w:ind w:left="60" w:right="60"/>
              <w:jc w:val="center"/>
              <w:rPr>
                <w:rFonts w:cstheme="minorHAnsi"/>
              </w:rPr>
            </w:pPr>
            <w:r>
              <w:rPr>
                <w:rFonts w:cs="Calibri"/>
                <w:color w:val="000000"/>
              </w:rPr>
              <w:t>0.83</w:t>
            </w:r>
          </w:p>
        </w:tc>
      </w:tr>
      <w:bookmarkEnd w:id="68"/>
      <w:bookmarkEnd w:id="69"/>
    </w:tbl>
    <w:p w14:paraId="5878F55C" w14:textId="77777777" w:rsidR="005628C0" w:rsidRDefault="005628C0" w:rsidP="005628C0">
      <w:pPr>
        <w:pStyle w:val="Caption"/>
        <w:spacing w:after="0"/>
        <w:rPr>
          <w:b/>
          <w:i w:val="0"/>
          <w:color w:val="auto"/>
          <w:sz w:val="24"/>
          <w:szCs w:val="24"/>
        </w:rPr>
      </w:pPr>
    </w:p>
    <w:p w14:paraId="3369A550" w14:textId="2125AF6C" w:rsidR="005628C0" w:rsidRPr="001D46CD" w:rsidRDefault="005628C0" w:rsidP="005628C0">
      <w:pPr>
        <w:spacing w:line="480" w:lineRule="auto"/>
        <w:rPr>
          <w:rFonts w:eastAsiaTheme="majorEastAsia" w:cstheme="minorHAnsi"/>
          <w:b/>
        </w:rPr>
      </w:pPr>
      <w:r>
        <w:rPr>
          <w:rFonts w:ascii="Times New Roman" w:hAnsi="Times New Roman"/>
        </w:rPr>
        <w:tab/>
      </w:r>
      <w:bookmarkStart w:id="70" w:name="_Hlk60670563"/>
    </w:p>
    <w:bookmarkEnd w:id="70"/>
    <w:p w14:paraId="298846F2" w14:textId="77777777" w:rsidR="0096454E" w:rsidRDefault="0096454E">
      <w:pPr>
        <w:rPr>
          <w:rFonts w:asciiTheme="minorHAnsi" w:eastAsia="Calibri" w:hAnsiTheme="minorHAnsi" w:cstheme="majorBidi"/>
          <w:b/>
        </w:rPr>
      </w:pPr>
      <w:r>
        <w:br w:type="page"/>
      </w:r>
    </w:p>
    <w:p w14:paraId="76F7AE33" w14:textId="3DC7800D" w:rsidR="005628C0" w:rsidRPr="001D46CD" w:rsidRDefault="005628C0" w:rsidP="005628C0">
      <w:pPr>
        <w:pStyle w:val="Heading1"/>
      </w:pPr>
      <w:bookmarkStart w:id="71" w:name="_Toc64205531"/>
      <w:r w:rsidRPr="001D46CD">
        <w:lastRenderedPageBreak/>
        <w:t>Phase II Participants</w:t>
      </w:r>
      <w:bookmarkEnd w:id="71"/>
    </w:p>
    <w:p w14:paraId="16E2C6F4" w14:textId="77777777" w:rsidR="005628C0" w:rsidRPr="001D46CD" w:rsidRDefault="005628C0" w:rsidP="005628C0">
      <w:pPr>
        <w:pStyle w:val="Heading2"/>
      </w:pPr>
      <w:r w:rsidRPr="001D46CD">
        <w:t xml:space="preserve">Demographic information </w:t>
      </w:r>
    </w:p>
    <w:p w14:paraId="5EBBF624" w14:textId="33CE08F1" w:rsidR="005628C0" w:rsidRDefault="005628C0" w:rsidP="002903F5">
      <w:pPr>
        <w:spacing w:line="480" w:lineRule="auto"/>
        <w:rPr>
          <w:b/>
        </w:rPr>
      </w:pPr>
      <w:r w:rsidRPr="001D46CD">
        <w:rPr>
          <w:rFonts w:cstheme="minorHAnsi"/>
        </w:rPr>
        <w:t xml:space="preserve">Demographic information for phase II participants is presented in Table </w:t>
      </w:r>
      <w:r>
        <w:rPr>
          <w:rFonts w:cstheme="minorHAnsi"/>
        </w:rPr>
        <w:t>8</w:t>
      </w:r>
      <w:r w:rsidRPr="001D46CD">
        <w:rPr>
          <w:rFonts w:cstheme="minorHAnsi"/>
        </w:rPr>
        <w:t xml:space="preserve">. </w:t>
      </w:r>
      <w:r w:rsidRPr="001D46CD">
        <w:t xml:space="preserve"> </w:t>
      </w:r>
    </w:p>
    <w:p w14:paraId="6959056E" w14:textId="49651BCA" w:rsidR="005628C0" w:rsidRPr="001D46CD" w:rsidRDefault="005628C0" w:rsidP="005628C0">
      <w:pPr>
        <w:spacing w:line="480" w:lineRule="auto"/>
        <w:rPr>
          <w:rFonts w:ascii="Times New Roman" w:hAnsi="Times New Roman"/>
          <w:i/>
        </w:rPr>
      </w:pPr>
      <w:bookmarkStart w:id="72" w:name="_Toc64204525"/>
      <w:r w:rsidRPr="001D46CD">
        <w:rPr>
          <w:b/>
        </w:rPr>
        <w:t xml:space="preserve">Table </w:t>
      </w:r>
      <w:r w:rsidRPr="001D46CD">
        <w:rPr>
          <w:b/>
        </w:rPr>
        <w:fldChar w:fldCharType="begin"/>
      </w:r>
      <w:r w:rsidRPr="001D46CD">
        <w:rPr>
          <w:b/>
        </w:rPr>
        <w:instrText xml:space="preserve"> SEQ Table \* ARABIC </w:instrText>
      </w:r>
      <w:r w:rsidRPr="001D46CD">
        <w:rPr>
          <w:b/>
        </w:rPr>
        <w:fldChar w:fldCharType="separate"/>
      </w:r>
      <w:r w:rsidR="00FD376A">
        <w:rPr>
          <w:b/>
          <w:noProof/>
        </w:rPr>
        <w:t>8</w:t>
      </w:r>
      <w:r w:rsidRPr="001D46CD">
        <w:rPr>
          <w:b/>
        </w:rPr>
        <w:fldChar w:fldCharType="end"/>
      </w:r>
      <w:r w:rsidRPr="001D46CD">
        <w:rPr>
          <w:i/>
        </w:rPr>
        <w:br/>
      </w:r>
      <w:r w:rsidRPr="00FD376A">
        <w:rPr>
          <w:i/>
        </w:rPr>
        <w:t>Phase I Demographic Information Frequency.</w:t>
      </w:r>
      <w:bookmarkEnd w:id="72"/>
      <w:r w:rsidRPr="001D46CD">
        <w:rPr>
          <w:i/>
        </w:rPr>
        <w:t xml:space="preserve"> </w:t>
      </w:r>
    </w:p>
    <w:tbl>
      <w:tblPr>
        <w:tblpPr w:leftFromText="180" w:rightFromText="180" w:vertAnchor="text" w:tblpY="1"/>
        <w:tblOverlap w:val="never"/>
        <w:tblW w:w="6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80"/>
        <w:gridCol w:w="2790"/>
        <w:gridCol w:w="1350"/>
        <w:gridCol w:w="1350"/>
      </w:tblGrid>
      <w:tr w:rsidR="005628C0" w:rsidRPr="001D46CD" w14:paraId="4309827A" w14:textId="77777777" w:rsidTr="0096454E">
        <w:trPr>
          <w:cantSplit/>
        </w:trPr>
        <w:tc>
          <w:tcPr>
            <w:tcW w:w="1080" w:type="dxa"/>
            <w:tcBorders>
              <w:top w:val="single" w:sz="12" w:space="0" w:color="auto"/>
              <w:left w:val="nil"/>
              <w:bottom w:val="single" w:sz="4" w:space="0" w:color="auto"/>
              <w:right w:val="nil"/>
            </w:tcBorders>
            <w:shd w:val="clear" w:color="auto" w:fill="FFFFFF"/>
            <w:vAlign w:val="center"/>
          </w:tcPr>
          <w:p w14:paraId="17324D9E" w14:textId="77777777" w:rsidR="005628C0" w:rsidRPr="001D46CD" w:rsidRDefault="005628C0" w:rsidP="0096454E">
            <w:pPr>
              <w:autoSpaceDE w:val="0"/>
              <w:autoSpaceDN w:val="0"/>
              <w:adjustRightInd w:val="0"/>
              <w:jc w:val="center"/>
              <w:rPr>
                <w:rFonts w:ascii="Times New Roman" w:hAnsi="Times New Roman"/>
              </w:rPr>
            </w:pPr>
          </w:p>
        </w:tc>
        <w:tc>
          <w:tcPr>
            <w:tcW w:w="2790" w:type="dxa"/>
            <w:tcBorders>
              <w:top w:val="single" w:sz="12" w:space="0" w:color="auto"/>
              <w:left w:val="nil"/>
              <w:bottom w:val="single" w:sz="4" w:space="0" w:color="auto"/>
              <w:right w:val="nil"/>
            </w:tcBorders>
            <w:shd w:val="clear" w:color="auto" w:fill="FFFFFF"/>
            <w:vAlign w:val="center"/>
          </w:tcPr>
          <w:p w14:paraId="7FD85526" w14:textId="77777777" w:rsidR="005628C0" w:rsidRPr="001D46CD" w:rsidRDefault="005628C0" w:rsidP="0096454E">
            <w:pPr>
              <w:autoSpaceDE w:val="0"/>
              <w:autoSpaceDN w:val="0"/>
              <w:adjustRightInd w:val="0"/>
              <w:rPr>
                <w:rFonts w:cstheme="minorHAnsi"/>
              </w:rPr>
            </w:pPr>
            <w:r w:rsidRPr="001D46CD">
              <w:rPr>
                <w:rFonts w:cstheme="minorHAnsi"/>
              </w:rPr>
              <w:t>Variable</w:t>
            </w:r>
          </w:p>
        </w:tc>
        <w:tc>
          <w:tcPr>
            <w:tcW w:w="1350" w:type="dxa"/>
            <w:tcBorders>
              <w:top w:val="single" w:sz="12" w:space="0" w:color="auto"/>
              <w:left w:val="nil"/>
              <w:bottom w:val="single" w:sz="4" w:space="0" w:color="auto"/>
              <w:right w:val="nil"/>
            </w:tcBorders>
            <w:shd w:val="clear" w:color="auto" w:fill="FFFFFF"/>
            <w:vAlign w:val="center"/>
          </w:tcPr>
          <w:p w14:paraId="2947A032"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n</w:t>
            </w:r>
          </w:p>
        </w:tc>
        <w:tc>
          <w:tcPr>
            <w:tcW w:w="1350" w:type="dxa"/>
            <w:tcBorders>
              <w:top w:val="single" w:sz="12" w:space="0" w:color="auto"/>
              <w:left w:val="nil"/>
              <w:bottom w:val="single" w:sz="4" w:space="0" w:color="auto"/>
              <w:right w:val="nil"/>
            </w:tcBorders>
            <w:shd w:val="clear" w:color="auto" w:fill="FFFFFF"/>
            <w:vAlign w:val="center"/>
          </w:tcPr>
          <w:p w14:paraId="3BD96EB6" w14:textId="77777777" w:rsidR="005628C0" w:rsidRPr="001D46CD" w:rsidRDefault="005628C0" w:rsidP="0096454E">
            <w:pPr>
              <w:autoSpaceDE w:val="0"/>
              <w:autoSpaceDN w:val="0"/>
              <w:adjustRightInd w:val="0"/>
              <w:spacing w:line="320" w:lineRule="atLeast"/>
              <w:ind w:left="60" w:right="60"/>
              <w:jc w:val="center"/>
              <w:rPr>
                <w:rFonts w:cstheme="minorHAnsi"/>
              </w:rPr>
            </w:pPr>
          </w:p>
          <w:p w14:paraId="1F792013"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w:t>
            </w:r>
          </w:p>
          <w:p w14:paraId="04D03838" w14:textId="77777777" w:rsidR="005628C0" w:rsidRPr="001D46CD" w:rsidRDefault="005628C0" w:rsidP="0096454E">
            <w:pPr>
              <w:autoSpaceDE w:val="0"/>
              <w:autoSpaceDN w:val="0"/>
              <w:adjustRightInd w:val="0"/>
              <w:spacing w:line="320" w:lineRule="atLeast"/>
              <w:ind w:left="60" w:right="60"/>
              <w:jc w:val="center"/>
              <w:rPr>
                <w:rFonts w:cstheme="minorHAnsi"/>
              </w:rPr>
            </w:pPr>
          </w:p>
        </w:tc>
      </w:tr>
      <w:tr w:rsidR="005628C0" w:rsidRPr="001D46CD" w14:paraId="1969C620" w14:textId="77777777" w:rsidTr="0096454E">
        <w:trPr>
          <w:cantSplit/>
        </w:trPr>
        <w:tc>
          <w:tcPr>
            <w:tcW w:w="1080" w:type="dxa"/>
            <w:tcBorders>
              <w:top w:val="nil"/>
              <w:left w:val="nil"/>
              <w:bottom w:val="nil"/>
              <w:right w:val="nil"/>
            </w:tcBorders>
            <w:shd w:val="clear" w:color="auto" w:fill="FFFFFF"/>
            <w:vAlign w:val="center"/>
          </w:tcPr>
          <w:p w14:paraId="5EDF5CC2"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39F66188"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single" w:sz="4" w:space="0" w:color="auto"/>
              <w:left w:val="nil"/>
              <w:bottom w:val="nil"/>
              <w:right w:val="nil"/>
            </w:tcBorders>
            <w:shd w:val="clear" w:color="auto" w:fill="FFFFFF"/>
            <w:vAlign w:val="center"/>
          </w:tcPr>
          <w:p w14:paraId="3C087D31"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single" w:sz="4" w:space="0" w:color="auto"/>
              <w:left w:val="nil"/>
              <w:bottom w:val="nil"/>
              <w:right w:val="nil"/>
            </w:tcBorders>
            <w:shd w:val="clear" w:color="auto" w:fill="FFFFFF"/>
            <w:vAlign w:val="center"/>
          </w:tcPr>
          <w:p w14:paraId="2CB79206"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526E8097" w14:textId="77777777" w:rsidTr="0096454E">
        <w:trPr>
          <w:cantSplit/>
        </w:trPr>
        <w:tc>
          <w:tcPr>
            <w:tcW w:w="3870" w:type="dxa"/>
            <w:gridSpan w:val="2"/>
            <w:tcBorders>
              <w:top w:val="nil"/>
              <w:left w:val="nil"/>
              <w:bottom w:val="nil"/>
              <w:right w:val="nil"/>
            </w:tcBorders>
            <w:shd w:val="clear" w:color="auto" w:fill="FFFFFF"/>
            <w:vAlign w:val="center"/>
          </w:tcPr>
          <w:p w14:paraId="09E27A38"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Age</w:t>
            </w:r>
          </w:p>
        </w:tc>
        <w:tc>
          <w:tcPr>
            <w:tcW w:w="1350" w:type="dxa"/>
            <w:tcBorders>
              <w:top w:val="nil"/>
              <w:left w:val="nil"/>
              <w:bottom w:val="nil"/>
              <w:right w:val="nil"/>
            </w:tcBorders>
            <w:shd w:val="clear" w:color="auto" w:fill="FFFFFF"/>
            <w:vAlign w:val="center"/>
          </w:tcPr>
          <w:p w14:paraId="5077597C"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0DB0CB28"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5B50D249" w14:textId="77777777" w:rsidTr="0096454E">
        <w:trPr>
          <w:cantSplit/>
        </w:trPr>
        <w:tc>
          <w:tcPr>
            <w:tcW w:w="1080" w:type="dxa"/>
            <w:vMerge w:val="restart"/>
            <w:tcBorders>
              <w:top w:val="nil"/>
              <w:left w:val="nil"/>
              <w:bottom w:val="nil"/>
              <w:right w:val="nil"/>
            </w:tcBorders>
            <w:shd w:val="clear" w:color="auto" w:fill="FFFFFF"/>
            <w:vAlign w:val="center"/>
          </w:tcPr>
          <w:p w14:paraId="7448107F" w14:textId="77777777" w:rsidR="005628C0" w:rsidRPr="001D46CD" w:rsidRDefault="005628C0" w:rsidP="0096454E">
            <w:pPr>
              <w:autoSpaceDE w:val="0"/>
              <w:autoSpaceDN w:val="0"/>
              <w:adjustRightInd w:val="0"/>
              <w:rPr>
                <w:rFonts w:cs="Arial"/>
              </w:rPr>
            </w:pPr>
            <w:r w:rsidRPr="001D46CD">
              <w:rPr>
                <w:rFonts w:cs="Arial"/>
              </w:rPr>
              <w:t xml:space="preserve"> Valid </w:t>
            </w:r>
          </w:p>
        </w:tc>
        <w:tc>
          <w:tcPr>
            <w:tcW w:w="2790" w:type="dxa"/>
            <w:tcBorders>
              <w:top w:val="nil"/>
              <w:left w:val="nil"/>
              <w:bottom w:val="nil"/>
              <w:right w:val="nil"/>
            </w:tcBorders>
            <w:shd w:val="clear" w:color="auto" w:fill="FFFFFF"/>
            <w:vAlign w:val="center"/>
          </w:tcPr>
          <w:p w14:paraId="0BADCAB5"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20 – 29</w:t>
            </w:r>
          </w:p>
        </w:tc>
        <w:tc>
          <w:tcPr>
            <w:tcW w:w="1350" w:type="dxa"/>
            <w:tcBorders>
              <w:top w:val="nil"/>
              <w:left w:val="nil"/>
              <w:bottom w:val="nil"/>
              <w:right w:val="nil"/>
            </w:tcBorders>
            <w:shd w:val="clear" w:color="auto" w:fill="FFFFFF"/>
            <w:vAlign w:val="center"/>
          </w:tcPr>
          <w:p w14:paraId="25462AE4"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w:t>
            </w:r>
          </w:p>
        </w:tc>
        <w:tc>
          <w:tcPr>
            <w:tcW w:w="1350" w:type="dxa"/>
            <w:tcBorders>
              <w:top w:val="nil"/>
              <w:left w:val="nil"/>
              <w:bottom w:val="nil"/>
              <w:right w:val="nil"/>
            </w:tcBorders>
            <w:shd w:val="clear" w:color="auto" w:fill="FFFFFF"/>
            <w:vAlign w:val="center"/>
          </w:tcPr>
          <w:p w14:paraId="0FE83BF5"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 xml:space="preserve">37.5 </w:t>
            </w:r>
          </w:p>
        </w:tc>
      </w:tr>
      <w:tr w:rsidR="005628C0" w:rsidRPr="001D46CD" w14:paraId="2D2C88DC" w14:textId="77777777" w:rsidTr="0096454E">
        <w:trPr>
          <w:cantSplit/>
        </w:trPr>
        <w:tc>
          <w:tcPr>
            <w:tcW w:w="1080" w:type="dxa"/>
            <w:vMerge/>
            <w:tcBorders>
              <w:top w:val="nil"/>
              <w:left w:val="nil"/>
              <w:bottom w:val="nil"/>
              <w:right w:val="nil"/>
            </w:tcBorders>
            <w:shd w:val="clear" w:color="auto" w:fill="FFFFFF"/>
            <w:vAlign w:val="center"/>
          </w:tcPr>
          <w:p w14:paraId="46A021C5"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083C67F3"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30 – 39 </w:t>
            </w:r>
          </w:p>
        </w:tc>
        <w:tc>
          <w:tcPr>
            <w:tcW w:w="1350" w:type="dxa"/>
            <w:tcBorders>
              <w:top w:val="nil"/>
              <w:left w:val="nil"/>
              <w:bottom w:val="nil"/>
              <w:right w:val="nil"/>
            </w:tcBorders>
            <w:shd w:val="clear" w:color="auto" w:fill="FFFFFF"/>
            <w:vAlign w:val="center"/>
          </w:tcPr>
          <w:p w14:paraId="106C7F8A"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w:t>
            </w:r>
          </w:p>
        </w:tc>
        <w:tc>
          <w:tcPr>
            <w:tcW w:w="1350" w:type="dxa"/>
            <w:tcBorders>
              <w:top w:val="nil"/>
              <w:left w:val="nil"/>
              <w:bottom w:val="nil"/>
              <w:right w:val="nil"/>
            </w:tcBorders>
            <w:shd w:val="clear" w:color="auto" w:fill="FFFFFF"/>
            <w:vAlign w:val="center"/>
          </w:tcPr>
          <w:p w14:paraId="2D6595B2"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37.5</w:t>
            </w:r>
          </w:p>
        </w:tc>
      </w:tr>
      <w:tr w:rsidR="005628C0" w:rsidRPr="001D46CD" w14:paraId="6A02DED8" w14:textId="77777777" w:rsidTr="0096454E">
        <w:trPr>
          <w:cantSplit/>
        </w:trPr>
        <w:tc>
          <w:tcPr>
            <w:tcW w:w="1080" w:type="dxa"/>
            <w:vMerge/>
            <w:tcBorders>
              <w:top w:val="nil"/>
              <w:left w:val="nil"/>
              <w:bottom w:val="nil"/>
              <w:right w:val="nil"/>
            </w:tcBorders>
            <w:shd w:val="clear" w:color="auto" w:fill="FFFFFF"/>
            <w:vAlign w:val="center"/>
          </w:tcPr>
          <w:p w14:paraId="208B266F"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154E20E1"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40 – 49</w:t>
            </w:r>
          </w:p>
        </w:tc>
        <w:tc>
          <w:tcPr>
            <w:tcW w:w="1350" w:type="dxa"/>
            <w:tcBorders>
              <w:top w:val="nil"/>
              <w:left w:val="nil"/>
              <w:bottom w:val="nil"/>
              <w:right w:val="nil"/>
            </w:tcBorders>
            <w:shd w:val="clear" w:color="auto" w:fill="FFFFFF"/>
            <w:vAlign w:val="center"/>
          </w:tcPr>
          <w:p w14:paraId="7150262F"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w:t>
            </w:r>
          </w:p>
        </w:tc>
        <w:tc>
          <w:tcPr>
            <w:tcW w:w="1350" w:type="dxa"/>
            <w:tcBorders>
              <w:top w:val="nil"/>
              <w:left w:val="nil"/>
              <w:bottom w:val="nil"/>
              <w:right w:val="nil"/>
            </w:tcBorders>
            <w:shd w:val="clear" w:color="auto" w:fill="FFFFFF"/>
            <w:vAlign w:val="center"/>
          </w:tcPr>
          <w:p w14:paraId="2AD5E019"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25.0</w:t>
            </w:r>
          </w:p>
        </w:tc>
      </w:tr>
      <w:tr w:rsidR="005628C0" w:rsidRPr="001D46CD" w14:paraId="624EC41F" w14:textId="77777777" w:rsidTr="0096454E">
        <w:trPr>
          <w:cantSplit/>
        </w:trPr>
        <w:tc>
          <w:tcPr>
            <w:tcW w:w="1080" w:type="dxa"/>
            <w:tcBorders>
              <w:top w:val="nil"/>
              <w:left w:val="nil"/>
              <w:bottom w:val="nil"/>
              <w:right w:val="nil"/>
            </w:tcBorders>
            <w:shd w:val="clear" w:color="auto" w:fill="FFFFFF"/>
            <w:vAlign w:val="center"/>
          </w:tcPr>
          <w:p w14:paraId="0B2BF46A"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304C4839"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 </w:t>
            </w:r>
          </w:p>
        </w:tc>
        <w:tc>
          <w:tcPr>
            <w:tcW w:w="1350" w:type="dxa"/>
            <w:tcBorders>
              <w:top w:val="nil"/>
              <w:left w:val="nil"/>
              <w:bottom w:val="nil"/>
              <w:right w:val="nil"/>
            </w:tcBorders>
            <w:shd w:val="clear" w:color="auto" w:fill="FFFFFF"/>
            <w:vAlign w:val="center"/>
          </w:tcPr>
          <w:p w14:paraId="797B71A5"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0FC3B6F6"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6C58F8D6" w14:textId="77777777" w:rsidTr="0096454E">
        <w:trPr>
          <w:cantSplit/>
        </w:trPr>
        <w:tc>
          <w:tcPr>
            <w:tcW w:w="3870" w:type="dxa"/>
            <w:gridSpan w:val="2"/>
            <w:tcBorders>
              <w:top w:val="nil"/>
              <w:left w:val="nil"/>
              <w:bottom w:val="nil"/>
              <w:right w:val="nil"/>
            </w:tcBorders>
            <w:shd w:val="clear" w:color="auto" w:fill="FFFFFF"/>
            <w:vAlign w:val="center"/>
          </w:tcPr>
          <w:p w14:paraId="02C6C16B"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Enrollment at Patriot University</w:t>
            </w:r>
          </w:p>
        </w:tc>
        <w:tc>
          <w:tcPr>
            <w:tcW w:w="1350" w:type="dxa"/>
            <w:tcBorders>
              <w:top w:val="nil"/>
              <w:left w:val="nil"/>
              <w:bottom w:val="nil"/>
              <w:right w:val="nil"/>
            </w:tcBorders>
            <w:shd w:val="clear" w:color="auto" w:fill="FFFFFF"/>
            <w:vAlign w:val="center"/>
          </w:tcPr>
          <w:p w14:paraId="1DF6C56B"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1F005F69"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416757B7" w14:textId="77777777" w:rsidTr="0096454E">
        <w:trPr>
          <w:cantSplit/>
        </w:trPr>
        <w:tc>
          <w:tcPr>
            <w:tcW w:w="1080" w:type="dxa"/>
            <w:tcBorders>
              <w:top w:val="nil"/>
              <w:left w:val="nil"/>
              <w:bottom w:val="nil"/>
              <w:right w:val="nil"/>
            </w:tcBorders>
            <w:shd w:val="clear" w:color="auto" w:fill="FFFFFF"/>
            <w:vAlign w:val="center"/>
          </w:tcPr>
          <w:p w14:paraId="2C4F24B3"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733FC3B6"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First time</w:t>
            </w:r>
          </w:p>
        </w:tc>
        <w:tc>
          <w:tcPr>
            <w:tcW w:w="1350" w:type="dxa"/>
            <w:tcBorders>
              <w:top w:val="nil"/>
              <w:left w:val="nil"/>
              <w:bottom w:val="nil"/>
              <w:right w:val="nil"/>
            </w:tcBorders>
            <w:shd w:val="clear" w:color="auto" w:fill="FFFFFF"/>
            <w:vAlign w:val="center"/>
          </w:tcPr>
          <w:p w14:paraId="70441167"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w:t>
            </w:r>
          </w:p>
        </w:tc>
        <w:tc>
          <w:tcPr>
            <w:tcW w:w="1350" w:type="dxa"/>
            <w:tcBorders>
              <w:top w:val="nil"/>
              <w:left w:val="nil"/>
              <w:bottom w:val="nil"/>
              <w:right w:val="nil"/>
            </w:tcBorders>
            <w:shd w:val="clear" w:color="auto" w:fill="FFFFFF"/>
            <w:vAlign w:val="center"/>
          </w:tcPr>
          <w:p w14:paraId="7E5C9905"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87.5</w:t>
            </w:r>
          </w:p>
        </w:tc>
      </w:tr>
      <w:tr w:rsidR="005628C0" w:rsidRPr="001D46CD" w14:paraId="0FDD96A3" w14:textId="77777777" w:rsidTr="0096454E">
        <w:trPr>
          <w:cantSplit/>
        </w:trPr>
        <w:tc>
          <w:tcPr>
            <w:tcW w:w="1080" w:type="dxa"/>
            <w:tcBorders>
              <w:top w:val="nil"/>
              <w:left w:val="nil"/>
              <w:bottom w:val="nil"/>
              <w:right w:val="nil"/>
            </w:tcBorders>
            <w:shd w:val="clear" w:color="auto" w:fill="FFFFFF"/>
            <w:vAlign w:val="center"/>
          </w:tcPr>
          <w:p w14:paraId="349CEDE9" w14:textId="77777777" w:rsidR="005628C0" w:rsidRPr="001D46CD" w:rsidRDefault="005628C0" w:rsidP="0096454E">
            <w:pPr>
              <w:autoSpaceDE w:val="0"/>
              <w:autoSpaceDN w:val="0"/>
              <w:adjustRightInd w:val="0"/>
              <w:spacing w:line="320" w:lineRule="atLeast"/>
              <w:ind w:left="60" w:right="60"/>
              <w:rPr>
                <w:rFonts w:cs="Arial"/>
              </w:rPr>
            </w:pPr>
          </w:p>
        </w:tc>
        <w:tc>
          <w:tcPr>
            <w:tcW w:w="2790" w:type="dxa"/>
            <w:tcBorders>
              <w:top w:val="nil"/>
              <w:left w:val="nil"/>
              <w:bottom w:val="nil"/>
              <w:right w:val="nil"/>
            </w:tcBorders>
            <w:shd w:val="clear" w:color="auto" w:fill="FFFFFF"/>
            <w:vAlign w:val="center"/>
          </w:tcPr>
          <w:p w14:paraId="035FC2BD"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Not first time</w:t>
            </w:r>
          </w:p>
        </w:tc>
        <w:tc>
          <w:tcPr>
            <w:tcW w:w="1350" w:type="dxa"/>
            <w:tcBorders>
              <w:top w:val="nil"/>
              <w:left w:val="nil"/>
              <w:bottom w:val="nil"/>
              <w:right w:val="nil"/>
            </w:tcBorders>
            <w:shd w:val="clear" w:color="auto" w:fill="FFFFFF"/>
            <w:vAlign w:val="center"/>
          </w:tcPr>
          <w:p w14:paraId="0BBE7DE4"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7</w:t>
            </w:r>
          </w:p>
        </w:tc>
        <w:tc>
          <w:tcPr>
            <w:tcW w:w="1350" w:type="dxa"/>
            <w:tcBorders>
              <w:top w:val="nil"/>
              <w:left w:val="nil"/>
              <w:bottom w:val="nil"/>
              <w:right w:val="nil"/>
            </w:tcBorders>
            <w:shd w:val="clear" w:color="auto" w:fill="FFFFFF"/>
            <w:vAlign w:val="center"/>
          </w:tcPr>
          <w:p w14:paraId="25F05445"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12.5</w:t>
            </w:r>
          </w:p>
        </w:tc>
      </w:tr>
      <w:tr w:rsidR="005628C0" w:rsidRPr="001D46CD" w14:paraId="7AC53995" w14:textId="77777777" w:rsidTr="0096454E">
        <w:trPr>
          <w:cantSplit/>
        </w:trPr>
        <w:tc>
          <w:tcPr>
            <w:tcW w:w="1080" w:type="dxa"/>
            <w:tcBorders>
              <w:top w:val="nil"/>
              <w:left w:val="nil"/>
              <w:bottom w:val="nil"/>
              <w:right w:val="nil"/>
            </w:tcBorders>
            <w:shd w:val="clear" w:color="auto" w:fill="FFFFFF"/>
            <w:vAlign w:val="center"/>
          </w:tcPr>
          <w:p w14:paraId="42E8AE33" w14:textId="77777777" w:rsidR="005628C0" w:rsidRPr="001D46CD" w:rsidRDefault="005628C0" w:rsidP="0096454E">
            <w:pPr>
              <w:autoSpaceDE w:val="0"/>
              <w:autoSpaceDN w:val="0"/>
              <w:adjustRightInd w:val="0"/>
              <w:spacing w:line="320" w:lineRule="atLeast"/>
              <w:ind w:left="60" w:right="60"/>
              <w:rPr>
                <w:rFonts w:cs="Arial"/>
              </w:rPr>
            </w:pPr>
          </w:p>
        </w:tc>
        <w:tc>
          <w:tcPr>
            <w:tcW w:w="2790" w:type="dxa"/>
            <w:tcBorders>
              <w:top w:val="nil"/>
              <w:left w:val="nil"/>
              <w:bottom w:val="nil"/>
              <w:right w:val="nil"/>
            </w:tcBorders>
            <w:shd w:val="clear" w:color="auto" w:fill="FFFFFF"/>
            <w:vAlign w:val="center"/>
          </w:tcPr>
          <w:p w14:paraId="736FC333"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21A07237"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234A7708"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042C03A8" w14:textId="77777777" w:rsidTr="0096454E">
        <w:trPr>
          <w:cantSplit/>
        </w:trPr>
        <w:tc>
          <w:tcPr>
            <w:tcW w:w="3870" w:type="dxa"/>
            <w:gridSpan w:val="2"/>
            <w:tcBorders>
              <w:top w:val="nil"/>
              <w:left w:val="nil"/>
              <w:bottom w:val="nil"/>
              <w:right w:val="nil"/>
            </w:tcBorders>
            <w:shd w:val="clear" w:color="auto" w:fill="FFFFFF"/>
            <w:vAlign w:val="center"/>
          </w:tcPr>
          <w:p w14:paraId="7B3EF47F" w14:textId="77777777" w:rsidR="005628C0" w:rsidRPr="001D46CD" w:rsidRDefault="005628C0" w:rsidP="0096454E">
            <w:pPr>
              <w:autoSpaceDE w:val="0"/>
              <w:autoSpaceDN w:val="0"/>
              <w:adjustRightInd w:val="0"/>
              <w:spacing w:line="320" w:lineRule="atLeast"/>
              <w:ind w:left="60" w:right="60"/>
              <w:rPr>
                <w:rFonts w:cstheme="minorHAnsi"/>
              </w:rPr>
            </w:pPr>
            <w:r w:rsidRPr="001D46CD">
              <w:t>Year in school</w:t>
            </w:r>
          </w:p>
        </w:tc>
        <w:tc>
          <w:tcPr>
            <w:tcW w:w="1350" w:type="dxa"/>
            <w:tcBorders>
              <w:top w:val="nil"/>
              <w:left w:val="nil"/>
              <w:bottom w:val="nil"/>
              <w:right w:val="nil"/>
            </w:tcBorders>
            <w:shd w:val="clear" w:color="auto" w:fill="FFFFFF"/>
            <w:vAlign w:val="center"/>
          </w:tcPr>
          <w:p w14:paraId="3936B794" w14:textId="77777777" w:rsidR="005628C0" w:rsidRPr="001D46CD" w:rsidRDefault="005628C0" w:rsidP="0096454E">
            <w:pPr>
              <w:autoSpaceDE w:val="0"/>
              <w:autoSpaceDN w:val="0"/>
              <w:adjustRightInd w:val="0"/>
              <w:spacing w:line="320" w:lineRule="atLeast"/>
              <w:ind w:left="60" w:right="60"/>
              <w:jc w:val="center"/>
              <w:rPr>
                <w:rFonts w:cstheme="minorHAnsi"/>
              </w:rPr>
            </w:pPr>
          </w:p>
        </w:tc>
        <w:tc>
          <w:tcPr>
            <w:tcW w:w="1350" w:type="dxa"/>
            <w:tcBorders>
              <w:top w:val="nil"/>
              <w:left w:val="nil"/>
              <w:bottom w:val="nil"/>
              <w:right w:val="nil"/>
            </w:tcBorders>
            <w:shd w:val="clear" w:color="auto" w:fill="FFFFFF"/>
            <w:vAlign w:val="center"/>
          </w:tcPr>
          <w:p w14:paraId="032D83F5" w14:textId="77777777" w:rsidR="005628C0" w:rsidRPr="001D46CD" w:rsidRDefault="005628C0" w:rsidP="0096454E">
            <w:pPr>
              <w:autoSpaceDE w:val="0"/>
              <w:autoSpaceDN w:val="0"/>
              <w:adjustRightInd w:val="0"/>
              <w:spacing w:line="320" w:lineRule="atLeast"/>
              <w:ind w:left="60" w:right="60"/>
              <w:jc w:val="center"/>
              <w:rPr>
                <w:rFonts w:cstheme="minorHAnsi"/>
              </w:rPr>
            </w:pPr>
          </w:p>
        </w:tc>
      </w:tr>
      <w:tr w:rsidR="005628C0" w:rsidRPr="001D46CD" w14:paraId="2D42ADA0" w14:textId="77777777" w:rsidTr="0096454E">
        <w:trPr>
          <w:cantSplit/>
        </w:trPr>
        <w:tc>
          <w:tcPr>
            <w:tcW w:w="1080" w:type="dxa"/>
            <w:tcBorders>
              <w:top w:val="nil"/>
              <w:left w:val="nil"/>
              <w:bottom w:val="nil"/>
              <w:right w:val="nil"/>
            </w:tcBorders>
            <w:shd w:val="clear" w:color="auto" w:fill="FFFFFF"/>
            <w:vAlign w:val="center"/>
          </w:tcPr>
          <w:p w14:paraId="2794F99C" w14:textId="77777777" w:rsidR="005628C0" w:rsidRPr="001D46CD" w:rsidRDefault="005628C0" w:rsidP="0096454E">
            <w:pPr>
              <w:autoSpaceDE w:val="0"/>
              <w:autoSpaceDN w:val="0"/>
              <w:adjustRightInd w:val="0"/>
            </w:pPr>
            <w:r w:rsidRPr="001D46CD">
              <w:t xml:space="preserve">  </w:t>
            </w:r>
          </w:p>
        </w:tc>
        <w:tc>
          <w:tcPr>
            <w:tcW w:w="2790" w:type="dxa"/>
            <w:tcBorders>
              <w:top w:val="nil"/>
              <w:left w:val="nil"/>
              <w:bottom w:val="nil"/>
              <w:right w:val="nil"/>
            </w:tcBorders>
            <w:shd w:val="clear" w:color="auto" w:fill="FFFFFF"/>
            <w:vAlign w:val="center"/>
          </w:tcPr>
          <w:p w14:paraId="19389B46"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Freshman</w:t>
            </w:r>
          </w:p>
        </w:tc>
        <w:tc>
          <w:tcPr>
            <w:tcW w:w="1350" w:type="dxa"/>
            <w:tcBorders>
              <w:top w:val="nil"/>
              <w:left w:val="nil"/>
              <w:bottom w:val="nil"/>
              <w:right w:val="nil"/>
            </w:tcBorders>
            <w:shd w:val="clear" w:color="auto" w:fill="FFFFFF"/>
            <w:vAlign w:val="center"/>
          </w:tcPr>
          <w:p w14:paraId="2BA98D35"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w:t>
            </w:r>
          </w:p>
        </w:tc>
        <w:tc>
          <w:tcPr>
            <w:tcW w:w="1350" w:type="dxa"/>
            <w:tcBorders>
              <w:top w:val="nil"/>
              <w:left w:val="nil"/>
              <w:bottom w:val="nil"/>
              <w:right w:val="nil"/>
            </w:tcBorders>
            <w:shd w:val="clear" w:color="auto" w:fill="FFFFFF"/>
            <w:vAlign w:val="center"/>
          </w:tcPr>
          <w:p w14:paraId="229AF200"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12.5</w:t>
            </w:r>
          </w:p>
        </w:tc>
      </w:tr>
      <w:tr w:rsidR="005628C0" w:rsidRPr="001D46CD" w14:paraId="4A184820" w14:textId="77777777" w:rsidTr="0096454E">
        <w:trPr>
          <w:cantSplit/>
        </w:trPr>
        <w:tc>
          <w:tcPr>
            <w:tcW w:w="1080" w:type="dxa"/>
            <w:tcBorders>
              <w:top w:val="nil"/>
              <w:left w:val="nil"/>
              <w:bottom w:val="nil"/>
              <w:right w:val="nil"/>
            </w:tcBorders>
            <w:shd w:val="clear" w:color="auto" w:fill="FFFFFF"/>
            <w:vAlign w:val="center"/>
          </w:tcPr>
          <w:p w14:paraId="720B971F" w14:textId="77777777" w:rsidR="005628C0" w:rsidRPr="001D46CD" w:rsidRDefault="005628C0" w:rsidP="0096454E">
            <w:pPr>
              <w:autoSpaceDE w:val="0"/>
              <w:autoSpaceDN w:val="0"/>
              <w:adjustRightInd w:val="0"/>
            </w:pPr>
          </w:p>
        </w:tc>
        <w:tc>
          <w:tcPr>
            <w:tcW w:w="2790" w:type="dxa"/>
            <w:tcBorders>
              <w:top w:val="nil"/>
              <w:left w:val="nil"/>
              <w:bottom w:val="nil"/>
              <w:right w:val="nil"/>
            </w:tcBorders>
            <w:shd w:val="clear" w:color="auto" w:fill="FFFFFF"/>
            <w:vAlign w:val="center"/>
          </w:tcPr>
          <w:p w14:paraId="41B1671A"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Sophomore</w:t>
            </w:r>
          </w:p>
        </w:tc>
        <w:tc>
          <w:tcPr>
            <w:tcW w:w="1350" w:type="dxa"/>
            <w:tcBorders>
              <w:top w:val="nil"/>
              <w:left w:val="nil"/>
              <w:bottom w:val="nil"/>
              <w:right w:val="nil"/>
            </w:tcBorders>
            <w:shd w:val="clear" w:color="auto" w:fill="FFFFFF"/>
            <w:vAlign w:val="center"/>
          </w:tcPr>
          <w:p w14:paraId="4DCD22CA"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0</w:t>
            </w:r>
          </w:p>
        </w:tc>
        <w:tc>
          <w:tcPr>
            <w:tcW w:w="1350" w:type="dxa"/>
            <w:tcBorders>
              <w:top w:val="nil"/>
              <w:left w:val="nil"/>
              <w:bottom w:val="nil"/>
              <w:right w:val="nil"/>
            </w:tcBorders>
            <w:shd w:val="clear" w:color="auto" w:fill="FFFFFF"/>
            <w:vAlign w:val="center"/>
          </w:tcPr>
          <w:p w14:paraId="51BC9120"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0.0</w:t>
            </w:r>
          </w:p>
        </w:tc>
      </w:tr>
      <w:tr w:rsidR="005628C0" w:rsidRPr="001D46CD" w14:paraId="0F31A016" w14:textId="77777777" w:rsidTr="0096454E">
        <w:trPr>
          <w:cantSplit/>
        </w:trPr>
        <w:tc>
          <w:tcPr>
            <w:tcW w:w="1080" w:type="dxa"/>
            <w:tcBorders>
              <w:top w:val="nil"/>
              <w:left w:val="nil"/>
              <w:bottom w:val="nil"/>
              <w:right w:val="nil"/>
            </w:tcBorders>
            <w:shd w:val="clear" w:color="auto" w:fill="FFFFFF"/>
            <w:vAlign w:val="center"/>
          </w:tcPr>
          <w:p w14:paraId="2093C2C0" w14:textId="77777777" w:rsidR="005628C0" w:rsidRPr="001D46CD" w:rsidRDefault="005628C0" w:rsidP="0096454E">
            <w:pPr>
              <w:autoSpaceDE w:val="0"/>
              <w:autoSpaceDN w:val="0"/>
              <w:adjustRightInd w:val="0"/>
            </w:pPr>
          </w:p>
        </w:tc>
        <w:tc>
          <w:tcPr>
            <w:tcW w:w="2790" w:type="dxa"/>
            <w:tcBorders>
              <w:top w:val="nil"/>
              <w:left w:val="nil"/>
              <w:bottom w:val="nil"/>
              <w:right w:val="nil"/>
            </w:tcBorders>
            <w:shd w:val="clear" w:color="auto" w:fill="FFFFFF"/>
            <w:vAlign w:val="center"/>
          </w:tcPr>
          <w:p w14:paraId="5FA31265"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Junior</w:t>
            </w:r>
          </w:p>
        </w:tc>
        <w:tc>
          <w:tcPr>
            <w:tcW w:w="1350" w:type="dxa"/>
            <w:tcBorders>
              <w:top w:val="nil"/>
              <w:left w:val="nil"/>
              <w:bottom w:val="nil"/>
              <w:right w:val="nil"/>
            </w:tcBorders>
            <w:shd w:val="clear" w:color="auto" w:fill="FFFFFF"/>
            <w:vAlign w:val="center"/>
          </w:tcPr>
          <w:p w14:paraId="0E0593F2"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4</w:t>
            </w:r>
          </w:p>
        </w:tc>
        <w:tc>
          <w:tcPr>
            <w:tcW w:w="1350" w:type="dxa"/>
            <w:tcBorders>
              <w:top w:val="nil"/>
              <w:left w:val="nil"/>
              <w:bottom w:val="nil"/>
              <w:right w:val="nil"/>
            </w:tcBorders>
            <w:shd w:val="clear" w:color="auto" w:fill="FFFFFF"/>
            <w:vAlign w:val="center"/>
          </w:tcPr>
          <w:p w14:paraId="070969EF"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50.0</w:t>
            </w:r>
          </w:p>
        </w:tc>
      </w:tr>
      <w:tr w:rsidR="005628C0" w:rsidRPr="001D46CD" w14:paraId="196AEBBB" w14:textId="77777777" w:rsidTr="0096454E">
        <w:trPr>
          <w:cantSplit/>
        </w:trPr>
        <w:tc>
          <w:tcPr>
            <w:tcW w:w="1080" w:type="dxa"/>
            <w:tcBorders>
              <w:top w:val="nil"/>
              <w:left w:val="nil"/>
              <w:bottom w:val="nil"/>
              <w:right w:val="nil"/>
            </w:tcBorders>
            <w:shd w:val="clear" w:color="auto" w:fill="FFFFFF"/>
            <w:vAlign w:val="center"/>
          </w:tcPr>
          <w:p w14:paraId="7DD7308C" w14:textId="77777777" w:rsidR="005628C0" w:rsidRPr="001D46CD" w:rsidRDefault="005628C0" w:rsidP="0096454E">
            <w:pPr>
              <w:autoSpaceDE w:val="0"/>
              <w:autoSpaceDN w:val="0"/>
              <w:adjustRightInd w:val="0"/>
            </w:pPr>
          </w:p>
        </w:tc>
        <w:tc>
          <w:tcPr>
            <w:tcW w:w="2790" w:type="dxa"/>
            <w:tcBorders>
              <w:top w:val="nil"/>
              <w:left w:val="nil"/>
              <w:bottom w:val="nil"/>
              <w:right w:val="nil"/>
            </w:tcBorders>
            <w:shd w:val="clear" w:color="auto" w:fill="FFFFFF"/>
            <w:vAlign w:val="center"/>
          </w:tcPr>
          <w:p w14:paraId="436E72C8"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Senior</w:t>
            </w:r>
          </w:p>
        </w:tc>
        <w:tc>
          <w:tcPr>
            <w:tcW w:w="1350" w:type="dxa"/>
            <w:tcBorders>
              <w:top w:val="nil"/>
              <w:left w:val="nil"/>
              <w:bottom w:val="nil"/>
              <w:right w:val="nil"/>
            </w:tcBorders>
            <w:shd w:val="clear" w:color="auto" w:fill="FFFFFF"/>
            <w:vAlign w:val="center"/>
          </w:tcPr>
          <w:p w14:paraId="7F36294F"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w:t>
            </w:r>
          </w:p>
        </w:tc>
        <w:tc>
          <w:tcPr>
            <w:tcW w:w="1350" w:type="dxa"/>
            <w:tcBorders>
              <w:top w:val="nil"/>
              <w:left w:val="nil"/>
              <w:bottom w:val="nil"/>
              <w:right w:val="nil"/>
            </w:tcBorders>
            <w:shd w:val="clear" w:color="auto" w:fill="FFFFFF"/>
            <w:vAlign w:val="center"/>
          </w:tcPr>
          <w:p w14:paraId="5BDBC6EA"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25.0</w:t>
            </w:r>
          </w:p>
        </w:tc>
      </w:tr>
      <w:tr w:rsidR="005628C0" w:rsidRPr="001D46CD" w14:paraId="1DADEE66" w14:textId="77777777" w:rsidTr="0096454E">
        <w:trPr>
          <w:cantSplit/>
        </w:trPr>
        <w:tc>
          <w:tcPr>
            <w:tcW w:w="1080" w:type="dxa"/>
            <w:tcBorders>
              <w:top w:val="nil"/>
              <w:left w:val="nil"/>
              <w:bottom w:val="nil"/>
              <w:right w:val="nil"/>
            </w:tcBorders>
            <w:shd w:val="clear" w:color="auto" w:fill="FFFFFF"/>
            <w:vAlign w:val="center"/>
          </w:tcPr>
          <w:p w14:paraId="35E22DEA" w14:textId="77777777" w:rsidR="005628C0" w:rsidRPr="001D46CD" w:rsidRDefault="005628C0" w:rsidP="0096454E">
            <w:pPr>
              <w:autoSpaceDE w:val="0"/>
              <w:autoSpaceDN w:val="0"/>
              <w:adjustRightInd w:val="0"/>
            </w:pPr>
          </w:p>
        </w:tc>
        <w:tc>
          <w:tcPr>
            <w:tcW w:w="2790" w:type="dxa"/>
            <w:tcBorders>
              <w:top w:val="nil"/>
              <w:left w:val="nil"/>
              <w:bottom w:val="nil"/>
              <w:right w:val="nil"/>
            </w:tcBorders>
            <w:shd w:val="clear" w:color="auto" w:fill="FFFFFF"/>
            <w:vAlign w:val="center"/>
          </w:tcPr>
          <w:p w14:paraId="410840B3" w14:textId="77777777" w:rsidR="005628C0" w:rsidRPr="001D46CD" w:rsidRDefault="005628C0" w:rsidP="0096454E">
            <w:pPr>
              <w:autoSpaceDE w:val="0"/>
              <w:autoSpaceDN w:val="0"/>
              <w:adjustRightInd w:val="0"/>
              <w:spacing w:line="320" w:lineRule="atLeast"/>
              <w:ind w:left="60" w:right="60"/>
              <w:rPr>
                <w:rFonts w:cstheme="minorHAnsi"/>
              </w:rPr>
            </w:pPr>
            <w:r w:rsidRPr="001D46CD">
              <w:rPr>
                <w:rFonts w:cstheme="minorHAnsi"/>
              </w:rPr>
              <w:t>Graduate/Professional</w:t>
            </w:r>
          </w:p>
        </w:tc>
        <w:tc>
          <w:tcPr>
            <w:tcW w:w="1350" w:type="dxa"/>
            <w:tcBorders>
              <w:top w:val="nil"/>
              <w:left w:val="nil"/>
              <w:bottom w:val="nil"/>
              <w:right w:val="nil"/>
            </w:tcBorders>
            <w:shd w:val="clear" w:color="auto" w:fill="FFFFFF"/>
            <w:vAlign w:val="center"/>
          </w:tcPr>
          <w:p w14:paraId="74A6F2EF"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w:t>
            </w:r>
          </w:p>
        </w:tc>
        <w:tc>
          <w:tcPr>
            <w:tcW w:w="1350" w:type="dxa"/>
            <w:tcBorders>
              <w:top w:val="nil"/>
              <w:left w:val="nil"/>
              <w:bottom w:val="nil"/>
              <w:right w:val="nil"/>
            </w:tcBorders>
            <w:shd w:val="clear" w:color="auto" w:fill="FFFFFF"/>
            <w:vAlign w:val="center"/>
          </w:tcPr>
          <w:p w14:paraId="43C2A7D8" w14:textId="77777777" w:rsidR="005628C0" w:rsidRPr="001D46CD" w:rsidRDefault="005628C0" w:rsidP="0096454E">
            <w:pPr>
              <w:autoSpaceDE w:val="0"/>
              <w:autoSpaceDN w:val="0"/>
              <w:adjustRightInd w:val="0"/>
              <w:spacing w:line="320" w:lineRule="atLeast"/>
              <w:ind w:left="60" w:right="60"/>
              <w:jc w:val="center"/>
              <w:rPr>
                <w:rFonts w:cstheme="minorHAnsi"/>
              </w:rPr>
            </w:pPr>
            <w:r w:rsidRPr="001D46CD">
              <w:rPr>
                <w:rFonts w:cstheme="minorHAnsi"/>
              </w:rPr>
              <w:t>12.5</w:t>
            </w:r>
          </w:p>
        </w:tc>
      </w:tr>
      <w:tr w:rsidR="005628C0" w:rsidRPr="001D46CD" w14:paraId="7416174B" w14:textId="77777777" w:rsidTr="0096454E">
        <w:trPr>
          <w:cantSplit/>
        </w:trPr>
        <w:tc>
          <w:tcPr>
            <w:tcW w:w="1080" w:type="dxa"/>
            <w:tcBorders>
              <w:top w:val="nil"/>
              <w:left w:val="nil"/>
              <w:bottom w:val="nil"/>
              <w:right w:val="nil"/>
            </w:tcBorders>
            <w:shd w:val="clear" w:color="auto" w:fill="FFFFFF"/>
            <w:vAlign w:val="center"/>
          </w:tcPr>
          <w:p w14:paraId="349F8C3B" w14:textId="77777777" w:rsidR="005628C0" w:rsidRPr="001D46CD" w:rsidRDefault="005628C0" w:rsidP="0096454E">
            <w:pPr>
              <w:autoSpaceDE w:val="0"/>
              <w:autoSpaceDN w:val="0"/>
              <w:adjustRightInd w:val="0"/>
            </w:pPr>
          </w:p>
        </w:tc>
        <w:tc>
          <w:tcPr>
            <w:tcW w:w="2790" w:type="dxa"/>
            <w:tcBorders>
              <w:top w:val="nil"/>
              <w:left w:val="nil"/>
              <w:bottom w:val="nil"/>
              <w:right w:val="nil"/>
            </w:tcBorders>
            <w:shd w:val="clear" w:color="auto" w:fill="FFFFFF"/>
            <w:vAlign w:val="center"/>
          </w:tcPr>
          <w:p w14:paraId="67D390B8"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3A63C227"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201C2DCF"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6AFADA80" w14:textId="77777777" w:rsidTr="0096454E">
        <w:trPr>
          <w:cantSplit/>
        </w:trPr>
        <w:tc>
          <w:tcPr>
            <w:tcW w:w="3870" w:type="dxa"/>
            <w:gridSpan w:val="2"/>
            <w:tcBorders>
              <w:top w:val="nil"/>
              <w:left w:val="nil"/>
              <w:bottom w:val="nil"/>
              <w:right w:val="nil"/>
            </w:tcBorders>
            <w:shd w:val="clear" w:color="auto" w:fill="FFFFFF"/>
            <w:vAlign w:val="center"/>
          </w:tcPr>
          <w:p w14:paraId="0E8881D3" w14:textId="77777777" w:rsidR="005628C0" w:rsidRPr="001D46CD" w:rsidRDefault="005628C0" w:rsidP="0096454E">
            <w:pPr>
              <w:autoSpaceDE w:val="0"/>
              <w:autoSpaceDN w:val="0"/>
              <w:adjustRightInd w:val="0"/>
              <w:spacing w:line="320" w:lineRule="atLeast"/>
              <w:ind w:left="60" w:right="60"/>
              <w:rPr>
                <w:rFonts w:cs="Arial"/>
              </w:rPr>
            </w:pPr>
            <w:r w:rsidRPr="001D46CD">
              <w:t>College affiliation</w:t>
            </w:r>
          </w:p>
        </w:tc>
        <w:tc>
          <w:tcPr>
            <w:tcW w:w="1350" w:type="dxa"/>
            <w:tcBorders>
              <w:top w:val="nil"/>
              <w:left w:val="nil"/>
              <w:bottom w:val="nil"/>
              <w:right w:val="nil"/>
            </w:tcBorders>
            <w:shd w:val="clear" w:color="auto" w:fill="FFFFFF"/>
            <w:vAlign w:val="center"/>
          </w:tcPr>
          <w:p w14:paraId="25E92C95"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7D601B0E"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56F46A5F" w14:textId="77777777" w:rsidTr="0096454E">
        <w:trPr>
          <w:cantSplit/>
        </w:trPr>
        <w:tc>
          <w:tcPr>
            <w:tcW w:w="1080" w:type="dxa"/>
            <w:tcBorders>
              <w:top w:val="nil"/>
              <w:left w:val="nil"/>
              <w:bottom w:val="nil"/>
              <w:right w:val="nil"/>
            </w:tcBorders>
            <w:shd w:val="clear" w:color="auto" w:fill="FFFFFF"/>
            <w:vAlign w:val="center"/>
          </w:tcPr>
          <w:p w14:paraId="349D486D" w14:textId="77777777" w:rsidR="005628C0" w:rsidRPr="001D46CD" w:rsidRDefault="005628C0" w:rsidP="0096454E">
            <w:pPr>
              <w:autoSpaceDE w:val="0"/>
              <w:autoSpaceDN w:val="0"/>
              <w:adjustRightInd w:val="0"/>
              <w:rPr>
                <w:rFonts w:cs="Arial"/>
              </w:rPr>
            </w:pPr>
            <w:r w:rsidRPr="001D46CD">
              <w:rPr>
                <w:rFonts w:cs="Arial"/>
              </w:rPr>
              <w:t xml:space="preserve">  </w:t>
            </w:r>
          </w:p>
        </w:tc>
        <w:tc>
          <w:tcPr>
            <w:tcW w:w="2790" w:type="dxa"/>
            <w:tcBorders>
              <w:top w:val="nil"/>
              <w:left w:val="nil"/>
              <w:bottom w:val="nil"/>
              <w:right w:val="nil"/>
            </w:tcBorders>
            <w:shd w:val="clear" w:color="auto" w:fill="FFFFFF"/>
            <w:vAlign w:val="center"/>
          </w:tcPr>
          <w:p w14:paraId="10F0550B"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Agriculture</w:t>
            </w:r>
          </w:p>
        </w:tc>
        <w:tc>
          <w:tcPr>
            <w:tcW w:w="1350" w:type="dxa"/>
            <w:tcBorders>
              <w:top w:val="nil"/>
              <w:left w:val="nil"/>
              <w:bottom w:val="nil"/>
              <w:right w:val="nil"/>
            </w:tcBorders>
            <w:shd w:val="clear" w:color="auto" w:fill="FFFFFF"/>
            <w:vAlign w:val="center"/>
          </w:tcPr>
          <w:p w14:paraId="6EFB397F"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w:t>
            </w:r>
          </w:p>
        </w:tc>
        <w:tc>
          <w:tcPr>
            <w:tcW w:w="1350" w:type="dxa"/>
            <w:tcBorders>
              <w:top w:val="nil"/>
              <w:left w:val="nil"/>
              <w:bottom w:val="nil"/>
              <w:right w:val="nil"/>
            </w:tcBorders>
            <w:shd w:val="clear" w:color="auto" w:fill="FFFFFF"/>
            <w:vAlign w:val="center"/>
          </w:tcPr>
          <w:p w14:paraId="36D9A750"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25.0</w:t>
            </w:r>
          </w:p>
        </w:tc>
      </w:tr>
      <w:tr w:rsidR="005628C0" w:rsidRPr="001D46CD" w14:paraId="7FF83520" w14:textId="77777777" w:rsidTr="0096454E">
        <w:trPr>
          <w:cantSplit/>
        </w:trPr>
        <w:tc>
          <w:tcPr>
            <w:tcW w:w="1080" w:type="dxa"/>
            <w:tcBorders>
              <w:top w:val="nil"/>
              <w:left w:val="nil"/>
              <w:bottom w:val="nil"/>
              <w:right w:val="nil"/>
            </w:tcBorders>
            <w:shd w:val="clear" w:color="auto" w:fill="FFFFFF"/>
            <w:vAlign w:val="center"/>
          </w:tcPr>
          <w:p w14:paraId="79A1B532"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4BB13494"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Architecture</w:t>
            </w:r>
          </w:p>
        </w:tc>
        <w:tc>
          <w:tcPr>
            <w:tcW w:w="1350" w:type="dxa"/>
            <w:tcBorders>
              <w:top w:val="nil"/>
              <w:left w:val="nil"/>
              <w:bottom w:val="nil"/>
              <w:right w:val="nil"/>
            </w:tcBorders>
            <w:shd w:val="clear" w:color="auto" w:fill="FFFFFF"/>
            <w:vAlign w:val="center"/>
          </w:tcPr>
          <w:p w14:paraId="683ADD84"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w:t>
            </w:r>
          </w:p>
        </w:tc>
        <w:tc>
          <w:tcPr>
            <w:tcW w:w="1350" w:type="dxa"/>
            <w:tcBorders>
              <w:top w:val="nil"/>
              <w:left w:val="nil"/>
              <w:bottom w:val="nil"/>
              <w:right w:val="nil"/>
            </w:tcBorders>
            <w:shd w:val="clear" w:color="auto" w:fill="FFFFFF"/>
            <w:vAlign w:val="center"/>
          </w:tcPr>
          <w:p w14:paraId="3551034B"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12.5</w:t>
            </w:r>
          </w:p>
        </w:tc>
      </w:tr>
      <w:tr w:rsidR="005628C0" w:rsidRPr="001D46CD" w14:paraId="04BDC29F" w14:textId="77777777" w:rsidTr="0096454E">
        <w:trPr>
          <w:cantSplit/>
        </w:trPr>
        <w:tc>
          <w:tcPr>
            <w:tcW w:w="1080" w:type="dxa"/>
            <w:tcBorders>
              <w:top w:val="nil"/>
              <w:left w:val="nil"/>
              <w:bottom w:val="nil"/>
              <w:right w:val="nil"/>
            </w:tcBorders>
            <w:shd w:val="clear" w:color="auto" w:fill="FFFFFF"/>
            <w:vAlign w:val="center"/>
          </w:tcPr>
          <w:p w14:paraId="701B0781"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57FBDBDE"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Arts &amp; Sciences </w:t>
            </w:r>
          </w:p>
        </w:tc>
        <w:tc>
          <w:tcPr>
            <w:tcW w:w="1350" w:type="dxa"/>
            <w:tcBorders>
              <w:top w:val="nil"/>
              <w:left w:val="nil"/>
              <w:bottom w:val="nil"/>
              <w:right w:val="nil"/>
            </w:tcBorders>
            <w:shd w:val="clear" w:color="auto" w:fill="FFFFFF"/>
            <w:vAlign w:val="center"/>
          </w:tcPr>
          <w:p w14:paraId="742EC529"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4</w:t>
            </w:r>
          </w:p>
        </w:tc>
        <w:tc>
          <w:tcPr>
            <w:tcW w:w="1350" w:type="dxa"/>
            <w:tcBorders>
              <w:top w:val="nil"/>
              <w:left w:val="nil"/>
              <w:bottom w:val="nil"/>
              <w:right w:val="nil"/>
            </w:tcBorders>
            <w:shd w:val="clear" w:color="auto" w:fill="FFFFFF"/>
            <w:vAlign w:val="center"/>
          </w:tcPr>
          <w:p w14:paraId="414EBD37"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50.0</w:t>
            </w:r>
          </w:p>
        </w:tc>
      </w:tr>
      <w:tr w:rsidR="005628C0" w:rsidRPr="001D46CD" w14:paraId="333D3EF0" w14:textId="77777777" w:rsidTr="0096454E">
        <w:trPr>
          <w:cantSplit/>
        </w:trPr>
        <w:tc>
          <w:tcPr>
            <w:tcW w:w="1080" w:type="dxa"/>
            <w:tcBorders>
              <w:top w:val="nil"/>
              <w:left w:val="nil"/>
              <w:bottom w:val="nil"/>
              <w:right w:val="nil"/>
            </w:tcBorders>
            <w:shd w:val="clear" w:color="auto" w:fill="FFFFFF"/>
            <w:vAlign w:val="center"/>
          </w:tcPr>
          <w:p w14:paraId="7EE006DB"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7373E921"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Education</w:t>
            </w:r>
          </w:p>
        </w:tc>
        <w:tc>
          <w:tcPr>
            <w:tcW w:w="1350" w:type="dxa"/>
            <w:tcBorders>
              <w:top w:val="nil"/>
              <w:left w:val="nil"/>
              <w:bottom w:val="nil"/>
              <w:right w:val="nil"/>
            </w:tcBorders>
            <w:shd w:val="clear" w:color="auto" w:fill="FFFFFF"/>
            <w:vAlign w:val="center"/>
          </w:tcPr>
          <w:p w14:paraId="40C394A5"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w:t>
            </w:r>
          </w:p>
        </w:tc>
        <w:tc>
          <w:tcPr>
            <w:tcW w:w="1350" w:type="dxa"/>
            <w:tcBorders>
              <w:top w:val="nil"/>
              <w:left w:val="nil"/>
              <w:bottom w:val="nil"/>
              <w:right w:val="nil"/>
            </w:tcBorders>
            <w:shd w:val="clear" w:color="auto" w:fill="FFFFFF"/>
            <w:vAlign w:val="center"/>
          </w:tcPr>
          <w:p w14:paraId="2A2A48F2"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12.5</w:t>
            </w:r>
          </w:p>
        </w:tc>
      </w:tr>
      <w:tr w:rsidR="005628C0" w:rsidRPr="001D46CD" w14:paraId="7A237C31" w14:textId="77777777" w:rsidTr="0096454E">
        <w:trPr>
          <w:cantSplit/>
        </w:trPr>
        <w:tc>
          <w:tcPr>
            <w:tcW w:w="1080" w:type="dxa"/>
            <w:tcBorders>
              <w:top w:val="nil"/>
              <w:left w:val="nil"/>
              <w:bottom w:val="nil"/>
              <w:right w:val="nil"/>
            </w:tcBorders>
            <w:shd w:val="clear" w:color="auto" w:fill="FFFFFF"/>
            <w:vAlign w:val="center"/>
          </w:tcPr>
          <w:p w14:paraId="4FA43A8E"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6A672A5B" w14:textId="77777777" w:rsidR="005628C0" w:rsidRPr="001D46CD" w:rsidRDefault="005628C0"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12D0DDEC"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71DE59AF"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0FF006C0" w14:textId="77777777" w:rsidTr="0096454E">
        <w:trPr>
          <w:cantSplit/>
        </w:trPr>
        <w:tc>
          <w:tcPr>
            <w:tcW w:w="3870" w:type="dxa"/>
            <w:gridSpan w:val="2"/>
            <w:tcBorders>
              <w:top w:val="nil"/>
              <w:left w:val="nil"/>
              <w:bottom w:val="nil"/>
              <w:right w:val="nil"/>
            </w:tcBorders>
            <w:shd w:val="clear" w:color="auto" w:fill="FFFFFF"/>
            <w:vAlign w:val="center"/>
          </w:tcPr>
          <w:p w14:paraId="3E605A1D"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 xml:space="preserve">Enlistment year  </w:t>
            </w:r>
          </w:p>
        </w:tc>
        <w:tc>
          <w:tcPr>
            <w:tcW w:w="1350" w:type="dxa"/>
            <w:tcBorders>
              <w:top w:val="nil"/>
              <w:left w:val="nil"/>
              <w:bottom w:val="nil"/>
              <w:right w:val="nil"/>
            </w:tcBorders>
            <w:shd w:val="clear" w:color="auto" w:fill="FFFFFF"/>
            <w:vAlign w:val="center"/>
          </w:tcPr>
          <w:p w14:paraId="116DDD2F" w14:textId="77777777" w:rsidR="005628C0" w:rsidRPr="001D46CD" w:rsidRDefault="005628C0"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3ECB14F6" w14:textId="77777777" w:rsidR="005628C0" w:rsidRPr="001D46CD" w:rsidRDefault="005628C0" w:rsidP="0096454E">
            <w:pPr>
              <w:autoSpaceDE w:val="0"/>
              <w:autoSpaceDN w:val="0"/>
              <w:adjustRightInd w:val="0"/>
              <w:spacing w:line="320" w:lineRule="atLeast"/>
              <w:ind w:left="60" w:right="60"/>
              <w:jc w:val="center"/>
              <w:rPr>
                <w:rFonts w:cs="Arial"/>
              </w:rPr>
            </w:pPr>
          </w:p>
        </w:tc>
      </w:tr>
      <w:tr w:rsidR="005628C0" w:rsidRPr="001D46CD" w14:paraId="1B8CB0AA" w14:textId="77777777" w:rsidTr="0096454E">
        <w:trPr>
          <w:cantSplit/>
        </w:trPr>
        <w:tc>
          <w:tcPr>
            <w:tcW w:w="1080" w:type="dxa"/>
            <w:tcBorders>
              <w:top w:val="nil"/>
              <w:left w:val="nil"/>
              <w:bottom w:val="nil"/>
              <w:right w:val="nil"/>
            </w:tcBorders>
            <w:shd w:val="clear" w:color="auto" w:fill="FFFFFF"/>
            <w:vAlign w:val="center"/>
          </w:tcPr>
          <w:p w14:paraId="063F9E03"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519D9DA6"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1990s</w:t>
            </w:r>
          </w:p>
        </w:tc>
        <w:tc>
          <w:tcPr>
            <w:tcW w:w="1350" w:type="dxa"/>
            <w:tcBorders>
              <w:top w:val="nil"/>
              <w:left w:val="nil"/>
              <w:bottom w:val="nil"/>
              <w:right w:val="nil"/>
            </w:tcBorders>
            <w:shd w:val="clear" w:color="auto" w:fill="FFFFFF"/>
            <w:vAlign w:val="center"/>
          </w:tcPr>
          <w:p w14:paraId="26B5CADD"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w:t>
            </w:r>
          </w:p>
        </w:tc>
        <w:tc>
          <w:tcPr>
            <w:tcW w:w="1350" w:type="dxa"/>
            <w:tcBorders>
              <w:top w:val="nil"/>
              <w:left w:val="nil"/>
              <w:bottom w:val="nil"/>
              <w:right w:val="nil"/>
            </w:tcBorders>
            <w:shd w:val="clear" w:color="auto" w:fill="FFFFFF"/>
            <w:vAlign w:val="center"/>
          </w:tcPr>
          <w:p w14:paraId="273446CB" w14:textId="43B279E1"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25</w:t>
            </w:r>
            <w:r w:rsidR="00860FF4">
              <w:rPr>
                <w:rFonts w:cs="Arial"/>
              </w:rPr>
              <w:t>.0</w:t>
            </w:r>
          </w:p>
        </w:tc>
      </w:tr>
      <w:tr w:rsidR="005628C0" w:rsidRPr="001D46CD" w14:paraId="2D6FE12D" w14:textId="77777777" w:rsidTr="0096454E">
        <w:trPr>
          <w:cantSplit/>
        </w:trPr>
        <w:tc>
          <w:tcPr>
            <w:tcW w:w="1080" w:type="dxa"/>
            <w:tcBorders>
              <w:top w:val="nil"/>
              <w:left w:val="nil"/>
              <w:bottom w:val="nil"/>
              <w:right w:val="nil"/>
            </w:tcBorders>
            <w:shd w:val="clear" w:color="auto" w:fill="FFFFFF"/>
            <w:vAlign w:val="center"/>
          </w:tcPr>
          <w:p w14:paraId="7F623834" w14:textId="77777777" w:rsidR="005628C0" w:rsidRPr="001D46CD" w:rsidRDefault="005628C0"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761329E9"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2000s</w:t>
            </w:r>
          </w:p>
        </w:tc>
        <w:tc>
          <w:tcPr>
            <w:tcW w:w="1350" w:type="dxa"/>
            <w:tcBorders>
              <w:top w:val="nil"/>
              <w:left w:val="nil"/>
              <w:bottom w:val="nil"/>
              <w:right w:val="nil"/>
            </w:tcBorders>
            <w:shd w:val="clear" w:color="auto" w:fill="FFFFFF"/>
            <w:vAlign w:val="center"/>
          </w:tcPr>
          <w:p w14:paraId="583BB5C5"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0</w:t>
            </w:r>
          </w:p>
        </w:tc>
        <w:tc>
          <w:tcPr>
            <w:tcW w:w="1350" w:type="dxa"/>
            <w:tcBorders>
              <w:top w:val="nil"/>
              <w:left w:val="nil"/>
              <w:bottom w:val="nil"/>
              <w:right w:val="nil"/>
            </w:tcBorders>
            <w:shd w:val="clear" w:color="auto" w:fill="FFFFFF"/>
            <w:vAlign w:val="center"/>
          </w:tcPr>
          <w:p w14:paraId="05B93697"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0.0</w:t>
            </w:r>
          </w:p>
        </w:tc>
      </w:tr>
      <w:tr w:rsidR="005628C0" w:rsidRPr="001D46CD" w14:paraId="2B44C011" w14:textId="77777777" w:rsidTr="0096454E">
        <w:trPr>
          <w:cantSplit/>
        </w:trPr>
        <w:tc>
          <w:tcPr>
            <w:tcW w:w="1080" w:type="dxa"/>
            <w:tcBorders>
              <w:top w:val="nil"/>
              <w:left w:val="nil"/>
              <w:bottom w:val="single" w:sz="4" w:space="0" w:color="auto"/>
              <w:right w:val="nil"/>
            </w:tcBorders>
            <w:shd w:val="clear" w:color="auto" w:fill="FFFFFF"/>
            <w:vAlign w:val="center"/>
          </w:tcPr>
          <w:p w14:paraId="381E362B" w14:textId="77777777" w:rsidR="005628C0" w:rsidRPr="001D46CD" w:rsidRDefault="005628C0" w:rsidP="0096454E">
            <w:pPr>
              <w:autoSpaceDE w:val="0"/>
              <w:autoSpaceDN w:val="0"/>
              <w:adjustRightInd w:val="0"/>
              <w:rPr>
                <w:rFonts w:cs="Arial"/>
              </w:rPr>
            </w:pPr>
          </w:p>
        </w:tc>
        <w:tc>
          <w:tcPr>
            <w:tcW w:w="2790" w:type="dxa"/>
            <w:tcBorders>
              <w:top w:val="nil"/>
              <w:left w:val="nil"/>
              <w:bottom w:val="single" w:sz="4" w:space="0" w:color="auto"/>
              <w:right w:val="nil"/>
            </w:tcBorders>
            <w:shd w:val="clear" w:color="auto" w:fill="FFFFFF"/>
            <w:vAlign w:val="center"/>
          </w:tcPr>
          <w:p w14:paraId="7A10D9A6" w14:textId="77777777" w:rsidR="005628C0" w:rsidRPr="001D46CD" w:rsidRDefault="005628C0" w:rsidP="0096454E">
            <w:pPr>
              <w:autoSpaceDE w:val="0"/>
              <w:autoSpaceDN w:val="0"/>
              <w:adjustRightInd w:val="0"/>
              <w:spacing w:line="320" w:lineRule="atLeast"/>
              <w:ind w:left="60" w:right="60"/>
              <w:rPr>
                <w:rFonts w:cs="Arial"/>
              </w:rPr>
            </w:pPr>
            <w:r w:rsidRPr="001D46CD">
              <w:rPr>
                <w:rFonts w:cs="Arial"/>
              </w:rPr>
              <w:t>2010s</w:t>
            </w:r>
          </w:p>
        </w:tc>
        <w:tc>
          <w:tcPr>
            <w:tcW w:w="1350" w:type="dxa"/>
            <w:tcBorders>
              <w:top w:val="nil"/>
              <w:left w:val="nil"/>
              <w:bottom w:val="single" w:sz="4" w:space="0" w:color="auto"/>
              <w:right w:val="nil"/>
            </w:tcBorders>
            <w:shd w:val="clear" w:color="auto" w:fill="FFFFFF"/>
            <w:vAlign w:val="center"/>
          </w:tcPr>
          <w:p w14:paraId="737AA0D3" w14:textId="77777777"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6</w:t>
            </w:r>
          </w:p>
        </w:tc>
        <w:tc>
          <w:tcPr>
            <w:tcW w:w="1350" w:type="dxa"/>
            <w:tcBorders>
              <w:top w:val="nil"/>
              <w:left w:val="nil"/>
              <w:bottom w:val="single" w:sz="4" w:space="0" w:color="auto"/>
              <w:right w:val="nil"/>
            </w:tcBorders>
            <w:shd w:val="clear" w:color="auto" w:fill="FFFFFF"/>
            <w:vAlign w:val="center"/>
          </w:tcPr>
          <w:p w14:paraId="4278B1AB" w14:textId="2BF4DF2B" w:rsidR="005628C0" w:rsidRPr="001D46CD" w:rsidRDefault="005628C0" w:rsidP="0096454E">
            <w:pPr>
              <w:autoSpaceDE w:val="0"/>
              <w:autoSpaceDN w:val="0"/>
              <w:adjustRightInd w:val="0"/>
              <w:spacing w:line="320" w:lineRule="atLeast"/>
              <w:ind w:left="60" w:right="60"/>
              <w:jc w:val="center"/>
              <w:rPr>
                <w:rFonts w:cs="Arial"/>
              </w:rPr>
            </w:pPr>
            <w:r w:rsidRPr="001D46CD">
              <w:rPr>
                <w:rFonts w:cs="Arial"/>
              </w:rPr>
              <w:t>75</w:t>
            </w:r>
            <w:r w:rsidR="00860FF4">
              <w:rPr>
                <w:rFonts w:cs="Arial"/>
              </w:rPr>
              <w:t>.0</w:t>
            </w:r>
          </w:p>
        </w:tc>
      </w:tr>
    </w:tbl>
    <w:p w14:paraId="2FC6B25B" w14:textId="77777777" w:rsidR="005628C0" w:rsidRPr="001D46CD" w:rsidRDefault="005628C0" w:rsidP="005628C0">
      <w:pPr>
        <w:autoSpaceDE w:val="0"/>
        <w:autoSpaceDN w:val="0"/>
        <w:adjustRightInd w:val="0"/>
        <w:rPr>
          <w:rFonts w:ascii="Times New Roman" w:hAnsi="Times New Roman"/>
        </w:rPr>
      </w:pPr>
    </w:p>
    <w:p w14:paraId="74B507F3" w14:textId="77777777" w:rsidR="005628C0" w:rsidRPr="001D46CD" w:rsidRDefault="005628C0" w:rsidP="005628C0"/>
    <w:p w14:paraId="5FFEECA3" w14:textId="77777777" w:rsidR="005628C0" w:rsidRPr="001D46CD" w:rsidRDefault="005628C0" w:rsidP="005628C0"/>
    <w:p w14:paraId="51C910B1" w14:textId="46F8CCB6" w:rsidR="005628C0" w:rsidRPr="001D46CD" w:rsidRDefault="005628C0" w:rsidP="005628C0">
      <w:pPr>
        <w:rPr>
          <w:rFonts w:eastAsiaTheme="majorEastAsia" w:cstheme="minorHAnsi"/>
          <w:b/>
        </w:rPr>
      </w:pPr>
      <w:r w:rsidRPr="001D46CD">
        <w:br w:type="page"/>
      </w:r>
    </w:p>
    <w:p w14:paraId="19182531" w14:textId="4C937C65" w:rsidR="0096454E" w:rsidRPr="00336CC4" w:rsidRDefault="0096454E">
      <w:pPr>
        <w:rPr>
          <w:rFonts w:asciiTheme="minorHAnsi" w:eastAsia="Calibri" w:hAnsiTheme="minorHAnsi" w:cstheme="majorBidi"/>
          <w:b/>
        </w:rPr>
      </w:pPr>
      <w:r w:rsidRPr="00336CC4">
        <w:rPr>
          <w:rFonts w:asciiTheme="minorHAnsi" w:eastAsia="Calibri" w:hAnsiTheme="minorHAnsi" w:cstheme="majorBidi"/>
          <w:b/>
        </w:rPr>
        <w:lastRenderedPageBreak/>
        <w:t>Table 8 continued</w:t>
      </w:r>
    </w:p>
    <w:p w14:paraId="0B755A92" w14:textId="77777777" w:rsidR="0096454E" w:rsidRDefault="0096454E">
      <w:pPr>
        <w:rPr>
          <w:rFonts w:asciiTheme="minorHAnsi" w:eastAsia="Calibri" w:hAnsiTheme="minorHAnsi" w:cstheme="majorBidi"/>
          <w:b/>
        </w:rPr>
      </w:pPr>
    </w:p>
    <w:tbl>
      <w:tblPr>
        <w:tblpPr w:leftFromText="180" w:rightFromText="180" w:vertAnchor="text" w:tblpY="1"/>
        <w:tblOverlap w:val="never"/>
        <w:tblW w:w="6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80"/>
        <w:gridCol w:w="2790"/>
        <w:gridCol w:w="1350"/>
        <w:gridCol w:w="1350"/>
      </w:tblGrid>
      <w:tr w:rsidR="0096454E" w:rsidRPr="001D46CD" w14:paraId="46A98F7C" w14:textId="77777777" w:rsidTr="0096454E">
        <w:trPr>
          <w:cantSplit/>
          <w:trHeight w:val="980"/>
        </w:trPr>
        <w:tc>
          <w:tcPr>
            <w:tcW w:w="1080" w:type="dxa"/>
            <w:tcBorders>
              <w:top w:val="single" w:sz="12" w:space="0" w:color="auto"/>
              <w:left w:val="nil"/>
              <w:bottom w:val="single" w:sz="4" w:space="0" w:color="auto"/>
              <w:right w:val="nil"/>
            </w:tcBorders>
            <w:shd w:val="clear" w:color="auto" w:fill="FFFFFF"/>
            <w:vAlign w:val="center"/>
          </w:tcPr>
          <w:p w14:paraId="4E578E1C" w14:textId="77777777" w:rsidR="0096454E" w:rsidRPr="001D46CD" w:rsidRDefault="0096454E" w:rsidP="0096454E">
            <w:pPr>
              <w:autoSpaceDE w:val="0"/>
              <w:autoSpaceDN w:val="0"/>
              <w:adjustRightInd w:val="0"/>
              <w:rPr>
                <w:rFonts w:cs="Arial"/>
              </w:rPr>
            </w:pPr>
          </w:p>
        </w:tc>
        <w:tc>
          <w:tcPr>
            <w:tcW w:w="2790" w:type="dxa"/>
            <w:tcBorders>
              <w:top w:val="single" w:sz="12" w:space="0" w:color="auto"/>
              <w:left w:val="nil"/>
              <w:bottom w:val="single" w:sz="4" w:space="0" w:color="auto"/>
              <w:right w:val="nil"/>
            </w:tcBorders>
            <w:shd w:val="clear" w:color="auto" w:fill="FFFFFF"/>
            <w:vAlign w:val="center"/>
          </w:tcPr>
          <w:p w14:paraId="0FF3A2B0"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 xml:space="preserve">Variable </w:t>
            </w:r>
          </w:p>
        </w:tc>
        <w:tc>
          <w:tcPr>
            <w:tcW w:w="1350" w:type="dxa"/>
            <w:tcBorders>
              <w:top w:val="single" w:sz="12" w:space="0" w:color="auto"/>
              <w:left w:val="nil"/>
              <w:bottom w:val="single" w:sz="4" w:space="0" w:color="auto"/>
              <w:right w:val="nil"/>
            </w:tcBorders>
            <w:shd w:val="clear" w:color="auto" w:fill="FFFFFF"/>
            <w:vAlign w:val="center"/>
          </w:tcPr>
          <w:p w14:paraId="10B4FD9A"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n</w:t>
            </w:r>
          </w:p>
        </w:tc>
        <w:tc>
          <w:tcPr>
            <w:tcW w:w="1350" w:type="dxa"/>
            <w:tcBorders>
              <w:top w:val="single" w:sz="12" w:space="0" w:color="auto"/>
              <w:left w:val="nil"/>
              <w:bottom w:val="single" w:sz="4" w:space="0" w:color="auto"/>
              <w:right w:val="nil"/>
            </w:tcBorders>
            <w:shd w:val="clear" w:color="auto" w:fill="FFFFFF"/>
            <w:vAlign w:val="center"/>
          </w:tcPr>
          <w:p w14:paraId="0A71B140"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w:t>
            </w:r>
          </w:p>
        </w:tc>
      </w:tr>
      <w:tr w:rsidR="0096454E" w:rsidRPr="001D46CD" w14:paraId="77FB58E7" w14:textId="77777777" w:rsidTr="0096454E">
        <w:trPr>
          <w:cantSplit/>
        </w:trPr>
        <w:tc>
          <w:tcPr>
            <w:tcW w:w="3870" w:type="dxa"/>
            <w:gridSpan w:val="2"/>
            <w:tcBorders>
              <w:top w:val="single" w:sz="4" w:space="0" w:color="auto"/>
              <w:left w:val="nil"/>
              <w:bottom w:val="nil"/>
              <w:right w:val="nil"/>
            </w:tcBorders>
            <w:shd w:val="clear" w:color="auto" w:fill="FFFFFF"/>
            <w:vAlign w:val="center"/>
          </w:tcPr>
          <w:p w14:paraId="71F25A77"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 xml:space="preserve">Enlistment year  </w:t>
            </w:r>
          </w:p>
        </w:tc>
        <w:tc>
          <w:tcPr>
            <w:tcW w:w="1350" w:type="dxa"/>
            <w:tcBorders>
              <w:top w:val="single" w:sz="4" w:space="0" w:color="auto"/>
              <w:left w:val="nil"/>
              <w:bottom w:val="nil"/>
              <w:right w:val="nil"/>
            </w:tcBorders>
            <w:shd w:val="clear" w:color="auto" w:fill="FFFFFF"/>
            <w:vAlign w:val="center"/>
          </w:tcPr>
          <w:p w14:paraId="79857FF0" w14:textId="77777777" w:rsidR="0096454E" w:rsidRPr="001D46CD" w:rsidRDefault="0096454E" w:rsidP="0096454E">
            <w:pPr>
              <w:autoSpaceDE w:val="0"/>
              <w:autoSpaceDN w:val="0"/>
              <w:adjustRightInd w:val="0"/>
              <w:spacing w:line="320" w:lineRule="atLeast"/>
              <w:ind w:left="60" w:right="60"/>
              <w:jc w:val="center"/>
              <w:rPr>
                <w:rFonts w:cs="Arial"/>
              </w:rPr>
            </w:pPr>
          </w:p>
        </w:tc>
        <w:tc>
          <w:tcPr>
            <w:tcW w:w="1350" w:type="dxa"/>
            <w:tcBorders>
              <w:top w:val="single" w:sz="4" w:space="0" w:color="auto"/>
              <w:left w:val="nil"/>
              <w:bottom w:val="nil"/>
              <w:right w:val="nil"/>
            </w:tcBorders>
            <w:shd w:val="clear" w:color="auto" w:fill="FFFFFF"/>
            <w:vAlign w:val="center"/>
          </w:tcPr>
          <w:p w14:paraId="118A0C02" w14:textId="77777777" w:rsidR="0096454E" w:rsidRPr="001D46CD" w:rsidRDefault="0096454E" w:rsidP="0096454E">
            <w:pPr>
              <w:autoSpaceDE w:val="0"/>
              <w:autoSpaceDN w:val="0"/>
              <w:adjustRightInd w:val="0"/>
              <w:spacing w:line="320" w:lineRule="atLeast"/>
              <w:ind w:left="60" w:right="60"/>
              <w:jc w:val="center"/>
              <w:rPr>
                <w:rFonts w:cs="Arial"/>
              </w:rPr>
            </w:pPr>
          </w:p>
        </w:tc>
      </w:tr>
      <w:tr w:rsidR="0096454E" w:rsidRPr="001D46CD" w14:paraId="7EDE4DD3" w14:textId="77777777" w:rsidTr="0096454E">
        <w:trPr>
          <w:cantSplit/>
        </w:trPr>
        <w:tc>
          <w:tcPr>
            <w:tcW w:w="1080" w:type="dxa"/>
            <w:tcBorders>
              <w:top w:val="nil"/>
              <w:left w:val="nil"/>
              <w:bottom w:val="nil"/>
              <w:right w:val="nil"/>
            </w:tcBorders>
            <w:shd w:val="clear" w:color="auto" w:fill="FFFFFF"/>
            <w:vAlign w:val="center"/>
          </w:tcPr>
          <w:p w14:paraId="008E8E42"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77F422A9"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1990s</w:t>
            </w:r>
          </w:p>
        </w:tc>
        <w:tc>
          <w:tcPr>
            <w:tcW w:w="1350" w:type="dxa"/>
            <w:tcBorders>
              <w:top w:val="nil"/>
              <w:left w:val="nil"/>
              <w:bottom w:val="nil"/>
              <w:right w:val="nil"/>
            </w:tcBorders>
            <w:shd w:val="clear" w:color="auto" w:fill="FFFFFF"/>
            <w:vAlign w:val="center"/>
          </w:tcPr>
          <w:p w14:paraId="6BE29F6F"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2</w:t>
            </w:r>
          </w:p>
        </w:tc>
        <w:tc>
          <w:tcPr>
            <w:tcW w:w="1350" w:type="dxa"/>
            <w:tcBorders>
              <w:top w:val="nil"/>
              <w:left w:val="nil"/>
              <w:bottom w:val="nil"/>
              <w:right w:val="nil"/>
            </w:tcBorders>
            <w:shd w:val="clear" w:color="auto" w:fill="FFFFFF"/>
            <w:vAlign w:val="center"/>
          </w:tcPr>
          <w:p w14:paraId="700B5C3C" w14:textId="4F27E505"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25</w:t>
            </w:r>
            <w:r w:rsidR="00860FF4">
              <w:rPr>
                <w:rFonts w:cs="Arial"/>
              </w:rPr>
              <w:t>.0</w:t>
            </w:r>
          </w:p>
        </w:tc>
      </w:tr>
      <w:tr w:rsidR="0096454E" w:rsidRPr="001D46CD" w14:paraId="66D6F9C1" w14:textId="77777777" w:rsidTr="0096454E">
        <w:trPr>
          <w:cantSplit/>
        </w:trPr>
        <w:tc>
          <w:tcPr>
            <w:tcW w:w="1080" w:type="dxa"/>
            <w:tcBorders>
              <w:top w:val="nil"/>
              <w:left w:val="nil"/>
              <w:bottom w:val="nil"/>
              <w:right w:val="nil"/>
            </w:tcBorders>
            <w:shd w:val="clear" w:color="auto" w:fill="FFFFFF"/>
            <w:vAlign w:val="center"/>
          </w:tcPr>
          <w:p w14:paraId="315C8460"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454F1FEE"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2000s</w:t>
            </w:r>
          </w:p>
        </w:tc>
        <w:tc>
          <w:tcPr>
            <w:tcW w:w="1350" w:type="dxa"/>
            <w:tcBorders>
              <w:top w:val="nil"/>
              <w:left w:val="nil"/>
              <w:bottom w:val="nil"/>
              <w:right w:val="nil"/>
            </w:tcBorders>
            <w:shd w:val="clear" w:color="auto" w:fill="FFFFFF"/>
            <w:vAlign w:val="center"/>
          </w:tcPr>
          <w:p w14:paraId="0788CB20"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0</w:t>
            </w:r>
          </w:p>
        </w:tc>
        <w:tc>
          <w:tcPr>
            <w:tcW w:w="1350" w:type="dxa"/>
            <w:tcBorders>
              <w:top w:val="nil"/>
              <w:left w:val="nil"/>
              <w:bottom w:val="nil"/>
              <w:right w:val="nil"/>
            </w:tcBorders>
            <w:shd w:val="clear" w:color="auto" w:fill="FFFFFF"/>
            <w:vAlign w:val="center"/>
          </w:tcPr>
          <w:p w14:paraId="25E5400D"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0.0</w:t>
            </w:r>
          </w:p>
        </w:tc>
      </w:tr>
      <w:tr w:rsidR="0096454E" w:rsidRPr="001D46CD" w14:paraId="1D48BCCE" w14:textId="77777777" w:rsidTr="0096454E">
        <w:trPr>
          <w:cantSplit/>
        </w:trPr>
        <w:tc>
          <w:tcPr>
            <w:tcW w:w="1080" w:type="dxa"/>
            <w:tcBorders>
              <w:top w:val="nil"/>
              <w:left w:val="nil"/>
              <w:bottom w:val="nil"/>
              <w:right w:val="nil"/>
            </w:tcBorders>
            <w:shd w:val="clear" w:color="auto" w:fill="FFFFFF"/>
            <w:vAlign w:val="center"/>
          </w:tcPr>
          <w:p w14:paraId="60384272"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6959E761"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2010s</w:t>
            </w:r>
          </w:p>
        </w:tc>
        <w:tc>
          <w:tcPr>
            <w:tcW w:w="1350" w:type="dxa"/>
            <w:tcBorders>
              <w:top w:val="nil"/>
              <w:left w:val="nil"/>
              <w:bottom w:val="nil"/>
              <w:right w:val="nil"/>
            </w:tcBorders>
            <w:shd w:val="clear" w:color="auto" w:fill="FFFFFF"/>
            <w:vAlign w:val="center"/>
          </w:tcPr>
          <w:p w14:paraId="390E5785"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6</w:t>
            </w:r>
          </w:p>
        </w:tc>
        <w:tc>
          <w:tcPr>
            <w:tcW w:w="1350" w:type="dxa"/>
            <w:tcBorders>
              <w:top w:val="nil"/>
              <w:left w:val="nil"/>
              <w:bottom w:val="nil"/>
              <w:right w:val="nil"/>
            </w:tcBorders>
            <w:shd w:val="clear" w:color="auto" w:fill="FFFFFF"/>
            <w:vAlign w:val="center"/>
          </w:tcPr>
          <w:p w14:paraId="764056A4" w14:textId="3952948F"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75</w:t>
            </w:r>
            <w:r w:rsidR="00860FF4">
              <w:rPr>
                <w:rFonts w:cs="Arial"/>
              </w:rPr>
              <w:t>.0</w:t>
            </w:r>
          </w:p>
        </w:tc>
      </w:tr>
      <w:tr w:rsidR="0096454E" w:rsidRPr="001D46CD" w14:paraId="288CB4BA" w14:textId="77777777" w:rsidTr="0096454E">
        <w:trPr>
          <w:cantSplit/>
        </w:trPr>
        <w:tc>
          <w:tcPr>
            <w:tcW w:w="1080" w:type="dxa"/>
            <w:tcBorders>
              <w:top w:val="nil"/>
              <w:left w:val="nil"/>
              <w:bottom w:val="nil"/>
              <w:right w:val="nil"/>
            </w:tcBorders>
            <w:shd w:val="clear" w:color="auto" w:fill="FFFFFF"/>
            <w:vAlign w:val="center"/>
          </w:tcPr>
          <w:p w14:paraId="0A7FDB9E"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6618F963" w14:textId="77777777" w:rsidR="0096454E" w:rsidRPr="001D46CD" w:rsidRDefault="0096454E"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6724459F" w14:textId="77777777" w:rsidR="0096454E" w:rsidRPr="001D46CD" w:rsidRDefault="0096454E"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758FCBDC" w14:textId="77777777" w:rsidR="0096454E" w:rsidRPr="001D46CD" w:rsidRDefault="0096454E" w:rsidP="0096454E">
            <w:pPr>
              <w:autoSpaceDE w:val="0"/>
              <w:autoSpaceDN w:val="0"/>
              <w:adjustRightInd w:val="0"/>
              <w:spacing w:line="320" w:lineRule="atLeast"/>
              <w:ind w:left="60" w:right="60"/>
              <w:jc w:val="center"/>
              <w:rPr>
                <w:rFonts w:cs="Arial"/>
              </w:rPr>
            </w:pPr>
          </w:p>
        </w:tc>
      </w:tr>
      <w:tr w:rsidR="0096454E" w:rsidRPr="001D46CD" w14:paraId="7C151437" w14:textId="77777777" w:rsidTr="0096454E">
        <w:trPr>
          <w:cantSplit/>
        </w:trPr>
        <w:tc>
          <w:tcPr>
            <w:tcW w:w="3870" w:type="dxa"/>
            <w:gridSpan w:val="2"/>
            <w:tcBorders>
              <w:top w:val="nil"/>
              <w:left w:val="nil"/>
              <w:bottom w:val="nil"/>
              <w:right w:val="nil"/>
            </w:tcBorders>
            <w:shd w:val="clear" w:color="auto" w:fill="FFFFFF"/>
            <w:vAlign w:val="center"/>
          </w:tcPr>
          <w:p w14:paraId="38FE1C83"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Separation year</w:t>
            </w:r>
          </w:p>
        </w:tc>
        <w:tc>
          <w:tcPr>
            <w:tcW w:w="1350" w:type="dxa"/>
            <w:tcBorders>
              <w:top w:val="nil"/>
              <w:left w:val="nil"/>
              <w:bottom w:val="nil"/>
              <w:right w:val="nil"/>
            </w:tcBorders>
            <w:shd w:val="clear" w:color="auto" w:fill="FFFFFF"/>
            <w:vAlign w:val="center"/>
          </w:tcPr>
          <w:p w14:paraId="0798985F" w14:textId="77777777" w:rsidR="0096454E" w:rsidRPr="001D46CD" w:rsidRDefault="0096454E"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041A32A2" w14:textId="77777777" w:rsidR="0096454E" w:rsidRPr="001D46CD" w:rsidRDefault="0096454E" w:rsidP="0096454E">
            <w:pPr>
              <w:autoSpaceDE w:val="0"/>
              <w:autoSpaceDN w:val="0"/>
              <w:adjustRightInd w:val="0"/>
              <w:spacing w:line="320" w:lineRule="atLeast"/>
              <w:ind w:left="60" w:right="60"/>
              <w:jc w:val="center"/>
              <w:rPr>
                <w:rFonts w:cs="Arial"/>
              </w:rPr>
            </w:pPr>
          </w:p>
        </w:tc>
      </w:tr>
      <w:tr w:rsidR="0096454E" w:rsidRPr="001D46CD" w14:paraId="7E2425D3" w14:textId="77777777" w:rsidTr="0096454E">
        <w:trPr>
          <w:cantSplit/>
        </w:trPr>
        <w:tc>
          <w:tcPr>
            <w:tcW w:w="1080" w:type="dxa"/>
            <w:tcBorders>
              <w:top w:val="nil"/>
              <w:left w:val="nil"/>
              <w:bottom w:val="nil"/>
              <w:right w:val="nil"/>
            </w:tcBorders>
            <w:shd w:val="clear" w:color="auto" w:fill="FFFFFF"/>
            <w:vAlign w:val="center"/>
          </w:tcPr>
          <w:p w14:paraId="4FB577FE"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7FC92868"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1990s</w:t>
            </w:r>
          </w:p>
        </w:tc>
        <w:tc>
          <w:tcPr>
            <w:tcW w:w="1350" w:type="dxa"/>
            <w:tcBorders>
              <w:top w:val="nil"/>
              <w:left w:val="nil"/>
              <w:bottom w:val="nil"/>
              <w:right w:val="nil"/>
            </w:tcBorders>
            <w:shd w:val="clear" w:color="auto" w:fill="FFFFFF"/>
            <w:vAlign w:val="center"/>
          </w:tcPr>
          <w:p w14:paraId="63201584"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2</w:t>
            </w:r>
          </w:p>
        </w:tc>
        <w:tc>
          <w:tcPr>
            <w:tcW w:w="1350" w:type="dxa"/>
            <w:tcBorders>
              <w:top w:val="nil"/>
              <w:left w:val="nil"/>
              <w:bottom w:val="nil"/>
              <w:right w:val="nil"/>
            </w:tcBorders>
            <w:shd w:val="clear" w:color="auto" w:fill="FFFFFF"/>
            <w:vAlign w:val="center"/>
          </w:tcPr>
          <w:p w14:paraId="60E64CFB"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25.0</w:t>
            </w:r>
          </w:p>
        </w:tc>
      </w:tr>
      <w:tr w:rsidR="0096454E" w:rsidRPr="001D46CD" w14:paraId="165DE348" w14:textId="77777777" w:rsidTr="0096454E">
        <w:trPr>
          <w:cantSplit/>
        </w:trPr>
        <w:tc>
          <w:tcPr>
            <w:tcW w:w="1080" w:type="dxa"/>
            <w:tcBorders>
              <w:top w:val="nil"/>
              <w:left w:val="nil"/>
              <w:bottom w:val="nil"/>
              <w:right w:val="nil"/>
            </w:tcBorders>
            <w:shd w:val="clear" w:color="auto" w:fill="FFFFFF"/>
            <w:vAlign w:val="center"/>
          </w:tcPr>
          <w:p w14:paraId="4BCC1E64"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70B6BD37"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2000s</w:t>
            </w:r>
          </w:p>
        </w:tc>
        <w:tc>
          <w:tcPr>
            <w:tcW w:w="1350" w:type="dxa"/>
            <w:tcBorders>
              <w:top w:val="nil"/>
              <w:left w:val="nil"/>
              <w:bottom w:val="nil"/>
              <w:right w:val="nil"/>
            </w:tcBorders>
            <w:shd w:val="clear" w:color="auto" w:fill="FFFFFF"/>
            <w:vAlign w:val="center"/>
          </w:tcPr>
          <w:p w14:paraId="2D85CD7C"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2</w:t>
            </w:r>
          </w:p>
        </w:tc>
        <w:tc>
          <w:tcPr>
            <w:tcW w:w="1350" w:type="dxa"/>
            <w:tcBorders>
              <w:top w:val="nil"/>
              <w:left w:val="nil"/>
              <w:bottom w:val="nil"/>
              <w:right w:val="nil"/>
            </w:tcBorders>
            <w:shd w:val="clear" w:color="auto" w:fill="FFFFFF"/>
            <w:vAlign w:val="center"/>
          </w:tcPr>
          <w:p w14:paraId="0128D41C"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25.0</w:t>
            </w:r>
          </w:p>
        </w:tc>
      </w:tr>
      <w:tr w:rsidR="0096454E" w:rsidRPr="001D46CD" w14:paraId="2F050BBA" w14:textId="77777777" w:rsidTr="0096454E">
        <w:trPr>
          <w:cantSplit/>
        </w:trPr>
        <w:tc>
          <w:tcPr>
            <w:tcW w:w="1080" w:type="dxa"/>
            <w:tcBorders>
              <w:top w:val="nil"/>
              <w:left w:val="nil"/>
              <w:bottom w:val="nil"/>
              <w:right w:val="nil"/>
            </w:tcBorders>
            <w:shd w:val="clear" w:color="auto" w:fill="FFFFFF"/>
            <w:vAlign w:val="center"/>
          </w:tcPr>
          <w:p w14:paraId="2AE501F9"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2E897102"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2010s</w:t>
            </w:r>
          </w:p>
        </w:tc>
        <w:tc>
          <w:tcPr>
            <w:tcW w:w="1350" w:type="dxa"/>
            <w:tcBorders>
              <w:top w:val="nil"/>
              <w:left w:val="nil"/>
              <w:bottom w:val="nil"/>
              <w:right w:val="nil"/>
            </w:tcBorders>
            <w:shd w:val="clear" w:color="auto" w:fill="FFFFFF"/>
            <w:vAlign w:val="center"/>
          </w:tcPr>
          <w:p w14:paraId="69C116C1"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3</w:t>
            </w:r>
          </w:p>
        </w:tc>
        <w:tc>
          <w:tcPr>
            <w:tcW w:w="1350" w:type="dxa"/>
            <w:tcBorders>
              <w:top w:val="nil"/>
              <w:left w:val="nil"/>
              <w:bottom w:val="nil"/>
              <w:right w:val="nil"/>
            </w:tcBorders>
            <w:shd w:val="clear" w:color="auto" w:fill="FFFFFF"/>
            <w:vAlign w:val="center"/>
          </w:tcPr>
          <w:p w14:paraId="2F92D513"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37.5</w:t>
            </w:r>
          </w:p>
        </w:tc>
      </w:tr>
      <w:tr w:rsidR="0096454E" w:rsidRPr="001D46CD" w14:paraId="6281A0B2" w14:textId="77777777" w:rsidTr="0096454E">
        <w:trPr>
          <w:cantSplit/>
        </w:trPr>
        <w:tc>
          <w:tcPr>
            <w:tcW w:w="1080" w:type="dxa"/>
            <w:tcBorders>
              <w:top w:val="nil"/>
              <w:left w:val="nil"/>
              <w:bottom w:val="nil"/>
              <w:right w:val="nil"/>
            </w:tcBorders>
            <w:shd w:val="clear" w:color="auto" w:fill="FFFFFF"/>
            <w:vAlign w:val="center"/>
          </w:tcPr>
          <w:p w14:paraId="6F9F9F88" w14:textId="77777777" w:rsidR="0096454E" w:rsidRPr="001D46CD" w:rsidRDefault="0096454E" w:rsidP="0096454E">
            <w:pPr>
              <w:autoSpaceDE w:val="0"/>
              <w:autoSpaceDN w:val="0"/>
              <w:adjustRightInd w:val="0"/>
              <w:rPr>
                <w:rFonts w:cs="Arial"/>
              </w:rPr>
            </w:pPr>
            <w:r w:rsidRPr="001D46CD">
              <w:rPr>
                <w:rFonts w:cs="Arial"/>
              </w:rPr>
              <w:t xml:space="preserve"> </w:t>
            </w:r>
          </w:p>
        </w:tc>
        <w:tc>
          <w:tcPr>
            <w:tcW w:w="2790" w:type="dxa"/>
            <w:tcBorders>
              <w:top w:val="nil"/>
              <w:left w:val="nil"/>
              <w:bottom w:val="nil"/>
              <w:right w:val="nil"/>
            </w:tcBorders>
            <w:shd w:val="clear" w:color="auto" w:fill="FFFFFF"/>
            <w:vAlign w:val="center"/>
          </w:tcPr>
          <w:p w14:paraId="59B810C0"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 xml:space="preserve">Currently serving </w:t>
            </w:r>
          </w:p>
        </w:tc>
        <w:tc>
          <w:tcPr>
            <w:tcW w:w="1350" w:type="dxa"/>
            <w:tcBorders>
              <w:top w:val="nil"/>
              <w:left w:val="nil"/>
              <w:bottom w:val="nil"/>
              <w:right w:val="nil"/>
            </w:tcBorders>
            <w:shd w:val="clear" w:color="auto" w:fill="FFFFFF"/>
            <w:vAlign w:val="center"/>
          </w:tcPr>
          <w:p w14:paraId="056788C5"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1</w:t>
            </w:r>
          </w:p>
        </w:tc>
        <w:tc>
          <w:tcPr>
            <w:tcW w:w="1350" w:type="dxa"/>
            <w:tcBorders>
              <w:top w:val="nil"/>
              <w:left w:val="nil"/>
              <w:bottom w:val="nil"/>
              <w:right w:val="nil"/>
            </w:tcBorders>
            <w:shd w:val="clear" w:color="auto" w:fill="FFFFFF"/>
            <w:vAlign w:val="center"/>
          </w:tcPr>
          <w:p w14:paraId="6FF69A12"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12.5</w:t>
            </w:r>
          </w:p>
        </w:tc>
      </w:tr>
      <w:tr w:rsidR="0096454E" w:rsidRPr="001D46CD" w14:paraId="3C8FBB7A" w14:textId="77777777" w:rsidTr="0096454E">
        <w:trPr>
          <w:cantSplit/>
        </w:trPr>
        <w:tc>
          <w:tcPr>
            <w:tcW w:w="1080" w:type="dxa"/>
            <w:tcBorders>
              <w:top w:val="nil"/>
              <w:left w:val="nil"/>
              <w:bottom w:val="nil"/>
              <w:right w:val="nil"/>
            </w:tcBorders>
            <w:shd w:val="clear" w:color="auto" w:fill="FFFFFF"/>
            <w:vAlign w:val="center"/>
          </w:tcPr>
          <w:p w14:paraId="21FEA5C2"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4129B5D4" w14:textId="77777777" w:rsidR="0096454E" w:rsidRPr="001D46CD" w:rsidRDefault="0096454E"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78316240" w14:textId="77777777" w:rsidR="0096454E" w:rsidRPr="001D46CD" w:rsidRDefault="0096454E"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19932218" w14:textId="77777777" w:rsidR="0096454E" w:rsidRPr="001D46CD" w:rsidRDefault="0096454E" w:rsidP="0096454E">
            <w:pPr>
              <w:autoSpaceDE w:val="0"/>
              <w:autoSpaceDN w:val="0"/>
              <w:adjustRightInd w:val="0"/>
              <w:spacing w:line="320" w:lineRule="atLeast"/>
              <w:ind w:left="60" w:right="60"/>
              <w:jc w:val="center"/>
              <w:rPr>
                <w:rFonts w:cs="Arial"/>
              </w:rPr>
            </w:pPr>
          </w:p>
        </w:tc>
      </w:tr>
      <w:tr w:rsidR="0096454E" w:rsidRPr="001D46CD" w14:paraId="472AE82F" w14:textId="77777777" w:rsidTr="0096454E">
        <w:trPr>
          <w:cantSplit/>
        </w:trPr>
        <w:tc>
          <w:tcPr>
            <w:tcW w:w="3870" w:type="dxa"/>
            <w:gridSpan w:val="2"/>
            <w:tcBorders>
              <w:top w:val="nil"/>
              <w:left w:val="nil"/>
              <w:bottom w:val="nil"/>
              <w:right w:val="nil"/>
            </w:tcBorders>
            <w:shd w:val="clear" w:color="auto" w:fill="FFFFFF"/>
            <w:vAlign w:val="center"/>
          </w:tcPr>
          <w:p w14:paraId="7117F91B"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Arial"/>
              </w:rPr>
              <w:t>Branch and component</w:t>
            </w:r>
          </w:p>
        </w:tc>
        <w:tc>
          <w:tcPr>
            <w:tcW w:w="1350" w:type="dxa"/>
            <w:tcBorders>
              <w:top w:val="nil"/>
              <w:left w:val="nil"/>
              <w:bottom w:val="nil"/>
              <w:right w:val="nil"/>
            </w:tcBorders>
            <w:shd w:val="clear" w:color="auto" w:fill="FFFFFF"/>
            <w:vAlign w:val="center"/>
          </w:tcPr>
          <w:p w14:paraId="3FBC6D15" w14:textId="77777777" w:rsidR="0096454E" w:rsidRPr="001D46CD" w:rsidRDefault="0096454E" w:rsidP="0096454E">
            <w:pPr>
              <w:autoSpaceDE w:val="0"/>
              <w:autoSpaceDN w:val="0"/>
              <w:adjustRightInd w:val="0"/>
              <w:spacing w:line="320" w:lineRule="atLeast"/>
              <w:ind w:left="60" w:right="60"/>
              <w:jc w:val="center"/>
              <w:rPr>
                <w:rFonts w:cstheme="minorHAnsi"/>
              </w:rPr>
            </w:pPr>
          </w:p>
        </w:tc>
        <w:tc>
          <w:tcPr>
            <w:tcW w:w="1350" w:type="dxa"/>
            <w:tcBorders>
              <w:top w:val="nil"/>
              <w:left w:val="nil"/>
              <w:bottom w:val="nil"/>
              <w:right w:val="nil"/>
            </w:tcBorders>
            <w:shd w:val="clear" w:color="auto" w:fill="FFFFFF"/>
            <w:vAlign w:val="center"/>
          </w:tcPr>
          <w:p w14:paraId="3AB1843D" w14:textId="77777777" w:rsidR="0096454E" w:rsidRPr="001D46CD" w:rsidRDefault="0096454E" w:rsidP="0096454E">
            <w:pPr>
              <w:autoSpaceDE w:val="0"/>
              <w:autoSpaceDN w:val="0"/>
              <w:adjustRightInd w:val="0"/>
              <w:spacing w:line="320" w:lineRule="atLeast"/>
              <w:ind w:left="60" w:right="60"/>
              <w:jc w:val="center"/>
              <w:rPr>
                <w:rFonts w:cstheme="minorHAnsi"/>
              </w:rPr>
            </w:pPr>
          </w:p>
        </w:tc>
      </w:tr>
      <w:tr w:rsidR="0096454E" w:rsidRPr="001D46CD" w14:paraId="3981C243" w14:textId="77777777" w:rsidTr="0096454E">
        <w:trPr>
          <w:cantSplit/>
        </w:trPr>
        <w:tc>
          <w:tcPr>
            <w:tcW w:w="1080" w:type="dxa"/>
            <w:tcBorders>
              <w:top w:val="nil"/>
              <w:left w:val="nil"/>
              <w:bottom w:val="nil"/>
              <w:right w:val="nil"/>
            </w:tcBorders>
            <w:shd w:val="clear" w:color="auto" w:fill="FFFFFF"/>
            <w:vAlign w:val="center"/>
          </w:tcPr>
          <w:p w14:paraId="541A2C9D" w14:textId="77777777" w:rsidR="0096454E" w:rsidRPr="001D46CD" w:rsidRDefault="0096454E" w:rsidP="0096454E">
            <w:pPr>
              <w:autoSpaceDE w:val="0"/>
              <w:autoSpaceDN w:val="0"/>
              <w:adjustRightInd w:val="0"/>
              <w:rPr>
                <w:rFonts w:cs="Arial"/>
              </w:rPr>
            </w:pPr>
            <w:r w:rsidRPr="001D46CD">
              <w:rPr>
                <w:rFonts w:cs="Arial"/>
              </w:rPr>
              <w:t xml:space="preserve">  </w:t>
            </w:r>
          </w:p>
        </w:tc>
        <w:tc>
          <w:tcPr>
            <w:tcW w:w="2790" w:type="dxa"/>
            <w:tcBorders>
              <w:top w:val="nil"/>
              <w:left w:val="nil"/>
              <w:bottom w:val="nil"/>
              <w:right w:val="nil"/>
            </w:tcBorders>
            <w:shd w:val="clear" w:color="auto" w:fill="FFFFFF"/>
            <w:vAlign w:val="center"/>
          </w:tcPr>
          <w:p w14:paraId="0B2E5F33" w14:textId="77777777" w:rsidR="0096454E" w:rsidRPr="001D46CD" w:rsidRDefault="0096454E" w:rsidP="0096454E">
            <w:pPr>
              <w:autoSpaceDE w:val="0"/>
              <w:autoSpaceDN w:val="0"/>
              <w:adjustRightInd w:val="0"/>
              <w:spacing w:line="320" w:lineRule="atLeast"/>
              <w:ind w:left="60" w:right="60"/>
              <w:rPr>
                <w:rFonts w:cstheme="minorHAnsi"/>
              </w:rPr>
            </w:pPr>
            <w:proofErr w:type="gramStart"/>
            <w:r w:rsidRPr="001D46CD">
              <w:rPr>
                <w:rFonts w:cstheme="minorHAnsi"/>
              </w:rPr>
              <w:t>Active Duty</w:t>
            </w:r>
            <w:proofErr w:type="gramEnd"/>
            <w:r w:rsidRPr="001D46CD">
              <w:rPr>
                <w:rFonts w:cstheme="minorHAnsi"/>
              </w:rPr>
              <w:t xml:space="preserve"> Air Force</w:t>
            </w:r>
          </w:p>
        </w:tc>
        <w:tc>
          <w:tcPr>
            <w:tcW w:w="1350" w:type="dxa"/>
            <w:tcBorders>
              <w:top w:val="nil"/>
              <w:left w:val="nil"/>
              <w:bottom w:val="nil"/>
              <w:right w:val="nil"/>
            </w:tcBorders>
            <w:shd w:val="clear" w:color="auto" w:fill="FFFFFF"/>
            <w:vAlign w:val="center"/>
          </w:tcPr>
          <w:p w14:paraId="0D06EB0B"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1</w:t>
            </w:r>
          </w:p>
        </w:tc>
        <w:tc>
          <w:tcPr>
            <w:tcW w:w="1350" w:type="dxa"/>
            <w:tcBorders>
              <w:top w:val="nil"/>
              <w:left w:val="nil"/>
              <w:bottom w:val="nil"/>
              <w:right w:val="nil"/>
            </w:tcBorders>
            <w:shd w:val="clear" w:color="auto" w:fill="FFFFFF"/>
            <w:vAlign w:val="center"/>
          </w:tcPr>
          <w:p w14:paraId="5D73AB5C"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12.5</w:t>
            </w:r>
          </w:p>
        </w:tc>
      </w:tr>
      <w:tr w:rsidR="0096454E" w:rsidRPr="001D46CD" w14:paraId="71B00107" w14:textId="77777777" w:rsidTr="0096454E">
        <w:trPr>
          <w:cantSplit/>
        </w:trPr>
        <w:tc>
          <w:tcPr>
            <w:tcW w:w="1080" w:type="dxa"/>
            <w:tcBorders>
              <w:top w:val="nil"/>
              <w:left w:val="nil"/>
              <w:bottom w:val="nil"/>
              <w:right w:val="nil"/>
            </w:tcBorders>
            <w:shd w:val="clear" w:color="auto" w:fill="FFFFFF"/>
            <w:vAlign w:val="center"/>
          </w:tcPr>
          <w:p w14:paraId="42065603"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081E8A7C" w14:textId="77777777" w:rsidR="0096454E" w:rsidRPr="001D46CD" w:rsidRDefault="0096454E" w:rsidP="0096454E">
            <w:pPr>
              <w:autoSpaceDE w:val="0"/>
              <w:autoSpaceDN w:val="0"/>
              <w:adjustRightInd w:val="0"/>
              <w:spacing w:line="320" w:lineRule="atLeast"/>
              <w:ind w:left="60" w:right="60"/>
              <w:rPr>
                <w:rFonts w:cstheme="minorHAnsi"/>
              </w:rPr>
            </w:pPr>
            <w:proofErr w:type="gramStart"/>
            <w:r w:rsidRPr="001D46CD">
              <w:rPr>
                <w:rFonts w:cstheme="minorHAnsi"/>
              </w:rPr>
              <w:t>Active Duty</w:t>
            </w:r>
            <w:proofErr w:type="gramEnd"/>
            <w:r w:rsidRPr="001D46CD">
              <w:rPr>
                <w:rFonts w:cstheme="minorHAnsi"/>
              </w:rPr>
              <w:t xml:space="preserve"> Army</w:t>
            </w:r>
          </w:p>
        </w:tc>
        <w:tc>
          <w:tcPr>
            <w:tcW w:w="1350" w:type="dxa"/>
            <w:tcBorders>
              <w:top w:val="nil"/>
              <w:left w:val="nil"/>
              <w:bottom w:val="nil"/>
              <w:right w:val="nil"/>
            </w:tcBorders>
            <w:shd w:val="clear" w:color="auto" w:fill="FFFFFF"/>
            <w:vAlign w:val="center"/>
          </w:tcPr>
          <w:p w14:paraId="16B35EE9"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2</w:t>
            </w:r>
          </w:p>
        </w:tc>
        <w:tc>
          <w:tcPr>
            <w:tcW w:w="1350" w:type="dxa"/>
            <w:tcBorders>
              <w:top w:val="nil"/>
              <w:left w:val="nil"/>
              <w:bottom w:val="nil"/>
              <w:right w:val="nil"/>
            </w:tcBorders>
            <w:shd w:val="clear" w:color="auto" w:fill="FFFFFF"/>
            <w:vAlign w:val="center"/>
          </w:tcPr>
          <w:p w14:paraId="7A4CDC65"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25.0</w:t>
            </w:r>
          </w:p>
        </w:tc>
      </w:tr>
      <w:tr w:rsidR="0096454E" w:rsidRPr="001D46CD" w14:paraId="6B9D4FFF" w14:textId="77777777" w:rsidTr="0096454E">
        <w:trPr>
          <w:cantSplit/>
        </w:trPr>
        <w:tc>
          <w:tcPr>
            <w:tcW w:w="1080" w:type="dxa"/>
            <w:tcBorders>
              <w:top w:val="nil"/>
              <w:left w:val="nil"/>
              <w:bottom w:val="nil"/>
              <w:right w:val="nil"/>
            </w:tcBorders>
            <w:shd w:val="clear" w:color="auto" w:fill="FFFFFF"/>
            <w:vAlign w:val="center"/>
          </w:tcPr>
          <w:p w14:paraId="082470F1"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790D89B7" w14:textId="77777777" w:rsidR="0096454E" w:rsidRPr="001D46CD" w:rsidRDefault="0096454E" w:rsidP="0096454E">
            <w:pPr>
              <w:autoSpaceDE w:val="0"/>
              <w:autoSpaceDN w:val="0"/>
              <w:adjustRightInd w:val="0"/>
              <w:spacing w:line="320" w:lineRule="atLeast"/>
              <w:ind w:left="60" w:right="60"/>
              <w:rPr>
                <w:rFonts w:cstheme="minorHAnsi"/>
              </w:rPr>
            </w:pPr>
            <w:proofErr w:type="gramStart"/>
            <w:r w:rsidRPr="001D46CD">
              <w:rPr>
                <w:rFonts w:cstheme="minorHAnsi"/>
              </w:rPr>
              <w:t>Active Duty</w:t>
            </w:r>
            <w:proofErr w:type="gramEnd"/>
            <w:r w:rsidRPr="001D46CD">
              <w:rPr>
                <w:rFonts w:cstheme="minorHAnsi"/>
              </w:rPr>
              <w:t xml:space="preserve"> Marine Corps</w:t>
            </w:r>
          </w:p>
        </w:tc>
        <w:tc>
          <w:tcPr>
            <w:tcW w:w="1350" w:type="dxa"/>
            <w:tcBorders>
              <w:top w:val="nil"/>
              <w:left w:val="nil"/>
              <w:bottom w:val="nil"/>
              <w:right w:val="nil"/>
            </w:tcBorders>
            <w:shd w:val="clear" w:color="auto" w:fill="FFFFFF"/>
            <w:vAlign w:val="center"/>
          </w:tcPr>
          <w:p w14:paraId="17692C37"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2</w:t>
            </w:r>
          </w:p>
        </w:tc>
        <w:tc>
          <w:tcPr>
            <w:tcW w:w="1350" w:type="dxa"/>
            <w:tcBorders>
              <w:top w:val="nil"/>
              <w:left w:val="nil"/>
              <w:bottom w:val="nil"/>
              <w:right w:val="nil"/>
            </w:tcBorders>
            <w:shd w:val="clear" w:color="auto" w:fill="FFFFFF"/>
            <w:vAlign w:val="center"/>
          </w:tcPr>
          <w:p w14:paraId="38D201D6"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25.0</w:t>
            </w:r>
          </w:p>
        </w:tc>
      </w:tr>
      <w:tr w:rsidR="0096454E" w:rsidRPr="001D46CD" w14:paraId="2C63C2E3" w14:textId="77777777" w:rsidTr="0096454E">
        <w:trPr>
          <w:cantSplit/>
        </w:trPr>
        <w:tc>
          <w:tcPr>
            <w:tcW w:w="1080" w:type="dxa"/>
            <w:tcBorders>
              <w:top w:val="nil"/>
              <w:left w:val="nil"/>
              <w:bottom w:val="nil"/>
              <w:right w:val="nil"/>
            </w:tcBorders>
            <w:shd w:val="clear" w:color="auto" w:fill="FFFFFF"/>
            <w:vAlign w:val="center"/>
          </w:tcPr>
          <w:p w14:paraId="0D12E100"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284E7E1D" w14:textId="77777777" w:rsidR="0096454E" w:rsidRPr="001D46CD" w:rsidRDefault="0096454E" w:rsidP="0096454E">
            <w:pPr>
              <w:autoSpaceDE w:val="0"/>
              <w:autoSpaceDN w:val="0"/>
              <w:adjustRightInd w:val="0"/>
              <w:spacing w:line="320" w:lineRule="atLeast"/>
              <w:ind w:left="60" w:right="60"/>
              <w:rPr>
                <w:rFonts w:cstheme="minorHAnsi"/>
              </w:rPr>
            </w:pPr>
            <w:proofErr w:type="gramStart"/>
            <w:r w:rsidRPr="001D46CD">
              <w:rPr>
                <w:rFonts w:cstheme="minorHAnsi"/>
              </w:rPr>
              <w:t>Active Duty</w:t>
            </w:r>
            <w:proofErr w:type="gramEnd"/>
            <w:r w:rsidRPr="001D46CD">
              <w:rPr>
                <w:rFonts w:cstheme="minorHAnsi"/>
              </w:rPr>
              <w:t xml:space="preserve"> Navy</w:t>
            </w:r>
          </w:p>
        </w:tc>
        <w:tc>
          <w:tcPr>
            <w:tcW w:w="1350" w:type="dxa"/>
            <w:tcBorders>
              <w:top w:val="nil"/>
              <w:left w:val="nil"/>
              <w:bottom w:val="nil"/>
              <w:right w:val="nil"/>
            </w:tcBorders>
            <w:shd w:val="clear" w:color="auto" w:fill="FFFFFF"/>
            <w:vAlign w:val="center"/>
          </w:tcPr>
          <w:p w14:paraId="6648F274"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1</w:t>
            </w:r>
          </w:p>
        </w:tc>
        <w:tc>
          <w:tcPr>
            <w:tcW w:w="1350" w:type="dxa"/>
            <w:tcBorders>
              <w:top w:val="nil"/>
              <w:left w:val="nil"/>
              <w:bottom w:val="nil"/>
              <w:right w:val="nil"/>
            </w:tcBorders>
            <w:shd w:val="clear" w:color="auto" w:fill="FFFFFF"/>
            <w:vAlign w:val="center"/>
          </w:tcPr>
          <w:p w14:paraId="178A36C4"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12.5</w:t>
            </w:r>
          </w:p>
        </w:tc>
      </w:tr>
      <w:tr w:rsidR="0096454E" w:rsidRPr="001D46CD" w14:paraId="28BBD082" w14:textId="77777777" w:rsidTr="0096454E">
        <w:trPr>
          <w:cantSplit/>
        </w:trPr>
        <w:tc>
          <w:tcPr>
            <w:tcW w:w="1080" w:type="dxa"/>
            <w:tcBorders>
              <w:top w:val="nil"/>
              <w:left w:val="nil"/>
              <w:bottom w:val="nil"/>
              <w:right w:val="nil"/>
            </w:tcBorders>
            <w:shd w:val="clear" w:color="auto" w:fill="FFFFFF"/>
            <w:vAlign w:val="center"/>
          </w:tcPr>
          <w:p w14:paraId="0A385576"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2E333EEC" w14:textId="77777777" w:rsidR="0096454E" w:rsidRPr="001D46CD" w:rsidRDefault="0096454E" w:rsidP="0096454E">
            <w:pPr>
              <w:autoSpaceDE w:val="0"/>
              <w:autoSpaceDN w:val="0"/>
              <w:adjustRightInd w:val="0"/>
              <w:spacing w:line="320" w:lineRule="atLeast"/>
              <w:ind w:left="60" w:right="60"/>
              <w:rPr>
                <w:rFonts w:cstheme="minorHAnsi"/>
              </w:rPr>
            </w:pPr>
            <w:r w:rsidRPr="001D46CD">
              <w:rPr>
                <w:rFonts w:cstheme="minorHAnsi"/>
              </w:rPr>
              <w:t>Army National Guard</w:t>
            </w:r>
          </w:p>
        </w:tc>
        <w:tc>
          <w:tcPr>
            <w:tcW w:w="1350" w:type="dxa"/>
            <w:tcBorders>
              <w:top w:val="nil"/>
              <w:left w:val="nil"/>
              <w:bottom w:val="nil"/>
              <w:right w:val="nil"/>
            </w:tcBorders>
            <w:shd w:val="clear" w:color="auto" w:fill="FFFFFF"/>
            <w:vAlign w:val="center"/>
          </w:tcPr>
          <w:p w14:paraId="7F01C044"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2</w:t>
            </w:r>
          </w:p>
        </w:tc>
        <w:tc>
          <w:tcPr>
            <w:tcW w:w="1350" w:type="dxa"/>
            <w:tcBorders>
              <w:top w:val="nil"/>
              <w:left w:val="nil"/>
              <w:bottom w:val="nil"/>
              <w:right w:val="nil"/>
            </w:tcBorders>
            <w:shd w:val="clear" w:color="auto" w:fill="FFFFFF"/>
            <w:vAlign w:val="center"/>
          </w:tcPr>
          <w:p w14:paraId="0139FD6C" w14:textId="77777777" w:rsidR="0096454E" w:rsidRPr="001D46CD" w:rsidRDefault="0096454E" w:rsidP="0096454E">
            <w:pPr>
              <w:autoSpaceDE w:val="0"/>
              <w:autoSpaceDN w:val="0"/>
              <w:adjustRightInd w:val="0"/>
              <w:spacing w:line="320" w:lineRule="atLeast"/>
              <w:ind w:left="60" w:right="60"/>
              <w:jc w:val="center"/>
              <w:rPr>
                <w:rFonts w:cstheme="minorHAnsi"/>
              </w:rPr>
            </w:pPr>
            <w:r w:rsidRPr="001D46CD">
              <w:rPr>
                <w:rFonts w:cstheme="minorHAnsi"/>
              </w:rPr>
              <w:t>25.0</w:t>
            </w:r>
          </w:p>
        </w:tc>
      </w:tr>
      <w:tr w:rsidR="0096454E" w:rsidRPr="001D46CD" w14:paraId="337B3A95" w14:textId="77777777" w:rsidTr="0096454E">
        <w:trPr>
          <w:cantSplit/>
        </w:trPr>
        <w:tc>
          <w:tcPr>
            <w:tcW w:w="1080" w:type="dxa"/>
            <w:tcBorders>
              <w:top w:val="nil"/>
              <w:left w:val="nil"/>
              <w:bottom w:val="nil"/>
              <w:right w:val="nil"/>
            </w:tcBorders>
            <w:shd w:val="clear" w:color="auto" w:fill="FFFFFF"/>
            <w:vAlign w:val="center"/>
          </w:tcPr>
          <w:p w14:paraId="483ACE83"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13116147" w14:textId="77777777" w:rsidR="0096454E" w:rsidRPr="001D46CD" w:rsidRDefault="0096454E" w:rsidP="0096454E">
            <w:pPr>
              <w:autoSpaceDE w:val="0"/>
              <w:autoSpaceDN w:val="0"/>
              <w:adjustRightInd w:val="0"/>
              <w:spacing w:line="320" w:lineRule="atLeast"/>
              <w:ind w:left="60" w:right="60"/>
              <w:rPr>
                <w:rFonts w:cstheme="minorHAnsi"/>
              </w:rPr>
            </w:pPr>
          </w:p>
        </w:tc>
        <w:tc>
          <w:tcPr>
            <w:tcW w:w="1350" w:type="dxa"/>
            <w:tcBorders>
              <w:top w:val="nil"/>
              <w:left w:val="nil"/>
              <w:bottom w:val="nil"/>
              <w:right w:val="nil"/>
            </w:tcBorders>
            <w:shd w:val="clear" w:color="auto" w:fill="FFFFFF"/>
            <w:vAlign w:val="center"/>
          </w:tcPr>
          <w:p w14:paraId="1CCDAF52" w14:textId="77777777" w:rsidR="0096454E" w:rsidRPr="001D46CD" w:rsidRDefault="0096454E" w:rsidP="0096454E">
            <w:pPr>
              <w:autoSpaceDE w:val="0"/>
              <w:autoSpaceDN w:val="0"/>
              <w:adjustRightInd w:val="0"/>
              <w:spacing w:line="320" w:lineRule="atLeast"/>
              <w:ind w:left="60" w:right="60"/>
              <w:jc w:val="center"/>
              <w:rPr>
                <w:rFonts w:cstheme="minorHAnsi"/>
              </w:rPr>
            </w:pPr>
          </w:p>
        </w:tc>
        <w:tc>
          <w:tcPr>
            <w:tcW w:w="1350" w:type="dxa"/>
            <w:tcBorders>
              <w:top w:val="nil"/>
              <w:left w:val="nil"/>
              <w:bottom w:val="nil"/>
              <w:right w:val="nil"/>
            </w:tcBorders>
            <w:shd w:val="clear" w:color="auto" w:fill="FFFFFF"/>
            <w:vAlign w:val="center"/>
          </w:tcPr>
          <w:p w14:paraId="19CB9E0E" w14:textId="77777777" w:rsidR="0096454E" w:rsidRPr="001D46CD" w:rsidRDefault="0096454E" w:rsidP="0096454E">
            <w:pPr>
              <w:autoSpaceDE w:val="0"/>
              <w:autoSpaceDN w:val="0"/>
              <w:adjustRightInd w:val="0"/>
              <w:spacing w:line="320" w:lineRule="atLeast"/>
              <w:ind w:left="60" w:right="60"/>
              <w:jc w:val="center"/>
              <w:rPr>
                <w:rFonts w:cstheme="minorHAnsi"/>
              </w:rPr>
            </w:pPr>
          </w:p>
        </w:tc>
      </w:tr>
      <w:tr w:rsidR="0096454E" w:rsidRPr="001D46CD" w14:paraId="187A8ABF" w14:textId="77777777" w:rsidTr="0096454E">
        <w:trPr>
          <w:cantSplit/>
        </w:trPr>
        <w:tc>
          <w:tcPr>
            <w:tcW w:w="3870" w:type="dxa"/>
            <w:gridSpan w:val="2"/>
            <w:tcBorders>
              <w:top w:val="nil"/>
              <w:left w:val="nil"/>
              <w:bottom w:val="nil"/>
              <w:right w:val="nil"/>
            </w:tcBorders>
            <w:shd w:val="clear" w:color="auto" w:fill="FFFFFF"/>
            <w:vAlign w:val="center"/>
          </w:tcPr>
          <w:p w14:paraId="19832226"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Rank</w:t>
            </w:r>
          </w:p>
        </w:tc>
        <w:tc>
          <w:tcPr>
            <w:tcW w:w="1350" w:type="dxa"/>
            <w:tcBorders>
              <w:top w:val="nil"/>
              <w:left w:val="nil"/>
              <w:bottom w:val="nil"/>
              <w:right w:val="nil"/>
            </w:tcBorders>
            <w:shd w:val="clear" w:color="auto" w:fill="FFFFFF"/>
            <w:vAlign w:val="center"/>
          </w:tcPr>
          <w:p w14:paraId="56C1D23C" w14:textId="77777777" w:rsidR="0096454E" w:rsidRPr="001D46CD" w:rsidRDefault="0096454E"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64AB3E1B" w14:textId="77777777" w:rsidR="0096454E" w:rsidRPr="001D46CD" w:rsidRDefault="0096454E" w:rsidP="0096454E">
            <w:pPr>
              <w:autoSpaceDE w:val="0"/>
              <w:autoSpaceDN w:val="0"/>
              <w:adjustRightInd w:val="0"/>
              <w:spacing w:line="320" w:lineRule="atLeast"/>
              <w:ind w:left="60" w:right="60"/>
              <w:jc w:val="center"/>
              <w:rPr>
                <w:rFonts w:cs="Arial"/>
              </w:rPr>
            </w:pPr>
          </w:p>
        </w:tc>
      </w:tr>
      <w:tr w:rsidR="0096454E" w:rsidRPr="001D46CD" w14:paraId="1C59FBDC" w14:textId="77777777" w:rsidTr="0096454E">
        <w:trPr>
          <w:cantSplit/>
        </w:trPr>
        <w:tc>
          <w:tcPr>
            <w:tcW w:w="1080" w:type="dxa"/>
            <w:vMerge w:val="restart"/>
            <w:tcBorders>
              <w:top w:val="nil"/>
              <w:left w:val="nil"/>
              <w:right w:val="nil"/>
            </w:tcBorders>
            <w:shd w:val="clear" w:color="auto" w:fill="FFFFFF"/>
            <w:vAlign w:val="center"/>
          </w:tcPr>
          <w:p w14:paraId="30297B4F" w14:textId="77777777" w:rsidR="0096454E" w:rsidRPr="001D46CD" w:rsidRDefault="0096454E" w:rsidP="0096454E">
            <w:pPr>
              <w:autoSpaceDE w:val="0"/>
              <w:autoSpaceDN w:val="0"/>
              <w:adjustRightInd w:val="0"/>
              <w:rPr>
                <w:rFonts w:cs="Arial"/>
              </w:rPr>
            </w:pPr>
            <w:r w:rsidRPr="001D46CD">
              <w:rPr>
                <w:rFonts w:cs="Arial"/>
              </w:rPr>
              <w:t xml:space="preserve"> Valid </w:t>
            </w:r>
          </w:p>
        </w:tc>
        <w:tc>
          <w:tcPr>
            <w:tcW w:w="2790" w:type="dxa"/>
            <w:tcBorders>
              <w:top w:val="nil"/>
              <w:left w:val="nil"/>
              <w:bottom w:val="nil"/>
              <w:right w:val="nil"/>
            </w:tcBorders>
            <w:shd w:val="clear" w:color="auto" w:fill="FFFFFF"/>
            <w:vAlign w:val="center"/>
          </w:tcPr>
          <w:p w14:paraId="426C48D6"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Enlisted</w:t>
            </w:r>
          </w:p>
        </w:tc>
        <w:tc>
          <w:tcPr>
            <w:tcW w:w="1350" w:type="dxa"/>
            <w:tcBorders>
              <w:top w:val="nil"/>
              <w:left w:val="nil"/>
              <w:bottom w:val="nil"/>
              <w:right w:val="nil"/>
            </w:tcBorders>
            <w:shd w:val="clear" w:color="auto" w:fill="FFFFFF"/>
            <w:vAlign w:val="center"/>
          </w:tcPr>
          <w:p w14:paraId="4F3309FD"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8</w:t>
            </w:r>
          </w:p>
        </w:tc>
        <w:tc>
          <w:tcPr>
            <w:tcW w:w="1350" w:type="dxa"/>
            <w:tcBorders>
              <w:top w:val="nil"/>
              <w:left w:val="nil"/>
              <w:bottom w:val="nil"/>
              <w:right w:val="nil"/>
            </w:tcBorders>
            <w:shd w:val="clear" w:color="auto" w:fill="FFFFFF"/>
            <w:vAlign w:val="center"/>
          </w:tcPr>
          <w:p w14:paraId="74131D5A"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100.0</w:t>
            </w:r>
          </w:p>
        </w:tc>
      </w:tr>
      <w:tr w:rsidR="0096454E" w:rsidRPr="001D46CD" w14:paraId="427624D7" w14:textId="77777777" w:rsidTr="0096454E">
        <w:trPr>
          <w:cantSplit/>
        </w:trPr>
        <w:tc>
          <w:tcPr>
            <w:tcW w:w="1080" w:type="dxa"/>
            <w:vMerge/>
            <w:tcBorders>
              <w:left w:val="nil"/>
              <w:bottom w:val="nil"/>
              <w:right w:val="nil"/>
            </w:tcBorders>
            <w:shd w:val="clear" w:color="auto" w:fill="FFFFFF"/>
            <w:vAlign w:val="center"/>
          </w:tcPr>
          <w:p w14:paraId="431FEBA2"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3A9F6EFB"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Officer</w:t>
            </w:r>
          </w:p>
        </w:tc>
        <w:tc>
          <w:tcPr>
            <w:tcW w:w="1350" w:type="dxa"/>
            <w:tcBorders>
              <w:top w:val="nil"/>
              <w:left w:val="nil"/>
              <w:bottom w:val="nil"/>
              <w:right w:val="nil"/>
            </w:tcBorders>
            <w:shd w:val="clear" w:color="auto" w:fill="FFFFFF"/>
            <w:vAlign w:val="center"/>
          </w:tcPr>
          <w:p w14:paraId="117177D1"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0</w:t>
            </w:r>
          </w:p>
        </w:tc>
        <w:tc>
          <w:tcPr>
            <w:tcW w:w="1350" w:type="dxa"/>
            <w:tcBorders>
              <w:top w:val="nil"/>
              <w:left w:val="nil"/>
              <w:bottom w:val="nil"/>
              <w:right w:val="nil"/>
            </w:tcBorders>
            <w:shd w:val="clear" w:color="auto" w:fill="FFFFFF"/>
            <w:vAlign w:val="center"/>
          </w:tcPr>
          <w:p w14:paraId="490E3E3A"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0.0</w:t>
            </w:r>
          </w:p>
        </w:tc>
      </w:tr>
      <w:tr w:rsidR="0096454E" w:rsidRPr="001D46CD" w14:paraId="7AB9FD90" w14:textId="77777777" w:rsidTr="0096454E">
        <w:trPr>
          <w:cantSplit/>
        </w:trPr>
        <w:tc>
          <w:tcPr>
            <w:tcW w:w="1080" w:type="dxa"/>
            <w:tcBorders>
              <w:top w:val="nil"/>
              <w:left w:val="nil"/>
              <w:bottom w:val="nil"/>
              <w:right w:val="nil"/>
            </w:tcBorders>
            <w:shd w:val="clear" w:color="auto" w:fill="FFFFFF"/>
            <w:vAlign w:val="center"/>
          </w:tcPr>
          <w:p w14:paraId="497029EA"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6F04DFBB" w14:textId="77777777" w:rsidR="0096454E" w:rsidRPr="001D46CD" w:rsidRDefault="0096454E"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2907EE17" w14:textId="77777777" w:rsidR="0096454E" w:rsidRPr="001D46CD" w:rsidRDefault="0096454E"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3045A439" w14:textId="77777777" w:rsidR="0096454E" w:rsidRPr="001D46CD" w:rsidRDefault="0096454E" w:rsidP="0096454E">
            <w:pPr>
              <w:autoSpaceDE w:val="0"/>
              <w:autoSpaceDN w:val="0"/>
              <w:adjustRightInd w:val="0"/>
              <w:spacing w:line="320" w:lineRule="atLeast"/>
              <w:ind w:left="60" w:right="60"/>
              <w:jc w:val="center"/>
              <w:rPr>
                <w:rFonts w:cs="Arial"/>
              </w:rPr>
            </w:pPr>
          </w:p>
        </w:tc>
      </w:tr>
      <w:tr w:rsidR="0096454E" w:rsidRPr="001D46CD" w14:paraId="4707549C" w14:textId="77777777" w:rsidTr="0096454E">
        <w:trPr>
          <w:cantSplit/>
        </w:trPr>
        <w:tc>
          <w:tcPr>
            <w:tcW w:w="3870" w:type="dxa"/>
            <w:gridSpan w:val="2"/>
            <w:tcBorders>
              <w:top w:val="nil"/>
              <w:left w:val="nil"/>
              <w:bottom w:val="nil"/>
              <w:right w:val="nil"/>
            </w:tcBorders>
            <w:shd w:val="clear" w:color="auto" w:fill="FFFFFF"/>
            <w:vAlign w:val="center"/>
          </w:tcPr>
          <w:p w14:paraId="4C417BDE"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Deployment</w:t>
            </w:r>
          </w:p>
        </w:tc>
        <w:tc>
          <w:tcPr>
            <w:tcW w:w="1350" w:type="dxa"/>
            <w:tcBorders>
              <w:top w:val="nil"/>
              <w:left w:val="nil"/>
              <w:bottom w:val="nil"/>
              <w:right w:val="nil"/>
            </w:tcBorders>
            <w:shd w:val="clear" w:color="auto" w:fill="FFFFFF"/>
            <w:vAlign w:val="center"/>
          </w:tcPr>
          <w:p w14:paraId="0739C58D" w14:textId="77777777" w:rsidR="0096454E" w:rsidRPr="001D46CD" w:rsidRDefault="0096454E"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4E5C53CA" w14:textId="77777777" w:rsidR="0096454E" w:rsidRPr="001D46CD" w:rsidRDefault="0096454E" w:rsidP="0096454E">
            <w:pPr>
              <w:autoSpaceDE w:val="0"/>
              <w:autoSpaceDN w:val="0"/>
              <w:adjustRightInd w:val="0"/>
              <w:spacing w:line="320" w:lineRule="atLeast"/>
              <w:ind w:left="60" w:right="60"/>
              <w:jc w:val="center"/>
              <w:rPr>
                <w:rFonts w:cs="Arial"/>
              </w:rPr>
            </w:pPr>
          </w:p>
        </w:tc>
      </w:tr>
      <w:tr w:rsidR="0096454E" w:rsidRPr="001D46CD" w14:paraId="65606BB3" w14:textId="77777777" w:rsidTr="0096454E">
        <w:trPr>
          <w:cantSplit/>
        </w:trPr>
        <w:tc>
          <w:tcPr>
            <w:tcW w:w="1080" w:type="dxa"/>
            <w:tcBorders>
              <w:top w:val="nil"/>
              <w:left w:val="nil"/>
              <w:bottom w:val="nil"/>
              <w:right w:val="nil"/>
            </w:tcBorders>
            <w:shd w:val="clear" w:color="auto" w:fill="FFFFFF"/>
            <w:vAlign w:val="center"/>
          </w:tcPr>
          <w:p w14:paraId="7F45B18B"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2FB92FA3"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Deployed</w:t>
            </w:r>
          </w:p>
        </w:tc>
        <w:tc>
          <w:tcPr>
            <w:tcW w:w="1350" w:type="dxa"/>
            <w:tcBorders>
              <w:top w:val="nil"/>
              <w:left w:val="nil"/>
              <w:bottom w:val="nil"/>
              <w:right w:val="nil"/>
            </w:tcBorders>
            <w:shd w:val="clear" w:color="auto" w:fill="FFFFFF"/>
            <w:vAlign w:val="center"/>
          </w:tcPr>
          <w:p w14:paraId="6E6549B8"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2</w:t>
            </w:r>
          </w:p>
        </w:tc>
        <w:tc>
          <w:tcPr>
            <w:tcW w:w="1350" w:type="dxa"/>
            <w:tcBorders>
              <w:top w:val="nil"/>
              <w:left w:val="nil"/>
              <w:bottom w:val="nil"/>
              <w:right w:val="nil"/>
            </w:tcBorders>
            <w:shd w:val="clear" w:color="auto" w:fill="FFFFFF"/>
            <w:vAlign w:val="center"/>
          </w:tcPr>
          <w:p w14:paraId="3EC9F8F4"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25.0</w:t>
            </w:r>
          </w:p>
        </w:tc>
      </w:tr>
      <w:tr w:rsidR="0096454E" w:rsidRPr="001D46CD" w14:paraId="08B1A152" w14:textId="77777777" w:rsidTr="0096454E">
        <w:trPr>
          <w:cantSplit/>
        </w:trPr>
        <w:tc>
          <w:tcPr>
            <w:tcW w:w="1080" w:type="dxa"/>
            <w:tcBorders>
              <w:top w:val="nil"/>
              <w:left w:val="nil"/>
              <w:bottom w:val="nil"/>
              <w:right w:val="nil"/>
            </w:tcBorders>
            <w:shd w:val="clear" w:color="auto" w:fill="FFFFFF"/>
            <w:vAlign w:val="center"/>
          </w:tcPr>
          <w:p w14:paraId="3F10A1AC"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7C170FAF"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Did not Deploy</w:t>
            </w:r>
          </w:p>
        </w:tc>
        <w:tc>
          <w:tcPr>
            <w:tcW w:w="1350" w:type="dxa"/>
            <w:tcBorders>
              <w:top w:val="nil"/>
              <w:left w:val="nil"/>
              <w:bottom w:val="nil"/>
              <w:right w:val="nil"/>
            </w:tcBorders>
            <w:shd w:val="clear" w:color="auto" w:fill="FFFFFF"/>
            <w:vAlign w:val="center"/>
          </w:tcPr>
          <w:p w14:paraId="1BC1A25D"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6</w:t>
            </w:r>
          </w:p>
        </w:tc>
        <w:tc>
          <w:tcPr>
            <w:tcW w:w="1350" w:type="dxa"/>
            <w:tcBorders>
              <w:top w:val="nil"/>
              <w:left w:val="nil"/>
              <w:bottom w:val="nil"/>
              <w:right w:val="nil"/>
            </w:tcBorders>
            <w:shd w:val="clear" w:color="auto" w:fill="FFFFFF"/>
            <w:vAlign w:val="center"/>
          </w:tcPr>
          <w:p w14:paraId="6E7E91F0"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75.0</w:t>
            </w:r>
          </w:p>
        </w:tc>
      </w:tr>
      <w:tr w:rsidR="0096454E" w:rsidRPr="001D46CD" w14:paraId="73638D27" w14:textId="77777777" w:rsidTr="0096454E">
        <w:trPr>
          <w:cantSplit/>
        </w:trPr>
        <w:tc>
          <w:tcPr>
            <w:tcW w:w="1080" w:type="dxa"/>
            <w:tcBorders>
              <w:top w:val="nil"/>
              <w:left w:val="nil"/>
              <w:bottom w:val="nil"/>
              <w:right w:val="nil"/>
            </w:tcBorders>
            <w:shd w:val="clear" w:color="auto" w:fill="FFFFFF"/>
            <w:vAlign w:val="center"/>
          </w:tcPr>
          <w:p w14:paraId="21868774"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41073D9D" w14:textId="77777777" w:rsidR="0096454E" w:rsidRPr="001D46CD" w:rsidRDefault="0096454E"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4DD38D05" w14:textId="77777777" w:rsidR="0096454E" w:rsidRPr="001D46CD" w:rsidRDefault="0096454E"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47D5E29D" w14:textId="77777777" w:rsidR="0096454E" w:rsidRPr="001D46CD" w:rsidRDefault="0096454E" w:rsidP="0096454E">
            <w:pPr>
              <w:autoSpaceDE w:val="0"/>
              <w:autoSpaceDN w:val="0"/>
              <w:adjustRightInd w:val="0"/>
              <w:spacing w:line="320" w:lineRule="atLeast"/>
              <w:ind w:left="60" w:right="60"/>
              <w:jc w:val="center"/>
              <w:rPr>
                <w:rFonts w:cs="Arial"/>
              </w:rPr>
            </w:pPr>
          </w:p>
        </w:tc>
      </w:tr>
      <w:tr w:rsidR="0096454E" w:rsidRPr="001D46CD" w14:paraId="54D5D963" w14:textId="77777777" w:rsidTr="0096454E">
        <w:trPr>
          <w:cantSplit/>
        </w:trPr>
        <w:tc>
          <w:tcPr>
            <w:tcW w:w="3870" w:type="dxa"/>
            <w:gridSpan w:val="2"/>
            <w:tcBorders>
              <w:top w:val="nil"/>
              <w:left w:val="nil"/>
              <w:bottom w:val="nil"/>
              <w:right w:val="nil"/>
            </w:tcBorders>
            <w:shd w:val="clear" w:color="auto" w:fill="FFFFFF"/>
            <w:vAlign w:val="center"/>
          </w:tcPr>
          <w:p w14:paraId="4D2B157E"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Deployment Frequency</w:t>
            </w:r>
          </w:p>
        </w:tc>
        <w:tc>
          <w:tcPr>
            <w:tcW w:w="1350" w:type="dxa"/>
            <w:tcBorders>
              <w:top w:val="nil"/>
              <w:left w:val="nil"/>
              <w:bottom w:val="nil"/>
              <w:right w:val="nil"/>
            </w:tcBorders>
            <w:shd w:val="clear" w:color="auto" w:fill="FFFFFF"/>
            <w:vAlign w:val="center"/>
          </w:tcPr>
          <w:p w14:paraId="08E45439" w14:textId="77777777" w:rsidR="0096454E" w:rsidRPr="001D46CD" w:rsidRDefault="0096454E"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3A7FD331" w14:textId="77777777" w:rsidR="0096454E" w:rsidRPr="001D46CD" w:rsidRDefault="0096454E" w:rsidP="0096454E">
            <w:pPr>
              <w:autoSpaceDE w:val="0"/>
              <w:autoSpaceDN w:val="0"/>
              <w:adjustRightInd w:val="0"/>
              <w:spacing w:line="320" w:lineRule="atLeast"/>
              <w:ind w:left="60" w:right="60"/>
              <w:jc w:val="center"/>
              <w:rPr>
                <w:rFonts w:cs="Arial"/>
              </w:rPr>
            </w:pPr>
          </w:p>
        </w:tc>
      </w:tr>
      <w:tr w:rsidR="0096454E" w:rsidRPr="001D46CD" w14:paraId="29EA51B7" w14:textId="77777777" w:rsidTr="0096454E">
        <w:trPr>
          <w:cantSplit/>
        </w:trPr>
        <w:tc>
          <w:tcPr>
            <w:tcW w:w="1080" w:type="dxa"/>
            <w:tcBorders>
              <w:top w:val="nil"/>
              <w:left w:val="nil"/>
              <w:bottom w:val="nil"/>
              <w:right w:val="nil"/>
            </w:tcBorders>
            <w:shd w:val="clear" w:color="auto" w:fill="FFFFFF"/>
            <w:vAlign w:val="center"/>
          </w:tcPr>
          <w:p w14:paraId="2B019BF5"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77C8DC8B"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One deployment</w:t>
            </w:r>
          </w:p>
        </w:tc>
        <w:tc>
          <w:tcPr>
            <w:tcW w:w="1350" w:type="dxa"/>
            <w:tcBorders>
              <w:top w:val="nil"/>
              <w:left w:val="nil"/>
              <w:bottom w:val="nil"/>
              <w:right w:val="nil"/>
            </w:tcBorders>
            <w:shd w:val="clear" w:color="auto" w:fill="FFFFFF"/>
            <w:vAlign w:val="center"/>
          </w:tcPr>
          <w:p w14:paraId="6FC1B8D4"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0</w:t>
            </w:r>
          </w:p>
        </w:tc>
        <w:tc>
          <w:tcPr>
            <w:tcW w:w="1350" w:type="dxa"/>
            <w:tcBorders>
              <w:top w:val="nil"/>
              <w:left w:val="nil"/>
              <w:bottom w:val="nil"/>
              <w:right w:val="nil"/>
            </w:tcBorders>
            <w:shd w:val="clear" w:color="auto" w:fill="FFFFFF"/>
            <w:vAlign w:val="center"/>
          </w:tcPr>
          <w:p w14:paraId="75DC926D"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0.0</w:t>
            </w:r>
          </w:p>
        </w:tc>
      </w:tr>
      <w:tr w:rsidR="0096454E" w:rsidRPr="001D46CD" w14:paraId="4F8EE6BF" w14:textId="77777777" w:rsidTr="0096454E">
        <w:trPr>
          <w:cantSplit/>
        </w:trPr>
        <w:tc>
          <w:tcPr>
            <w:tcW w:w="1080" w:type="dxa"/>
            <w:tcBorders>
              <w:top w:val="nil"/>
              <w:left w:val="nil"/>
              <w:bottom w:val="nil"/>
              <w:right w:val="nil"/>
            </w:tcBorders>
            <w:shd w:val="clear" w:color="auto" w:fill="FFFFFF"/>
            <w:vAlign w:val="center"/>
          </w:tcPr>
          <w:p w14:paraId="1D4DA589"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46D43A42"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Two deployments</w:t>
            </w:r>
          </w:p>
        </w:tc>
        <w:tc>
          <w:tcPr>
            <w:tcW w:w="1350" w:type="dxa"/>
            <w:tcBorders>
              <w:top w:val="nil"/>
              <w:left w:val="nil"/>
              <w:bottom w:val="nil"/>
              <w:right w:val="nil"/>
            </w:tcBorders>
            <w:shd w:val="clear" w:color="auto" w:fill="FFFFFF"/>
            <w:vAlign w:val="center"/>
          </w:tcPr>
          <w:p w14:paraId="56CBC660"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1</w:t>
            </w:r>
          </w:p>
        </w:tc>
        <w:tc>
          <w:tcPr>
            <w:tcW w:w="1350" w:type="dxa"/>
            <w:tcBorders>
              <w:top w:val="nil"/>
              <w:left w:val="nil"/>
              <w:bottom w:val="nil"/>
              <w:right w:val="nil"/>
            </w:tcBorders>
            <w:shd w:val="clear" w:color="auto" w:fill="FFFFFF"/>
            <w:vAlign w:val="center"/>
          </w:tcPr>
          <w:p w14:paraId="628626E4"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50.0</w:t>
            </w:r>
          </w:p>
        </w:tc>
      </w:tr>
      <w:tr w:rsidR="0096454E" w:rsidRPr="001D46CD" w14:paraId="4D929C3D" w14:textId="77777777" w:rsidTr="0096454E">
        <w:trPr>
          <w:cantSplit/>
        </w:trPr>
        <w:tc>
          <w:tcPr>
            <w:tcW w:w="1080" w:type="dxa"/>
            <w:tcBorders>
              <w:top w:val="nil"/>
              <w:left w:val="nil"/>
              <w:bottom w:val="nil"/>
              <w:right w:val="nil"/>
            </w:tcBorders>
            <w:shd w:val="clear" w:color="auto" w:fill="FFFFFF"/>
            <w:vAlign w:val="center"/>
          </w:tcPr>
          <w:p w14:paraId="38371922"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34CC0ED6"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Three deployments</w:t>
            </w:r>
          </w:p>
        </w:tc>
        <w:tc>
          <w:tcPr>
            <w:tcW w:w="1350" w:type="dxa"/>
            <w:tcBorders>
              <w:top w:val="nil"/>
              <w:left w:val="nil"/>
              <w:bottom w:val="nil"/>
              <w:right w:val="nil"/>
            </w:tcBorders>
            <w:shd w:val="clear" w:color="auto" w:fill="FFFFFF"/>
            <w:vAlign w:val="center"/>
          </w:tcPr>
          <w:p w14:paraId="1361E749"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1</w:t>
            </w:r>
          </w:p>
        </w:tc>
        <w:tc>
          <w:tcPr>
            <w:tcW w:w="1350" w:type="dxa"/>
            <w:tcBorders>
              <w:top w:val="nil"/>
              <w:left w:val="nil"/>
              <w:bottom w:val="nil"/>
              <w:right w:val="nil"/>
            </w:tcBorders>
            <w:shd w:val="clear" w:color="auto" w:fill="FFFFFF"/>
            <w:vAlign w:val="center"/>
          </w:tcPr>
          <w:p w14:paraId="2DF29032"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50.0</w:t>
            </w:r>
          </w:p>
        </w:tc>
      </w:tr>
      <w:tr w:rsidR="0096454E" w:rsidRPr="001D46CD" w14:paraId="6C7931C4" w14:textId="77777777" w:rsidTr="0096454E">
        <w:trPr>
          <w:cantSplit/>
        </w:trPr>
        <w:tc>
          <w:tcPr>
            <w:tcW w:w="1080" w:type="dxa"/>
            <w:tcBorders>
              <w:top w:val="nil"/>
              <w:left w:val="nil"/>
              <w:bottom w:val="nil"/>
              <w:right w:val="nil"/>
            </w:tcBorders>
            <w:shd w:val="clear" w:color="auto" w:fill="FFFFFF"/>
            <w:vAlign w:val="center"/>
          </w:tcPr>
          <w:p w14:paraId="0C80B458"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409341D3" w14:textId="77777777" w:rsidR="0096454E" w:rsidRPr="001D46CD" w:rsidRDefault="0096454E" w:rsidP="0096454E">
            <w:pPr>
              <w:autoSpaceDE w:val="0"/>
              <w:autoSpaceDN w:val="0"/>
              <w:adjustRightInd w:val="0"/>
              <w:spacing w:line="320" w:lineRule="atLeast"/>
              <w:ind w:left="60" w:right="60"/>
              <w:rPr>
                <w:rFonts w:cs="Arial"/>
              </w:rPr>
            </w:pPr>
          </w:p>
        </w:tc>
        <w:tc>
          <w:tcPr>
            <w:tcW w:w="1350" w:type="dxa"/>
            <w:tcBorders>
              <w:top w:val="nil"/>
              <w:left w:val="nil"/>
              <w:bottom w:val="nil"/>
              <w:right w:val="nil"/>
            </w:tcBorders>
            <w:shd w:val="clear" w:color="auto" w:fill="FFFFFF"/>
            <w:vAlign w:val="center"/>
          </w:tcPr>
          <w:p w14:paraId="6C511BC8" w14:textId="77777777" w:rsidR="0096454E" w:rsidRPr="001D46CD" w:rsidRDefault="0096454E"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7EA3C994" w14:textId="77777777" w:rsidR="0096454E" w:rsidRPr="001D46CD" w:rsidRDefault="0096454E" w:rsidP="0096454E">
            <w:pPr>
              <w:autoSpaceDE w:val="0"/>
              <w:autoSpaceDN w:val="0"/>
              <w:adjustRightInd w:val="0"/>
              <w:spacing w:line="320" w:lineRule="atLeast"/>
              <w:ind w:left="60" w:right="60"/>
              <w:jc w:val="center"/>
              <w:rPr>
                <w:rFonts w:cs="Arial"/>
              </w:rPr>
            </w:pPr>
          </w:p>
        </w:tc>
      </w:tr>
      <w:tr w:rsidR="0096454E" w:rsidRPr="001D46CD" w14:paraId="154E02E6" w14:textId="77777777" w:rsidTr="0096454E">
        <w:trPr>
          <w:cantSplit/>
        </w:trPr>
        <w:tc>
          <w:tcPr>
            <w:tcW w:w="3870" w:type="dxa"/>
            <w:gridSpan w:val="2"/>
            <w:tcBorders>
              <w:top w:val="nil"/>
              <w:left w:val="nil"/>
              <w:bottom w:val="nil"/>
              <w:right w:val="nil"/>
            </w:tcBorders>
            <w:shd w:val="clear" w:color="auto" w:fill="FFFFFF"/>
            <w:vAlign w:val="center"/>
          </w:tcPr>
          <w:p w14:paraId="007727EA" w14:textId="77777777" w:rsidR="0096454E" w:rsidRPr="001D46CD" w:rsidRDefault="0096454E" w:rsidP="0096454E">
            <w:pPr>
              <w:autoSpaceDE w:val="0"/>
              <w:autoSpaceDN w:val="0"/>
              <w:adjustRightInd w:val="0"/>
              <w:spacing w:line="320" w:lineRule="atLeast"/>
              <w:ind w:left="60" w:right="60"/>
              <w:rPr>
                <w:rFonts w:cs="Arial"/>
              </w:rPr>
            </w:pPr>
            <w:r w:rsidRPr="001D46CD">
              <w:rPr>
                <w:rFonts w:cs="Arial"/>
              </w:rPr>
              <w:t xml:space="preserve">Average length of deployment </w:t>
            </w:r>
          </w:p>
        </w:tc>
        <w:tc>
          <w:tcPr>
            <w:tcW w:w="1350" w:type="dxa"/>
            <w:tcBorders>
              <w:top w:val="nil"/>
              <w:left w:val="nil"/>
              <w:bottom w:val="nil"/>
              <w:right w:val="nil"/>
            </w:tcBorders>
            <w:shd w:val="clear" w:color="auto" w:fill="FFFFFF"/>
            <w:vAlign w:val="center"/>
          </w:tcPr>
          <w:p w14:paraId="7642EB49" w14:textId="77777777" w:rsidR="0096454E" w:rsidRPr="001D46CD" w:rsidRDefault="0096454E" w:rsidP="0096454E">
            <w:pPr>
              <w:autoSpaceDE w:val="0"/>
              <w:autoSpaceDN w:val="0"/>
              <w:adjustRightInd w:val="0"/>
              <w:spacing w:line="320" w:lineRule="atLeast"/>
              <w:ind w:left="60" w:right="60"/>
              <w:jc w:val="center"/>
              <w:rPr>
                <w:rFonts w:cs="Arial"/>
              </w:rPr>
            </w:pPr>
          </w:p>
        </w:tc>
        <w:tc>
          <w:tcPr>
            <w:tcW w:w="1350" w:type="dxa"/>
            <w:tcBorders>
              <w:top w:val="nil"/>
              <w:left w:val="nil"/>
              <w:bottom w:val="nil"/>
              <w:right w:val="nil"/>
            </w:tcBorders>
            <w:shd w:val="clear" w:color="auto" w:fill="FFFFFF"/>
            <w:vAlign w:val="center"/>
          </w:tcPr>
          <w:p w14:paraId="004940F7" w14:textId="77777777" w:rsidR="0096454E" w:rsidRPr="001D46CD" w:rsidRDefault="0096454E" w:rsidP="0096454E">
            <w:pPr>
              <w:autoSpaceDE w:val="0"/>
              <w:autoSpaceDN w:val="0"/>
              <w:adjustRightInd w:val="0"/>
              <w:spacing w:line="320" w:lineRule="atLeast"/>
              <w:ind w:left="60" w:right="60"/>
              <w:jc w:val="center"/>
              <w:rPr>
                <w:rFonts w:cs="Arial"/>
              </w:rPr>
            </w:pPr>
          </w:p>
        </w:tc>
      </w:tr>
      <w:tr w:rsidR="0096454E" w:rsidRPr="001D46CD" w14:paraId="65662FD4" w14:textId="77777777" w:rsidTr="0096454E">
        <w:trPr>
          <w:cantSplit/>
        </w:trPr>
        <w:tc>
          <w:tcPr>
            <w:tcW w:w="1080" w:type="dxa"/>
            <w:tcBorders>
              <w:top w:val="nil"/>
              <w:left w:val="nil"/>
              <w:bottom w:val="nil"/>
              <w:right w:val="nil"/>
            </w:tcBorders>
            <w:shd w:val="clear" w:color="auto" w:fill="FFFFFF"/>
            <w:vAlign w:val="center"/>
          </w:tcPr>
          <w:p w14:paraId="6CD1E9C0"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4C015BCC" w14:textId="77777777" w:rsidR="0096454E" w:rsidRPr="001D46CD" w:rsidRDefault="0096454E" w:rsidP="0096454E">
            <w:pPr>
              <w:autoSpaceDE w:val="0"/>
              <w:autoSpaceDN w:val="0"/>
              <w:adjustRightInd w:val="0"/>
              <w:spacing w:line="320" w:lineRule="atLeast"/>
              <w:ind w:left="60" w:right="60"/>
              <w:rPr>
                <w:rFonts w:cs="Arial"/>
              </w:rPr>
            </w:pPr>
            <w:r w:rsidRPr="001D46CD">
              <w:rPr>
                <w:rFonts w:cstheme="minorHAnsi"/>
              </w:rPr>
              <w:t>1.7 and 6 months</w:t>
            </w:r>
          </w:p>
        </w:tc>
        <w:tc>
          <w:tcPr>
            <w:tcW w:w="1350" w:type="dxa"/>
            <w:tcBorders>
              <w:top w:val="nil"/>
              <w:left w:val="nil"/>
              <w:bottom w:val="nil"/>
              <w:right w:val="nil"/>
            </w:tcBorders>
            <w:shd w:val="clear" w:color="auto" w:fill="FFFFFF"/>
            <w:vAlign w:val="center"/>
          </w:tcPr>
          <w:p w14:paraId="6B2B867C"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theme="minorHAnsi"/>
              </w:rPr>
              <w:t>1</w:t>
            </w:r>
          </w:p>
        </w:tc>
        <w:tc>
          <w:tcPr>
            <w:tcW w:w="1350" w:type="dxa"/>
            <w:tcBorders>
              <w:top w:val="nil"/>
              <w:left w:val="nil"/>
              <w:bottom w:val="nil"/>
              <w:right w:val="nil"/>
            </w:tcBorders>
            <w:shd w:val="clear" w:color="auto" w:fill="FFFFFF"/>
            <w:vAlign w:val="center"/>
          </w:tcPr>
          <w:p w14:paraId="7FD33A08"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50.0</w:t>
            </w:r>
          </w:p>
        </w:tc>
      </w:tr>
      <w:tr w:rsidR="0096454E" w:rsidRPr="001D46CD" w14:paraId="22011DDE" w14:textId="77777777" w:rsidTr="0096454E">
        <w:trPr>
          <w:cantSplit/>
        </w:trPr>
        <w:tc>
          <w:tcPr>
            <w:tcW w:w="1080" w:type="dxa"/>
            <w:tcBorders>
              <w:top w:val="nil"/>
              <w:left w:val="nil"/>
              <w:bottom w:val="nil"/>
              <w:right w:val="nil"/>
            </w:tcBorders>
            <w:shd w:val="clear" w:color="auto" w:fill="FFFFFF"/>
            <w:vAlign w:val="center"/>
          </w:tcPr>
          <w:p w14:paraId="1C45B9A6" w14:textId="77777777" w:rsidR="0096454E" w:rsidRPr="001D46CD" w:rsidRDefault="0096454E" w:rsidP="0096454E">
            <w:pPr>
              <w:autoSpaceDE w:val="0"/>
              <w:autoSpaceDN w:val="0"/>
              <w:adjustRightInd w:val="0"/>
              <w:rPr>
                <w:rFonts w:cs="Arial"/>
              </w:rPr>
            </w:pPr>
          </w:p>
        </w:tc>
        <w:tc>
          <w:tcPr>
            <w:tcW w:w="2790" w:type="dxa"/>
            <w:tcBorders>
              <w:top w:val="nil"/>
              <w:left w:val="nil"/>
              <w:bottom w:val="nil"/>
              <w:right w:val="nil"/>
            </w:tcBorders>
            <w:shd w:val="clear" w:color="auto" w:fill="FFFFFF"/>
            <w:vAlign w:val="center"/>
          </w:tcPr>
          <w:p w14:paraId="39EFE2C8" w14:textId="77777777" w:rsidR="0096454E" w:rsidRPr="001D46CD" w:rsidRDefault="0096454E" w:rsidP="0096454E">
            <w:pPr>
              <w:autoSpaceDE w:val="0"/>
              <w:autoSpaceDN w:val="0"/>
              <w:adjustRightInd w:val="0"/>
              <w:spacing w:line="320" w:lineRule="atLeast"/>
              <w:ind w:left="60" w:right="60"/>
              <w:rPr>
                <w:rFonts w:cs="Arial"/>
              </w:rPr>
            </w:pPr>
            <w:r w:rsidRPr="001D46CD">
              <w:rPr>
                <w:rFonts w:cstheme="minorHAnsi"/>
              </w:rPr>
              <w:t xml:space="preserve">7 and 12 months </w:t>
            </w:r>
          </w:p>
        </w:tc>
        <w:tc>
          <w:tcPr>
            <w:tcW w:w="1350" w:type="dxa"/>
            <w:tcBorders>
              <w:top w:val="nil"/>
              <w:left w:val="nil"/>
              <w:bottom w:val="nil"/>
              <w:right w:val="nil"/>
            </w:tcBorders>
            <w:shd w:val="clear" w:color="auto" w:fill="FFFFFF"/>
            <w:vAlign w:val="center"/>
          </w:tcPr>
          <w:p w14:paraId="42DBE574"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theme="minorHAnsi"/>
              </w:rPr>
              <w:t>1</w:t>
            </w:r>
          </w:p>
        </w:tc>
        <w:tc>
          <w:tcPr>
            <w:tcW w:w="1350" w:type="dxa"/>
            <w:tcBorders>
              <w:top w:val="nil"/>
              <w:left w:val="nil"/>
              <w:bottom w:val="nil"/>
              <w:right w:val="nil"/>
            </w:tcBorders>
            <w:shd w:val="clear" w:color="auto" w:fill="FFFFFF"/>
            <w:vAlign w:val="center"/>
          </w:tcPr>
          <w:p w14:paraId="08FE61F8"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50.0</w:t>
            </w:r>
          </w:p>
        </w:tc>
      </w:tr>
      <w:tr w:rsidR="0096454E" w:rsidRPr="001D46CD" w14:paraId="3AB4460E" w14:textId="77777777" w:rsidTr="0096454E">
        <w:trPr>
          <w:cantSplit/>
        </w:trPr>
        <w:tc>
          <w:tcPr>
            <w:tcW w:w="1080" w:type="dxa"/>
            <w:tcBorders>
              <w:top w:val="nil"/>
              <w:left w:val="nil"/>
              <w:bottom w:val="single" w:sz="4" w:space="0" w:color="auto"/>
              <w:right w:val="nil"/>
            </w:tcBorders>
            <w:shd w:val="clear" w:color="auto" w:fill="FFFFFF"/>
            <w:vAlign w:val="center"/>
          </w:tcPr>
          <w:p w14:paraId="1FE39F06" w14:textId="77777777" w:rsidR="0096454E" w:rsidRPr="001D46CD" w:rsidRDefault="0096454E" w:rsidP="0096454E">
            <w:pPr>
              <w:autoSpaceDE w:val="0"/>
              <w:autoSpaceDN w:val="0"/>
              <w:adjustRightInd w:val="0"/>
              <w:rPr>
                <w:rFonts w:cs="Arial"/>
              </w:rPr>
            </w:pPr>
          </w:p>
        </w:tc>
        <w:tc>
          <w:tcPr>
            <w:tcW w:w="2790" w:type="dxa"/>
            <w:tcBorders>
              <w:top w:val="nil"/>
              <w:left w:val="nil"/>
              <w:bottom w:val="single" w:sz="4" w:space="0" w:color="auto"/>
              <w:right w:val="nil"/>
            </w:tcBorders>
            <w:shd w:val="clear" w:color="auto" w:fill="FFFFFF"/>
            <w:vAlign w:val="center"/>
          </w:tcPr>
          <w:p w14:paraId="7A5866B1" w14:textId="77777777" w:rsidR="0096454E" w:rsidRPr="001D46CD" w:rsidRDefault="0096454E" w:rsidP="0096454E">
            <w:pPr>
              <w:autoSpaceDE w:val="0"/>
              <w:autoSpaceDN w:val="0"/>
              <w:adjustRightInd w:val="0"/>
              <w:spacing w:line="320" w:lineRule="atLeast"/>
              <w:ind w:left="60" w:right="60"/>
              <w:rPr>
                <w:rFonts w:cs="Arial"/>
              </w:rPr>
            </w:pPr>
            <w:r w:rsidRPr="001D46CD">
              <w:rPr>
                <w:rFonts w:cstheme="minorHAnsi"/>
              </w:rPr>
              <w:t>13 and 30 months</w:t>
            </w:r>
          </w:p>
        </w:tc>
        <w:tc>
          <w:tcPr>
            <w:tcW w:w="1350" w:type="dxa"/>
            <w:tcBorders>
              <w:top w:val="nil"/>
              <w:left w:val="nil"/>
              <w:bottom w:val="single" w:sz="4" w:space="0" w:color="auto"/>
              <w:right w:val="nil"/>
            </w:tcBorders>
            <w:shd w:val="clear" w:color="auto" w:fill="FFFFFF"/>
            <w:vAlign w:val="center"/>
          </w:tcPr>
          <w:p w14:paraId="2C689960"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theme="minorHAnsi"/>
              </w:rPr>
              <w:t>0</w:t>
            </w:r>
          </w:p>
        </w:tc>
        <w:tc>
          <w:tcPr>
            <w:tcW w:w="1350" w:type="dxa"/>
            <w:tcBorders>
              <w:top w:val="nil"/>
              <w:left w:val="nil"/>
              <w:bottom w:val="single" w:sz="4" w:space="0" w:color="auto"/>
              <w:right w:val="nil"/>
            </w:tcBorders>
            <w:shd w:val="clear" w:color="auto" w:fill="FFFFFF"/>
            <w:vAlign w:val="center"/>
          </w:tcPr>
          <w:p w14:paraId="43D0C221" w14:textId="77777777" w:rsidR="0096454E" w:rsidRPr="001D46CD" w:rsidRDefault="0096454E" w:rsidP="0096454E">
            <w:pPr>
              <w:autoSpaceDE w:val="0"/>
              <w:autoSpaceDN w:val="0"/>
              <w:adjustRightInd w:val="0"/>
              <w:spacing w:line="320" w:lineRule="atLeast"/>
              <w:ind w:left="60" w:right="60"/>
              <w:jc w:val="center"/>
              <w:rPr>
                <w:rFonts w:cs="Arial"/>
              </w:rPr>
            </w:pPr>
            <w:r w:rsidRPr="001D46CD">
              <w:rPr>
                <w:rFonts w:cs="Arial"/>
              </w:rPr>
              <w:t>0.0</w:t>
            </w:r>
          </w:p>
        </w:tc>
      </w:tr>
    </w:tbl>
    <w:p w14:paraId="7A41F9FA" w14:textId="7BC3942B" w:rsidR="0096454E" w:rsidRDefault="0096454E">
      <w:pPr>
        <w:rPr>
          <w:rFonts w:asciiTheme="minorHAnsi" w:eastAsia="Calibri" w:hAnsiTheme="minorHAnsi" w:cstheme="majorBidi"/>
          <w:b/>
        </w:rPr>
      </w:pPr>
    </w:p>
    <w:p w14:paraId="3CD312FD" w14:textId="77777777" w:rsidR="0096454E" w:rsidRDefault="0096454E">
      <w:pPr>
        <w:rPr>
          <w:rFonts w:asciiTheme="minorHAnsi" w:eastAsia="Calibri" w:hAnsiTheme="minorHAnsi" w:cstheme="majorBidi"/>
          <w:b/>
        </w:rPr>
      </w:pPr>
      <w:r>
        <w:br w:type="page"/>
      </w:r>
    </w:p>
    <w:p w14:paraId="29922A39" w14:textId="2DFC22E2" w:rsidR="005628C0" w:rsidRPr="001D46CD" w:rsidRDefault="005628C0" w:rsidP="005628C0">
      <w:pPr>
        <w:pStyle w:val="Heading1"/>
      </w:pPr>
      <w:bookmarkStart w:id="73" w:name="_Toc64205532"/>
      <w:r w:rsidRPr="001D46CD">
        <w:lastRenderedPageBreak/>
        <w:t xml:space="preserve">Phase II </w:t>
      </w:r>
      <w:r>
        <w:t>Findings</w:t>
      </w:r>
      <w:bookmarkEnd w:id="73"/>
    </w:p>
    <w:p w14:paraId="676A90F7" w14:textId="77777777" w:rsidR="005628C0" w:rsidRPr="001D46CD" w:rsidRDefault="005628C0" w:rsidP="005628C0">
      <w:pPr>
        <w:spacing w:line="480" w:lineRule="auto"/>
        <w:ind w:firstLine="720"/>
      </w:pPr>
      <w:r>
        <w:t xml:space="preserve">After coding the qualitative data using Schlossberg’s Adult Transition theory, I grouped similar concepts and developed themes based on those groupings.  Six themes emerged from the qualitative phase of the study.  The themes included 1) </w:t>
      </w:r>
      <w:r w:rsidRPr="004D6C1E">
        <w:rPr>
          <w:i/>
          <w:iCs/>
        </w:rPr>
        <w:t>why they serve</w:t>
      </w:r>
      <w:r>
        <w:t xml:space="preserve">; 2) </w:t>
      </w:r>
      <w:r w:rsidRPr="004D6C1E">
        <w:rPr>
          <w:i/>
          <w:iCs/>
        </w:rPr>
        <w:t>transition to military culture</w:t>
      </w:r>
      <w:r>
        <w:t xml:space="preserve">; 3) </w:t>
      </w:r>
      <w:r w:rsidRPr="004D6C1E">
        <w:rPr>
          <w:i/>
          <w:iCs/>
        </w:rPr>
        <w:t>becoming the new you</w:t>
      </w:r>
      <w:r>
        <w:t xml:space="preserve">; 4) </w:t>
      </w:r>
      <w:r w:rsidRPr="004D6C1E">
        <w:rPr>
          <w:i/>
          <w:iCs/>
        </w:rPr>
        <w:t>transition challenges</w:t>
      </w:r>
      <w:r>
        <w:t xml:space="preserve">; 5) </w:t>
      </w:r>
      <w:r w:rsidRPr="004D6C1E">
        <w:rPr>
          <w:i/>
          <w:iCs/>
        </w:rPr>
        <w:t>transition support mechanisms</w:t>
      </w:r>
      <w:r>
        <w:t xml:space="preserve">; and 6) </w:t>
      </w:r>
      <w:r w:rsidRPr="004D6C1E">
        <w:rPr>
          <w:i/>
          <w:iCs/>
        </w:rPr>
        <w:t>skills learned and characteristics developed in the military</w:t>
      </w:r>
      <w:r>
        <w:t xml:space="preserve">. </w:t>
      </w:r>
    </w:p>
    <w:p w14:paraId="7E483FC6" w14:textId="77777777" w:rsidR="005628C0" w:rsidRPr="001D46CD" w:rsidRDefault="005628C0" w:rsidP="005628C0">
      <w:pPr>
        <w:pStyle w:val="Heading2"/>
      </w:pPr>
      <w:r w:rsidRPr="001D46CD">
        <w:t>Why They Serve</w:t>
      </w:r>
    </w:p>
    <w:p w14:paraId="34C38C49" w14:textId="77777777" w:rsidR="005628C0" w:rsidRDefault="005628C0" w:rsidP="005628C0">
      <w:pPr>
        <w:spacing w:line="480" w:lineRule="auto"/>
        <w:ind w:firstLine="720"/>
        <w:rPr>
          <w:rFonts w:cstheme="minorHAnsi"/>
          <w:color w:val="262626"/>
          <w:shd w:val="clear" w:color="auto" w:fill="FFFFFF"/>
        </w:rPr>
      </w:pPr>
      <w:r>
        <w:t>The first theme to emerge was the reasons participants joined the military.  P</w:t>
      </w:r>
      <w:r w:rsidRPr="001D46CD">
        <w:t xml:space="preserve">articipants described their reasons for joining the military as </w:t>
      </w:r>
      <w:r w:rsidRPr="00325DDE">
        <w:rPr>
          <w:i/>
        </w:rPr>
        <w:t>family tradition</w:t>
      </w:r>
      <w:r w:rsidRPr="001D46CD">
        <w:t xml:space="preserve">, </w:t>
      </w:r>
      <w:r w:rsidRPr="00325DDE">
        <w:rPr>
          <w:i/>
        </w:rPr>
        <w:t>benefits</w:t>
      </w:r>
      <w:r w:rsidRPr="001D46CD">
        <w:t xml:space="preserve">, or </w:t>
      </w:r>
      <w:r>
        <w:t xml:space="preserve">as </w:t>
      </w:r>
      <w:r w:rsidRPr="00325DDE">
        <w:rPr>
          <w:i/>
        </w:rPr>
        <w:t>an</w:t>
      </w:r>
      <w:r w:rsidRPr="001D46CD">
        <w:t xml:space="preserve"> </w:t>
      </w:r>
      <w:r w:rsidRPr="00325DDE">
        <w:rPr>
          <w:i/>
        </w:rPr>
        <w:t>escape</w:t>
      </w:r>
      <w:r w:rsidRPr="001D46CD">
        <w:t xml:space="preserve">.  </w:t>
      </w:r>
      <w:r w:rsidRPr="00325DDE">
        <w:t>Family tradition</w:t>
      </w:r>
      <w:r w:rsidRPr="001D46CD">
        <w:t xml:space="preserve"> was identified by participants</w:t>
      </w:r>
      <w:r>
        <w:t xml:space="preserve"> as a reason for joining</w:t>
      </w:r>
      <w:r w:rsidRPr="001D46CD">
        <w:t xml:space="preserve">, but none of them described family </w:t>
      </w:r>
      <w:r>
        <w:t>tradition</w:t>
      </w:r>
      <w:r w:rsidRPr="001D46CD">
        <w:t xml:space="preserve"> as the</w:t>
      </w:r>
      <w:r>
        <w:t>ir</w:t>
      </w:r>
      <w:r w:rsidRPr="001D46CD">
        <w:t xml:space="preserve"> </w:t>
      </w:r>
      <w:r w:rsidRPr="00325DDE">
        <w:t>primary</w:t>
      </w:r>
      <w:r w:rsidRPr="001D46CD">
        <w:t xml:space="preserve"> reason for joining.  </w:t>
      </w:r>
      <w:r>
        <w:rPr>
          <w:rFonts w:cstheme="minorHAnsi"/>
          <w:color w:val="262626"/>
          <w:shd w:val="clear" w:color="auto" w:fill="FFFFFF"/>
        </w:rPr>
        <w:t xml:space="preserve">Carly described her reasons for joining the military by sharing: </w:t>
      </w:r>
    </w:p>
    <w:p w14:paraId="4CE9A203" w14:textId="77777777" w:rsidR="005628C0" w:rsidRDefault="005628C0" w:rsidP="005628C0">
      <w:pPr>
        <w:spacing w:line="480" w:lineRule="auto"/>
        <w:ind w:left="720"/>
        <w:rPr>
          <w:rFonts w:cstheme="minorHAnsi"/>
          <w:color w:val="262626"/>
          <w:shd w:val="clear" w:color="auto" w:fill="FFFFFF"/>
        </w:rPr>
      </w:pPr>
      <w:r w:rsidRPr="00B85CE4">
        <w:rPr>
          <w:rFonts w:cstheme="minorHAnsi"/>
        </w:rPr>
        <w:t>I was living in a town where I was going nowhere and had nothing to do, a</w:t>
      </w:r>
      <w:r w:rsidRPr="00C15A52">
        <w:rPr>
          <w:rFonts w:cstheme="minorHAnsi"/>
        </w:rPr>
        <w:t xml:space="preserve">nd my brother had joined the Army and my dad was in the Army. </w:t>
      </w:r>
      <w:r>
        <w:rPr>
          <w:rFonts w:cstheme="minorHAnsi"/>
        </w:rPr>
        <w:t xml:space="preserve"> </w:t>
      </w:r>
      <w:r w:rsidRPr="00C15A52">
        <w:rPr>
          <w:rFonts w:cstheme="minorHAnsi"/>
        </w:rPr>
        <w:t xml:space="preserve">And all my uncles were either in the Army or the Marine Corps, </w:t>
      </w:r>
      <w:r w:rsidRPr="00B85CE4">
        <w:rPr>
          <w:rFonts w:cstheme="minorHAnsi"/>
        </w:rPr>
        <w:t>and I was like well</w:t>
      </w:r>
      <w:r>
        <w:rPr>
          <w:rFonts w:cstheme="minorHAnsi"/>
        </w:rPr>
        <w:t>,</w:t>
      </w:r>
      <w:r w:rsidRPr="00B85CE4">
        <w:rPr>
          <w:rFonts w:cstheme="minorHAnsi"/>
        </w:rPr>
        <w:t xml:space="preserve"> I've got nothing to do. </w:t>
      </w:r>
      <w:r>
        <w:rPr>
          <w:rFonts w:cstheme="minorHAnsi"/>
        </w:rPr>
        <w:t xml:space="preserve"> </w:t>
      </w:r>
      <w:r w:rsidRPr="00B85CE4">
        <w:rPr>
          <w:rFonts w:cstheme="minorHAnsi"/>
        </w:rPr>
        <w:t>Let's just do this.</w:t>
      </w:r>
      <w:r w:rsidRPr="00D45338">
        <w:rPr>
          <w:rFonts w:cstheme="minorHAnsi"/>
        </w:rPr>
        <w:t xml:space="preserve"> </w:t>
      </w:r>
      <w:r>
        <w:rPr>
          <w:rFonts w:cstheme="minorHAnsi"/>
          <w:color w:val="262626"/>
          <w:shd w:val="clear" w:color="auto" w:fill="FFFFFF"/>
        </w:rPr>
        <w:t xml:space="preserve"> </w:t>
      </w:r>
    </w:p>
    <w:p w14:paraId="39F93098" w14:textId="77777777" w:rsidR="005628C0" w:rsidRDefault="005628C0" w:rsidP="005628C0">
      <w:pPr>
        <w:spacing w:line="480" w:lineRule="auto"/>
      </w:pPr>
      <w:r>
        <w:rPr>
          <w:rFonts w:cstheme="minorHAnsi"/>
          <w:color w:val="262626"/>
          <w:shd w:val="clear" w:color="auto" w:fill="FFFFFF"/>
        </w:rPr>
        <w:t>Alex also expressed that family tradition was a reason she joined; for her, the family tradition extended several generations.</w:t>
      </w:r>
      <w:r w:rsidRPr="001D46CD">
        <w:t xml:space="preserve">  Alex, who s</w:t>
      </w:r>
      <w:r>
        <w:t>erved</w:t>
      </w:r>
      <w:r w:rsidRPr="001D46CD">
        <w:t xml:space="preserve"> six years in the Navy, illustrated her family’s commitment to the military</w:t>
      </w:r>
      <w:r>
        <w:t>, “</w:t>
      </w:r>
      <w:r w:rsidRPr="00D866D9">
        <w:rPr>
          <w:rFonts w:eastAsia="Times New Roman" w:cstheme="minorHAnsi"/>
          <w:color w:val="262626"/>
        </w:rPr>
        <w:t>every generation of my family has had at least one person join.</w:t>
      </w:r>
      <w:r w:rsidRPr="00F9153E">
        <w:rPr>
          <w:rFonts w:eastAsia="Times New Roman" w:cstheme="minorHAnsi"/>
          <w:color w:val="262626"/>
        </w:rPr>
        <w:t xml:space="preserve"> </w:t>
      </w:r>
      <w:r>
        <w:rPr>
          <w:rFonts w:eastAsia="Times New Roman" w:cstheme="minorHAnsi"/>
          <w:color w:val="262626"/>
        </w:rPr>
        <w:t xml:space="preserve"> </w:t>
      </w:r>
      <w:r w:rsidRPr="00F9153E">
        <w:rPr>
          <w:rFonts w:eastAsia="Times New Roman" w:cstheme="minorHAnsi"/>
          <w:color w:val="262626"/>
        </w:rPr>
        <w:t xml:space="preserve">I'm the only one of 50 grandchildren to do it. </w:t>
      </w:r>
      <w:r>
        <w:rPr>
          <w:rFonts w:eastAsia="Times New Roman" w:cstheme="minorHAnsi"/>
          <w:color w:val="262626"/>
        </w:rPr>
        <w:t xml:space="preserve"> </w:t>
      </w:r>
      <w:r w:rsidRPr="00F9153E">
        <w:rPr>
          <w:rFonts w:eastAsia="Times New Roman" w:cstheme="minorHAnsi"/>
          <w:color w:val="262626"/>
        </w:rPr>
        <w:t xml:space="preserve">My uncle was Coast Guard. </w:t>
      </w:r>
      <w:r>
        <w:rPr>
          <w:rFonts w:eastAsia="Times New Roman" w:cstheme="minorHAnsi"/>
          <w:color w:val="262626"/>
        </w:rPr>
        <w:t xml:space="preserve"> </w:t>
      </w:r>
      <w:r w:rsidRPr="00F9153E">
        <w:rPr>
          <w:rFonts w:eastAsia="Times New Roman" w:cstheme="minorHAnsi"/>
          <w:color w:val="262626"/>
        </w:rPr>
        <w:t xml:space="preserve">My grandfather was Navy. </w:t>
      </w:r>
      <w:r>
        <w:rPr>
          <w:rFonts w:eastAsia="Times New Roman" w:cstheme="minorHAnsi"/>
          <w:color w:val="262626"/>
        </w:rPr>
        <w:t xml:space="preserve"> </w:t>
      </w:r>
      <w:r w:rsidRPr="00D866D9">
        <w:rPr>
          <w:rFonts w:eastAsia="Times New Roman" w:cstheme="minorHAnsi"/>
          <w:color w:val="262626"/>
        </w:rPr>
        <w:t>Navy runs through my family</w:t>
      </w:r>
      <w:r w:rsidRPr="00F9153E">
        <w:rPr>
          <w:rFonts w:eastAsia="Times New Roman" w:cstheme="minorHAnsi"/>
          <w:color w:val="262626"/>
        </w:rPr>
        <w:t>.</w:t>
      </w:r>
      <w:r>
        <w:rPr>
          <w:rFonts w:eastAsia="Times New Roman" w:cstheme="minorHAnsi"/>
          <w:color w:val="262626"/>
        </w:rPr>
        <w:t xml:space="preserve">”  </w:t>
      </w:r>
      <w:r w:rsidRPr="001D46CD">
        <w:t>Abigail</w:t>
      </w:r>
      <w:r>
        <w:t xml:space="preserve"> also referenced family tradition and communicated that it had been a few generations since anyone in her family had served.  She </w:t>
      </w:r>
      <w:r>
        <w:lastRenderedPageBreak/>
        <w:t>shared her reason for joining</w:t>
      </w:r>
      <w:r w:rsidRPr="008211A5">
        <w:t>, “</w:t>
      </w:r>
      <w:r w:rsidRPr="006C32EE">
        <w:rPr>
          <w:rFonts w:eastAsia="Times New Roman" w:cstheme="minorHAnsi"/>
          <w:color w:val="262626"/>
        </w:rPr>
        <w:t>It was really spontaneous</w:t>
      </w:r>
      <w:r>
        <w:rPr>
          <w:rFonts w:eastAsia="Times New Roman" w:cstheme="minorHAnsi"/>
          <w:color w:val="262626"/>
        </w:rPr>
        <w:t>,</w:t>
      </w:r>
      <w:r w:rsidRPr="006C32EE">
        <w:rPr>
          <w:rFonts w:eastAsia="Times New Roman" w:cstheme="minorHAnsi"/>
          <w:color w:val="262626"/>
        </w:rPr>
        <w:t xml:space="preserve"> honestly</w:t>
      </w:r>
      <w:r>
        <w:rPr>
          <w:rFonts w:eastAsia="Times New Roman" w:cstheme="minorHAnsi"/>
          <w:color w:val="262626"/>
        </w:rPr>
        <w:t>,</w:t>
      </w:r>
      <w:r w:rsidRPr="006C32EE">
        <w:rPr>
          <w:rFonts w:eastAsia="Times New Roman" w:cstheme="minorHAnsi"/>
          <w:color w:val="262626"/>
        </w:rPr>
        <w:t xml:space="preserve"> because no one in my family is in the military except my great grandfathers.”</w:t>
      </w:r>
      <w:r w:rsidRPr="001D46CD">
        <w:t xml:space="preserve"> </w:t>
      </w:r>
    </w:p>
    <w:p w14:paraId="27CA1974" w14:textId="77777777" w:rsidR="005628C0" w:rsidRDefault="005628C0" w:rsidP="005628C0">
      <w:pPr>
        <w:spacing w:line="480" w:lineRule="auto"/>
        <w:ind w:firstLine="720"/>
        <w:rPr>
          <w:rFonts w:cstheme="minorHAnsi"/>
        </w:rPr>
      </w:pPr>
      <w:r w:rsidRPr="00325DDE">
        <w:t>Benefits</w:t>
      </w:r>
      <w:r w:rsidRPr="001D46CD">
        <w:t xml:space="preserve"> was a second reason participants enlisted in in the military.  </w:t>
      </w:r>
      <w:r w:rsidRPr="001D46CD">
        <w:rPr>
          <w:rFonts w:eastAsia="Times New Roman" w:cstheme="minorHAnsi"/>
          <w:bdr w:val="none" w:sz="0" w:space="0" w:color="auto" w:frame="1"/>
        </w:rPr>
        <w:t>Abigail, who is currently serving in the Army National Guard, was</w:t>
      </w:r>
      <w:r>
        <w:rPr>
          <w:rFonts w:eastAsia="Times New Roman" w:cstheme="minorHAnsi"/>
          <w:bdr w:val="none" w:sz="0" w:space="0" w:color="auto" w:frame="1"/>
        </w:rPr>
        <w:t xml:space="preserve"> in high school</w:t>
      </w:r>
      <w:r w:rsidRPr="001D46CD">
        <w:rPr>
          <w:rFonts w:eastAsia="Times New Roman" w:cstheme="minorHAnsi"/>
          <w:bdr w:val="none" w:sz="0" w:space="0" w:color="auto" w:frame="1"/>
        </w:rPr>
        <w:t xml:space="preserve"> looking for a way to pay for college.  She</w:t>
      </w:r>
      <w:r>
        <w:rPr>
          <w:rFonts w:eastAsia="Times New Roman" w:cstheme="minorHAnsi"/>
          <w:bdr w:val="none" w:sz="0" w:space="0" w:color="auto" w:frame="1"/>
        </w:rPr>
        <w:t xml:space="preserve"> recalled her reason for joining, “</w:t>
      </w:r>
      <w:r w:rsidRPr="005A1C66">
        <w:t xml:space="preserve">I couldn't afford college or anything, so it's pretty much financial reasons. </w:t>
      </w:r>
      <w:r>
        <w:t xml:space="preserve"> </w:t>
      </w:r>
      <w:r w:rsidRPr="005A1C66">
        <w:t>So</w:t>
      </w:r>
      <w:r>
        <w:t>,</w:t>
      </w:r>
      <w:r w:rsidRPr="005A1C66">
        <w:t xml:space="preserve"> I was just literally on Google</w:t>
      </w:r>
      <w:r>
        <w:t xml:space="preserve"> [searching]</w:t>
      </w:r>
      <w:r w:rsidRPr="005A1C66">
        <w:t xml:space="preserve"> 'how to pay for college.'</w:t>
      </w:r>
      <w:r>
        <w:t xml:space="preserve">”  </w:t>
      </w:r>
      <w:r w:rsidRPr="001D46CD">
        <w:rPr>
          <w:rFonts w:eastAsia="Times New Roman" w:cstheme="minorHAnsi"/>
          <w:bdr w:val="none" w:sz="0" w:space="0" w:color="auto" w:frame="1"/>
        </w:rPr>
        <w:t xml:space="preserve">Within hours of providing contact information, her local recruiter called and scheduled a visit to speak with her and her parents.  </w:t>
      </w:r>
      <w:r>
        <w:rPr>
          <w:rFonts w:eastAsia="Times New Roman" w:cstheme="minorHAnsi"/>
          <w:bdr w:val="none" w:sz="0" w:space="0" w:color="auto" w:frame="1"/>
        </w:rPr>
        <w:t xml:space="preserve">Like Abigail, </w:t>
      </w:r>
      <w:r w:rsidRPr="001D46CD">
        <w:rPr>
          <w:rFonts w:eastAsia="Times New Roman" w:cstheme="minorHAnsi"/>
          <w:bdr w:val="none" w:sz="0" w:space="0" w:color="auto" w:frame="1"/>
        </w:rPr>
        <w:t xml:space="preserve">Stephanie, </w:t>
      </w:r>
      <w:r>
        <w:rPr>
          <w:rFonts w:eastAsia="Times New Roman" w:cstheme="minorHAnsi"/>
          <w:bdr w:val="none" w:sz="0" w:space="0" w:color="auto" w:frame="1"/>
        </w:rPr>
        <w:t xml:space="preserve">also sought benefits as a reason to join the military.  She </w:t>
      </w:r>
      <w:r w:rsidRPr="001D46CD">
        <w:rPr>
          <w:rFonts w:eastAsia="Times New Roman" w:cstheme="minorHAnsi"/>
          <w:bdr w:val="none" w:sz="0" w:space="0" w:color="auto" w:frame="1"/>
        </w:rPr>
        <w:t>saw the military as an opportunity to</w:t>
      </w:r>
      <w:r>
        <w:rPr>
          <w:rFonts w:eastAsia="Times New Roman" w:cstheme="minorHAnsi"/>
          <w:bdr w:val="none" w:sz="0" w:space="0" w:color="auto" w:frame="1"/>
        </w:rPr>
        <w:t xml:space="preserve"> get “</w:t>
      </w:r>
      <w:r w:rsidRPr="005A1C66">
        <w:rPr>
          <w:rFonts w:cstheme="minorHAnsi"/>
        </w:rPr>
        <w:t>decent training that I hoped would transfer back to the civilian world when I got out</w:t>
      </w:r>
      <w:r w:rsidRPr="001D46CD">
        <w:rPr>
          <w:rFonts w:eastAsia="Times New Roman" w:cstheme="minorHAnsi"/>
          <w:bdr w:val="none" w:sz="0" w:space="0" w:color="auto" w:frame="1"/>
        </w:rPr>
        <w:t>.</w:t>
      </w:r>
      <w:r>
        <w:rPr>
          <w:rFonts w:eastAsia="Times New Roman" w:cstheme="minorHAnsi"/>
          <w:bdr w:val="none" w:sz="0" w:space="0" w:color="auto" w:frame="1"/>
        </w:rPr>
        <w:t>”</w:t>
      </w:r>
      <w:r w:rsidRPr="001D46CD">
        <w:rPr>
          <w:rFonts w:eastAsia="Times New Roman" w:cstheme="minorHAnsi"/>
          <w:bdr w:val="none" w:sz="0" w:space="0" w:color="auto" w:frame="1"/>
        </w:rPr>
        <w:t xml:space="preserve">  </w:t>
      </w:r>
      <w:r>
        <w:rPr>
          <w:rFonts w:eastAsia="Times New Roman" w:cstheme="minorHAnsi"/>
          <w:bdr w:val="none" w:sz="0" w:space="0" w:color="auto" w:frame="1"/>
        </w:rPr>
        <w:t>In addition to training opportunities, Stephanie saw the military as a way to obtain health insurance and put a “roof over [her] head.”  She described, how at the time, she was “</w:t>
      </w:r>
      <w:r w:rsidRPr="005A1C66">
        <w:rPr>
          <w:rFonts w:cstheme="minorHAnsi"/>
        </w:rPr>
        <w:t>trying to do everything on my own without finishing my college education.</w:t>
      </w:r>
      <w:r>
        <w:rPr>
          <w:rFonts w:cstheme="minorHAnsi"/>
        </w:rPr>
        <w:t xml:space="preserve">”  </w:t>
      </w:r>
    </w:p>
    <w:p w14:paraId="0F3F2FA4" w14:textId="77777777" w:rsidR="005628C0" w:rsidRDefault="005628C0" w:rsidP="005628C0">
      <w:pPr>
        <w:spacing w:line="480" w:lineRule="auto"/>
        <w:ind w:firstLine="720"/>
      </w:pPr>
      <w:r>
        <w:t xml:space="preserve">Similar to Stephanie, </w:t>
      </w:r>
      <w:r w:rsidRPr="001D46CD">
        <w:t>Christina</w:t>
      </w:r>
      <w:r>
        <w:t xml:space="preserve"> sought financial stability.  She</w:t>
      </w:r>
      <w:r w:rsidRPr="001D46CD">
        <w:t xml:space="preserve"> and her husband</w:t>
      </w:r>
      <w:r>
        <w:t xml:space="preserve"> were searching for jobs during the 2008 recession when they considered joining the military for monetary reasons.</w:t>
      </w:r>
      <w:r w:rsidDel="00B2236D">
        <w:t xml:space="preserve"> </w:t>
      </w:r>
      <w:r>
        <w:t xml:space="preserve"> </w:t>
      </w:r>
      <w:r w:rsidRPr="001D46CD">
        <w:t xml:space="preserve">She </w:t>
      </w:r>
      <w:r>
        <w:t>revealed:</w:t>
      </w:r>
    </w:p>
    <w:p w14:paraId="06135869" w14:textId="77777777" w:rsidR="005628C0" w:rsidRDefault="005628C0" w:rsidP="005628C0">
      <w:pPr>
        <w:spacing w:line="480" w:lineRule="auto"/>
        <w:ind w:left="720"/>
        <w:rPr>
          <w:rFonts w:eastAsia="Times New Roman" w:cstheme="minorHAnsi"/>
          <w:bdr w:val="none" w:sz="0" w:space="0" w:color="auto" w:frame="1"/>
        </w:rPr>
      </w:pPr>
      <w:r w:rsidRPr="00185528">
        <w:rPr>
          <w:rFonts w:eastAsia="Times New Roman" w:cstheme="minorHAnsi"/>
          <w:color w:val="262626"/>
          <w:bdr w:val="none" w:sz="0" w:space="0" w:color="auto" w:frame="1"/>
        </w:rPr>
        <w:t xml:space="preserve">Honestly, I needed money. </w:t>
      </w:r>
      <w:r>
        <w:rPr>
          <w:rFonts w:eastAsia="Times New Roman" w:cstheme="minorHAnsi"/>
          <w:color w:val="262626"/>
          <w:bdr w:val="none" w:sz="0" w:space="0" w:color="auto" w:frame="1"/>
        </w:rPr>
        <w:t xml:space="preserve"> </w:t>
      </w:r>
      <w:r w:rsidRPr="00185528">
        <w:rPr>
          <w:rFonts w:eastAsia="Times New Roman" w:cstheme="minorHAnsi"/>
          <w:color w:val="262626"/>
          <w:bdr w:val="none" w:sz="0" w:space="0" w:color="auto" w:frame="1"/>
        </w:rPr>
        <w:t xml:space="preserve">Yeah. </w:t>
      </w:r>
      <w:r>
        <w:rPr>
          <w:rFonts w:eastAsia="Times New Roman" w:cstheme="minorHAnsi"/>
          <w:color w:val="262626"/>
          <w:bdr w:val="none" w:sz="0" w:space="0" w:color="auto" w:frame="1"/>
        </w:rPr>
        <w:t xml:space="preserve"> </w:t>
      </w:r>
      <w:r w:rsidRPr="00185528">
        <w:rPr>
          <w:rFonts w:eastAsia="Times New Roman" w:cstheme="minorHAnsi"/>
          <w:color w:val="262626"/>
          <w:bdr w:val="none" w:sz="0" w:space="0" w:color="auto" w:frame="1"/>
        </w:rPr>
        <w:t xml:space="preserve">Couldn't find a job. </w:t>
      </w:r>
      <w:r>
        <w:rPr>
          <w:rFonts w:eastAsia="Times New Roman" w:cstheme="minorHAnsi"/>
          <w:color w:val="262626"/>
          <w:bdr w:val="none" w:sz="0" w:space="0" w:color="auto" w:frame="1"/>
        </w:rPr>
        <w:t xml:space="preserve"> </w:t>
      </w:r>
      <w:r w:rsidRPr="00185528">
        <w:rPr>
          <w:rFonts w:eastAsia="Times New Roman" w:cstheme="minorHAnsi"/>
          <w:color w:val="262626"/>
          <w:bdr w:val="none" w:sz="0" w:space="0" w:color="auto" w:frame="1"/>
        </w:rPr>
        <w:t>It was in Florida.</w:t>
      </w:r>
      <w:r>
        <w:rPr>
          <w:rFonts w:eastAsia="Times New Roman" w:cstheme="minorHAnsi"/>
          <w:color w:val="262626"/>
          <w:bdr w:val="none" w:sz="0" w:space="0" w:color="auto" w:frame="1"/>
        </w:rPr>
        <w:t xml:space="preserve"> </w:t>
      </w:r>
      <w:r w:rsidRPr="00185528">
        <w:rPr>
          <w:rFonts w:eastAsia="Times New Roman" w:cstheme="minorHAnsi"/>
          <w:color w:val="262626"/>
          <w:bdr w:val="none" w:sz="0" w:space="0" w:color="auto" w:frame="1"/>
        </w:rPr>
        <w:t xml:space="preserve"> Economy was tanked. </w:t>
      </w:r>
      <w:r>
        <w:rPr>
          <w:rFonts w:eastAsia="Times New Roman" w:cstheme="minorHAnsi"/>
          <w:color w:val="262626"/>
          <w:bdr w:val="none" w:sz="0" w:space="0" w:color="auto" w:frame="1"/>
        </w:rPr>
        <w:t xml:space="preserve"> </w:t>
      </w:r>
      <w:r w:rsidRPr="00185528">
        <w:rPr>
          <w:rFonts w:eastAsia="Times New Roman" w:cstheme="minorHAnsi"/>
          <w:color w:val="262626"/>
          <w:bdr w:val="none" w:sz="0" w:space="0" w:color="auto" w:frame="1"/>
        </w:rPr>
        <w:t xml:space="preserve">My husband couldn't find a job. </w:t>
      </w:r>
      <w:r>
        <w:rPr>
          <w:rFonts w:eastAsia="Times New Roman" w:cstheme="minorHAnsi"/>
          <w:color w:val="262626"/>
          <w:bdr w:val="none" w:sz="0" w:space="0" w:color="auto" w:frame="1"/>
        </w:rPr>
        <w:t xml:space="preserve"> You know, </w:t>
      </w:r>
      <w:r w:rsidRPr="001D46CD">
        <w:t>I</w:t>
      </w:r>
      <w:r w:rsidRPr="001D46CD">
        <w:rPr>
          <w:rFonts w:eastAsia="Times New Roman" w:cstheme="minorHAnsi"/>
          <w:bdr w:val="none" w:sz="0" w:space="0" w:color="auto" w:frame="1"/>
        </w:rPr>
        <w:t xml:space="preserve"> had two little babies that I had to feed. </w:t>
      </w:r>
      <w:r>
        <w:rPr>
          <w:rFonts w:eastAsia="Times New Roman" w:cstheme="minorHAnsi"/>
          <w:bdr w:val="none" w:sz="0" w:space="0" w:color="auto" w:frame="1"/>
        </w:rPr>
        <w:t xml:space="preserve"> </w:t>
      </w:r>
      <w:r w:rsidRPr="001D46CD">
        <w:rPr>
          <w:rFonts w:eastAsia="Times New Roman" w:cstheme="minorHAnsi"/>
          <w:bdr w:val="none" w:sz="0" w:space="0" w:color="auto" w:frame="1"/>
        </w:rPr>
        <w:t>I had no idea how I was going to pay rent or car or anything like that.</w:t>
      </w:r>
      <w:r>
        <w:rPr>
          <w:rFonts w:eastAsia="Times New Roman" w:cstheme="minorHAnsi"/>
          <w:bdr w:val="none" w:sz="0" w:space="0" w:color="auto" w:frame="1"/>
        </w:rPr>
        <w:t xml:space="preserve">  </w:t>
      </w:r>
      <w:r w:rsidRPr="00185528">
        <w:rPr>
          <w:rFonts w:eastAsia="Times New Roman" w:cstheme="minorHAnsi"/>
          <w:color w:val="262626"/>
          <w:bdr w:val="none" w:sz="0" w:space="0" w:color="auto" w:frame="1"/>
        </w:rPr>
        <w:t xml:space="preserve">Nobody was hiring. </w:t>
      </w:r>
      <w:r>
        <w:rPr>
          <w:rFonts w:eastAsia="Times New Roman" w:cstheme="minorHAnsi"/>
          <w:color w:val="262626"/>
          <w:bdr w:val="none" w:sz="0" w:space="0" w:color="auto" w:frame="1"/>
        </w:rPr>
        <w:t xml:space="preserve"> </w:t>
      </w:r>
      <w:r w:rsidRPr="00185528">
        <w:rPr>
          <w:rFonts w:eastAsia="Times New Roman" w:cstheme="minorHAnsi"/>
          <w:color w:val="262626"/>
          <w:bdr w:val="none" w:sz="0" w:space="0" w:color="auto" w:frame="1"/>
        </w:rPr>
        <w:t>I mean I worked a lot of places, and nobody</w:t>
      </w:r>
      <w:r>
        <w:rPr>
          <w:rFonts w:eastAsia="Times New Roman" w:cstheme="minorHAnsi"/>
          <w:color w:val="262626"/>
          <w:bdr w:val="none" w:sz="0" w:space="0" w:color="auto" w:frame="1"/>
        </w:rPr>
        <w:t>,</w:t>
      </w:r>
      <w:r w:rsidRPr="00185528">
        <w:rPr>
          <w:rFonts w:eastAsia="Times New Roman" w:cstheme="minorHAnsi"/>
          <w:color w:val="262626"/>
          <w:bdr w:val="none" w:sz="0" w:space="0" w:color="auto" w:frame="1"/>
        </w:rPr>
        <w:t xml:space="preserve"> nobody was hiring.</w:t>
      </w:r>
      <w:r w:rsidRPr="001D46CD">
        <w:rPr>
          <w:rFonts w:eastAsia="Times New Roman" w:cstheme="minorHAnsi"/>
          <w:bdr w:val="none" w:sz="0" w:space="0" w:color="auto" w:frame="1"/>
        </w:rPr>
        <w:t xml:space="preserve">  </w:t>
      </w:r>
    </w:p>
    <w:p w14:paraId="2F335F9B" w14:textId="77777777" w:rsidR="005628C0" w:rsidRPr="001D46CD" w:rsidRDefault="005628C0" w:rsidP="005628C0">
      <w:pPr>
        <w:spacing w:line="480" w:lineRule="auto"/>
      </w:pPr>
      <w:r>
        <w:rPr>
          <w:rFonts w:eastAsia="Times New Roman" w:cstheme="minorHAnsi"/>
          <w:bdr w:val="none" w:sz="0" w:space="0" w:color="auto" w:frame="1"/>
        </w:rPr>
        <w:t xml:space="preserve">Although she joined for financial reasons, </w:t>
      </w:r>
      <w:r w:rsidRPr="001D46CD">
        <w:rPr>
          <w:rFonts w:eastAsia="Times New Roman" w:cstheme="minorHAnsi"/>
          <w:bdr w:val="none" w:sz="0" w:space="0" w:color="auto" w:frame="1"/>
        </w:rPr>
        <w:t>Christina acknowledge</w:t>
      </w:r>
      <w:r>
        <w:rPr>
          <w:rFonts w:eastAsia="Times New Roman" w:cstheme="minorHAnsi"/>
          <w:bdr w:val="none" w:sz="0" w:space="0" w:color="auto" w:frame="1"/>
        </w:rPr>
        <w:t>d</w:t>
      </w:r>
      <w:r w:rsidRPr="001D46CD">
        <w:rPr>
          <w:rFonts w:eastAsia="Times New Roman" w:cstheme="minorHAnsi"/>
          <w:bdr w:val="none" w:sz="0" w:space="0" w:color="auto" w:frame="1"/>
        </w:rPr>
        <w:t xml:space="preserve"> that after her initial enlistment, she re-upped (reenlisted) because she loved serving in the military as a medic.  </w:t>
      </w:r>
    </w:p>
    <w:p w14:paraId="60E77E45" w14:textId="77777777" w:rsidR="005628C0" w:rsidRDefault="005628C0" w:rsidP="005628C0">
      <w:pPr>
        <w:spacing w:line="480" w:lineRule="auto"/>
        <w:ind w:firstLine="720"/>
      </w:pPr>
      <w:r>
        <w:lastRenderedPageBreak/>
        <w:t>Participant</w:t>
      </w:r>
      <w:r w:rsidRPr="001D46CD">
        <w:t xml:space="preserve">s who identified </w:t>
      </w:r>
      <w:r w:rsidRPr="00325DDE">
        <w:t>an escape</w:t>
      </w:r>
      <w:r w:rsidRPr="001D46CD">
        <w:t xml:space="preserve"> as their reason for </w:t>
      </w:r>
      <w:r>
        <w:t>enlisting</w:t>
      </w:r>
      <w:r w:rsidRPr="001D46CD">
        <w:t xml:space="preserve"> described wanting to leave their current geographic region or sought </w:t>
      </w:r>
      <w:r>
        <w:t>to leave their current personal situation</w:t>
      </w:r>
      <w:r w:rsidRPr="001D46CD">
        <w:t>.  Stephanie describe</w:t>
      </w:r>
      <w:r>
        <w:t>d</w:t>
      </w:r>
      <w:r w:rsidRPr="001D46CD">
        <w:t xml:space="preserve"> her hometown as one where</w:t>
      </w:r>
      <w:r>
        <w:t xml:space="preserve"> “</w:t>
      </w:r>
      <w:r w:rsidRPr="00F9153E">
        <w:t>most people I know are still there and don't really travel anywhere</w:t>
      </w:r>
      <w:r>
        <w:t xml:space="preserve"> </w:t>
      </w:r>
      <w:r w:rsidRPr="007E2CD5">
        <w:t xml:space="preserve">but </w:t>
      </w:r>
      <w:r>
        <w:t>Beach City</w:t>
      </w:r>
      <w:r w:rsidRPr="007E2CD5">
        <w:t xml:space="preserve"> and back.</w:t>
      </w:r>
      <w:r>
        <w:t>”</w:t>
      </w:r>
      <w:r w:rsidRPr="001D46CD">
        <w:t xml:space="preserve"> </w:t>
      </w:r>
      <w:r>
        <w:t xml:space="preserve"> She indicated that growing up, she never left her hometown</w:t>
      </w:r>
      <w:r w:rsidRPr="001D46CD">
        <w:t xml:space="preserve"> and </w:t>
      </w:r>
      <w:r>
        <w:t xml:space="preserve">eventually </w:t>
      </w:r>
      <w:r w:rsidRPr="001D46CD">
        <w:t xml:space="preserve">sought the military as a way to escape </w:t>
      </w:r>
      <w:r>
        <w:t>her</w:t>
      </w:r>
      <w:r w:rsidRPr="001D46CD">
        <w:t xml:space="preserve"> situation.  </w:t>
      </w:r>
      <w:r>
        <w:rPr>
          <w:rFonts w:eastAsia="Times New Roman" w:cstheme="minorHAnsi"/>
          <w:bdr w:val="none" w:sz="0" w:space="0" w:color="auto" w:frame="1"/>
        </w:rPr>
        <w:t>She articulated, “</w:t>
      </w:r>
      <w:r w:rsidRPr="005A1C66">
        <w:rPr>
          <w:rFonts w:cstheme="minorHAnsi"/>
        </w:rPr>
        <w:t>I had an aunt that had went in</w:t>
      </w:r>
      <w:r>
        <w:rPr>
          <w:rFonts w:cstheme="minorHAnsi"/>
        </w:rPr>
        <w:t xml:space="preserve"> [to the military]</w:t>
      </w:r>
      <w:r w:rsidRPr="005A1C66">
        <w:rPr>
          <w:rFonts w:cstheme="minorHAnsi"/>
        </w:rPr>
        <w:t xml:space="preserve"> and just she just had a just a wonderful time, had a fabulous career, made lots of great friends. </w:t>
      </w:r>
      <w:r>
        <w:rPr>
          <w:rFonts w:cstheme="minorHAnsi"/>
        </w:rPr>
        <w:t xml:space="preserve"> </w:t>
      </w:r>
      <w:r w:rsidRPr="005A1C66">
        <w:rPr>
          <w:rFonts w:cstheme="minorHAnsi"/>
        </w:rPr>
        <w:t xml:space="preserve">Got to see the world. </w:t>
      </w:r>
      <w:r>
        <w:rPr>
          <w:rFonts w:cstheme="minorHAnsi"/>
        </w:rPr>
        <w:t xml:space="preserve"> </w:t>
      </w:r>
      <w:r w:rsidRPr="005A1C66">
        <w:rPr>
          <w:rFonts w:cstheme="minorHAnsi"/>
        </w:rPr>
        <w:t>And that's kind of what I wanted.</w:t>
      </w:r>
      <w:r>
        <w:rPr>
          <w:rFonts w:cstheme="minorHAnsi"/>
        </w:rPr>
        <w:t xml:space="preserve">” </w:t>
      </w:r>
      <w:r w:rsidRPr="001D46CD">
        <w:rPr>
          <w:rFonts w:eastAsia="Times New Roman" w:cstheme="minorHAnsi"/>
          <w:bdr w:val="none" w:sz="0" w:space="0" w:color="auto" w:frame="1"/>
        </w:rPr>
        <w:t xml:space="preserve"> </w:t>
      </w:r>
      <w:r>
        <w:t>T</w:t>
      </w:r>
      <w:r w:rsidRPr="001D46CD">
        <w:t xml:space="preserve">he Air Force </w:t>
      </w:r>
      <w:r>
        <w:t>w</w:t>
      </w:r>
      <w:r w:rsidRPr="001D46CD">
        <w:t>as her ticket out.</w:t>
      </w:r>
      <w:r>
        <w:t xml:space="preserve">  </w:t>
      </w:r>
      <w:r w:rsidRPr="001D46CD">
        <w:rPr>
          <w:rFonts w:eastAsia="Times New Roman" w:cstheme="minorHAnsi"/>
          <w:bdr w:val="none" w:sz="0" w:space="0" w:color="auto" w:frame="1"/>
        </w:rPr>
        <w:t>Stephanie</w:t>
      </w:r>
      <w:r>
        <w:rPr>
          <w:rFonts w:eastAsia="Times New Roman" w:cstheme="minorHAnsi"/>
          <w:bdr w:val="none" w:sz="0" w:space="0" w:color="auto" w:frame="1"/>
        </w:rPr>
        <w:t xml:space="preserve"> found her escape; she </w:t>
      </w:r>
      <w:r w:rsidRPr="001D46CD">
        <w:rPr>
          <w:rFonts w:eastAsia="Times New Roman" w:cstheme="minorHAnsi"/>
          <w:bdr w:val="none" w:sz="0" w:space="0" w:color="auto" w:frame="1"/>
        </w:rPr>
        <w:t>would</w:t>
      </w:r>
      <w:r>
        <w:rPr>
          <w:rFonts w:eastAsia="Times New Roman" w:cstheme="minorHAnsi"/>
          <w:bdr w:val="none" w:sz="0" w:space="0" w:color="auto" w:frame="1"/>
        </w:rPr>
        <w:t xml:space="preserve"> eventually</w:t>
      </w:r>
      <w:r w:rsidRPr="001D46CD">
        <w:rPr>
          <w:rFonts w:eastAsia="Times New Roman" w:cstheme="minorHAnsi"/>
          <w:bdr w:val="none" w:sz="0" w:space="0" w:color="auto" w:frame="1"/>
        </w:rPr>
        <w:t xml:space="preserve"> be stationed at Royal Air Force</w:t>
      </w:r>
      <w:r w:rsidRPr="001D46CD">
        <w:rPr>
          <w:rFonts w:cstheme="minorHAnsi"/>
        </w:rPr>
        <w:t xml:space="preserve"> Lakenheath in England.</w:t>
      </w:r>
      <w:r w:rsidRPr="001D46CD">
        <w:rPr>
          <w:rFonts w:eastAsia="Times New Roman" w:cstheme="minorHAnsi"/>
          <w:bdr w:val="none" w:sz="0" w:space="0" w:color="auto" w:frame="1"/>
        </w:rPr>
        <w:t xml:space="preserve"> </w:t>
      </w:r>
    </w:p>
    <w:p w14:paraId="2BE4096A" w14:textId="77777777" w:rsidR="005628C0" w:rsidRPr="001D46CD" w:rsidRDefault="005628C0" w:rsidP="005628C0">
      <w:pPr>
        <w:spacing w:line="480" w:lineRule="auto"/>
        <w:ind w:firstLine="720"/>
      </w:pPr>
      <w:r>
        <w:t>Like Stephanie, Claire also saw the military as a way to escape.  She</w:t>
      </w:r>
      <w:r w:rsidRPr="001D46CD">
        <w:rPr>
          <w:rFonts w:eastAsia="Times New Roman" w:cstheme="minorHAnsi"/>
          <w:bdr w:val="none" w:sz="0" w:space="0" w:color="auto" w:frame="1"/>
        </w:rPr>
        <w:t xml:space="preserve"> </w:t>
      </w:r>
      <w:r>
        <w:rPr>
          <w:rFonts w:eastAsia="Times New Roman" w:cstheme="minorHAnsi"/>
          <w:bdr w:val="none" w:sz="0" w:space="0" w:color="auto" w:frame="1"/>
        </w:rPr>
        <w:t xml:space="preserve">enlisted for </w:t>
      </w:r>
      <w:r w:rsidRPr="001D46CD">
        <w:rPr>
          <w:rFonts w:eastAsia="Times New Roman" w:cstheme="minorHAnsi"/>
          <w:bdr w:val="none" w:sz="0" w:space="0" w:color="auto" w:frame="1"/>
        </w:rPr>
        <w:t>seven years</w:t>
      </w:r>
      <w:r>
        <w:rPr>
          <w:rFonts w:eastAsia="Times New Roman" w:cstheme="minorHAnsi"/>
          <w:bdr w:val="none" w:sz="0" w:space="0" w:color="auto" w:frame="1"/>
        </w:rPr>
        <w:t xml:space="preserve"> and</w:t>
      </w:r>
      <w:r w:rsidRPr="001D46CD">
        <w:rPr>
          <w:rFonts w:eastAsia="Times New Roman" w:cstheme="minorHAnsi"/>
          <w:bdr w:val="none" w:sz="0" w:space="0" w:color="auto" w:frame="1"/>
        </w:rPr>
        <w:t xml:space="preserve"> sought the structure of the military</w:t>
      </w:r>
      <w:r>
        <w:rPr>
          <w:rFonts w:eastAsia="Times New Roman" w:cstheme="minorHAnsi"/>
          <w:bdr w:val="none" w:sz="0" w:space="0" w:color="auto" w:frame="1"/>
        </w:rPr>
        <w:t xml:space="preserve"> after she “</w:t>
      </w:r>
      <w:r w:rsidRPr="005A1C66">
        <w:rPr>
          <w:rFonts w:eastAsia="Times New Roman" w:cstheme="minorHAnsi"/>
          <w:color w:val="262626"/>
        </w:rPr>
        <w:t>started kind of getting into the bad stuff you</w:t>
      </w:r>
      <w:r>
        <w:rPr>
          <w:rFonts w:eastAsia="Times New Roman" w:cstheme="minorHAnsi"/>
          <w:color w:val="262626"/>
        </w:rPr>
        <w:t xml:space="preserve"> know</w:t>
      </w:r>
      <w:r w:rsidRPr="005A1C66">
        <w:rPr>
          <w:rFonts w:eastAsia="Times New Roman" w:cstheme="minorHAnsi"/>
          <w:color w:val="262626"/>
        </w:rPr>
        <w:t>, getting around the bad stuff</w:t>
      </w:r>
      <w:r>
        <w:rPr>
          <w:rFonts w:eastAsia="Times New Roman" w:cstheme="minorHAnsi"/>
          <w:color w:val="262626"/>
        </w:rPr>
        <w:t>,</w:t>
      </w:r>
      <w:r w:rsidRPr="005A1C66">
        <w:rPr>
          <w:rFonts w:eastAsia="Times New Roman" w:cstheme="minorHAnsi"/>
          <w:color w:val="262626"/>
        </w:rPr>
        <w:t xml:space="preserve"> and getting around bad people</w:t>
      </w:r>
      <w:r>
        <w:rPr>
          <w:rFonts w:eastAsia="Times New Roman" w:cstheme="minorHAnsi"/>
          <w:color w:val="262626"/>
        </w:rPr>
        <w:t>.”</w:t>
      </w:r>
      <w:r w:rsidRPr="001D46CD">
        <w:rPr>
          <w:rFonts w:eastAsia="Times New Roman" w:cstheme="minorHAnsi"/>
          <w:bdr w:val="none" w:sz="0" w:space="0" w:color="auto" w:frame="1"/>
        </w:rPr>
        <w:t xml:space="preserve">  She specifically joined the Marine Corps because she knew </w:t>
      </w:r>
      <w:r>
        <w:rPr>
          <w:rFonts w:eastAsia="Times New Roman" w:cstheme="minorHAnsi"/>
          <w:bdr w:val="none" w:sz="0" w:space="0" w:color="auto" w:frame="1"/>
        </w:rPr>
        <w:t>that branch</w:t>
      </w:r>
      <w:r w:rsidRPr="001D46CD">
        <w:rPr>
          <w:rFonts w:eastAsia="Times New Roman" w:cstheme="minorHAnsi"/>
          <w:bdr w:val="none" w:sz="0" w:space="0" w:color="auto" w:frame="1"/>
        </w:rPr>
        <w:t xml:space="preserve"> would provide “</w:t>
      </w:r>
      <w:r w:rsidRPr="001D46CD">
        <w:rPr>
          <w:rFonts w:eastAsia="Times New Roman" w:cstheme="minorHAnsi"/>
        </w:rPr>
        <w:t>that hard discipline that I felt that I needed, something that was going to be super like jamming</w:t>
      </w:r>
      <w:r>
        <w:rPr>
          <w:rFonts w:eastAsia="Times New Roman" w:cstheme="minorHAnsi"/>
        </w:rPr>
        <w:t xml:space="preserve"> </w:t>
      </w:r>
      <w:r w:rsidRPr="001D46CD">
        <w:rPr>
          <w:rFonts w:eastAsia="Times New Roman" w:cstheme="minorHAnsi"/>
        </w:rPr>
        <w:t>on</w:t>
      </w:r>
      <w:r>
        <w:rPr>
          <w:rFonts w:eastAsia="Times New Roman" w:cstheme="minorHAnsi"/>
        </w:rPr>
        <w:t xml:space="preserve"> (jarring from)</w:t>
      </w:r>
      <w:r w:rsidRPr="001D46CD">
        <w:rPr>
          <w:rFonts w:eastAsia="Times New Roman" w:cstheme="minorHAnsi"/>
        </w:rPr>
        <w:t xml:space="preserve"> what I had exposed myself to following high school.”  The military became what she described as her “safe ground” because that’s what she knew she needed in her life.  </w:t>
      </w:r>
      <w:r>
        <w:rPr>
          <w:rFonts w:eastAsia="Times New Roman" w:cstheme="minorHAnsi"/>
        </w:rPr>
        <w:t xml:space="preserve">Similarly, </w:t>
      </w:r>
      <w:r w:rsidRPr="001D46CD">
        <w:rPr>
          <w:rFonts w:eastAsia="Times New Roman" w:cstheme="minorHAnsi"/>
        </w:rPr>
        <w:t>Carly, an Army veteran, describe</w:t>
      </w:r>
      <w:r>
        <w:rPr>
          <w:rFonts w:eastAsia="Times New Roman" w:cstheme="minorHAnsi"/>
        </w:rPr>
        <w:t>d</w:t>
      </w:r>
      <w:r w:rsidRPr="001D46CD">
        <w:rPr>
          <w:rFonts w:eastAsia="Times New Roman" w:cstheme="minorHAnsi"/>
        </w:rPr>
        <w:t xml:space="preserve"> herself as an “out of control teenager,” but she found the structure of the military culture easy to adapt to because she needed rules and boundaries.  She describe</w:t>
      </w:r>
      <w:r>
        <w:rPr>
          <w:rFonts w:eastAsia="Times New Roman" w:cstheme="minorHAnsi"/>
        </w:rPr>
        <w:t>d</w:t>
      </w:r>
      <w:r w:rsidRPr="001D46CD">
        <w:rPr>
          <w:rFonts w:eastAsia="Times New Roman" w:cstheme="minorHAnsi"/>
        </w:rPr>
        <w:t xml:space="preserve"> the situation she was trying to escape, “</w:t>
      </w:r>
      <w:r w:rsidRPr="001D46CD">
        <w:rPr>
          <w:rFonts w:cstheme="minorHAnsi"/>
        </w:rPr>
        <w:t xml:space="preserve">I was living in a town where I was going nowhere and had nothing to do.”  </w:t>
      </w:r>
      <w:r w:rsidRPr="001D46CD">
        <w:rPr>
          <w:rFonts w:eastAsia="Times New Roman" w:cstheme="minorHAnsi"/>
        </w:rPr>
        <w:t xml:space="preserve">Carly </w:t>
      </w:r>
      <w:r>
        <w:rPr>
          <w:rFonts w:eastAsia="Times New Roman" w:cstheme="minorHAnsi"/>
        </w:rPr>
        <w:t>concluded that her military service “</w:t>
      </w:r>
      <w:r w:rsidRPr="005A1C66">
        <w:rPr>
          <w:rFonts w:cstheme="minorHAnsi"/>
        </w:rPr>
        <w:t xml:space="preserve">actually gave me something to be proud of. </w:t>
      </w:r>
      <w:r>
        <w:rPr>
          <w:rFonts w:cstheme="minorHAnsi"/>
        </w:rPr>
        <w:t xml:space="preserve"> </w:t>
      </w:r>
      <w:r w:rsidRPr="005A1C66">
        <w:rPr>
          <w:rFonts w:cstheme="minorHAnsi"/>
        </w:rPr>
        <w:t xml:space="preserve">And </w:t>
      </w:r>
      <w:r>
        <w:rPr>
          <w:rFonts w:cstheme="minorHAnsi"/>
        </w:rPr>
        <w:t xml:space="preserve">[it] </w:t>
      </w:r>
      <w:r w:rsidRPr="005A1C66">
        <w:rPr>
          <w:rFonts w:cstheme="minorHAnsi"/>
        </w:rPr>
        <w:t>gave me, I wouldn't say morals, but it gave me skills and gave me a purpose</w:t>
      </w:r>
      <w:r>
        <w:rPr>
          <w:rFonts w:cstheme="minorHAnsi"/>
        </w:rPr>
        <w:t xml:space="preserve">.  </w:t>
      </w:r>
      <w:r w:rsidRPr="00D45338">
        <w:rPr>
          <w:rFonts w:cstheme="minorHAnsi"/>
        </w:rPr>
        <w:t>And with that comes respect of the rules</w:t>
      </w:r>
      <w:r>
        <w:rPr>
          <w:rFonts w:cstheme="minorHAnsi"/>
        </w:rPr>
        <w:t>…”</w:t>
      </w:r>
      <w:r w:rsidRPr="001D46CD">
        <w:rPr>
          <w:rFonts w:eastAsia="Times New Roman" w:cstheme="minorHAnsi"/>
        </w:rPr>
        <w:t xml:space="preserve"> </w:t>
      </w:r>
    </w:p>
    <w:p w14:paraId="6649F402" w14:textId="77777777" w:rsidR="005628C0" w:rsidRDefault="005628C0" w:rsidP="005628C0">
      <w:pPr>
        <w:spacing w:line="480" w:lineRule="auto"/>
        <w:ind w:firstLine="720"/>
      </w:pPr>
      <w:bookmarkStart w:id="74" w:name="_Hlk55156879"/>
      <w:r w:rsidRPr="001D46CD">
        <w:lastRenderedPageBreak/>
        <w:t xml:space="preserve">Megan </w:t>
      </w:r>
      <w:r>
        <w:t xml:space="preserve">did not join the military for any of the reasons the other participants joined.  Instead she </w:t>
      </w:r>
      <w:r w:rsidRPr="001D46CD">
        <w:t>indicated that</w:t>
      </w:r>
      <w:r>
        <w:t xml:space="preserve"> she found her reason for joining while enrolled in </w:t>
      </w:r>
      <w:r w:rsidRPr="001D46CD">
        <w:t>college and</w:t>
      </w:r>
      <w:r>
        <w:t xml:space="preserve"> participating in the</w:t>
      </w:r>
      <w:r w:rsidRPr="001D46CD">
        <w:t xml:space="preserve"> ROTC</w:t>
      </w:r>
      <w:r>
        <w:t xml:space="preserve"> program</w:t>
      </w:r>
      <w:r w:rsidRPr="001D46CD">
        <w:t xml:space="preserve">.  </w:t>
      </w:r>
      <w:r>
        <w:t>She articulated, “</w:t>
      </w:r>
      <w:r w:rsidRPr="005A1C66">
        <w:rPr>
          <w:rFonts w:cstheme="minorHAnsi"/>
        </w:rPr>
        <w:t>While I was in the Army ROTC program for a while, I had met some people who were in the service</w:t>
      </w:r>
      <w:r>
        <w:rPr>
          <w:rFonts w:cstheme="minorHAnsi"/>
        </w:rPr>
        <w:t>,</w:t>
      </w:r>
      <w:r w:rsidRPr="005A1C66">
        <w:rPr>
          <w:rFonts w:cstheme="minorHAnsi"/>
        </w:rPr>
        <w:t xml:space="preserve"> and they just kind of inspired me</w:t>
      </w:r>
      <w:r>
        <w:rPr>
          <w:rFonts w:cstheme="minorHAnsi"/>
        </w:rPr>
        <w:t>.”</w:t>
      </w:r>
      <w:r w:rsidRPr="001D46CD">
        <w:t xml:space="preserve"> </w:t>
      </w:r>
      <w:r>
        <w:t xml:space="preserve"> She used that inspiration to join the Army National Guard in 2011 and served while she continued her enrollment in college.  </w:t>
      </w:r>
    </w:p>
    <w:bookmarkEnd w:id="74"/>
    <w:p w14:paraId="3E22DC06" w14:textId="77777777" w:rsidR="005628C0" w:rsidRPr="001D46CD" w:rsidRDefault="005628C0" w:rsidP="005628C0">
      <w:pPr>
        <w:spacing w:line="480" w:lineRule="auto"/>
        <w:ind w:firstLine="720"/>
      </w:pPr>
      <w:r w:rsidRPr="001D46CD">
        <w:t>Participants identifi</w:t>
      </w:r>
      <w:r>
        <w:t>ed three primary reasons for joining the military:</w:t>
      </w:r>
      <w:r w:rsidRPr="001D46CD">
        <w:t xml:space="preserve"> benefits, family tradition and escape</w:t>
      </w:r>
      <w:r>
        <w:t xml:space="preserve">, </w:t>
      </w:r>
      <w:r w:rsidRPr="001D46CD">
        <w:t xml:space="preserve">and most identified a combination of reasons for joining.  Megan is the </w:t>
      </w:r>
      <w:r>
        <w:t>lone</w:t>
      </w:r>
      <w:r w:rsidRPr="001D46CD">
        <w:t xml:space="preserve"> </w:t>
      </w:r>
      <w:r>
        <w:t>participant</w:t>
      </w:r>
      <w:r w:rsidRPr="001D46CD">
        <w:t xml:space="preserve"> who did not </w:t>
      </w:r>
      <w:r>
        <w:t>join for any of the reasons described by her female veteran peers</w:t>
      </w:r>
      <w:r w:rsidRPr="001D46CD">
        <w:t xml:space="preserve"> and instead joined after being inspired by other military personnel while she was enrolled in</w:t>
      </w:r>
      <w:r>
        <w:t xml:space="preserve"> her university’s</w:t>
      </w:r>
      <w:r w:rsidRPr="001D46CD">
        <w:t xml:space="preserve"> ROTC</w:t>
      </w:r>
      <w:r>
        <w:t xml:space="preserve"> program.  </w:t>
      </w:r>
    </w:p>
    <w:p w14:paraId="5A5FB037" w14:textId="77777777" w:rsidR="005628C0" w:rsidRPr="001D46CD" w:rsidRDefault="005628C0" w:rsidP="005628C0">
      <w:pPr>
        <w:pStyle w:val="Heading2"/>
        <w:rPr>
          <w:vanish/>
          <w:specVanish/>
        </w:rPr>
      </w:pPr>
      <w:r w:rsidRPr="001D46CD">
        <w:t xml:space="preserve">Transition to Military Culture  </w:t>
      </w:r>
    </w:p>
    <w:p w14:paraId="23F8063F" w14:textId="77777777" w:rsidR="005628C0" w:rsidRDefault="005628C0" w:rsidP="005628C0">
      <w:pPr>
        <w:spacing w:line="480" w:lineRule="auto"/>
      </w:pPr>
    </w:p>
    <w:p w14:paraId="7D1477AC" w14:textId="77777777" w:rsidR="005628C0" w:rsidRPr="001D46CD" w:rsidRDefault="005628C0" w:rsidP="005628C0">
      <w:pPr>
        <w:spacing w:line="480" w:lineRule="auto"/>
        <w:ind w:firstLine="720"/>
      </w:pPr>
      <w:r w:rsidRPr="001D46CD">
        <w:t>Whatever their reason</w:t>
      </w:r>
      <w:r>
        <w:t>(s)</w:t>
      </w:r>
      <w:r w:rsidRPr="001D46CD">
        <w:t xml:space="preserve"> for joining the military, participants described </w:t>
      </w:r>
      <w:r>
        <w:t>several</w:t>
      </w:r>
      <w:r w:rsidRPr="001D46CD">
        <w:t xml:space="preserve"> methods </w:t>
      </w:r>
      <w:r>
        <w:t xml:space="preserve">of </w:t>
      </w:r>
      <w:r w:rsidRPr="001D46CD">
        <w:t>prepar</w:t>
      </w:r>
      <w:r>
        <w:t>ation</w:t>
      </w:r>
      <w:r w:rsidRPr="001D46CD">
        <w:t xml:space="preserve"> to transition from civilian </w:t>
      </w:r>
      <w:r>
        <w:t>life</w:t>
      </w:r>
      <w:r w:rsidRPr="001D46CD">
        <w:t xml:space="preserve"> into </w:t>
      </w:r>
      <w:r>
        <w:t xml:space="preserve">the </w:t>
      </w:r>
      <w:r w:rsidRPr="001D46CD">
        <w:t xml:space="preserve">military.  </w:t>
      </w:r>
      <w:r>
        <w:t>They did not believe</w:t>
      </w:r>
      <w:r w:rsidRPr="001D46CD">
        <w:t xml:space="preserve"> assimilating to military culture </w:t>
      </w:r>
      <w:r>
        <w:t>was</w:t>
      </w:r>
      <w:r w:rsidRPr="001D46CD">
        <w:t xml:space="preserve"> </w:t>
      </w:r>
      <w:r>
        <w:t>extremely</w:t>
      </w:r>
      <w:r w:rsidRPr="001D46CD">
        <w:t xml:space="preserve"> challenging, but participants </w:t>
      </w:r>
      <w:r>
        <w:t>did believe</w:t>
      </w:r>
      <w:r w:rsidRPr="001D46CD">
        <w:t xml:space="preserve"> they were changed </w:t>
      </w:r>
      <w:r>
        <w:t>by</w:t>
      </w:r>
      <w:r w:rsidRPr="001D46CD">
        <w:t xml:space="preserve"> their military service.  Megan, an Army National Guard veteran, </w:t>
      </w:r>
      <w:r>
        <w:t>excitedly shared about her bootcamp experience:</w:t>
      </w:r>
      <w:r w:rsidRPr="001D46CD">
        <w:t xml:space="preserve"> </w:t>
      </w:r>
    </w:p>
    <w:p w14:paraId="15400B0E" w14:textId="77777777" w:rsidR="005628C0" w:rsidRPr="001D46CD" w:rsidRDefault="005628C0" w:rsidP="005628C0">
      <w:pPr>
        <w:spacing w:line="480" w:lineRule="auto"/>
        <w:ind w:left="720"/>
        <w:rPr>
          <w:rFonts w:cstheme="minorHAnsi"/>
        </w:rPr>
      </w:pPr>
      <w:r>
        <w:t xml:space="preserve">I </w:t>
      </w:r>
      <w:r w:rsidRPr="001D46CD">
        <w:t>LOVED</w:t>
      </w:r>
      <w:r w:rsidRPr="001D46CD">
        <w:rPr>
          <w:rFonts w:cstheme="minorHAnsi"/>
        </w:rPr>
        <w:t xml:space="preserve"> basic training</w:t>
      </w:r>
      <w:r>
        <w:rPr>
          <w:rFonts w:cstheme="minorHAnsi"/>
        </w:rPr>
        <w:t>!</w:t>
      </w:r>
      <w:r w:rsidRPr="001D46CD">
        <w:rPr>
          <w:rFonts w:cstheme="minorHAnsi"/>
        </w:rPr>
        <w:t xml:space="preserve"> I would have done it many times. </w:t>
      </w:r>
      <w:r>
        <w:rPr>
          <w:rFonts w:cstheme="minorHAnsi"/>
        </w:rPr>
        <w:t xml:space="preserve"> </w:t>
      </w:r>
      <w:r w:rsidRPr="001D46CD">
        <w:rPr>
          <w:rFonts w:cstheme="minorHAnsi"/>
        </w:rPr>
        <w:t>I'm not even kidding.</w:t>
      </w:r>
      <w:r>
        <w:rPr>
          <w:rFonts w:cstheme="minorHAnsi"/>
        </w:rPr>
        <w:t xml:space="preserve"> </w:t>
      </w:r>
      <w:r w:rsidRPr="001D46CD">
        <w:rPr>
          <w:rFonts w:cstheme="minorHAnsi"/>
        </w:rPr>
        <w:t xml:space="preserve"> I love</w:t>
      </w:r>
      <w:r>
        <w:rPr>
          <w:rFonts w:cstheme="minorHAnsi"/>
        </w:rPr>
        <w:t>d</w:t>
      </w:r>
      <w:r w:rsidRPr="001D46CD">
        <w:rPr>
          <w:rFonts w:cstheme="minorHAnsi"/>
        </w:rPr>
        <w:t xml:space="preserve"> my drill sergeants, they had so much that inspired me to be a better soldier. </w:t>
      </w:r>
      <w:r>
        <w:rPr>
          <w:rFonts w:cstheme="minorHAnsi"/>
        </w:rPr>
        <w:t xml:space="preserve"> </w:t>
      </w:r>
      <w:proofErr w:type="gramStart"/>
      <w:r w:rsidRPr="001D46CD">
        <w:rPr>
          <w:rFonts w:cstheme="minorHAnsi"/>
        </w:rPr>
        <w:t>So</w:t>
      </w:r>
      <w:proofErr w:type="gramEnd"/>
      <w:r w:rsidRPr="001D46CD">
        <w:rPr>
          <w:rFonts w:cstheme="minorHAnsi"/>
        </w:rPr>
        <w:t xml:space="preserve"> for me it was very easy. </w:t>
      </w:r>
      <w:r>
        <w:rPr>
          <w:rFonts w:cstheme="minorHAnsi"/>
        </w:rPr>
        <w:t xml:space="preserve"> </w:t>
      </w:r>
      <w:r w:rsidRPr="001D46CD">
        <w:rPr>
          <w:rFonts w:cstheme="minorHAnsi"/>
        </w:rPr>
        <w:t xml:space="preserve">But I will say that it definitely changed me as a person.  </w:t>
      </w:r>
    </w:p>
    <w:p w14:paraId="54F4DE71" w14:textId="77777777" w:rsidR="005628C0" w:rsidRDefault="005628C0" w:rsidP="005628C0">
      <w:pPr>
        <w:spacing w:line="480" w:lineRule="auto"/>
        <w:rPr>
          <w:rFonts w:cstheme="minorHAnsi"/>
        </w:rPr>
      </w:pPr>
      <w:r w:rsidRPr="001D46CD">
        <w:rPr>
          <w:rFonts w:cstheme="minorHAnsi"/>
        </w:rPr>
        <w:t>Christina</w:t>
      </w:r>
      <w:r>
        <w:rPr>
          <w:rFonts w:cstheme="minorHAnsi"/>
        </w:rPr>
        <w:t>’s experience was similar to Megan’s but</w:t>
      </w:r>
      <w:r w:rsidRPr="001D46CD">
        <w:rPr>
          <w:rFonts w:cstheme="minorHAnsi"/>
        </w:rPr>
        <w:t xml:space="preserve"> acknowledged that the process was challenging</w:t>
      </w:r>
      <w:r>
        <w:rPr>
          <w:rFonts w:cstheme="minorHAnsi"/>
        </w:rPr>
        <w:t xml:space="preserve">.  Christina remembered her experience:  </w:t>
      </w:r>
    </w:p>
    <w:p w14:paraId="51068465" w14:textId="77777777" w:rsidR="005628C0" w:rsidRDefault="005628C0" w:rsidP="005628C0">
      <w:pPr>
        <w:spacing w:line="480" w:lineRule="auto"/>
        <w:ind w:left="720"/>
        <w:rPr>
          <w:rFonts w:eastAsia="Times New Roman" w:cstheme="minorHAnsi"/>
          <w:color w:val="262626"/>
        </w:rPr>
      </w:pPr>
      <w:r>
        <w:rPr>
          <w:rFonts w:eastAsia="Times New Roman" w:cstheme="minorHAnsi"/>
          <w:color w:val="262626"/>
        </w:rPr>
        <w:lastRenderedPageBreak/>
        <w:t>W</w:t>
      </w:r>
      <w:r w:rsidRPr="00185528">
        <w:rPr>
          <w:rFonts w:eastAsia="Times New Roman" w:cstheme="minorHAnsi"/>
          <w:color w:val="262626"/>
        </w:rPr>
        <w:t xml:space="preserve">e come back after chow </w:t>
      </w:r>
      <w:r>
        <w:rPr>
          <w:rFonts w:eastAsia="Times New Roman" w:cstheme="minorHAnsi"/>
          <w:color w:val="262626"/>
        </w:rPr>
        <w:t>(</w:t>
      </w:r>
      <w:r w:rsidRPr="00185528">
        <w:rPr>
          <w:rFonts w:eastAsia="Times New Roman" w:cstheme="minorHAnsi"/>
          <w:color w:val="262626"/>
        </w:rPr>
        <w:t>meals</w:t>
      </w:r>
      <w:r>
        <w:rPr>
          <w:rFonts w:eastAsia="Times New Roman" w:cstheme="minorHAnsi"/>
          <w:color w:val="262626"/>
        </w:rPr>
        <w:t>)</w:t>
      </w:r>
      <w:r w:rsidRPr="00185528">
        <w:rPr>
          <w:rFonts w:eastAsia="Times New Roman" w:cstheme="minorHAnsi"/>
          <w:color w:val="262626"/>
        </w:rPr>
        <w:t xml:space="preserve"> and everybody's bed would be flipped but mine. </w:t>
      </w:r>
      <w:r>
        <w:rPr>
          <w:rFonts w:eastAsia="Times New Roman" w:cstheme="minorHAnsi"/>
          <w:color w:val="262626"/>
        </w:rPr>
        <w:t xml:space="preserve"> </w:t>
      </w:r>
      <w:r w:rsidRPr="00185528">
        <w:rPr>
          <w:rFonts w:eastAsia="Times New Roman" w:cstheme="minorHAnsi"/>
          <w:color w:val="262626"/>
        </w:rPr>
        <w:t>Everybody's wall locker would be dumped out but mine because my bed was right</w:t>
      </w:r>
      <w:r>
        <w:rPr>
          <w:rFonts w:eastAsia="Times New Roman" w:cstheme="minorHAnsi"/>
          <w:color w:val="262626"/>
        </w:rPr>
        <w:t>,</w:t>
      </w:r>
      <w:r w:rsidRPr="00185528">
        <w:rPr>
          <w:rFonts w:eastAsia="Times New Roman" w:cstheme="minorHAnsi"/>
          <w:color w:val="262626"/>
        </w:rPr>
        <w:t xml:space="preserve"> and they </w:t>
      </w:r>
      <w:r>
        <w:rPr>
          <w:rFonts w:eastAsia="Times New Roman" w:cstheme="minorHAnsi"/>
          <w:color w:val="262626"/>
        </w:rPr>
        <w:t xml:space="preserve">were </w:t>
      </w:r>
      <w:r w:rsidRPr="00185528">
        <w:rPr>
          <w:rFonts w:eastAsia="Times New Roman" w:cstheme="minorHAnsi"/>
          <w:color w:val="262626"/>
        </w:rPr>
        <w:t>even madder</w:t>
      </w:r>
      <w:r>
        <w:rPr>
          <w:rFonts w:eastAsia="Times New Roman" w:cstheme="minorHAnsi"/>
          <w:color w:val="262626"/>
        </w:rPr>
        <w:t xml:space="preserve"> </w:t>
      </w:r>
      <w:proofErr w:type="spellStart"/>
      <w:r>
        <w:rPr>
          <w:rFonts w:eastAsia="Times New Roman" w:cstheme="minorHAnsi"/>
          <w:color w:val="262626"/>
        </w:rPr>
        <w:t>‘</w:t>
      </w:r>
      <w:proofErr w:type="gramStart"/>
      <w:r w:rsidRPr="00185528">
        <w:rPr>
          <w:rFonts w:eastAsia="Times New Roman" w:cstheme="minorHAnsi"/>
          <w:color w:val="262626"/>
        </w:rPr>
        <w:t>cause</w:t>
      </w:r>
      <w:proofErr w:type="spellEnd"/>
      <w:proofErr w:type="gramEnd"/>
      <w:r w:rsidRPr="00185528">
        <w:rPr>
          <w:rFonts w:eastAsia="Times New Roman" w:cstheme="minorHAnsi"/>
          <w:color w:val="262626"/>
        </w:rPr>
        <w:t xml:space="preserve"> I was on top bunk. </w:t>
      </w:r>
      <w:r>
        <w:rPr>
          <w:rFonts w:eastAsia="Times New Roman" w:cstheme="minorHAnsi"/>
          <w:color w:val="262626"/>
        </w:rPr>
        <w:t xml:space="preserve"> </w:t>
      </w:r>
      <w:r w:rsidRPr="00185528">
        <w:rPr>
          <w:rFonts w:eastAsia="Times New Roman" w:cstheme="minorHAnsi"/>
          <w:color w:val="262626"/>
        </w:rPr>
        <w:t>Basic sucked</w:t>
      </w:r>
      <w:r>
        <w:rPr>
          <w:rFonts w:eastAsia="Times New Roman" w:cstheme="minorHAnsi"/>
          <w:color w:val="262626"/>
        </w:rPr>
        <w:t xml:space="preserve">.  </w:t>
      </w:r>
    </w:p>
    <w:p w14:paraId="0211ED63" w14:textId="77777777" w:rsidR="005628C0" w:rsidRDefault="005628C0" w:rsidP="005628C0">
      <w:pPr>
        <w:spacing w:line="480" w:lineRule="auto"/>
        <w:ind w:firstLine="720"/>
        <w:rPr>
          <w:rFonts w:cstheme="minorHAnsi"/>
        </w:rPr>
      </w:pPr>
      <w:r w:rsidRPr="001D46CD">
        <w:rPr>
          <w:rFonts w:cstheme="minorHAnsi"/>
        </w:rPr>
        <w:t xml:space="preserve">Other </w:t>
      </w:r>
      <w:r>
        <w:rPr>
          <w:rFonts w:cstheme="minorHAnsi"/>
        </w:rPr>
        <w:t>participants</w:t>
      </w:r>
      <w:r w:rsidRPr="001D46CD">
        <w:rPr>
          <w:rFonts w:cstheme="minorHAnsi"/>
        </w:rPr>
        <w:t xml:space="preserve"> familiarized themselves with the expectations of </w:t>
      </w:r>
      <w:r>
        <w:rPr>
          <w:rFonts w:cstheme="minorHAnsi"/>
        </w:rPr>
        <w:t xml:space="preserve">the </w:t>
      </w:r>
      <w:r w:rsidRPr="001D46CD">
        <w:rPr>
          <w:rFonts w:cstheme="minorHAnsi"/>
        </w:rPr>
        <w:t>military by research</w:t>
      </w:r>
      <w:r>
        <w:rPr>
          <w:rFonts w:cstheme="minorHAnsi"/>
        </w:rPr>
        <w:t>ing the experience</w:t>
      </w:r>
      <w:r w:rsidRPr="001D46CD">
        <w:rPr>
          <w:rFonts w:cstheme="minorHAnsi"/>
        </w:rPr>
        <w:t>.  Claire</w:t>
      </w:r>
      <w:r>
        <w:rPr>
          <w:rFonts w:cstheme="minorHAnsi"/>
        </w:rPr>
        <w:t>, who is 36-years old,</w:t>
      </w:r>
      <w:r w:rsidRPr="001D46CD">
        <w:rPr>
          <w:rFonts w:cstheme="minorHAnsi"/>
        </w:rPr>
        <w:t xml:space="preserve"> indicated that she specifically sought out the Marine Corps after researching all </w:t>
      </w:r>
      <w:r>
        <w:rPr>
          <w:rFonts w:cstheme="minorHAnsi"/>
        </w:rPr>
        <w:t xml:space="preserve">of </w:t>
      </w:r>
      <w:r w:rsidRPr="001D46CD">
        <w:rPr>
          <w:rFonts w:cstheme="minorHAnsi"/>
        </w:rPr>
        <w:t xml:space="preserve">the military branches.  </w:t>
      </w:r>
      <w:r>
        <w:rPr>
          <w:rFonts w:cstheme="minorHAnsi"/>
        </w:rPr>
        <w:t xml:space="preserve">She recounted: </w:t>
      </w:r>
    </w:p>
    <w:p w14:paraId="04CCA884" w14:textId="77777777" w:rsidR="005628C0" w:rsidRDefault="005628C0" w:rsidP="005628C0">
      <w:pPr>
        <w:spacing w:line="480" w:lineRule="auto"/>
        <w:ind w:firstLine="720"/>
        <w:rPr>
          <w:rFonts w:eastAsia="Times New Roman" w:cstheme="minorHAnsi"/>
        </w:rPr>
      </w:pPr>
      <w:bookmarkStart w:id="75" w:name="_Hlk50147681"/>
      <w:r w:rsidRPr="00EE369A">
        <w:rPr>
          <w:rFonts w:eastAsia="Times New Roman" w:cstheme="minorHAnsi"/>
          <w:color w:val="262626"/>
        </w:rPr>
        <w:t xml:space="preserve">I did my research. </w:t>
      </w:r>
      <w:bookmarkEnd w:id="75"/>
      <w:r>
        <w:rPr>
          <w:rFonts w:eastAsia="Times New Roman" w:cstheme="minorHAnsi"/>
          <w:color w:val="262626"/>
        </w:rPr>
        <w:t xml:space="preserve"> </w:t>
      </w:r>
      <w:r w:rsidRPr="00EE369A">
        <w:rPr>
          <w:rFonts w:eastAsia="Times New Roman" w:cstheme="minorHAnsi"/>
          <w:color w:val="262626"/>
        </w:rPr>
        <w:t>May</w:t>
      </w:r>
      <w:r w:rsidRPr="00E6527A">
        <w:rPr>
          <w:rFonts w:eastAsia="Times New Roman" w:cstheme="minorHAnsi"/>
          <w:color w:val="262626"/>
        </w:rPr>
        <w:t xml:space="preserve">be not everybody does. </w:t>
      </w:r>
      <w:r>
        <w:rPr>
          <w:rFonts w:eastAsia="Times New Roman" w:cstheme="minorHAnsi"/>
          <w:color w:val="262626"/>
        </w:rPr>
        <w:t xml:space="preserve"> </w:t>
      </w:r>
      <w:r w:rsidRPr="00E6527A">
        <w:rPr>
          <w:rFonts w:eastAsia="Times New Roman" w:cstheme="minorHAnsi"/>
          <w:color w:val="262626"/>
        </w:rPr>
        <w:t xml:space="preserve">But I mean I was a stupid little you know teenager. </w:t>
      </w:r>
      <w:r>
        <w:rPr>
          <w:rFonts w:eastAsia="Times New Roman" w:cstheme="minorHAnsi"/>
          <w:color w:val="262626"/>
        </w:rPr>
        <w:t xml:space="preserve"> </w:t>
      </w:r>
      <w:r w:rsidRPr="00E6527A">
        <w:rPr>
          <w:rFonts w:eastAsia="Times New Roman" w:cstheme="minorHAnsi"/>
          <w:color w:val="262626"/>
        </w:rPr>
        <w:t>So</w:t>
      </w:r>
      <w:r>
        <w:rPr>
          <w:rFonts w:eastAsia="Times New Roman" w:cstheme="minorHAnsi"/>
          <w:color w:val="262626"/>
        </w:rPr>
        <w:t xml:space="preserve">, </w:t>
      </w:r>
      <w:r w:rsidRPr="00E6527A">
        <w:rPr>
          <w:rFonts w:eastAsia="Times New Roman" w:cstheme="minorHAnsi"/>
          <w:color w:val="262626"/>
        </w:rPr>
        <w:t xml:space="preserve">but I specifically picked the Marines. I knew I was very aware of all the branches and what they offered. </w:t>
      </w:r>
      <w:r>
        <w:rPr>
          <w:rFonts w:eastAsia="Times New Roman" w:cstheme="minorHAnsi"/>
        </w:rPr>
        <w:t xml:space="preserve"> </w:t>
      </w:r>
    </w:p>
    <w:p w14:paraId="3A697040" w14:textId="77777777" w:rsidR="005628C0" w:rsidRDefault="005628C0" w:rsidP="005628C0">
      <w:pPr>
        <w:spacing w:line="480" w:lineRule="auto"/>
        <w:ind w:firstLine="720"/>
        <w:rPr>
          <w:rFonts w:eastAsia="Times New Roman" w:cstheme="minorHAnsi"/>
          <w:color w:val="262626"/>
        </w:rPr>
      </w:pPr>
      <w:r w:rsidRPr="001D46CD">
        <w:rPr>
          <w:rFonts w:eastAsia="Times New Roman" w:cstheme="minorHAnsi"/>
        </w:rPr>
        <w:t>Abigail</w:t>
      </w:r>
      <w:r>
        <w:rPr>
          <w:rFonts w:eastAsia="Times New Roman" w:cstheme="minorHAnsi"/>
        </w:rPr>
        <w:t xml:space="preserve"> also conducted research, but it </w:t>
      </w:r>
      <w:r w:rsidRPr="001D46CD">
        <w:rPr>
          <w:rFonts w:eastAsia="Times New Roman" w:cstheme="minorHAnsi"/>
        </w:rPr>
        <w:t xml:space="preserve">took the form of watching YouTube videos and practicing putting her hair up in the required </w:t>
      </w:r>
      <w:r>
        <w:rPr>
          <w:rFonts w:eastAsia="Times New Roman" w:cstheme="minorHAnsi"/>
        </w:rPr>
        <w:t>“</w:t>
      </w:r>
      <w:r w:rsidRPr="001D46CD">
        <w:rPr>
          <w:rFonts w:eastAsia="Times New Roman" w:cstheme="minorHAnsi"/>
        </w:rPr>
        <w:t>neat and slicked back</w:t>
      </w:r>
      <w:r>
        <w:rPr>
          <w:rFonts w:eastAsia="Times New Roman" w:cstheme="minorHAnsi"/>
        </w:rPr>
        <w:t>”</w:t>
      </w:r>
      <w:r w:rsidRPr="001D46CD">
        <w:rPr>
          <w:rFonts w:eastAsia="Times New Roman" w:cstheme="minorHAnsi"/>
        </w:rPr>
        <w:t xml:space="preserve"> low bun.  She consulted with a friend who was already in the military about the best technique to get her hair put up quickly and correctly.</w:t>
      </w:r>
      <w:r>
        <w:rPr>
          <w:rFonts w:eastAsia="Times New Roman" w:cstheme="minorHAnsi"/>
        </w:rPr>
        <w:t xml:space="preserve">  She confessed that, “</w:t>
      </w:r>
      <w:r w:rsidRPr="005A1C66">
        <w:rPr>
          <w:rFonts w:eastAsia="Times New Roman" w:cstheme="minorHAnsi"/>
          <w:color w:val="262626"/>
        </w:rPr>
        <w:t xml:space="preserve">I was actually super nervous for that. </w:t>
      </w:r>
      <w:r>
        <w:rPr>
          <w:rFonts w:eastAsia="Times New Roman" w:cstheme="minorHAnsi"/>
          <w:color w:val="262626"/>
        </w:rPr>
        <w:t xml:space="preserve"> </w:t>
      </w:r>
      <w:r w:rsidRPr="005A1C66">
        <w:rPr>
          <w:rFonts w:eastAsia="Times New Roman" w:cstheme="minorHAnsi"/>
          <w:color w:val="262626"/>
        </w:rPr>
        <w:t>I practiced every night for two weeks.</w:t>
      </w:r>
      <w:r>
        <w:rPr>
          <w:rFonts w:eastAsia="Times New Roman" w:cstheme="minorHAnsi"/>
          <w:color w:val="262626"/>
        </w:rPr>
        <w:t>”</w:t>
      </w:r>
      <w:r w:rsidRPr="005A1C66">
        <w:rPr>
          <w:rFonts w:eastAsia="Times New Roman" w:cstheme="minorHAnsi"/>
          <w:color w:val="262626"/>
        </w:rPr>
        <w:t xml:space="preserve"> </w:t>
      </w:r>
      <w:r>
        <w:rPr>
          <w:rFonts w:eastAsia="Times New Roman" w:cstheme="minorHAnsi"/>
          <w:color w:val="262626"/>
        </w:rPr>
        <w:t xml:space="preserve"> She timed herself to monitor her progress.  </w:t>
      </w:r>
    </w:p>
    <w:p w14:paraId="7A041CBB" w14:textId="77777777" w:rsidR="005628C0" w:rsidRDefault="005628C0" w:rsidP="005628C0">
      <w:pPr>
        <w:spacing w:line="480" w:lineRule="auto"/>
        <w:ind w:firstLine="720"/>
        <w:rPr>
          <w:rFonts w:eastAsia="Times New Roman" w:cstheme="minorHAnsi"/>
        </w:rPr>
      </w:pPr>
      <w:r w:rsidRPr="001D46CD">
        <w:rPr>
          <w:rFonts w:eastAsia="Times New Roman" w:cstheme="minorHAnsi"/>
        </w:rPr>
        <w:t xml:space="preserve">Christina and Stephanie </w:t>
      </w:r>
      <w:r>
        <w:rPr>
          <w:rFonts w:eastAsia="Times New Roman" w:cstheme="minorHAnsi"/>
        </w:rPr>
        <w:t xml:space="preserve">also conducted research, but they </w:t>
      </w:r>
      <w:r w:rsidRPr="001D46CD">
        <w:rPr>
          <w:rFonts w:eastAsia="Times New Roman" w:cstheme="minorHAnsi"/>
        </w:rPr>
        <w:t xml:space="preserve">relied on their family’s connections to the military to learn what would be expected of them.  </w:t>
      </w:r>
      <w:r w:rsidRPr="001D46CD">
        <w:rPr>
          <w:rFonts w:cstheme="minorHAnsi"/>
        </w:rPr>
        <w:t>Christina described her father’s service in the Air Force and the influence it had on her childhood</w:t>
      </w:r>
      <w:r>
        <w:rPr>
          <w:rFonts w:cstheme="minorHAnsi"/>
        </w:rPr>
        <w:t>.  She remembered</w:t>
      </w:r>
      <w:r w:rsidRPr="001D46CD">
        <w:rPr>
          <w:rFonts w:cstheme="minorHAnsi"/>
        </w:rPr>
        <w:t xml:space="preserve"> “</w:t>
      </w:r>
      <w:r w:rsidRPr="001D46CD">
        <w:rPr>
          <w:rFonts w:eastAsia="Times New Roman" w:cstheme="minorHAnsi"/>
        </w:rPr>
        <w:t>when other kids were having tea parties</w:t>
      </w:r>
      <w:r>
        <w:rPr>
          <w:rFonts w:eastAsia="Times New Roman" w:cstheme="minorHAnsi"/>
        </w:rPr>
        <w:t>,</w:t>
      </w:r>
      <w:r w:rsidRPr="001D46CD">
        <w:rPr>
          <w:rFonts w:eastAsia="Times New Roman" w:cstheme="minorHAnsi"/>
        </w:rPr>
        <w:t xml:space="preserve"> I was learning how to bounce a quarter off my bed with a comforter. </w:t>
      </w:r>
      <w:r>
        <w:rPr>
          <w:rFonts w:eastAsia="Times New Roman" w:cstheme="minorHAnsi"/>
        </w:rPr>
        <w:t xml:space="preserve"> </w:t>
      </w:r>
      <w:r w:rsidRPr="001D46CD">
        <w:rPr>
          <w:rFonts w:eastAsia="Times New Roman" w:cstheme="minorHAnsi"/>
        </w:rPr>
        <w:t xml:space="preserve">Can you imagine trying to figure that out with a princess comforter?”  Stephanie </w:t>
      </w:r>
      <w:r>
        <w:rPr>
          <w:rFonts w:eastAsia="Times New Roman" w:cstheme="minorHAnsi"/>
        </w:rPr>
        <w:t xml:space="preserve">also relied on her family’s military connection to develop an </w:t>
      </w:r>
      <w:r w:rsidRPr="001D46CD">
        <w:rPr>
          <w:rFonts w:eastAsia="Times New Roman" w:cstheme="minorHAnsi"/>
        </w:rPr>
        <w:t xml:space="preserve">understanding of what would be expected of her.  </w:t>
      </w:r>
      <w:r>
        <w:rPr>
          <w:rFonts w:eastAsia="Times New Roman" w:cstheme="minorHAnsi"/>
        </w:rPr>
        <w:t>She recalled:</w:t>
      </w:r>
    </w:p>
    <w:p w14:paraId="0ACF2C85" w14:textId="77777777" w:rsidR="005628C0" w:rsidRDefault="005628C0" w:rsidP="005628C0">
      <w:pPr>
        <w:spacing w:line="480" w:lineRule="auto"/>
        <w:ind w:left="720"/>
        <w:rPr>
          <w:rFonts w:eastAsia="Times New Roman" w:cstheme="minorHAnsi"/>
        </w:rPr>
      </w:pPr>
      <w:r w:rsidRPr="00D866D9">
        <w:rPr>
          <w:rFonts w:eastAsia="Times New Roman" w:cstheme="minorHAnsi"/>
        </w:rPr>
        <w:lastRenderedPageBreak/>
        <w:t xml:space="preserve">I'd already done a year-and-a-half of ROTC, so I knew what to expect. </w:t>
      </w:r>
      <w:r>
        <w:rPr>
          <w:rFonts w:eastAsia="Times New Roman" w:cstheme="minorHAnsi"/>
        </w:rPr>
        <w:t xml:space="preserve"> </w:t>
      </w:r>
      <w:r w:rsidRPr="00D866D9">
        <w:rPr>
          <w:rFonts w:eastAsia="Times New Roman" w:cstheme="minorHAnsi"/>
        </w:rPr>
        <w:t xml:space="preserve">And plus having my aunt and her husband, she met her husband the military. </w:t>
      </w:r>
      <w:r>
        <w:rPr>
          <w:rFonts w:eastAsia="Times New Roman" w:cstheme="minorHAnsi"/>
        </w:rPr>
        <w:t xml:space="preserve"> </w:t>
      </w:r>
      <w:r w:rsidRPr="00D866D9">
        <w:rPr>
          <w:rFonts w:eastAsia="Times New Roman" w:cstheme="minorHAnsi"/>
        </w:rPr>
        <w:t xml:space="preserve">So </w:t>
      </w:r>
      <w:r>
        <w:rPr>
          <w:rFonts w:eastAsia="Times New Roman" w:cstheme="minorHAnsi"/>
        </w:rPr>
        <w:t>[I]</w:t>
      </w:r>
      <w:r w:rsidRPr="00D866D9">
        <w:rPr>
          <w:rFonts w:eastAsia="Times New Roman" w:cstheme="minorHAnsi"/>
        </w:rPr>
        <w:t xml:space="preserve"> kind of knew some of the stuff she went through and how things worked.</w:t>
      </w:r>
    </w:p>
    <w:p w14:paraId="48EBA416" w14:textId="77777777" w:rsidR="005628C0" w:rsidRDefault="005628C0" w:rsidP="005628C0">
      <w:pPr>
        <w:spacing w:line="480" w:lineRule="auto"/>
        <w:ind w:firstLine="720"/>
        <w:rPr>
          <w:rFonts w:eastAsia="Times New Roman" w:cstheme="minorHAnsi"/>
        </w:rPr>
      </w:pPr>
      <w:r>
        <w:rPr>
          <w:rFonts w:eastAsia="Times New Roman" w:cstheme="minorHAnsi"/>
        </w:rPr>
        <w:t xml:space="preserve">Whereas Stephanie relied on her family’s military connection to prepare for her military service, </w:t>
      </w:r>
      <w:r w:rsidRPr="001D46CD">
        <w:rPr>
          <w:rFonts w:eastAsia="Times New Roman" w:cstheme="minorHAnsi"/>
        </w:rPr>
        <w:t>Megan and Abigail both partially attribute</w:t>
      </w:r>
      <w:r>
        <w:rPr>
          <w:rFonts w:eastAsia="Times New Roman" w:cstheme="minorHAnsi"/>
        </w:rPr>
        <w:t>d</w:t>
      </w:r>
      <w:r w:rsidRPr="001D46CD">
        <w:rPr>
          <w:rFonts w:eastAsia="Times New Roman" w:cstheme="minorHAnsi"/>
        </w:rPr>
        <w:t xml:space="preserve"> their successful transition to their physical ability.  Megan</w:t>
      </w:r>
      <w:r>
        <w:rPr>
          <w:rFonts w:eastAsia="Times New Roman" w:cstheme="minorHAnsi"/>
        </w:rPr>
        <w:t>, who is 26-years old,</w:t>
      </w:r>
      <w:r w:rsidRPr="001D46CD">
        <w:rPr>
          <w:rFonts w:eastAsia="Times New Roman" w:cstheme="minorHAnsi"/>
        </w:rPr>
        <w:t xml:space="preserve"> grew up running track and cross country.  </w:t>
      </w:r>
      <w:r>
        <w:rPr>
          <w:rFonts w:eastAsia="Times New Roman" w:cstheme="minorHAnsi"/>
        </w:rPr>
        <w:t>She recalled d</w:t>
      </w:r>
      <w:r w:rsidRPr="001D46CD">
        <w:rPr>
          <w:rFonts w:eastAsia="Times New Roman" w:cstheme="minorHAnsi"/>
        </w:rPr>
        <w:t xml:space="preserve">uring her </w:t>
      </w:r>
      <w:r>
        <w:rPr>
          <w:rFonts w:eastAsia="Times New Roman" w:cstheme="minorHAnsi"/>
        </w:rPr>
        <w:t>(pre-military)</w:t>
      </w:r>
      <w:r w:rsidRPr="001D46CD">
        <w:rPr>
          <w:rFonts w:eastAsia="Times New Roman" w:cstheme="minorHAnsi"/>
        </w:rPr>
        <w:t xml:space="preserve"> </w:t>
      </w:r>
      <w:r>
        <w:rPr>
          <w:rFonts w:eastAsia="Times New Roman" w:cstheme="minorHAnsi"/>
        </w:rPr>
        <w:t xml:space="preserve">college </w:t>
      </w:r>
      <w:r w:rsidRPr="001D46CD">
        <w:rPr>
          <w:rFonts w:eastAsia="Times New Roman" w:cstheme="minorHAnsi"/>
        </w:rPr>
        <w:t>years</w:t>
      </w:r>
      <w:r>
        <w:rPr>
          <w:rFonts w:eastAsia="Times New Roman" w:cstheme="minorHAnsi"/>
        </w:rPr>
        <w:t xml:space="preserve"> that, “</w:t>
      </w:r>
      <w:r w:rsidRPr="007B1A8C">
        <w:rPr>
          <w:rFonts w:cstheme="minorHAnsi"/>
        </w:rPr>
        <w:t>Everyone said in college</w:t>
      </w:r>
      <w:r>
        <w:rPr>
          <w:rFonts w:cstheme="minorHAnsi"/>
        </w:rPr>
        <w:t>,</w:t>
      </w:r>
      <w:r w:rsidRPr="007B1A8C">
        <w:rPr>
          <w:rFonts w:cstheme="minorHAnsi"/>
        </w:rPr>
        <w:t xml:space="preserve"> </w:t>
      </w:r>
      <w:r>
        <w:rPr>
          <w:rFonts w:cstheme="minorHAnsi"/>
        </w:rPr>
        <w:t>’Y</w:t>
      </w:r>
      <w:r w:rsidRPr="007B1A8C">
        <w:rPr>
          <w:rFonts w:cstheme="minorHAnsi"/>
        </w:rPr>
        <w:t xml:space="preserve">ou would be great in the </w:t>
      </w:r>
      <w:r>
        <w:rPr>
          <w:rFonts w:cstheme="minorHAnsi"/>
        </w:rPr>
        <w:t>A</w:t>
      </w:r>
      <w:r w:rsidRPr="007B1A8C">
        <w:rPr>
          <w:rFonts w:cstheme="minorHAnsi"/>
        </w:rPr>
        <w:t>rmy</w:t>
      </w:r>
      <w:r>
        <w:rPr>
          <w:rFonts w:cstheme="minorHAnsi"/>
        </w:rPr>
        <w:t>,</w:t>
      </w:r>
      <w:r w:rsidRPr="007B1A8C">
        <w:rPr>
          <w:rFonts w:cstheme="minorHAnsi"/>
        </w:rPr>
        <w:t xml:space="preserve"> because you know</w:t>
      </w:r>
      <w:r>
        <w:rPr>
          <w:rFonts w:cstheme="minorHAnsi"/>
        </w:rPr>
        <w:t>,</w:t>
      </w:r>
      <w:r w:rsidRPr="007B1A8C">
        <w:rPr>
          <w:rFonts w:cstheme="minorHAnsi"/>
        </w:rPr>
        <w:t xml:space="preserve"> as a runner you'd be able to do it all.</w:t>
      </w:r>
      <w:r>
        <w:rPr>
          <w:rFonts w:cstheme="minorHAnsi"/>
        </w:rPr>
        <w:t>’”</w:t>
      </w:r>
      <w:r w:rsidRPr="007B1A8C">
        <w:rPr>
          <w:rFonts w:cstheme="minorHAnsi"/>
        </w:rPr>
        <w:t xml:space="preserve">  </w:t>
      </w:r>
      <w:r>
        <w:rPr>
          <w:rFonts w:cstheme="minorHAnsi"/>
        </w:rPr>
        <w:t xml:space="preserve">Similarly, </w:t>
      </w:r>
      <w:r w:rsidRPr="001D46CD">
        <w:rPr>
          <w:rFonts w:eastAsia="Times New Roman" w:cstheme="minorHAnsi"/>
        </w:rPr>
        <w:t>Abigail</w:t>
      </w:r>
      <w:r>
        <w:rPr>
          <w:rFonts w:eastAsia="Times New Roman" w:cstheme="minorHAnsi"/>
        </w:rPr>
        <w:t xml:space="preserve"> described her excitement after being contacted by the Army recruiter: </w:t>
      </w:r>
    </w:p>
    <w:p w14:paraId="1302BB8F" w14:textId="77777777" w:rsidR="005628C0" w:rsidRDefault="005628C0" w:rsidP="005628C0">
      <w:pPr>
        <w:spacing w:line="480" w:lineRule="auto"/>
        <w:ind w:left="720"/>
        <w:rPr>
          <w:rFonts w:eastAsia="Times New Roman" w:cstheme="minorHAnsi"/>
        </w:rPr>
      </w:pPr>
      <w:r w:rsidRPr="00D866D9">
        <w:rPr>
          <w:rFonts w:eastAsia="Times New Roman" w:cstheme="minorHAnsi"/>
        </w:rPr>
        <w:t>But then when he</w:t>
      </w:r>
      <w:r>
        <w:rPr>
          <w:rFonts w:eastAsia="Times New Roman" w:cstheme="minorHAnsi"/>
        </w:rPr>
        <w:t xml:space="preserve"> (the recruiter)</w:t>
      </w:r>
      <w:r w:rsidRPr="00D866D9">
        <w:rPr>
          <w:rFonts w:eastAsia="Times New Roman" w:cstheme="minorHAnsi"/>
        </w:rPr>
        <w:t xml:space="preserve"> came to my house, and we talked</w:t>
      </w:r>
      <w:r>
        <w:rPr>
          <w:rFonts w:eastAsia="Times New Roman" w:cstheme="minorHAnsi"/>
        </w:rPr>
        <w:t>,</w:t>
      </w:r>
      <w:r w:rsidRPr="00D866D9">
        <w:rPr>
          <w:rFonts w:eastAsia="Times New Roman" w:cstheme="minorHAnsi"/>
        </w:rPr>
        <w:t xml:space="preserve"> and I was like</w:t>
      </w:r>
      <w:r>
        <w:rPr>
          <w:rFonts w:eastAsia="Times New Roman" w:cstheme="minorHAnsi"/>
        </w:rPr>
        <w:t>,</w:t>
      </w:r>
      <w:r w:rsidRPr="00D866D9">
        <w:rPr>
          <w:rFonts w:eastAsia="Times New Roman" w:cstheme="minorHAnsi"/>
        </w:rPr>
        <w:t xml:space="preserve"> this actually sounds kind of cool</w:t>
      </w:r>
      <w:r>
        <w:rPr>
          <w:rFonts w:eastAsia="Times New Roman" w:cstheme="minorHAnsi"/>
        </w:rPr>
        <w:t>!</w:t>
      </w:r>
      <w:r w:rsidRPr="00D866D9">
        <w:rPr>
          <w:rFonts w:eastAsia="Times New Roman" w:cstheme="minorHAnsi"/>
        </w:rPr>
        <w:t xml:space="preserve"> </w:t>
      </w:r>
      <w:r>
        <w:rPr>
          <w:rFonts w:eastAsia="Times New Roman" w:cstheme="minorHAnsi"/>
        </w:rPr>
        <w:t xml:space="preserve"> </w:t>
      </w:r>
      <w:r w:rsidRPr="00D866D9">
        <w:rPr>
          <w:rFonts w:eastAsia="Times New Roman" w:cstheme="minorHAnsi"/>
        </w:rPr>
        <w:t xml:space="preserve">I like a physical challenge, and I thought it’d be something different. </w:t>
      </w:r>
      <w:r>
        <w:rPr>
          <w:rFonts w:eastAsia="Times New Roman" w:cstheme="minorHAnsi"/>
        </w:rPr>
        <w:t xml:space="preserve"> </w:t>
      </w:r>
      <w:proofErr w:type="gramStart"/>
      <w:r w:rsidRPr="00D866D9">
        <w:rPr>
          <w:rFonts w:eastAsia="Times New Roman" w:cstheme="minorHAnsi"/>
        </w:rPr>
        <w:t>So</w:t>
      </w:r>
      <w:proofErr w:type="gramEnd"/>
      <w:r w:rsidRPr="00D866D9">
        <w:rPr>
          <w:rFonts w:eastAsia="Times New Roman" w:cstheme="minorHAnsi"/>
        </w:rPr>
        <w:t xml:space="preserve"> then I was just like</w:t>
      </w:r>
      <w:r>
        <w:rPr>
          <w:rFonts w:eastAsia="Times New Roman" w:cstheme="minorHAnsi"/>
        </w:rPr>
        <w:t>,</w:t>
      </w:r>
      <w:r w:rsidRPr="00D866D9">
        <w:rPr>
          <w:rFonts w:eastAsia="Times New Roman" w:cstheme="minorHAnsi"/>
        </w:rPr>
        <w:t xml:space="preserve"> all right I'll do it (laughing).</w:t>
      </w:r>
      <w:r w:rsidRPr="001D46CD">
        <w:rPr>
          <w:rFonts w:eastAsia="Times New Roman" w:cstheme="minorHAnsi"/>
        </w:rPr>
        <w:t xml:space="preserve"> </w:t>
      </w:r>
    </w:p>
    <w:p w14:paraId="6AE20F13" w14:textId="77777777" w:rsidR="005628C0" w:rsidRPr="001D46CD" w:rsidRDefault="005628C0" w:rsidP="005628C0">
      <w:pPr>
        <w:spacing w:line="480" w:lineRule="auto"/>
        <w:ind w:firstLine="720"/>
        <w:rPr>
          <w:rFonts w:eastAsia="Times New Roman" w:cstheme="minorHAnsi"/>
        </w:rPr>
      </w:pPr>
      <w:r w:rsidRPr="001D46CD">
        <w:rPr>
          <w:rFonts w:eastAsia="Times New Roman" w:cstheme="minorHAnsi"/>
        </w:rPr>
        <w:t>Abigail was so successful</w:t>
      </w:r>
      <w:r>
        <w:rPr>
          <w:rFonts w:eastAsia="Times New Roman" w:cstheme="minorHAnsi"/>
        </w:rPr>
        <w:t xml:space="preserve"> in basic training</w:t>
      </w:r>
      <w:r w:rsidRPr="001D46CD">
        <w:rPr>
          <w:rFonts w:eastAsia="Times New Roman" w:cstheme="minorHAnsi"/>
        </w:rPr>
        <w:t xml:space="preserve"> that she received the top PT (physical training) score.  </w:t>
      </w:r>
    </w:p>
    <w:p w14:paraId="7D693998" w14:textId="77777777" w:rsidR="005628C0" w:rsidRDefault="005628C0" w:rsidP="005628C0">
      <w:pPr>
        <w:spacing w:line="480" w:lineRule="auto"/>
        <w:ind w:firstLine="720"/>
        <w:rPr>
          <w:rFonts w:eastAsia="Times New Roman" w:cstheme="minorHAnsi"/>
        </w:rPr>
      </w:pPr>
      <w:r w:rsidRPr="001D46CD">
        <w:rPr>
          <w:rFonts w:eastAsia="Times New Roman" w:cstheme="minorHAnsi"/>
        </w:rPr>
        <w:t>A final technique identified</w:t>
      </w:r>
      <w:r>
        <w:rPr>
          <w:rFonts w:eastAsia="Times New Roman" w:cstheme="minorHAnsi"/>
        </w:rPr>
        <w:t xml:space="preserve"> by participants</w:t>
      </w:r>
      <w:r w:rsidRPr="001D46CD">
        <w:rPr>
          <w:rFonts w:eastAsia="Times New Roman" w:cstheme="minorHAnsi"/>
        </w:rPr>
        <w:t xml:space="preserve"> was mental preparation.  Megan </w:t>
      </w:r>
      <w:r>
        <w:rPr>
          <w:rFonts w:eastAsia="Times New Roman" w:cstheme="minorHAnsi"/>
        </w:rPr>
        <w:t>reflec</w:t>
      </w:r>
      <w:r w:rsidRPr="001D46CD">
        <w:rPr>
          <w:rFonts w:eastAsia="Times New Roman" w:cstheme="minorHAnsi"/>
        </w:rPr>
        <w:t>ted that her personality was suited for serving in the military because</w:t>
      </w:r>
      <w:r>
        <w:rPr>
          <w:rFonts w:eastAsia="Times New Roman" w:cstheme="minorHAnsi"/>
        </w:rPr>
        <w:t>, “</w:t>
      </w:r>
      <w:r w:rsidRPr="00D866D9">
        <w:rPr>
          <w:rFonts w:eastAsia="Times New Roman" w:cstheme="minorHAnsi"/>
        </w:rPr>
        <w:t>I'm used to following orders</w:t>
      </w:r>
      <w:r>
        <w:rPr>
          <w:rFonts w:eastAsia="Times New Roman" w:cstheme="minorHAnsi"/>
        </w:rPr>
        <w:t>,</w:t>
      </w:r>
      <w:r w:rsidRPr="00D866D9">
        <w:rPr>
          <w:rFonts w:eastAsia="Times New Roman" w:cstheme="minorHAnsi"/>
        </w:rPr>
        <w:t xml:space="preserve"> I'm used to doing the right thing. </w:t>
      </w:r>
      <w:r>
        <w:rPr>
          <w:rFonts w:eastAsia="Times New Roman" w:cstheme="minorHAnsi"/>
        </w:rPr>
        <w:t xml:space="preserve"> </w:t>
      </w:r>
      <w:r w:rsidRPr="00D866D9">
        <w:rPr>
          <w:rFonts w:eastAsia="Times New Roman" w:cstheme="minorHAnsi"/>
        </w:rPr>
        <w:t>For me it was very easy.</w:t>
      </w:r>
      <w:r>
        <w:rPr>
          <w:rFonts w:eastAsia="Times New Roman" w:cstheme="minorHAnsi"/>
        </w:rPr>
        <w:t>”</w:t>
      </w:r>
      <w:r w:rsidRPr="00D866D9">
        <w:rPr>
          <w:rFonts w:eastAsia="Times New Roman" w:cstheme="minorHAnsi"/>
        </w:rPr>
        <w:t xml:space="preserve"> </w:t>
      </w:r>
      <w:r w:rsidRPr="001D46CD">
        <w:rPr>
          <w:rFonts w:eastAsia="Times New Roman" w:cstheme="minorHAnsi"/>
        </w:rPr>
        <w:t xml:space="preserve"> Stephanie </w:t>
      </w:r>
      <w:r>
        <w:rPr>
          <w:rFonts w:eastAsia="Times New Roman" w:cstheme="minorHAnsi"/>
        </w:rPr>
        <w:t>was also prepared mentally and recalled that before joining the military she “</w:t>
      </w:r>
      <w:r w:rsidRPr="00D866D9">
        <w:rPr>
          <w:rFonts w:eastAsia="Times New Roman" w:cstheme="minorHAnsi"/>
          <w:color w:val="262626"/>
        </w:rPr>
        <w:t>kind of knew that I was going to have to let somebody control my life for a while</w:t>
      </w:r>
      <w:r w:rsidRPr="00925599">
        <w:rPr>
          <w:rFonts w:eastAsia="Times New Roman" w:cstheme="minorHAnsi"/>
          <w:color w:val="262626"/>
        </w:rPr>
        <w:t>.</w:t>
      </w:r>
      <w:r>
        <w:rPr>
          <w:rFonts w:eastAsia="Times New Roman" w:cstheme="minorHAnsi"/>
          <w:color w:val="262626"/>
        </w:rPr>
        <w:t>”</w:t>
      </w:r>
      <w:r>
        <w:rPr>
          <w:rFonts w:eastAsia="Times New Roman" w:cstheme="minorHAnsi"/>
        </w:rPr>
        <w:t xml:space="preserve"> </w:t>
      </w:r>
      <w:r w:rsidRPr="001D46CD">
        <w:rPr>
          <w:rFonts w:eastAsia="Times New Roman" w:cstheme="minorHAnsi"/>
        </w:rPr>
        <w:t xml:space="preserve"> </w:t>
      </w:r>
      <w:r>
        <w:rPr>
          <w:rFonts w:eastAsia="Times New Roman" w:cstheme="minorHAnsi"/>
        </w:rPr>
        <w:t>S</w:t>
      </w:r>
      <w:r w:rsidRPr="001D46CD">
        <w:rPr>
          <w:rFonts w:eastAsia="Times New Roman" w:cstheme="minorHAnsi"/>
        </w:rPr>
        <w:t xml:space="preserve">he laughingly </w:t>
      </w:r>
      <w:r>
        <w:rPr>
          <w:rFonts w:eastAsia="Times New Roman" w:cstheme="minorHAnsi"/>
        </w:rPr>
        <w:t>recounted that since she was getting out of a bad marriage,</w:t>
      </w:r>
      <w:r w:rsidRPr="001D46CD">
        <w:rPr>
          <w:rFonts w:eastAsia="Times New Roman" w:cstheme="minorHAnsi"/>
        </w:rPr>
        <w:t xml:space="preserve"> she </w:t>
      </w:r>
      <w:r>
        <w:rPr>
          <w:rFonts w:eastAsia="Times New Roman" w:cstheme="minorHAnsi"/>
        </w:rPr>
        <w:t>“</w:t>
      </w:r>
      <w:r w:rsidRPr="00925599">
        <w:rPr>
          <w:rFonts w:cstheme="minorHAnsi"/>
        </w:rPr>
        <w:t>was used to already being controlled</w:t>
      </w:r>
      <w:r w:rsidRPr="001D46CD">
        <w:rPr>
          <w:rFonts w:eastAsia="Times New Roman" w:cstheme="minorHAnsi"/>
        </w:rPr>
        <w:t>.</w:t>
      </w:r>
      <w:r>
        <w:rPr>
          <w:rFonts w:eastAsia="Times New Roman" w:cstheme="minorHAnsi"/>
        </w:rPr>
        <w:t xml:space="preserve">”  While Megan and Stephanie used life experiences to prepare mentally, </w:t>
      </w:r>
      <w:r w:rsidRPr="001D46CD">
        <w:rPr>
          <w:rFonts w:eastAsia="Times New Roman" w:cstheme="minorHAnsi"/>
        </w:rPr>
        <w:t xml:space="preserve">Abigail used online research to gain an understanding of how she would be treated during bootcamp.  </w:t>
      </w:r>
      <w:r>
        <w:rPr>
          <w:rFonts w:eastAsia="Times New Roman" w:cstheme="minorHAnsi"/>
        </w:rPr>
        <w:t xml:space="preserve">During her online </w:t>
      </w:r>
      <w:r>
        <w:rPr>
          <w:rFonts w:eastAsia="Times New Roman" w:cstheme="minorHAnsi"/>
        </w:rPr>
        <w:lastRenderedPageBreak/>
        <w:t xml:space="preserve">research she learned about drill sergeants’ techniques and </w:t>
      </w:r>
      <w:r w:rsidRPr="001D46CD">
        <w:rPr>
          <w:rFonts w:eastAsia="Times New Roman" w:cstheme="minorHAnsi"/>
        </w:rPr>
        <w:t>was prepared for the drill sergeants to be in her face</w:t>
      </w:r>
      <w:r>
        <w:rPr>
          <w:rFonts w:eastAsia="Times New Roman" w:cstheme="minorHAnsi"/>
        </w:rPr>
        <w:t xml:space="preserve">.  She communicated her experience: </w:t>
      </w:r>
    </w:p>
    <w:p w14:paraId="48D3796C" w14:textId="77777777" w:rsidR="005628C0" w:rsidRDefault="005628C0" w:rsidP="005628C0">
      <w:pPr>
        <w:spacing w:line="480" w:lineRule="auto"/>
        <w:ind w:left="720"/>
        <w:rPr>
          <w:rFonts w:eastAsia="Times New Roman" w:cstheme="minorHAnsi"/>
          <w:color w:val="262626"/>
        </w:rPr>
      </w:pPr>
      <w:r>
        <w:rPr>
          <w:rFonts w:eastAsia="Times New Roman" w:cstheme="minorHAnsi"/>
          <w:color w:val="262626"/>
        </w:rPr>
        <w:t>And s</w:t>
      </w:r>
      <w:r w:rsidRPr="00921147">
        <w:rPr>
          <w:rFonts w:eastAsia="Times New Roman" w:cstheme="minorHAnsi"/>
          <w:color w:val="262626"/>
        </w:rPr>
        <w:t xml:space="preserve">ome of this stuff, I thought, yeah, there's no way they're yelling at you like that. </w:t>
      </w:r>
      <w:r>
        <w:rPr>
          <w:rFonts w:eastAsia="Times New Roman" w:cstheme="minorHAnsi"/>
          <w:color w:val="262626"/>
        </w:rPr>
        <w:t xml:space="preserve"> </w:t>
      </w:r>
      <w:r w:rsidRPr="00921147">
        <w:rPr>
          <w:rFonts w:eastAsia="Times New Roman" w:cstheme="minorHAnsi"/>
          <w:color w:val="262626"/>
        </w:rPr>
        <w:t xml:space="preserve">But then whenever I got there and that's the first thing. </w:t>
      </w:r>
      <w:r>
        <w:rPr>
          <w:rFonts w:eastAsia="Times New Roman" w:cstheme="minorHAnsi"/>
          <w:color w:val="262626"/>
        </w:rPr>
        <w:t xml:space="preserve"> </w:t>
      </w:r>
      <w:r w:rsidRPr="00921147">
        <w:rPr>
          <w:rFonts w:eastAsia="Times New Roman" w:cstheme="minorHAnsi"/>
          <w:color w:val="262626"/>
        </w:rPr>
        <w:t>And I was</w:t>
      </w:r>
      <w:r>
        <w:rPr>
          <w:rFonts w:eastAsia="Times New Roman" w:cstheme="minorHAnsi"/>
          <w:color w:val="262626"/>
        </w:rPr>
        <w:t xml:space="preserve"> like,</w:t>
      </w:r>
      <w:r w:rsidRPr="00921147">
        <w:rPr>
          <w:rFonts w:eastAsia="Times New Roman" w:cstheme="minorHAnsi"/>
          <w:color w:val="262626"/>
        </w:rPr>
        <w:t xml:space="preserve"> </w:t>
      </w:r>
      <w:r>
        <w:rPr>
          <w:rFonts w:eastAsia="Times New Roman" w:cstheme="minorHAnsi"/>
          <w:color w:val="262626"/>
        </w:rPr>
        <w:t>“OH</w:t>
      </w:r>
      <w:r w:rsidRPr="00921147">
        <w:rPr>
          <w:rFonts w:eastAsia="Times New Roman" w:cstheme="minorHAnsi"/>
          <w:color w:val="262626"/>
        </w:rPr>
        <w:t>!</w:t>
      </w:r>
      <w:r>
        <w:rPr>
          <w:rFonts w:eastAsia="Times New Roman" w:cstheme="minorHAnsi"/>
          <w:color w:val="262626"/>
        </w:rPr>
        <w:t>”</w:t>
      </w:r>
      <w:r w:rsidRPr="00921147">
        <w:rPr>
          <w:rFonts w:eastAsia="Times New Roman" w:cstheme="minorHAnsi"/>
          <w:color w:val="262626"/>
        </w:rPr>
        <w:t xml:space="preserve"> </w:t>
      </w:r>
      <w:r>
        <w:rPr>
          <w:rFonts w:eastAsia="Times New Roman" w:cstheme="minorHAnsi"/>
          <w:color w:val="262626"/>
        </w:rPr>
        <w:t xml:space="preserve"> </w:t>
      </w:r>
      <w:r w:rsidRPr="00921147">
        <w:rPr>
          <w:rFonts w:eastAsia="Times New Roman" w:cstheme="minorHAnsi"/>
          <w:color w:val="262626"/>
        </w:rPr>
        <w:t>I'm like, wow.</w:t>
      </w:r>
      <w:r>
        <w:rPr>
          <w:rFonts w:eastAsia="Times New Roman" w:cstheme="minorHAnsi"/>
          <w:color w:val="262626"/>
        </w:rPr>
        <w:t xml:space="preserve"> </w:t>
      </w:r>
      <w:r w:rsidRPr="00921147">
        <w:rPr>
          <w:rFonts w:eastAsia="Times New Roman" w:cstheme="minorHAnsi"/>
          <w:color w:val="262626"/>
        </w:rPr>
        <w:t xml:space="preserve"> But then some things</w:t>
      </w:r>
      <w:r>
        <w:rPr>
          <w:rFonts w:eastAsia="Times New Roman" w:cstheme="minorHAnsi"/>
          <w:color w:val="262626"/>
        </w:rPr>
        <w:t>,</w:t>
      </w:r>
      <w:r w:rsidRPr="00921147">
        <w:rPr>
          <w:rFonts w:eastAsia="Times New Roman" w:cstheme="minorHAnsi"/>
          <w:color w:val="262626"/>
        </w:rPr>
        <w:t xml:space="preserve"> it's so extreme.</w:t>
      </w:r>
    </w:p>
    <w:p w14:paraId="73E61227" w14:textId="77777777" w:rsidR="005628C0" w:rsidRPr="001D46CD" w:rsidRDefault="005628C0" w:rsidP="005628C0">
      <w:pPr>
        <w:spacing w:line="480" w:lineRule="auto"/>
        <w:rPr>
          <w:rFonts w:eastAsia="Times New Roman" w:cstheme="minorHAnsi"/>
        </w:rPr>
      </w:pPr>
      <w:r w:rsidRPr="001D46CD">
        <w:rPr>
          <w:rFonts w:eastAsia="Times New Roman" w:cstheme="minorHAnsi"/>
        </w:rPr>
        <w:t xml:space="preserve">Once in training, she had to anchor herself </w:t>
      </w:r>
      <w:r>
        <w:rPr>
          <w:rFonts w:eastAsia="Times New Roman" w:cstheme="minorHAnsi"/>
        </w:rPr>
        <w:t>with</w:t>
      </w:r>
      <w:r w:rsidRPr="001D46CD">
        <w:rPr>
          <w:rFonts w:eastAsia="Times New Roman" w:cstheme="minorHAnsi"/>
        </w:rPr>
        <w:t xml:space="preserve"> the idea that she was</w:t>
      </w:r>
      <w:r>
        <w:rPr>
          <w:rFonts w:eastAsia="Times New Roman" w:cstheme="minorHAnsi"/>
        </w:rPr>
        <w:t xml:space="preserve"> </w:t>
      </w:r>
      <w:r w:rsidRPr="001D46CD">
        <w:rPr>
          <w:rFonts w:eastAsia="Times New Roman" w:cstheme="minorHAnsi"/>
        </w:rPr>
        <w:t>n</w:t>
      </w:r>
      <w:r>
        <w:rPr>
          <w:rFonts w:eastAsia="Times New Roman" w:cstheme="minorHAnsi"/>
        </w:rPr>
        <w:t>o</w:t>
      </w:r>
      <w:r w:rsidRPr="001D46CD">
        <w:rPr>
          <w:rFonts w:eastAsia="Times New Roman" w:cstheme="minorHAnsi"/>
        </w:rPr>
        <w:t xml:space="preserve">t doing anything wrong and to remember that the drill sergeants were using this technique to </w:t>
      </w:r>
      <w:r>
        <w:rPr>
          <w:rFonts w:eastAsia="Times New Roman" w:cstheme="minorHAnsi"/>
        </w:rPr>
        <w:t>“get in your head.”</w:t>
      </w:r>
      <w:r w:rsidRPr="001D46CD">
        <w:rPr>
          <w:rFonts w:eastAsia="Times New Roman" w:cstheme="minorHAnsi"/>
        </w:rPr>
        <w:t xml:space="preserve">  </w:t>
      </w:r>
      <w:r>
        <w:rPr>
          <w:rFonts w:eastAsia="Times New Roman" w:cstheme="minorHAnsi"/>
        </w:rPr>
        <w:t>She relayed, “</w:t>
      </w:r>
      <w:r w:rsidRPr="00921147">
        <w:rPr>
          <w:rFonts w:eastAsia="Times New Roman" w:cstheme="minorHAnsi"/>
          <w:color w:val="262626"/>
        </w:rPr>
        <w:t xml:space="preserve">They just are right in your face, and it's hard for me not to laugh when that's happening. </w:t>
      </w:r>
      <w:r>
        <w:rPr>
          <w:rFonts w:eastAsia="Times New Roman" w:cstheme="minorHAnsi"/>
          <w:color w:val="262626"/>
        </w:rPr>
        <w:t xml:space="preserve"> </w:t>
      </w:r>
      <w:r w:rsidRPr="00921147">
        <w:rPr>
          <w:rFonts w:eastAsia="Times New Roman" w:cstheme="minorHAnsi"/>
          <w:color w:val="262626"/>
        </w:rPr>
        <w:t>So</w:t>
      </w:r>
      <w:r>
        <w:rPr>
          <w:rFonts w:eastAsia="Times New Roman" w:cstheme="minorHAnsi"/>
          <w:color w:val="262626"/>
        </w:rPr>
        <w:t>,</w:t>
      </w:r>
      <w:r w:rsidRPr="00921147">
        <w:rPr>
          <w:rFonts w:eastAsia="Times New Roman" w:cstheme="minorHAnsi"/>
          <w:color w:val="262626"/>
        </w:rPr>
        <w:t xml:space="preserve"> I always was just</w:t>
      </w:r>
      <w:r>
        <w:rPr>
          <w:rFonts w:eastAsia="Times New Roman" w:cstheme="minorHAnsi"/>
          <w:color w:val="262626"/>
        </w:rPr>
        <w:t>…</w:t>
      </w:r>
      <w:r w:rsidRPr="00921147">
        <w:rPr>
          <w:rFonts w:eastAsia="Times New Roman" w:cstheme="minorHAnsi"/>
          <w:color w:val="262626"/>
        </w:rPr>
        <w:t>I just try not to look at them directly and focus in on something else.</w:t>
      </w:r>
      <w:r>
        <w:rPr>
          <w:rFonts w:eastAsia="Times New Roman" w:cstheme="minorHAnsi"/>
          <w:color w:val="262626"/>
        </w:rPr>
        <w:t>”</w:t>
      </w:r>
    </w:p>
    <w:p w14:paraId="5C534DEA" w14:textId="77777777" w:rsidR="005628C0" w:rsidRPr="001D46CD" w:rsidRDefault="005628C0" w:rsidP="005628C0">
      <w:pPr>
        <w:spacing w:line="480" w:lineRule="auto"/>
        <w:ind w:firstLine="720"/>
        <w:rPr>
          <w:rFonts w:eastAsia="Times New Roman" w:cstheme="minorHAnsi"/>
        </w:rPr>
      </w:pPr>
      <w:r>
        <w:rPr>
          <w:rFonts w:eastAsia="Times New Roman" w:cstheme="minorHAnsi"/>
        </w:rPr>
        <w:t xml:space="preserve">Participants discussed </w:t>
      </w:r>
      <w:r w:rsidRPr="001D46CD">
        <w:rPr>
          <w:rFonts w:eastAsia="Times New Roman" w:cstheme="minorHAnsi"/>
        </w:rPr>
        <w:t xml:space="preserve">transitioning to military culture </w:t>
      </w:r>
      <w:r>
        <w:rPr>
          <w:rFonts w:eastAsia="Times New Roman" w:cstheme="minorHAnsi"/>
        </w:rPr>
        <w:t xml:space="preserve">and </w:t>
      </w:r>
      <w:r w:rsidRPr="001D46CD">
        <w:rPr>
          <w:rFonts w:eastAsia="Times New Roman" w:cstheme="minorHAnsi"/>
        </w:rPr>
        <w:t>con</w:t>
      </w:r>
      <w:r>
        <w:rPr>
          <w:rFonts w:eastAsia="Times New Roman" w:cstheme="minorHAnsi"/>
        </w:rPr>
        <w:t>tended</w:t>
      </w:r>
      <w:r w:rsidRPr="001D46CD">
        <w:rPr>
          <w:rFonts w:eastAsia="Times New Roman" w:cstheme="minorHAnsi"/>
        </w:rPr>
        <w:t xml:space="preserve"> that assimilation was easier than </w:t>
      </w:r>
      <w:r>
        <w:rPr>
          <w:rFonts w:eastAsia="Times New Roman" w:cstheme="minorHAnsi"/>
        </w:rPr>
        <w:t>they</w:t>
      </w:r>
      <w:r w:rsidRPr="001D46CD">
        <w:rPr>
          <w:rFonts w:eastAsia="Times New Roman" w:cstheme="minorHAnsi"/>
        </w:rPr>
        <w:t xml:space="preserve"> imagined</w:t>
      </w:r>
      <w:r>
        <w:rPr>
          <w:rFonts w:eastAsia="Times New Roman" w:cstheme="minorHAnsi"/>
        </w:rPr>
        <w:t>.  They did, however</w:t>
      </w:r>
      <w:r w:rsidRPr="001D46CD">
        <w:rPr>
          <w:rFonts w:eastAsia="Times New Roman" w:cstheme="minorHAnsi"/>
        </w:rPr>
        <w:t xml:space="preserve">, acknowledge that they had been changed by their military service.  </w:t>
      </w:r>
      <w:r>
        <w:rPr>
          <w:rFonts w:eastAsia="Times New Roman" w:cstheme="minorHAnsi"/>
        </w:rPr>
        <w:t>Participants also addressed their strategies to p</w:t>
      </w:r>
      <w:r w:rsidRPr="001D46CD">
        <w:rPr>
          <w:rFonts w:eastAsia="Times New Roman" w:cstheme="minorHAnsi"/>
        </w:rPr>
        <w:t xml:space="preserve">reparing for military </w:t>
      </w:r>
      <w:r>
        <w:rPr>
          <w:rFonts w:eastAsia="Times New Roman" w:cstheme="minorHAnsi"/>
        </w:rPr>
        <w:t>ac</w:t>
      </w:r>
      <w:r w:rsidRPr="001D46CD">
        <w:rPr>
          <w:rFonts w:eastAsia="Times New Roman" w:cstheme="minorHAnsi"/>
        </w:rPr>
        <w:t>cultur</w:t>
      </w:r>
      <w:r>
        <w:rPr>
          <w:rFonts w:eastAsia="Times New Roman" w:cstheme="minorHAnsi"/>
        </w:rPr>
        <w:t xml:space="preserve">ation </w:t>
      </w:r>
      <w:r w:rsidRPr="001D46CD">
        <w:rPr>
          <w:rFonts w:eastAsia="Times New Roman" w:cstheme="minorHAnsi"/>
        </w:rPr>
        <w:t xml:space="preserve">including interviewing family and friends with military connections, using online resources, </w:t>
      </w:r>
      <w:r>
        <w:rPr>
          <w:rFonts w:eastAsia="Times New Roman" w:cstheme="minorHAnsi"/>
        </w:rPr>
        <w:t xml:space="preserve">conducting research, </w:t>
      </w:r>
      <w:r w:rsidRPr="001D46CD">
        <w:rPr>
          <w:rFonts w:eastAsia="Times New Roman" w:cstheme="minorHAnsi"/>
        </w:rPr>
        <w:t>and watching YouTube</w:t>
      </w:r>
      <w:r>
        <w:rPr>
          <w:rFonts w:eastAsia="Times New Roman" w:cstheme="minorHAnsi"/>
        </w:rPr>
        <w:t xml:space="preserve"> videos</w:t>
      </w:r>
      <w:r w:rsidRPr="001D46CD">
        <w:rPr>
          <w:rFonts w:eastAsia="Times New Roman" w:cstheme="minorHAnsi"/>
        </w:rPr>
        <w:t xml:space="preserve">.  </w:t>
      </w:r>
      <w:r>
        <w:rPr>
          <w:rFonts w:eastAsia="Times New Roman" w:cstheme="minorHAnsi"/>
        </w:rPr>
        <w:t>In addition to research, participants</w:t>
      </w:r>
      <w:r w:rsidRPr="001D46CD">
        <w:rPr>
          <w:rFonts w:eastAsia="Times New Roman" w:cstheme="minorHAnsi"/>
        </w:rPr>
        <w:t xml:space="preserve"> relied on their physical capability to acclimate to the </w:t>
      </w:r>
      <w:r>
        <w:rPr>
          <w:rFonts w:eastAsia="Times New Roman" w:cstheme="minorHAnsi"/>
        </w:rPr>
        <w:t>training</w:t>
      </w:r>
      <w:r w:rsidRPr="001D46CD">
        <w:rPr>
          <w:rFonts w:eastAsia="Times New Roman" w:cstheme="minorHAnsi"/>
        </w:rPr>
        <w:t xml:space="preserve"> demands of the military.  Finally, </w:t>
      </w:r>
      <w:r>
        <w:rPr>
          <w:rFonts w:eastAsia="Times New Roman" w:cstheme="minorHAnsi"/>
        </w:rPr>
        <w:t>participants</w:t>
      </w:r>
      <w:r w:rsidRPr="001D46CD">
        <w:rPr>
          <w:rFonts w:eastAsia="Times New Roman" w:cstheme="minorHAnsi"/>
        </w:rPr>
        <w:t xml:space="preserve"> </w:t>
      </w:r>
      <w:r>
        <w:rPr>
          <w:rFonts w:eastAsia="Times New Roman" w:cstheme="minorHAnsi"/>
        </w:rPr>
        <w:t>used</w:t>
      </w:r>
      <w:r w:rsidRPr="001D46CD">
        <w:rPr>
          <w:rFonts w:eastAsia="Times New Roman" w:cstheme="minorHAnsi"/>
        </w:rPr>
        <w:t xml:space="preserve"> mental </w:t>
      </w:r>
      <w:r>
        <w:rPr>
          <w:rFonts w:eastAsia="Times New Roman" w:cstheme="minorHAnsi"/>
        </w:rPr>
        <w:t>techniques</w:t>
      </w:r>
      <w:r w:rsidRPr="001D46CD">
        <w:rPr>
          <w:rFonts w:eastAsia="Times New Roman" w:cstheme="minorHAnsi"/>
        </w:rPr>
        <w:t xml:space="preserve"> to</w:t>
      </w:r>
      <w:r>
        <w:rPr>
          <w:rFonts w:eastAsia="Times New Roman" w:cstheme="minorHAnsi"/>
        </w:rPr>
        <w:t xml:space="preserve"> prepare</w:t>
      </w:r>
      <w:r w:rsidRPr="001D46CD">
        <w:rPr>
          <w:rFonts w:eastAsia="Times New Roman" w:cstheme="minorHAnsi"/>
        </w:rPr>
        <w:t xml:space="preserve"> for the transition </w:t>
      </w:r>
      <w:r>
        <w:rPr>
          <w:rFonts w:eastAsia="Times New Roman" w:cstheme="minorHAnsi"/>
        </w:rPr>
        <w:t>to</w:t>
      </w:r>
      <w:r w:rsidRPr="001D46CD">
        <w:rPr>
          <w:rFonts w:eastAsia="Times New Roman" w:cstheme="minorHAnsi"/>
        </w:rPr>
        <w:t xml:space="preserve"> military culture. </w:t>
      </w:r>
    </w:p>
    <w:p w14:paraId="02E0EBA5" w14:textId="77777777" w:rsidR="005628C0" w:rsidRPr="001D46CD" w:rsidRDefault="005628C0" w:rsidP="005628C0">
      <w:pPr>
        <w:pStyle w:val="Heading2"/>
        <w:rPr>
          <w:vanish/>
          <w:specVanish/>
        </w:rPr>
      </w:pPr>
      <w:r w:rsidRPr="001D46CD">
        <w:t xml:space="preserve">Becoming the New You  </w:t>
      </w:r>
    </w:p>
    <w:p w14:paraId="09BCC00F" w14:textId="77777777" w:rsidR="005628C0" w:rsidRPr="001D46CD" w:rsidRDefault="005628C0" w:rsidP="005628C0">
      <w:pPr>
        <w:spacing w:line="480" w:lineRule="auto"/>
        <w:ind w:firstLine="720"/>
      </w:pPr>
      <w:r w:rsidRPr="001D46CD">
        <w:t xml:space="preserve"> </w:t>
      </w:r>
    </w:p>
    <w:p w14:paraId="2920ABE3" w14:textId="77777777" w:rsidR="005628C0" w:rsidRPr="001D46CD" w:rsidRDefault="005628C0" w:rsidP="005628C0">
      <w:pPr>
        <w:spacing w:line="480" w:lineRule="auto"/>
        <w:ind w:firstLine="720"/>
      </w:pPr>
      <w:r w:rsidRPr="001D46CD">
        <w:t xml:space="preserve">Although </w:t>
      </w:r>
      <w:r>
        <w:t>participants</w:t>
      </w:r>
      <w:r w:rsidRPr="001D46CD">
        <w:t xml:space="preserve"> indicated</w:t>
      </w:r>
      <w:r>
        <w:t xml:space="preserve"> that acculturating to the military was a challenging, but achievable,</w:t>
      </w:r>
      <w:r w:rsidRPr="001D46CD">
        <w:t xml:space="preserve"> process, many of them had </w:t>
      </w:r>
      <w:r>
        <w:t>specific and descriptive memories</w:t>
      </w:r>
      <w:r w:rsidRPr="001D46CD">
        <w:t xml:space="preserve"> of </w:t>
      </w:r>
      <w:r>
        <w:t>joining the military</w:t>
      </w:r>
      <w:r w:rsidRPr="001D46CD">
        <w:t xml:space="preserve">.  Christina </w:t>
      </w:r>
      <w:r>
        <w:t>recounted</w:t>
      </w:r>
      <w:r w:rsidRPr="001D46CD">
        <w:t xml:space="preserve"> her time in basic training</w:t>
      </w:r>
      <w:r>
        <w:t xml:space="preserve"> where</w:t>
      </w:r>
      <w:r w:rsidRPr="001D46CD">
        <w:t xml:space="preserve"> “</w:t>
      </w:r>
      <w:r w:rsidRPr="001D46CD">
        <w:rPr>
          <w:rFonts w:eastAsia="Times New Roman" w:cstheme="minorHAnsi"/>
          <w:bdr w:val="none" w:sz="0" w:space="0" w:color="auto" w:frame="1"/>
        </w:rPr>
        <w:t xml:space="preserve">there was smoking (euphemism </w:t>
      </w:r>
      <w:r w:rsidRPr="001D46CD">
        <w:rPr>
          <w:rFonts w:eastAsia="Times New Roman" w:cstheme="minorHAnsi"/>
          <w:bdr w:val="none" w:sz="0" w:space="0" w:color="auto" w:frame="1"/>
        </w:rPr>
        <w:lastRenderedPageBreak/>
        <w:t>for physical discipline)</w:t>
      </w:r>
      <w:r w:rsidRPr="001D46CD">
        <w:rPr>
          <w:rFonts w:eastAsia="Times New Roman" w:cstheme="minorHAnsi"/>
        </w:rPr>
        <w:t>, there was you know bed</w:t>
      </w:r>
      <w:r>
        <w:rPr>
          <w:rFonts w:eastAsia="Times New Roman" w:cstheme="minorHAnsi"/>
        </w:rPr>
        <w:t xml:space="preserve"> </w:t>
      </w:r>
      <w:r w:rsidRPr="001D46CD">
        <w:rPr>
          <w:rFonts w:eastAsia="Times New Roman" w:cstheme="minorHAnsi"/>
        </w:rPr>
        <w:t>dress-right-dress (meaning</w:t>
      </w:r>
      <w:r w:rsidRPr="001D46CD">
        <w:rPr>
          <w:rFonts w:eastAsia="Times New Roman" w:cstheme="minorHAnsi"/>
          <w:bdr w:val="none" w:sz="0" w:space="0" w:color="auto" w:frame="1"/>
        </w:rPr>
        <w:t> neat and organized)</w:t>
      </w:r>
      <w:r w:rsidRPr="001D46CD">
        <w:rPr>
          <w:rFonts w:eastAsia="Times New Roman" w:cstheme="minorHAnsi"/>
        </w:rPr>
        <w:t xml:space="preserve"> and everything.” </w:t>
      </w:r>
      <w:r w:rsidRPr="001D46CD">
        <w:t xml:space="preserve"> </w:t>
      </w:r>
      <w:r>
        <w:t xml:space="preserve">She recalled her living quarters where there were 86 women living “right on top of each other” in one bay (living quarters) and finding solace </w:t>
      </w:r>
      <w:r w:rsidRPr="001D46CD">
        <w:t xml:space="preserve">in her comrades in a concept called “embracing the suck” where she was able to find comfort in the idea of taking on challenges because she was surrounded by a group of people who were enduring the same </w:t>
      </w:r>
      <w:r>
        <w:t>discomfort</w:t>
      </w:r>
      <w:r w:rsidRPr="001D46CD">
        <w:t xml:space="preserve">.  </w:t>
      </w:r>
      <w:r>
        <w:t>She said that being in the military was physically demanding, “</w:t>
      </w:r>
      <w:r w:rsidRPr="00185528">
        <w:rPr>
          <w:rFonts w:eastAsia="Times New Roman" w:cstheme="minorHAnsi"/>
          <w:color w:val="262626"/>
        </w:rPr>
        <w:t xml:space="preserve">But at the same time there's 20 other people doing it with you. </w:t>
      </w:r>
      <w:r>
        <w:rPr>
          <w:rFonts w:eastAsia="Times New Roman" w:cstheme="minorHAnsi"/>
          <w:color w:val="262626"/>
        </w:rPr>
        <w:t xml:space="preserve"> </w:t>
      </w:r>
      <w:r w:rsidRPr="00185528">
        <w:rPr>
          <w:rFonts w:eastAsia="Times New Roman" w:cstheme="minorHAnsi"/>
          <w:color w:val="262626"/>
        </w:rPr>
        <w:t>30, 40, 50 other people.</w:t>
      </w:r>
      <w:bookmarkStart w:id="76" w:name="_Hlk50148798"/>
      <w:r>
        <w:rPr>
          <w:rFonts w:eastAsia="Times New Roman" w:cstheme="minorHAnsi"/>
          <w:color w:val="262626"/>
        </w:rPr>
        <w:t xml:space="preserve">  </w:t>
      </w:r>
      <w:r w:rsidRPr="001A520B">
        <w:rPr>
          <w:rFonts w:eastAsia="Times New Roman" w:cstheme="minorHAnsi"/>
          <w:color w:val="262626"/>
        </w:rPr>
        <w:t>I don't know</w:t>
      </w:r>
      <w:r>
        <w:rPr>
          <w:rFonts w:eastAsia="Times New Roman" w:cstheme="minorHAnsi"/>
          <w:color w:val="262626"/>
        </w:rPr>
        <w:t>…</w:t>
      </w:r>
      <w:r w:rsidRPr="001A520B">
        <w:rPr>
          <w:rFonts w:eastAsia="Times New Roman" w:cstheme="minorHAnsi"/>
          <w:color w:val="262626"/>
        </w:rPr>
        <w:t>it's like I'm not the only one, so it's not so bad.”</w:t>
      </w:r>
      <w:r w:rsidRPr="00185528">
        <w:rPr>
          <w:rFonts w:eastAsia="Times New Roman" w:cstheme="minorHAnsi"/>
          <w:color w:val="262626"/>
        </w:rPr>
        <w:t xml:space="preserve"> </w:t>
      </w:r>
      <w:bookmarkEnd w:id="76"/>
      <w:r>
        <w:t xml:space="preserve"> </w:t>
      </w:r>
    </w:p>
    <w:p w14:paraId="656EE2EB" w14:textId="77777777" w:rsidR="005628C0" w:rsidRDefault="005628C0" w:rsidP="005628C0">
      <w:pPr>
        <w:spacing w:line="480" w:lineRule="auto"/>
        <w:ind w:firstLine="720"/>
      </w:pPr>
      <w:r w:rsidRPr="001D46CD">
        <w:t>Alex</w:t>
      </w:r>
      <w:r>
        <w:t xml:space="preserve"> also vividly remembers bootcamp.  She recalled:</w:t>
      </w:r>
      <w:r w:rsidRPr="001D46CD">
        <w:t xml:space="preserve"> </w:t>
      </w:r>
    </w:p>
    <w:p w14:paraId="6A043C8E" w14:textId="77777777" w:rsidR="005628C0" w:rsidRDefault="005628C0" w:rsidP="005628C0">
      <w:pPr>
        <w:spacing w:line="480" w:lineRule="auto"/>
        <w:ind w:left="720"/>
        <w:rPr>
          <w:rFonts w:eastAsia="Times New Roman" w:cstheme="minorHAnsi"/>
        </w:rPr>
      </w:pPr>
      <w:r w:rsidRPr="001D46CD">
        <w:rPr>
          <w:rFonts w:eastAsia="Times New Roman" w:cstheme="minorHAnsi"/>
        </w:rPr>
        <w:t xml:space="preserve">They forced that culture. </w:t>
      </w:r>
      <w:r>
        <w:rPr>
          <w:rFonts w:eastAsia="Times New Roman" w:cstheme="minorHAnsi"/>
        </w:rPr>
        <w:t xml:space="preserve"> </w:t>
      </w:r>
      <w:r w:rsidRPr="001D46CD">
        <w:rPr>
          <w:rFonts w:eastAsia="Times New Roman" w:cstheme="minorHAnsi"/>
        </w:rPr>
        <w:t xml:space="preserve">You know it starts with boot camp. </w:t>
      </w:r>
      <w:r>
        <w:rPr>
          <w:rFonts w:eastAsia="Times New Roman" w:cstheme="minorHAnsi"/>
        </w:rPr>
        <w:t xml:space="preserve"> </w:t>
      </w:r>
      <w:r w:rsidRPr="001D46CD">
        <w:rPr>
          <w:rFonts w:eastAsia="Times New Roman" w:cstheme="minorHAnsi"/>
        </w:rPr>
        <w:t>It starts with the first day you get there.</w:t>
      </w:r>
      <w:r>
        <w:rPr>
          <w:rFonts w:eastAsia="Times New Roman" w:cstheme="minorHAnsi"/>
        </w:rPr>
        <w:t xml:space="preserve"> </w:t>
      </w:r>
      <w:r w:rsidRPr="001D46CD">
        <w:rPr>
          <w:rFonts w:eastAsia="Times New Roman" w:cstheme="minorHAnsi"/>
        </w:rPr>
        <w:t xml:space="preserve"> I mean when you pull up to [Naval Station]</w:t>
      </w:r>
      <w:r>
        <w:rPr>
          <w:rFonts w:eastAsia="Times New Roman" w:cstheme="minorHAnsi"/>
        </w:rPr>
        <w:t xml:space="preserve"> </w:t>
      </w:r>
      <w:r w:rsidRPr="001D46CD">
        <w:rPr>
          <w:rFonts w:eastAsia="Times New Roman" w:cstheme="minorHAnsi"/>
        </w:rPr>
        <w:t xml:space="preserve">Great Lakes in Chicago the only welcome you get is the sign above the door.  </w:t>
      </w:r>
    </w:p>
    <w:p w14:paraId="3F93FA63" w14:textId="77777777" w:rsidR="005628C0" w:rsidRPr="001D46CD" w:rsidRDefault="005628C0" w:rsidP="005628C0">
      <w:pPr>
        <w:spacing w:line="480" w:lineRule="auto"/>
        <w:ind w:firstLine="720"/>
        <w:rPr>
          <w:rFonts w:eastAsia="Times New Roman" w:cstheme="minorHAnsi"/>
        </w:rPr>
      </w:pPr>
      <w:r>
        <w:rPr>
          <w:rFonts w:eastAsia="Times New Roman" w:cstheme="minorHAnsi"/>
        </w:rPr>
        <w:t xml:space="preserve">Similarly, </w:t>
      </w:r>
      <w:r w:rsidRPr="001D46CD">
        <w:rPr>
          <w:rFonts w:eastAsia="Times New Roman" w:cstheme="minorHAnsi"/>
        </w:rPr>
        <w:t xml:space="preserve">Claire </w:t>
      </w:r>
      <w:r>
        <w:rPr>
          <w:rFonts w:eastAsia="Times New Roman" w:cstheme="minorHAnsi"/>
        </w:rPr>
        <w:t>described</w:t>
      </w:r>
      <w:r w:rsidRPr="001D46CD">
        <w:rPr>
          <w:rFonts w:eastAsia="Times New Roman" w:cstheme="minorHAnsi"/>
        </w:rPr>
        <w:t xml:space="preserve"> her experience at Parris Island where she and her peers were asked to step on “</w:t>
      </w:r>
      <w:r>
        <w:rPr>
          <w:rFonts w:eastAsia="Times New Roman" w:cstheme="minorHAnsi"/>
        </w:rPr>
        <w:t xml:space="preserve">those </w:t>
      </w:r>
      <w:r w:rsidRPr="00492CC5">
        <w:rPr>
          <w:rFonts w:eastAsia="Times New Roman" w:cstheme="minorHAnsi"/>
        </w:rPr>
        <w:t>little yellow footprints</w:t>
      </w:r>
      <w:r>
        <w:rPr>
          <w:rFonts w:eastAsia="Times New Roman" w:cstheme="minorHAnsi"/>
        </w:rPr>
        <w:t>..</w:t>
      </w:r>
      <w:r w:rsidRPr="00492CC5">
        <w:rPr>
          <w:rFonts w:eastAsia="Times New Roman" w:cstheme="minorHAnsi"/>
        </w:rPr>
        <w:t xml:space="preserve">.It was right then </w:t>
      </w:r>
      <w:r>
        <w:rPr>
          <w:rFonts w:eastAsia="Times New Roman" w:cstheme="minorHAnsi"/>
        </w:rPr>
        <w:t>and</w:t>
      </w:r>
      <w:r w:rsidRPr="00492CC5">
        <w:rPr>
          <w:rFonts w:eastAsia="Times New Roman" w:cstheme="minorHAnsi"/>
        </w:rPr>
        <w:t xml:space="preserve"> there</w:t>
      </w:r>
      <w:r>
        <w:rPr>
          <w:rFonts w:eastAsia="Times New Roman" w:cstheme="minorHAnsi"/>
        </w:rPr>
        <w:t>,</w:t>
      </w:r>
      <w:r w:rsidRPr="00492CC5">
        <w:rPr>
          <w:rFonts w:eastAsia="Times New Roman" w:cstheme="minorHAnsi"/>
        </w:rPr>
        <w:t xml:space="preserve"> it's like everything just became real.</w:t>
      </w:r>
      <w:r>
        <w:rPr>
          <w:rFonts w:eastAsia="Times New Roman" w:cstheme="minorHAnsi"/>
        </w:rPr>
        <w:t xml:space="preserve"> </w:t>
      </w:r>
      <w:r w:rsidRPr="00492CC5">
        <w:rPr>
          <w:rFonts w:eastAsia="Times New Roman" w:cstheme="minorHAnsi"/>
        </w:rPr>
        <w:t xml:space="preserve"> It just got real. </w:t>
      </w:r>
      <w:r>
        <w:rPr>
          <w:rFonts w:eastAsia="Times New Roman" w:cstheme="minorHAnsi"/>
        </w:rPr>
        <w:t xml:space="preserve"> </w:t>
      </w:r>
      <w:r w:rsidRPr="00492CC5">
        <w:rPr>
          <w:rFonts w:eastAsia="Times New Roman" w:cstheme="minorHAnsi"/>
        </w:rPr>
        <w:t>So</w:t>
      </w:r>
      <w:r>
        <w:rPr>
          <w:rFonts w:eastAsia="Times New Roman" w:cstheme="minorHAnsi"/>
        </w:rPr>
        <w:t>, m</w:t>
      </w:r>
      <w:r w:rsidRPr="00492CC5">
        <w:rPr>
          <w:rFonts w:eastAsia="Times New Roman" w:cstheme="minorHAnsi"/>
        </w:rPr>
        <w:t>y hot head got deflated pretty quick.</w:t>
      </w:r>
      <w:r w:rsidRPr="001D46CD">
        <w:rPr>
          <w:rFonts w:eastAsia="Times New Roman" w:cstheme="minorHAnsi"/>
        </w:rPr>
        <w:t xml:space="preserve">” </w:t>
      </w:r>
      <w:r>
        <w:rPr>
          <w:rFonts w:eastAsia="Times New Roman" w:cstheme="minorHAnsi"/>
        </w:rPr>
        <w:t xml:space="preserve"> D</w:t>
      </w:r>
      <w:r w:rsidRPr="001D46CD">
        <w:rPr>
          <w:rFonts w:eastAsia="Times New Roman" w:cstheme="minorHAnsi"/>
        </w:rPr>
        <w:t>uring the bootcamp process</w:t>
      </w:r>
      <w:r>
        <w:rPr>
          <w:rFonts w:eastAsia="Times New Roman" w:cstheme="minorHAnsi"/>
        </w:rPr>
        <w:t>, she explained that</w:t>
      </w:r>
      <w:r w:rsidRPr="001D46CD">
        <w:rPr>
          <w:rFonts w:eastAsia="Times New Roman" w:cstheme="minorHAnsi"/>
        </w:rPr>
        <w:t xml:space="preserve"> you’re being </w:t>
      </w:r>
      <w:r>
        <w:rPr>
          <w:rFonts w:eastAsia="Times New Roman" w:cstheme="minorHAnsi"/>
        </w:rPr>
        <w:t>“</w:t>
      </w:r>
      <w:r w:rsidRPr="001D46CD">
        <w:rPr>
          <w:rFonts w:cstheme="minorHAnsi"/>
        </w:rPr>
        <w:t>broken down and </w:t>
      </w:r>
      <w:r w:rsidRPr="001D46CD">
        <w:rPr>
          <w:rFonts w:cstheme="minorHAnsi"/>
          <w:bdr w:val="none" w:sz="0" w:space="0" w:color="auto" w:frame="1"/>
        </w:rPr>
        <w:t>you're being renewed</w:t>
      </w:r>
      <w:r>
        <w:rPr>
          <w:rFonts w:cstheme="minorHAnsi"/>
          <w:bdr w:val="none" w:sz="0" w:space="0" w:color="auto" w:frame="1"/>
        </w:rPr>
        <w:t>”</w:t>
      </w:r>
      <w:r w:rsidRPr="001D46CD">
        <w:rPr>
          <w:rFonts w:cstheme="minorHAnsi"/>
          <w:bdr w:val="none" w:sz="0" w:space="0" w:color="auto" w:frame="1"/>
        </w:rPr>
        <w:t xml:space="preserve"> into what they want you to be</w:t>
      </w:r>
      <w:r w:rsidRPr="001D46CD">
        <w:rPr>
          <w:rFonts w:cstheme="minorHAnsi"/>
        </w:rPr>
        <w:t>.</w:t>
      </w:r>
      <w:r>
        <w:rPr>
          <w:rFonts w:cstheme="minorHAnsi"/>
        </w:rPr>
        <w:t xml:space="preserve">  </w:t>
      </w:r>
      <w:r w:rsidRPr="001D46CD">
        <w:rPr>
          <w:rFonts w:cstheme="minorHAnsi"/>
        </w:rPr>
        <w:t xml:space="preserve">She </w:t>
      </w:r>
      <w:r>
        <w:rPr>
          <w:rFonts w:cstheme="minorHAnsi"/>
        </w:rPr>
        <w:t>expressed</w:t>
      </w:r>
      <w:r w:rsidRPr="001D46CD">
        <w:rPr>
          <w:rFonts w:cstheme="minorHAnsi"/>
        </w:rPr>
        <w:t>, “</w:t>
      </w:r>
      <w:r w:rsidRPr="001D46CD">
        <w:rPr>
          <w:rFonts w:cstheme="minorHAnsi"/>
          <w:bdr w:val="none" w:sz="0" w:space="0" w:color="auto" w:frame="1"/>
        </w:rPr>
        <w:t>You learn to forget about who you were before.</w:t>
      </w:r>
      <w:r>
        <w:rPr>
          <w:rFonts w:cstheme="minorHAnsi"/>
          <w:bdr w:val="none" w:sz="0" w:space="0" w:color="auto" w:frame="1"/>
        </w:rPr>
        <w:t xml:space="preserve"> </w:t>
      </w:r>
      <w:r w:rsidRPr="001D46CD">
        <w:rPr>
          <w:rFonts w:cstheme="minorHAnsi"/>
          <w:bdr w:val="none" w:sz="0" w:space="0" w:color="auto" w:frame="1"/>
        </w:rPr>
        <w:t xml:space="preserve"> You are becoming someone new.”</w:t>
      </w:r>
      <w:r>
        <w:rPr>
          <w:rFonts w:cstheme="minorHAnsi"/>
        </w:rPr>
        <w:t xml:space="preserve"> </w:t>
      </w:r>
      <w:r w:rsidRPr="001D46CD">
        <w:rPr>
          <w:rFonts w:eastAsia="Times New Roman" w:cstheme="minorHAnsi"/>
        </w:rPr>
        <w:t xml:space="preserve"> </w:t>
      </w:r>
      <w:r>
        <w:rPr>
          <w:rFonts w:eastAsia="Times New Roman" w:cstheme="minorHAnsi"/>
        </w:rPr>
        <w:t>She summarized the experience, “</w:t>
      </w:r>
      <w:r w:rsidRPr="00E6527A">
        <w:rPr>
          <w:rFonts w:eastAsia="Times New Roman" w:cstheme="minorHAnsi"/>
          <w:color w:val="262626"/>
        </w:rPr>
        <w:t>It wasn't easy</w:t>
      </w:r>
      <w:r>
        <w:rPr>
          <w:rFonts w:eastAsia="Times New Roman" w:cstheme="minorHAnsi"/>
          <w:color w:val="262626"/>
        </w:rPr>
        <w:t>,</w:t>
      </w:r>
      <w:r w:rsidRPr="00E6527A">
        <w:rPr>
          <w:rFonts w:eastAsia="Times New Roman" w:cstheme="minorHAnsi"/>
          <w:color w:val="262626"/>
        </w:rPr>
        <w:t xml:space="preserve"> but I acclimated pretty well.</w:t>
      </w:r>
      <w:r>
        <w:rPr>
          <w:rFonts w:eastAsia="Times New Roman" w:cstheme="minorHAnsi"/>
          <w:color w:val="262626"/>
        </w:rPr>
        <w:t>”</w:t>
      </w:r>
    </w:p>
    <w:p w14:paraId="2AF989E6" w14:textId="77777777" w:rsidR="005628C0" w:rsidRPr="001D46CD" w:rsidRDefault="005628C0" w:rsidP="005628C0">
      <w:pPr>
        <w:spacing w:line="480" w:lineRule="auto"/>
        <w:ind w:firstLine="720"/>
      </w:pPr>
      <w:r>
        <w:t>Participants vividly remembered their first interaction with the military and the effects it had on them.</w:t>
      </w:r>
      <w:r w:rsidRPr="001D46CD">
        <w:t xml:space="preserve">  Specific details </w:t>
      </w:r>
      <w:r>
        <w:t xml:space="preserve">of </w:t>
      </w:r>
      <w:r w:rsidRPr="001D46CD">
        <w:t>their</w:t>
      </w:r>
      <w:r>
        <w:t xml:space="preserve"> initial</w:t>
      </w:r>
      <w:r w:rsidRPr="001D46CD">
        <w:t xml:space="preserve"> interaction with the military included Alex who </w:t>
      </w:r>
      <w:r w:rsidRPr="001D46CD">
        <w:rPr>
          <w:rFonts w:eastAsia="Times New Roman" w:cstheme="minorHAnsi"/>
          <w:color w:val="262626"/>
        </w:rPr>
        <w:t>re</w:t>
      </w:r>
      <w:r>
        <w:rPr>
          <w:rFonts w:eastAsia="Times New Roman" w:cstheme="minorHAnsi"/>
          <w:color w:val="262626"/>
        </w:rPr>
        <w:t>called</w:t>
      </w:r>
      <w:r w:rsidRPr="001D46CD">
        <w:rPr>
          <w:rFonts w:eastAsia="Times New Roman" w:cstheme="minorHAnsi"/>
          <w:color w:val="262626"/>
        </w:rPr>
        <w:t xml:space="preserve"> </w:t>
      </w:r>
      <w:r w:rsidRPr="001D46CD">
        <w:t>her “welcome” to the Navy as being a sign above the door</w:t>
      </w:r>
      <w:r>
        <w:t>;</w:t>
      </w:r>
      <w:r w:rsidRPr="001D46CD">
        <w:t xml:space="preserve"> and Claire</w:t>
      </w:r>
      <w:r>
        <w:t>,</w:t>
      </w:r>
      <w:r w:rsidRPr="001D46CD">
        <w:t xml:space="preserve"> vividly </w:t>
      </w:r>
      <w:r>
        <w:t>described</w:t>
      </w:r>
      <w:r w:rsidRPr="001D46CD">
        <w:t xml:space="preserve"> </w:t>
      </w:r>
      <w:r w:rsidRPr="001D46CD">
        <w:lastRenderedPageBreak/>
        <w:t>the “little yellow footprints” she was asked to step on when she arrived at Parris Island.</w:t>
      </w:r>
      <w:r>
        <w:t xml:space="preserve">  She also described the renewal process and the “someone new” she was after</w:t>
      </w:r>
      <w:r w:rsidRPr="001D46CD">
        <w:t xml:space="preserve"> </w:t>
      </w:r>
      <w:r>
        <w:t>the experience.</w:t>
      </w:r>
      <w:r w:rsidRPr="001D46CD">
        <w:t xml:space="preserve"> </w:t>
      </w:r>
      <w:r>
        <w:t xml:space="preserve"> </w:t>
      </w:r>
      <w:r w:rsidRPr="001D46CD">
        <w:t xml:space="preserve">Christina </w:t>
      </w:r>
      <w:r>
        <w:t>remembered</w:t>
      </w:r>
      <w:r w:rsidRPr="001D46CD">
        <w:t xml:space="preserve"> the physical discipline and intense attention to being neat and organized.  She was able to find comfort and strength in the other military personnel that were enduring the process with her.  </w:t>
      </w:r>
    </w:p>
    <w:p w14:paraId="422BFF8A" w14:textId="77777777" w:rsidR="005628C0" w:rsidRPr="001D46CD" w:rsidRDefault="005628C0" w:rsidP="005628C0">
      <w:pPr>
        <w:pStyle w:val="Heading2"/>
        <w:rPr>
          <w:vanish/>
          <w:specVanish/>
        </w:rPr>
      </w:pPr>
      <w:r w:rsidRPr="001D46CD">
        <w:t xml:space="preserve">Transition Challenges  </w:t>
      </w:r>
    </w:p>
    <w:p w14:paraId="2CF739CF" w14:textId="77777777" w:rsidR="005628C0" w:rsidRPr="001D46CD" w:rsidRDefault="005628C0" w:rsidP="005628C0">
      <w:pPr>
        <w:spacing w:line="480" w:lineRule="auto"/>
        <w:ind w:firstLine="720"/>
      </w:pPr>
      <w:r w:rsidRPr="001D46CD">
        <w:t xml:space="preserve"> </w:t>
      </w:r>
    </w:p>
    <w:p w14:paraId="23718A86" w14:textId="77777777" w:rsidR="005628C0" w:rsidRPr="001D46CD" w:rsidRDefault="005628C0" w:rsidP="005628C0">
      <w:pPr>
        <w:spacing w:line="480" w:lineRule="auto"/>
        <w:ind w:firstLine="720"/>
      </w:pPr>
      <w:r>
        <w:rPr>
          <w:bCs/>
        </w:rPr>
        <w:t>The fourth theme that emerged was the challenges experienced transitioning from the military to higher education</w:t>
      </w:r>
      <w:r w:rsidRPr="001D46CD">
        <w:rPr>
          <w:bCs/>
        </w:rPr>
        <w:t xml:space="preserve">. </w:t>
      </w:r>
      <w:r>
        <w:rPr>
          <w:bCs/>
        </w:rPr>
        <w:t xml:space="preserve"> Participants shared challenges in the areas of communication, responsibilities outside the classroom, veteran anonymity, challenges faced by others, and proving yourself twice.</w:t>
      </w:r>
    </w:p>
    <w:p w14:paraId="55DC05BA" w14:textId="77777777" w:rsidR="005628C0" w:rsidRPr="001D46CD" w:rsidRDefault="005628C0" w:rsidP="005628C0">
      <w:pPr>
        <w:pStyle w:val="Heading3"/>
        <w:rPr>
          <w:vanish/>
          <w:specVanish/>
        </w:rPr>
      </w:pPr>
      <w:r w:rsidRPr="001D46CD">
        <w:t xml:space="preserve">Communication </w:t>
      </w:r>
    </w:p>
    <w:p w14:paraId="74D4A29C" w14:textId="77777777" w:rsidR="005628C0" w:rsidRDefault="005628C0" w:rsidP="005628C0">
      <w:pPr>
        <w:spacing w:line="480" w:lineRule="auto"/>
        <w:ind w:firstLine="720"/>
      </w:pPr>
      <w:r w:rsidRPr="001D46CD">
        <w:t xml:space="preserve"> </w:t>
      </w:r>
    </w:p>
    <w:p w14:paraId="6F135912" w14:textId="596A74DA" w:rsidR="005628C0" w:rsidRDefault="005628C0" w:rsidP="0096454E">
      <w:pPr>
        <w:spacing w:line="480" w:lineRule="auto"/>
        <w:ind w:firstLine="720"/>
      </w:pPr>
      <w:r>
        <w:t xml:space="preserve">  Communication challenges fell into several categories including</w:t>
      </w:r>
      <w:r w:rsidRPr="001D46CD">
        <w:t xml:space="preserve"> military communication style</w:t>
      </w:r>
      <w:r>
        <w:t>,</w:t>
      </w:r>
      <w:r w:rsidRPr="001D46CD">
        <w:t xml:space="preserve"> not </w:t>
      </w:r>
      <w:r>
        <w:t>having a shared experience to draw on</w:t>
      </w:r>
      <w:r w:rsidRPr="001D46CD">
        <w:t>, and relearning how to communicate with civilians.</w:t>
      </w:r>
      <w:r w:rsidRPr="001D46CD">
        <w:tab/>
        <w:t xml:space="preserve"> </w:t>
      </w:r>
    </w:p>
    <w:p w14:paraId="544D0904" w14:textId="77777777" w:rsidR="005628C0" w:rsidRDefault="005628C0" w:rsidP="005628C0">
      <w:pPr>
        <w:spacing w:line="480" w:lineRule="auto"/>
        <w:ind w:firstLine="720"/>
      </w:pPr>
      <w:r w:rsidRPr="001D46CD">
        <w:t xml:space="preserve">The content of the communication is different </w:t>
      </w:r>
      <w:r>
        <w:t>than civilian communication</w:t>
      </w:r>
      <w:r w:rsidRPr="001D46CD">
        <w:t xml:space="preserve">.  </w:t>
      </w:r>
      <w:r>
        <w:t>In the military, t</w:t>
      </w:r>
      <w:r w:rsidRPr="001D46CD">
        <w:t>here is a shared understanding of vocabulary, phrases, and acronyms that are not commonly known or understood outside the military</w:t>
      </w:r>
      <w:r>
        <w:t>, and participants carry this communication style to campus</w:t>
      </w:r>
      <w:r w:rsidRPr="001D46CD">
        <w:t xml:space="preserve">.  </w:t>
      </w:r>
      <w:r>
        <w:t xml:space="preserve"> When describing their time in the military, p</w:t>
      </w:r>
      <w:r w:rsidRPr="001D46CD">
        <w:t xml:space="preserve">articipants described their jobs using </w:t>
      </w:r>
      <w:r>
        <w:t>their military job code,</w:t>
      </w:r>
      <w:r w:rsidRPr="001D46CD">
        <w:t xml:space="preserve"> and then </w:t>
      </w:r>
      <w:r>
        <w:t>clarified with their job title</w:t>
      </w:r>
      <w:r w:rsidRPr="001D46CD">
        <w:t>.  Additionally</w:t>
      </w:r>
      <w:r>
        <w:t>,</w:t>
      </w:r>
      <w:r w:rsidRPr="001D46CD">
        <w:t xml:space="preserve"> contributing to the</w:t>
      </w:r>
      <w:r>
        <w:t xml:space="preserve"> vocabulary of </w:t>
      </w:r>
      <w:r w:rsidRPr="001D46CD">
        <w:t xml:space="preserve">military </w:t>
      </w:r>
      <w:r>
        <w:t>communication</w:t>
      </w:r>
      <w:r w:rsidRPr="001D46CD">
        <w:t xml:space="preserve"> was the use of the phonetic alphabet</w:t>
      </w:r>
      <w:r>
        <w:t xml:space="preserve"> (alpha, bravo, </w:t>
      </w:r>
      <w:proofErr w:type="spellStart"/>
      <w:r>
        <w:t>charlie</w:t>
      </w:r>
      <w:proofErr w:type="spellEnd"/>
      <w:r>
        <w:t xml:space="preserve">, delta, echo, foxtrot, </w:t>
      </w:r>
      <w:proofErr w:type="spellStart"/>
      <w:r>
        <w:t>etc</w:t>
      </w:r>
      <w:proofErr w:type="spellEnd"/>
      <w:r>
        <w:t>)</w:t>
      </w:r>
      <w:r w:rsidRPr="001D46CD">
        <w:t xml:space="preserve">.  </w:t>
      </w:r>
      <w:r>
        <w:t xml:space="preserve">For example, </w:t>
      </w:r>
      <w:r w:rsidRPr="001D46CD">
        <w:t>Abigail was a 92 golf (92G</w:t>
      </w:r>
      <w:r>
        <w:t xml:space="preserve"> </w:t>
      </w:r>
      <w:r w:rsidRPr="00F049D7">
        <w:rPr>
          <w:rFonts w:eastAsia="Calibri" w:cs="Calibri"/>
          <w:b/>
          <w:bCs/>
        </w:rPr>
        <w:t>—</w:t>
      </w:r>
      <w:r w:rsidRPr="001D46CD">
        <w:t>culinary specialist), Carly was a 71 lima (71L</w:t>
      </w:r>
      <w:r>
        <w:t xml:space="preserve"> </w:t>
      </w:r>
      <w:r w:rsidRPr="00F049D7">
        <w:rPr>
          <w:rFonts w:eastAsia="Calibri" w:cs="Calibri"/>
          <w:b/>
          <w:bCs/>
        </w:rPr>
        <w:t>—</w:t>
      </w:r>
      <w:r w:rsidRPr="001D46CD">
        <w:t xml:space="preserve">admin assistant) and then later a </w:t>
      </w:r>
      <w:r w:rsidRPr="001D46CD">
        <w:lastRenderedPageBreak/>
        <w:t>91 tango (91T</w:t>
      </w:r>
      <w:r>
        <w:t xml:space="preserve"> </w:t>
      </w:r>
      <w:r w:rsidRPr="00F049D7">
        <w:rPr>
          <w:rFonts w:eastAsia="Calibri" w:cs="Calibri"/>
          <w:b/>
          <w:bCs/>
        </w:rPr>
        <w:t>—</w:t>
      </w:r>
      <w:r w:rsidRPr="001D46CD">
        <w:t>animal care specialist), and Claire was a 92 fox (92F</w:t>
      </w:r>
      <w:r>
        <w:t xml:space="preserve"> </w:t>
      </w:r>
      <w:r w:rsidRPr="00F049D7">
        <w:rPr>
          <w:rFonts w:eastAsia="Calibri" w:cs="Calibri"/>
          <w:b/>
          <w:bCs/>
        </w:rPr>
        <w:t>—</w:t>
      </w:r>
      <w:r w:rsidRPr="001D46CD">
        <w:t xml:space="preserve">petroleum supply). </w:t>
      </w:r>
      <w:r>
        <w:t xml:space="preserve"> </w:t>
      </w:r>
      <w:r w:rsidRPr="001D46CD">
        <w:t xml:space="preserve">Abigail </w:t>
      </w:r>
      <w:r>
        <w:t>shared her</w:t>
      </w:r>
      <w:r w:rsidRPr="001D46CD">
        <w:t xml:space="preserve"> AT (annual training) </w:t>
      </w:r>
      <w:r>
        <w:t>experience</w:t>
      </w:r>
      <w:r w:rsidRPr="001D46CD">
        <w:t xml:space="preserve"> </w:t>
      </w:r>
      <w:r>
        <w:t>during</w:t>
      </w:r>
      <w:r w:rsidRPr="001D46CD">
        <w:t xml:space="preserve"> summer</w:t>
      </w:r>
      <w:r>
        <w:t>s and</w:t>
      </w:r>
      <w:r w:rsidRPr="001D46CD">
        <w:t xml:space="preserve"> MREs (Meals Ready to Eat) that soldiers </w:t>
      </w:r>
      <w:r>
        <w:t>ate</w:t>
      </w:r>
      <w:r w:rsidRPr="001D46CD">
        <w:t xml:space="preserve"> </w:t>
      </w:r>
      <w:r>
        <w:t xml:space="preserve">for </w:t>
      </w:r>
      <w:r w:rsidRPr="001D46CD">
        <w:t xml:space="preserve">lunch.  Abigail and Christina </w:t>
      </w:r>
      <w:r>
        <w:t>both described their</w:t>
      </w:r>
      <w:r w:rsidRPr="001D46CD">
        <w:t xml:space="preserve"> AIT (Advanced Individual Training), job-specific training</w:t>
      </w:r>
      <w:r>
        <w:t>.</w:t>
      </w:r>
      <w:r w:rsidRPr="001D46CD">
        <w:t xml:space="preserve"> </w:t>
      </w:r>
      <w:r>
        <w:t xml:space="preserve"> </w:t>
      </w:r>
      <w:r w:rsidRPr="001D46CD">
        <w:t xml:space="preserve">Alex was the most fluent in military acronyms, and her vocabulary included: military bearing </w:t>
      </w:r>
      <w:r>
        <w:t>(</w:t>
      </w:r>
      <w:r w:rsidRPr="001D46CD">
        <w:t>conducting oneself in a professions manner</w:t>
      </w:r>
      <w:r>
        <w:t>)</w:t>
      </w:r>
      <w:r w:rsidRPr="001D46CD">
        <w:t xml:space="preserve">, birthing area </w:t>
      </w:r>
      <w:r>
        <w:t>(</w:t>
      </w:r>
      <w:r w:rsidRPr="001D46CD">
        <w:t>sleeping quarters</w:t>
      </w:r>
      <w:r>
        <w:t>)</w:t>
      </w:r>
      <w:r w:rsidRPr="001D46CD">
        <w:t xml:space="preserve">, rate (military rank), and NAVSUP </w:t>
      </w:r>
      <w:r>
        <w:t>(</w:t>
      </w:r>
      <w:r w:rsidRPr="001D46CD">
        <w:t>Naval Supply Systems Command</w:t>
      </w:r>
      <w:r>
        <w:t>)</w:t>
      </w:r>
      <w:r w:rsidRPr="001D46CD">
        <w:t xml:space="preserve">.  </w:t>
      </w:r>
    </w:p>
    <w:p w14:paraId="2A5FB380" w14:textId="77777777" w:rsidR="005628C0" w:rsidRDefault="005628C0" w:rsidP="005628C0">
      <w:pPr>
        <w:spacing w:line="480" w:lineRule="auto"/>
        <w:ind w:firstLine="720"/>
      </w:pPr>
      <w:r w:rsidRPr="001D46CD">
        <w:t>Carly, who spent 8 years in the Army, succinctly described her experience of relearning how to</w:t>
      </w:r>
      <w:r>
        <w:t xml:space="preserve"> learn how to “[undo] everything the military had done,”</w:t>
      </w:r>
      <w:r w:rsidRPr="001D46CD">
        <w:t xml:space="preserve"> </w:t>
      </w:r>
      <w:r>
        <w:t xml:space="preserve">which she articulated as: </w:t>
      </w:r>
    </w:p>
    <w:p w14:paraId="3475EF32" w14:textId="77777777" w:rsidR="005628C0" w:rsidRDefault="005628C0" w:rsidP="005628C0">
      <w:pPr>
        <w:spacing w:line="480" w:lineRule="auto"/>
        <w:ind w:left="720"/>
        <w:rPr>
          <w:rFonts w:eastAsia="Times New Roman" w:cstheme="minorHAnsi"/>
        </w:rPr>
      </w:pPr>
      <w:r w:rsidRPr="001003C7">
        <w:t xml:space="preserve">The discipline level, the way you carry yourself, the way you speak to people, and just the way you think. </w:t>
      </w:r>
      <w:r>
        <w:t xml:space="preserve"> </w:t>
      </w:r>
      <w:r w:rsidRPr="001003C7">
        <w:t xml:space="preserve">They (the military) change everything about it for the better. </w:t>
      </w:r>
      <w:r>
        <w:t xml:space="preserve"> </w:t>
      </w:r>
      <w:r w:rsidRPr="001003C7">
        <w:t>But there is some undoing when you have to relearn to communicate with civilians.</w:t>
      </w:r>
      <w:r w:rsidRPr="001D46CD">
        <w:rPr>
          <w:rFonts w:eastAsia="Times New Roman" w:cstheme="minorHAnsi"/>
        </w:rPr>
        <w:t xml:space="preserve">  </w:t>
      </w:r>
    </w:p>
    <w:p w14:paraId="2B6625C2" w14:textId="77777777" w:rsidR="005628C0" w:rsidRDefault="005628C0" w:rsidP="005628C0">
      <w:pPr>
        <w:spacing w:line="480" w:lineRule="auto"/>
        <w:rPr>
          <w:rFonts w:eastAsia="Times New Roman" w:cstheme="minorHAnsi"/>
        </w:rPr>
      </w:pPr>
      <w:r>
        <w:rPr>
          <w:rFonts w:eastAsia="Times New Roman" w:cstheme="minorHAnsi"/>
        </w:rPr>
        <w:t xml:space="preserve">Carly struggled to communicate with individuals who were not connected to the military.  </w:t>
      </w:r>
      <w:r w:rsidRPr="001D46CD">
        <w:rPr>
          <w:rFonts w:eastAsia="Times New Roman" w:cstheme="minorHAnsi"/>
        </w:rPr>
        <w:t xml:space="preserve">She was </w:t>
      </w:r>
      <w:r>
        <w:rPr>
          <w:rFonts w:eastAsia="Times New Roman" w:cstheme="minorHAnsi"/>
        </w:rPr>
        <w:t>grateful</w:t>
      </w:r>
      <w:r w:rsidRPr="001D46CD">
        <w:rPr>
          <w:rFonts w:eastAsia="Times New Roman" w:cstheme="minorHAnsi"/>
        </w:rPr>
        <w:t xml:space="preserve"> for her military-connected husband who she was able to communicate with</w:t>
      </w:r>
      <w:r>
        <w:rPr>
          <w:rFonts w:eastAsia="Times New Roman" w:cstheme="minorHAnsi"/>
        </w:rPr>
        <w:t xml:space="preserve"> </w:t>
      </w:r>
      <w:r w:rsidRPr="001D46CD">
        <w:rPr>
          <w:rFonts w:eastAsia="Times New Roman" w:cstheme="minorHAnsi"/>
        </w:rPr>
        <w:t xml:space="preserve">“in the military manner and write and talk about things military-related” even after she separated.  </w:t>
      </w:r>
    </w:p>
    <w:p w14:paraId="08C36017" w14:textId="77777777" w:rsidR="005628C0" w:rsidRPr="001D46CD" w:rsidRDefault="005628C0" w:rsidP="005628C0">
      <w:pPr>
        <w:spacing w:line="480" w:lineRule="auto"/>
        <w:ind w:firstLine="720"/>
        <w:rPr>
          <w:rFonts w:eastAsia="Times New Roman" w:cstheme="minorHAnsi"/>
        </w:rPr>
      </w:pPr>
      <w:r>
        <w:rPr>
          <w:rFonts w:eastAsia="Times New Roman" w:cstheme="minorHAnsi"/>
        </w:rPr>
        <w:t xml:space="preserve">Similar to Carly, </w:t>
      </w:r>
      <w:r w:rsidRPr="001D46CD">
        <w:rPr>
          <w:rFonts w:eastAsia="Times New Roman" w:cstheme="minorHAnsi"/>
        </w:rPr>
        <w:t>Alex</w:t>
      </w:r>
      <w:r>
        <w:rPr>
          <w:rFonts w:eastAsia="Times New Roman" w:cstheme="minorHAnsi"/>
        </w:rPr>
        <w:t xml:space="preserve"> recounted her </w:t>
      </w:r>
      <w:r w:rsidRPr="001D46CD">
        <w:rPr>
          <w:rFonts w:eastAsia="Times New Roman" w:cstheme="minorHAnsi"/>
        </w:rPr>
        <w:t xml:space="preserve">greatest communication </w:t>
      </w:r>
      <w:r>
        <w:rPr>
          <w:rFonts w:eastAsia="Times New Roman" w:cstheme="minorHAnsi"/>
        </w:rPr>
        <w:t>challenge</w:t>
      </w:r>
      <w:r w:rsidRPr="001D46CD">
        <w:rPr>
          <w:rFonts w:eastAsia="Times New Roman" w:cstheme="minorHAnsi"/>
        </w:rPr>
        <w:t xml:space="preserve"> </w:t>
      </w:r>
      <w:r>
        <w:rPr>
          <w:rFonts w:eastAsia="Times New Roman" w:cstheme="minorHAnsi"/>
        </w:rPr>
        <w:t>as</w:t>
      </w:r>
      <w:r w:rsidRPr="001D46CD">
        <w:rPr>
          <w:rFonts w:eastAsia="Times New Roman" w:cstheme="minorHAnsi"/>
        </w:rPr>
        <w:t xml:space="preserve"> writing resumes for job applications.  When describing her job-seeking experience she </w:t>
      </w:r>
      <w:r>
        <w:rPr>
          <w:rFonts w:eastAsia="Times New Roman" w:cstheme="minorHAnsi"/>
        </w:rPr>
        <w:t>shared:</w:t>
      </w:r>
      <w:r w:rsidRPr="001D46CD">
        <w:rPr>
          <w:rFonts w:eastAsia="Times New Roman" w:cstheme="minorHAnsi"/>
        </w:rPr>
        <w:t xml:space="preserve"> </w:t>
      </w:r>
    </w:p>
    <w:p w14:paraId="4A4A1950" w14:textId="77777777" w:rsidR="005628C0" w:rsidRDefault="005628C0" w:rsidP="005628C0">
      <w:pPr>
        <w:spacing w:line="480" w:lineRule="auto"/>
        <w:ind w:left="720"/>
        <w:rPr>
          <w:rFonts w:eastAsia="Times New Roman" w:cstheme="minorHAnsi"/>
        </w:rPr>
      </w:pPr>
      <w:r w:rsidRPr="001D46CD">
        <w:rPr>
          <w:rFonts w:eastAsia="Times New Roman" w:cstheme="minorHAnsi"/>
        </w:rPr>
        <w:t xml:space="preserve">That (communication) is the biggest problem between the military and civilian sectors, the language.  I can show you everything I've done. </w:t>
      </w:r>
      <w:r>
        <w:rPr>
          <w:rFonts w:eastAsia="Times New Roman" w:cstheme="minorHAnsi"/>
        </w:rPr>
        <w:t xml:space="preserve"> </w:t>
      </w:r>
      <w:r w:rsidRPr="001D46CD">
        <w:rPr>
          <w:rFonts w:eastAsia="Times New Roman" w:cstheme="minorHAnsi"/>
        </w:rPr>
        <w:t>I've kept every evaluation, every write up, everything I've done.</w:t>
      </w:r>
      <w:r>
        <w:rPr>
          <w:rFonts w:eastAsia="Times New Roman" w:cstheme="minorHAnsi"/>
        </w:rPr>
        <w:t xml:space="preserve"> </w:t>
      </w:r>
      <w:r w:rsidRPr="001D46CD">
        <w:rPr>
          <w:rFonts w:eastAsia="Times New Roman" w:cstheme="minorHAnsi"/>
        </w:rPr>
        <w:t xml:space="preserve"> And when you hand that to civilians, they're like, </w:t>
      </w:r>
      <w:r>
        <w:rPr>
          <w:rFonts w:eastAsia="Times New Roman" w:cstheme="minorHAnsi"/>
        </w:rPr>
        <w:t>“W</w:t>
      </w:r>
      <w:r w:rsidRPr="001D46CD">
        <w:rPr>
          <w:rFonts w:eastAsia="Times New Roman" w:cstheme="minorHAnsi"/>
        </w:rPr>
        <w:t>hat is this?</w:t>
      </w:r>
      <w:r>
        <w:rPr>
          <w:rFonts w:eastAsia="Times New Roman" w:cstheme="minorHAnsi"/>
        </w:rPr>
        <w:t xml:space="preserve"> </w:t>
      </w:r>
      <w:r w:rsidRPr="001D46CD">
        <w:rPr>
          <w:rFonts w:eastAsia="Times New Roman" w:cstheme="minorHAnsi"/>
        </w:rPr>
        <w:t xml:space="preserve"> Is this English?”  </w:t>
      </w:r>
    </w:p>
    <w:p w14:paraId="17B9EC6E" w14:textId="77777777" w:rsidR="005628C0" w:rsidRDefault="005628C0" w:rsidP="005628C0">
      <w:pPr>
        <w:spacing w:line="480" w:lineRule="auto"/>
        <w:rPr>
          <w:rFonts w:eastAsia="Times New Roman" w:cstheme="minorHAnsi"/>
        </w:rPr>
      </w:pPr>
      <w:r w:rsidRPr="001D46CD">
        <w:rPr>
          <w:rFonts w:eastAsia="Times New Roman" w:cstheme="minorHAnsi"/>
        </w:rPr>
        <w:t xml:space="preserve">She says that even though she’s led a team of 25 personnel, employers </w:t>
      </w:r>
      <w:r>
        <w:rPr>
          <w:rFonts w:eastAsia="Times New Roman" w:cstheme="minorHAnsi"/>
        </w:rPr>
        <w:t xml:space="preserve">were not able to look beyond </w:t>
      </w:r>
      <w:r w:rsidRPr="001D46CD">
        <w:rPr>
          <w:rFonts w:eastAsia="Times New Roman" w:cstheme="minorHAnsi"/>
        </w:rPr>
        <w:t xml:space="preserve">her title of </w:t>
      </w:r>
      <w:r w:rsidRPr="00D57B7D">
        <w:rPr>
          <w:rFonts w:eastAsia="Times New Roman" w:cstheme="minorHAnsi"/>
        </w:rPr>
        <w:t xml:space="preserve">cook, </w:t>
      </w:r>
      <w:r>
        <w:rPr>
          <w:rFonts w:eastAsia="Times New Roman" w:cstheme="minorHAnsi"/>
        </w:rPr>
        <w:t>and she received job offers way below her skill set.  She recounted:</w:t>
      </w:r>
    </w:p>
    <w:p w14:paraId="52AFEDAF" w14:textId="77777777" w:rsidR="005628C0" w:rsidRDefault="005628C0" w:rsidP="005628C0">
      <w:pPr>
        <w:spacing w:line="480" w:lineRule="auto"/>
        <w:ind w:left="720"/>
        <w:rPr>
          <w:rFonts w:eastAsia="Times New Roman" w:cstheme="minorHAnsi"/>
          <w:color w:val="262626"/>
        </w:rPr>
      </w:pPr>
      <w:r w:rsidRPr="00EA3D6F">
        <w:rPr>
          <w:rFonts w:eastAsia="Times New Roman" w:cstheme="minorHAnsi"/>
          <w:color w:val="262626"/>
        </w:rPr>
        <w:lastRenderedPageBreak/>
        <w:t xml:space="preserve">When you would go through the headhunters and recruiters and the so-called </w:t>
      </w:r>
      <w:r>
        <w:rPr>
          <w:rFonts w:eastAsia="Times New Roman" w:cstheme="minorHAnsi"/>
          <w:color w:val="262626"/>
        </w:rPr>
        <w:t>“</w:t>
      </w:r>
      <w:r w:rsidRPr="00EA3D6F">
        <w:rPr>
          <w:rFonts w:eastAsia="Times New Roman" w:cstheme="minorHAnsi"/>
          <w:color w:val="262626"/>
        </w:rPr>
        <w:t>helpers</w:t>
      </w:r>
      <w:r>
        <w:rPr>
          <w:rFonts w:eastAsia="Times New Roman" w:cstheme="minorHAnsi"/>
          <w:color w:val="262626"/>
        </w:rPr>
        <w:t>”</w:t>
      </w:r>
      <w:r w:rsidRPr="00EA3D6F">
        <w:rPr>
          <w:rFonts w:eastAsia="Times New Roman" w:cstheme="minorHAnsi"/>
          <w:color w:val="262626"/>
        </w:rPr>
        <w:t xml:space="preserve"> they'd be like</w:t>
      </w:r>
      <w:r>
        <w:rPr>
          <w:rFonts w:eastAsia="Times New Roman" w:cstheme="minorHAnsi"/>
          <w:color w:val="262626"/>
        </w:rPr>
        <w:t>, “O</w:t>
      </w:r>
      <w:r w:rsidRPr="00EA3D6F">
        <w:rPr>
          <w:rFonts w:eastAsia="Times New Roman" w:cstheme="minorHAnsi"/>
          <w:color w:val="262626"/>
        </w:rPr>
        <w:t>h cook</w:t>
      </w:r>
      <w:r>
        <w:rPr>
          <w:rFonts w:eastAsia="Times New Roman" w:cstheme="minorHAnsi"/>
          <w:color w:val="262626"/>
        </w:rPr>
        <w:t>!</w:t>
      </w:r>
      <w:r w:rsidRPr="00EA3D6F">
        <w:rPr>
          <w:rFonts w:eastAsia="Times New Roman" w:cstheme="minorHAnsi"/>
          <w:color w:val="262626"/>
        </w:rPr>
        <w:t xml:space="preserve"> </w:t>
      </w:r>
      <w:r>
        <w:rPr>
          <w:rFonts w:eastAsia="Times New Roman" w:cstheme="minorHAnsi"/>
          <w:color w:val="262626"/>
        </w:rPr>
        <w:t xml:space="preserve"> Y</w:t>
      </w:r>
      <w:r w:rsidRPr="00EA3D6F">
        <w:rPr>
          <w:rFonts w:eastAsia="Times New Roman" w:cstheme="minorHAnsi"/>
          <w:color w:val="262626"/>
        </w:rPr>
        <w:t>ou know th</w:t>
      </w:r>
      <w:r>
        <w:rPr>
          <w:rFonts w:eastAsia="Times New Roman" w:cstheme="minorHAnsi"/>
          <w:color w:val="262626"/>
        </w:rPr>
        <w:t>ere</w:t>
      </w:r>
      <w:r w:rsidRPr="00EA3D6F">
        <w:rPr>
          <w:rFonts w:eastAsia="Times New Roman" w:cstheme="minorHAnsi"/>
          <w:color w:val="262626"/>
        </w:rPr>
        <w:t xml:space="preserve"> is</w:t>
      </w:r>
      <w:r>
        <w:rPr>
          <w:rFonts w:eastAsia="Times New Roman" w:cstheme="minorHAnsi"/>
          <w:color w:val="262626"/>
        </w:rPr>
        <w:t xml:space="preserve"> this</w:t>
      </w:r>
      <w:r w:rsidRPr="00EA3D6F">
        <w:rPr>
          <w:rFonts w:eastAsia="Times New Roman" w:cstheme="minorHAnsi"/>
          <w:color w:val="262626"/>
        </w:rPr>
        <w:t xml:space="preserve"> cooking job at Disney you could work at you know.</w:t>
      </w:r>
      <w:r>
        <w:rPr>
          <w:rFonts w:eastAsia="Times New Roman" w:cstheme="minorHAnsi"/>
          <w:color w:val="262626"/>
        </w:rPr>
        <w:t xml:space="preserve"> </w:t>
      </w:r>
      <w:r w:rsidRPr="00EA3D6F">
        <w:rPr>
          <w:rFonts w:eastAsia="Times New Roman" w:cstheme="minorHAnsi"/>
          <w:color w:val="262626"/>
        </w:rPr>
        <w:t xml:space="preserve"> It's like 16 hours a day. </w:t>
      </w:r>
      <w:r>
        <w:rPr>
          <w:rFonts w:eastAsia="Times New Roman" w:cstheme="minorHAnsi"/>
          <w:color w:val="262626"/>
        </w:rPr>
        <w:t xml:space="preserve"> </w:t>
      </w:r>
      <w:r w:rsidRPr="00EA3D6F">
        <w:rPr>
          <w:rFonts w:eastAsia="Times New Roman" w:cstheme="minorHAnsi"/>
          <w:color w:val="262626"/>
        </w:rPr>
        <w:t>You know</w:t>
      </w:r>
      <w:r>
        <w:rPr>
          <w:rFonts w:eastAsia="Times New Roman" w:cstheme="minorHAnsi"/>
          <w:color w:val="262626"/>
        </w:rPr>
        <w:t>,</w:t>
      </w:r>
      <w:r w:rsidRPr="00EA3D6F">
        <w:rPr>
          <w:rFonts w:eastAsia="Times New Roman" w:cstheme="minorHAnsi"/>
          <w:color w:val="262626"/>
        </w:rPr>
        <w:t xml:space="preserve"> you're making French fries. </w:t>
      </w:r>
      <w:r>
        <w:rPr>
          <w:rFonts w:eastAsia="Times New Roman" w:cstheme="minorHAnsi"/>
          <w:color w:val="262626"/>
        </w:rPr>
        <w:t xml:space="preserve"> </w:t>
      </w:r>
      <w:r w:rsidRPr="00EA3D6F">
        <w:rPr>
          <w:rFonts w:eastAsia="Times New Roman" w:cstheme="minorHAnsi"/>
          <w:color w:val="262626"/>
        </w:rPr>
        <w:t>How does that sound?</w:t>
      </w:r>
      <w:r>
        <w:rPr>
          <w:rFonts w:eastAsia="Times New Roman" w:cstheme="minorHAnsi"/>
          <w:color w:val="262626"/>
        </w:rPr>
        <w:t>”</w:t>
      </w:r>
      <w:r w:rsidRPr="00EA3D6F">
        <w:rPr>
          <w:rFonts w:eastAsia="Times New Roman" w:cstheme="minorHAnsi"/>
          <w:color w:val="262626"/>
        </w:rPr>
        <w:t xml:space="preserve"> </w:t>
      </w:r>
      <w:r>
        <w:rPr>
          <w:rFonts w:eastAsia="Times New Roman" w:cstheme="minorHAnsi"/>
          <w:color w:val="262626"/>
        </w:rPr>
        <w:t xml:space="preserve"> </w:t>
      </w:r>
      <w:r w:rsidRPr="00EA3D6F">
        <w:rPr>
          <w:rFonts w:eastAsia="Times New Roman" w:cstheme="minorHAnsi"/>
          <w:color w:val="262626"/>
        </w:rPr>
        <w:t>O</w:t>
      </w:r>
      <w:r>
        <w:rPr>
          <w:rFonts w:eastAsia="Times New Roman" w:cstheme="minorHAnsi"/>
          <w:color w:val="262626"/>
        </w:rPr>
        <w:t>kay</w:t>
      </w:r>
      <w:r w:rsidRPr="00EA3D6F">
        <w:rPr>
          <w:rFonts w:eastAsia="Times New Roman" w:cstheme="minorHAnsi"/>
          <w:color w:val="262626"/>
        </w:rPr>
        <w:t xml:space="preserve"> I just gave you a list of my qualifications</w:t>
      </w:r>
      <w:r>
        <w:rPr>
          <w:rFonts w:eastAsia="Times New Roman" w:cstheme="minorHAnsi"/>
          <w:color w:val="262626"/>
        </w:rPr>
        <w:t>,</w:t>
      </w:r>
      <w:r w:rsidRPr="00EA3D6F">
        <w:rPr>
          <w:rFonts w:eastAsia="Times New Roman" w:cstheme="minorHAnsi"/>
          <w:color w:val="262626"/>
        </w:rPr>
        <w:t xml:space="preserve"> and that's what you've come up with? </w:t>
      </w:r>
    </w:p>
    <w:p w14:paraId="423E357B" w14:textId="77777777" w:rsidR="005628C0" w:rsidRDefault="005628C0" w:rsidP="005628C0">
      <w:pPr>
        <w:spacing w:line="480" w:lineRule="auto"/>
        <w:rPr>
          <w:rFonts w:eastAsia="Times New Roman" w:cstheme="minorHAnsi"/>
        </w:rPr>
      </w:pPr>
      <w:r w:rsidRPr="001D46CD">
        <w:rPr>
          <w:rFonts w:eastAsia="Times New Roman" w:cstheme="minorHAnsi"/>
        </w:rPr>
        <w:t>Similarly, Claire’s challeng</w:t>
      </w:r>
      <w:r>
        <w:rPr>
          <w:rFonts w:eastAsia="Times New Roman" w:cstheme="minorHAnsi"/>
        </w:rPr>
        <w:t>e</w:t>
      </w:r>
      <w:r w:rsidRPr="001D46CD">
        <w:rPr>
          <w:rFonts w:eastAsia="Times New Roman" w:cstheme="minorHAnsi"/>
        </w:rPr>
        <w:t xml:space="preserve"> of relating to civilians </w:t>
      </w:r>
      <w:r>
        <w:rPr>
          <w:rFonts w:eastAsia="Times New Roman" w:cstheme="minorHAnsi"/>
        </w:rPr>
        <w:t>came</w:t>
      </w:r>
      <w:r w:rsidRPr="001D46CD">
        <w:rPr>
          <w:rFonts w:eastAsia="Times New Roman" w:cstheme="minorHAnsi"/>
        </w:rPr>
        <w:t xml:space="preserve"> when somebody outside of the military ask</w:t>
      </w:r>
      <w:r>
        <w:rPr>
          <w:rFonts w:eastAsia="Times New Roman" w:cstheme="minorHAnsi"/>
        </w:rPr>
        <w:t>ed</w:t>
      </w:r>
      <w:r w:rsidRPr="001D46CD">
        <w:rPr>
          <w:rFonts w:eastAsia="Times New Roman" w:cstheme="minorHAnsi"/>
        </w:rPr>
        <w:t xml:space="preserve"> her what she did while she was in the military.</w:t>
      </w:r>
      <w:r>
        <w:rPr>
          <w:rFonts w:eastAsia="Times New Roman" w:cstheme="minorHAnsi"/>
        </w:rPr>
        <w:t xml:space="preserve">  </w:t>
      </w:r>
      <w:r w:rsidRPr="001D46CD">
        <w:rPr>
          <w:rFonts w:eastAsia="Times New Roman" w:cstheme="minorHAnsi"/>
        </w:rPr>
        <w:t>She wonder</w:t>
      </w:r>
      <w:r>
        <w:rPr>
          <w:rFonts w:eastAsia="Times New Roman" w:cstheme="minorHAnsi"/>
        </w:rPr>
        <w:t>ed</w:t>
      </w:r>
      <w:r w:rsidRPr="001D46CD">
        <w:rPr>
          <w:rFonts w:eastAsia="Times New Roman" w:cstheme="minorHAnsi"/>
        </w:rPr>
        <w:t xml:space="preserve"> how to put her military experience in terms the civilian sector will understand.  She concur</w:t>
      </w:r>
      <w:r>
        <w:rPr>
          <w:rFonts w:eastAsia="Times New Roman" w:cstheme="minorHAnsi"/>
        </w:rPr>
        <w:t>red</w:t>
      </w:r>
      <w:r w:rsidRPr="001D46CD">
        <w:rPr>
          <w:rFonts w:eastAsia="Times New Roman" w:cstheme="minorHAnsi"/>
        </w:rPr>
        <w:t xml:space="preserve"> with Alex </w:t>
      </w:r>
      <w:r>
        <w:rPr>
          <w:rFonts w:eastAsia="Times New Roman" w:cstheme="minorHAnsi"/>
        </w:rPr>
        <w:t xml:space="preserve">and the challenges of seeking </w:t>
      </w:r>
      <w:r w:rsidRPr="001D46CD">
        <w:rPr>
          <w:rFonts w:eastAsia="Times New Roman" w:cstheme="minorHAnsi"/>
        </w:rPr>
        <w:t>job</w:t>
      </w:r>
      <w:r>
        <w:rPr>
          <w:rFonts w:eastAsia="Times New Roman" w:cstheme="minorHAnsi"/>
        </w:rPr>
        <w:t>s:</w:t>
      </w:r>
      <w:r w:rsidRPr="001D46CD">
        <w:rPr>
          <w:rFonts w:eastAsia="Times New Roman" w:cstheme="minorHAnsi"/>
        </w:rPr>
        <w:t xml:space="preserve"> </w:t>
      </w:r>
    </w:p>
    <w:p w14:paraId="67968087" w14:textId="77777777" w:rsidR="005628C0" w:rsidRDefault="005628C0" w:rsidP="005628C0">
      <w:pPr>
        <w:spacing w:line="480" w:lineRule="auto"/>
        <w:ind w:left="720"/>
        <w:rPr>
          <w:rFonts w:eastAsia="Times New Roman" w:cstheme="minorHAnsi"/>
        </w:rPr>
      </w:pPr>
      <w:r w:rsidRPr="00F2186A">
        <w:rPr>
          <w:rFonts w:eastAsia="Times New Roman" w:cstheme="minorHAnsi"/>
        </w:rPr>
        <w:t xml:space="preserve">But then when somebody outside of that who's like, </w:t>
      </w:r>
      <w:r>
        <w:rPr>
          <w:rFonts w:eastAsia="Times New Roman" w:cstheme="minorHAnsi"/>
        </w:rPr>
        <w:t>“O</w:t>
      </w:r>
      <w:r w:rsidRPr="00F2186A">
        <w:rPr>
          <w:rFonts w:eastAsia="Times New Roman" w:cstheme="minorHAnsi"/>
        </w:rPr>
        <w:t>h what did you do?</w:t>
      </w:r>
      <w:r>
        <w:rPr>
          <w:rFonts w:eastAsia="Times New Roman" w:cstheme="minorHAnsi"/>
        </w:rPr>
        <w:t>”</w:t>
      </w:r>
      <w:r w:rsidRPr="00F2186A">
        <w:rPr>
          <w:rFonts w:eastAsia="Times New Roman" w:cstheme="minorHAnsi"/>
        </w:rPr>
        <w:t xml:space="preserve"> </w:t>
      </w:r>
      <w:r>
        <w:rPr>
          <w:rFonts w:eastAsia="Times New Roman" w:cstheme="minorHAnsi"/>
        </w:rPr>
        <w:t xml:space="preserve"> </w:t>
      </w:r>
      <w:r w:rsidRPr="00F2186A">
        <w:rPr>
          <w:rFonts w:eastAsia="Times New Roman" w:cstheme="minorHAnsi"/>
        </w:rPr>
        <w:t>And I'm like</w:t>
      </w:r>
      <w:r>
        <w:rPr>
          <w:rFonts w:eastAsia="Times New Roman" w:cstheme="minorHAnsi"/>
        </w:rPr>
        <w:t>, “H</w:t>
      </w:r>
      <w:r w:rsidRPr="00F2186A">
        <w:rPr>
          <w:rFonts w:eastAsia="Times New Roman" w:cstheme="minorHAnsi"/>
        </w:rPr>
        <w:t>ow do I put this in terms that you'll understand?</w:t>
      </w:r>
      <w:r>
        <w:rPr>
          <w:rFonts w:eastAsia="Times New Roman" w:cstheme="minorHAnsi"/>
        </w:rPr>
        <w:t>”</w:t>
      </w:r>
      <w:r w:rsidRPr="00F2186A">
        <w:rPr>
          <w:rFonts w:eastAsia="Times New Roman" w:cstheme="minorHAnsi"/>
        </w:rPr>
        <w:t xml:space="preserve"> </w:t>
      </w:r>
      <w:r>
        <w:rPr>
          <w:rFonts w:eastAsia="Times New Roman" w:cstheme="minorHAnsi"/>
        </w:rPr>
        <w:t xml:space="preserve"> </w:t>
      </w:r>
      <w:r w:rsidRPr="00F2186A">
        <w:rPr>
          <w:rFonts w:eastAsia="Times New Roman" w:cstheme="minorHAnsi"/>
        </w:rPr>
        <w:t xml:space="preserve">You know, that's hard.  That is difficult. </w:t>
      </w:r>
      <w:r>
        <w:rPr>
          <w:rFonts w:eastAsia="Times New Roman" w:cstheme="minorHAnsi"/>
        </w:rPr>
        <w:t xml:space="preserve"> </w:t>
      </w:r>
      <w:r w:rsidRPr="00F2186A">
        <w:rPr>
          <w:rFonts w:eastAsia="Times New Roman" w:cstheme="minorHAnsi"/>
        </w:rPr>
        <w:t>And I struggle with that just with a resume</w:t>
      </w:r>
      <w:r w:rsidRPr="001D46CD">
        <w:rPr>
          <w:rFonts w:eastAsia="Times New Roman" w:cstheme="minorHAnsi"/>
        </w:rPr>
        <w:t>.”</w:t>
      </w:r>
    </w:p>
    <w:p w14:paraId="13CDBAE0" w14:textId="77777777" w:rsidR="005628C0" w:rsidRPr="00D57B7D" w:rsidRDefault="005628C0" w:rsidP="005628C0">
      <w:pPr>
        <w:spacing w:line="480" w:lineRule="auto"/>
        <w:ind w:firstLine="720"/>
      </w:pPr>
      <w:r w:rsidRPr="001D46CD">
        <w:t>Participants identifi</w:t>
      </w:r>
      <w:r>
        <w:t xml:space="preserve">ed communication as a transition challenge including a specific communication style used in the military, civilian’s lack of a shared military experience, and challenges when relearning how to communicate with civilians.  Abigail described the difference in sternness of communication styles between civilians and the military; while others relied heavily on acronyms and military concepts.  Carly struggled to connect with civilians because of a lack of shared vocabulary and experiences while Alex found it challenging to translate her military experience on her resume.    </w:t>
      </w:r>
    </w:p>
    <w:p w14:paraId="5686D234" w14:textId="77777777" w:rsidR="005628C0" w:rsidRPr="00B85CE4" w:rsidRDefault="005628C0" w:rsidP="005628C0">
      <w:pPr>
        <w:pStyle w:val="Heading3"/>
        <w:rPr>
          <w:specVanish/>
        </w:rPr>
      </w:pPr>
      <w:r w:rsidRPr="001D46CD">
        <w:t>Outside Responsibilities</w:t>
      </w:r>
    </w:p>
    <w:p w14:paraId="0D3B02E4" w14:textId="77777777" w:rsidR="005628C0" w:rsidRPr="001D46CD" w:rsidRDefault="005628C0" w:rsidP="005628C0">
      <w:pPr>
        <w:spacing w:line="480" w:lineRule="auto"/>
        <w:ind w:firstLine="720"/>
        <w:rPr>
          <w:bCs/>
          <w:vanish/>
          <w:specVanish/>
        </w:rPr>
      </w:pPr>
      <w:r>
        <w:rPr>
          <w:bCs/>
        </w:rPr>
        <w:t xml:space="preserve">In addition to pursuing their degree, participants also balanced other responsibilities including part- or full-time employment and family responsibility.  Claire was juggling the </w:t>
      </w:r>
      <w:r>
        <w:rPr>
          <w:bCs/>
        </w:rPr>
        <w:lastRenderedPageBreak/>
        <w:t xml:space="preserve">demands of </w:t>
      </w:r>
      <w:r w:rsidRPr="001D46CD">
        <w:rPr>
          <w:bCs/>
        </w:rPr>
        <w:t>serving</w:t>
      </w:r>
      <w:r>
        <w:rPr>
          <w:bCs/>
        </w:rPr>
        <w:t xml:space="preserve"> full-time</w:t>
      </w:r>
      <w:r w:rsidRPr="001D46CD">
        <w:rPr>
          <w:bCs/>
        </w:rPr>
        <w:t xml:space="preserve"> as a police officer while also seeking her degree in psychology.  </w:t>
      </w:r>
    </w:p>
    <w:p w14:paraId="2BEA8AD1" w14:textId="77777777" w:rsidR="005628C0" w:rsidRDefault="005628C0" w:rsidP="005628C0">
      <w:pPr>
        <w:spacing w:line="480" w:lineRule="auto"/>
        <w:ind w:firstLine="720"/>
        <w:rPr>
          <w:bCs/>
        </w:rPr>
      </w:pPr>
      <w:r>
        <w:rPr>
          <w:bCs/>
        </w:rPr>
        <w:t>She had already used her GI Bill benefits for her previous degrees and was excited to take a position as a campus police officer</w:t>
      </w:r>
      <w:r w:rsidRPr="001D46CD">
        <w:rPr>
          <w:bCs/>
        </w:rPr>
        <w:t xml:space="preserve"> </w:t>
      </w:r>
      <w:r>
        <w:rPr>
          <w:bCs/>
        </w:rPr>
        <w:t>so she could pursue another undergraduate degree.  She recalled:</w:t>
      </w:r>
    </w:p>
    <w:p w14:paraId="5FDC5149" w14:textId="77777777" w:rsidR="005628C0" w:rsidRDefault="005628C0" w:rsidP="005628C0">
      <w:pPr>
        <w:spacing w:line="480" w:lineRule="auto"/>
        <w:ind w:left="720"/>
        <w:rPr>
          <w:bCs/>
        </w:rPr>
      </w:pPr>
      <w:r>
        <w:rPr>
          <w:rFonts w:cstheme="minorHAnsi"/>
          <w:color w:val="262626"/>
          <w:bdr w:val="none" w:sz="0" w:space="0" w:color="auto" w:frame="1"/>
          <w:shd w:val="clear" w:color="auto" w:fill="FFFFFF"/>
        </w:rPr>
        <w:t>…</w:t>
      </w:r>
      <w:r w:rsidRPr="00E6527A">
        <w:rPr>
          <w:rFonts w:cstheme="minorHAnsi"/>
          <w:color w:val="262626"/>
          <w:bdr w:val="none" w:sz="0" w:space="0" w:color="auto" w:frame="1"/>
          <w:shd w:val="clear" w:color="auto" w:fill="FFFFFF"/>
        </w:rPr>
        <w:t>around the end of the</w:t>
      </w:r>
      <w:r>
        <w:rPr>
          <w:rFonts w:cstheme="minorHAnsi"/>
          <w:color w:val="262626"/>
          <w:bdr w:val="none" w:sz="0" w:space="0" w:color="auto" w:frame="1"/>
          <w:shd w:val="clear" w:color="auto" w:fill="FFFFFF"/>
        </w:rPr>
        <w:t xml:space="preserve"> [police]</w:t>
      </w:r>
      <w:r w:rsidRPr="00E6527A">
        <w:rPr>
          <w:rFonts w:cstheme="minorHAnsi"/>
          <w:color w:val="262626"/>
          <w:bdr w:val="none" w:sz="0" w:space="0" w:color="auto" w:frame="1"/>
          <w:shd w:val="clear" w:color="auto" w:fill="FFFFFF"/>
        </w:rPr>
        <w:t xml:space="preserve"> FTO</w:t>
      </w:r>
      <w:r>
        <w:rPr>
          <w:rFonts w:cstheme="minorHAnsi"/>
          <w:color w:val="262626"/>
          <w:bdr w:val="none" w:sz="0" w:space="0" w:color="auto" w:frame="1"/>
          <w:shd w:val="clear" w:color="auto" w:fill="FFFFFF"/>
        </w:rPr>
        <w:t xml:space="preserve"> (Field Training Officer)</w:t>
      </w:r>
      <w:r w:rsidRPr="00E6527A">
        <w:rPr>
          <w:rFonts w:cstheme="minorHAnsi"/>
          <w:color w:val="262626"/>
          <w:bdr w:val="none" w:sz="0" w:space="0" w:color="auto" w:frame="1"/>
          <w:shd w:val="clear" w:color="auto" w:fill="FFFFFF"/>
        </w:rPr>
        <w:t xml:space="preserve"> program</w:t>
      </w:r>
      <w:r>
        <w:rPr>
          <w:rFonts w:cstheme="minorHAnsi"/>
          <w:color w:val="262626"/>
          <w:bdr w:val="none" w:sz="0" w:space="0" w:color="auto" w:frame="1"/>
          <w:shd w:val="clear" w:color="auto" w:fill="FFFFFF"/>
        </w:rPr>
        <w:t>,</w:t>
      </w:r>
      <w:r w:rsidRPr="00E6527A">
        <w:rPr>
          <w:rFonts w:cstheme="minorHAnsi"/>
          <w:color w:val="262626"/>
          <w:bdr w:val="none" w:sz="0" w:space="0" w:color="auto" w:frame="1"/>
          <w:shd w:val="clear" w:color="auto" w:fill="FFFFFF"/>
        </w:rPr>
        <w:t xml:space="preserve"> I had decided to go to </w:t>
      </w:r>
      <w:r>
        <w:rPr>
          <w:rFonts w:cstheme="minorHAnsi"/>
          <w:color w:val="262626"/>
          <w:bdr w:val="none" w:sz="0" w:space="0" w:color="auto" w:frame="1"/>
          <w:shd w:val="clear" w:color="auto" w:fill="FFFFFF"/>
        </w:rPr>
        <w:t>Patriot University at Veteran City</w:t>
      </w:r>
      <w:r w:rsidRPr="00E6527A">
        <w:rPr>
          <w:rFonts w:cstheme="minorHAnsi"/>
          <w:color w:val="262626"/>
          <w:bdr w:val="none" w:sz="0" w:space="0" w:color="auto" w:frame="1"/>
          <w:shd w:val="clear" w:color="auto" w:fill="FFFFFF"/>
        </w:rPr>
        <w:t xml:space="preserve"> campus to be a police officer there because they had offered me free school and I was like, </w:t>
      </w:r>
      <w:r>
        <w:rPr>
          <w:rFonts w:cstheme="minorHAnsi"/>
          <w:color w:val="262626"/>
          <w:bdr w:val="none" w:sz="0" w:space="0" w:color="auto" w:frame="1"/>
          <w:shd w:val="clear" w:color="auto" w:fill="FFFFFF"/>
        </w:rPr>
        <w:t>“A</w:t>
      </w:r>
      <w:r w:rsidRPr="00E6527A">
        <w:rPr>
          <w:rFonts w:cstheme="minorHAnsi"/>
          <w:color w:val="262626"/>
          <w:bdr w:val="none" w:sz="0" w:space="0" w:color="auto" w:frame="1"/>
          <w:shd w:val="clear" w:color="auto" w:fill="FFFFFF"/>
        </w:rPr>
        <w:t>h, free is free (singing)</w:t>
      </w:r>
      <w:r>
        <w:rPr>
          <w:rFonts w:cstheme="minorHAnsi"/>
          <w:color w:val="262626"/>
          <w:bdr w:val="none" w:sz="0" w:space="0" w:color="auto" w:frame="1"/>
          <w:shd w:val="clear" w:color="auto" w:fill="FFFFFF"/>
        </w:rPr>
        <w:t>!”</w:t>
      </w:r>
      <w:r w:rsidRPr="00E6527A">
        <w:rPr>
          <w:rFonts w:cstheme="minorHAnsi"/>
          <w:color w:val="262626"/>
          <w:bdr w:val="none" w:sz="0" w:space="0" w:color="auto" w:frame="1"/>
          <w:shd w:val="clear" w:color="auto" w:fill="FFFFFF"/>
        </w:rPr>
        <w:t xml:space="preserve"> </w:t>
      </w:r>
      <w:r>
        <w:rPr>
          <w:rFonts w:cstheme="minorHAnsi"/>
          <w:color w:val="262626"/>
          <w:bdr w:val="none" w:sz="0" w:space="0" w:color="auto" w:frame="1"/>
          <w:shd w:val="clear" w:color="auto" w:fill="FFFFFF"/>
        </w:rPr>
        <w:t xml:space="preserve"> </w:t>
      </w:r>
      <w:r w:rsidRPr="00E6527A">
        <w:rPr>
          <w:rFonts w:cstheme="minorHAnsi"/>
          <w:color w:val="262626"/>
          <w:bdr w:val="none" w:sz="0" w:space="0" w:color="auto" w:frame="1"/>
          <w:shd w:val="clear" w:color="auto" w:fill="FFFFFF"/>
        </w:rPr>
        <w:t>I'll take it.</w:t>
      </w:r>
      <w:r>
        <w:rPr>
          <w:rFonts w:cstheme="minorHAnsi"/>
          <w:color w:val="262626"/>
          <w:bdr w:val="none" w:sz="0" w:space="0" w:color="auto" w:frame="1"/>
          <w:shd w:val="clear" w:color="auto" w:fill="FFFFFF"/>
        </w:rPr>
        <w:t xml:space="preserve"> </w:t>
      </w:r>
      <w:r w:rsidRPr="00E6527A">
        <w:rPr>
          <w:rFonts w:cstheme="minorHAnsi"/>
          <w:color w:val="262626"/>
          <w:bdr w:val="none" w:sz="0" w:space="0" w:color="auto" w:frame="1"/>
          <w:shd w:val="clear" w:color="auto" w:fill="FFFFFF"/>
        </w:rPr>
        <w:t xml:space="preserve"> I used all my benefits you know for education. </w:t>
      </w:r>
      <w:r>
        <w:rPr>
          <w:rFonts w:cstheme="minorHAnsi"/>
          <w:color w:val="262626"/>
          <w:bdr w:val="none" w:sz="0" w:space="0" w:color="auto" w:frame="1"/>
          <w:shd w:val="clear" w:color="auto" w:fill="FFFFFF"/>
        </w:rPr>
        <w:t xml:space="preserve"> </w:t>
      </w:r>
      <w:r w:rsidRPr="00E6527A">
        <w:rPr>
          <w:rFonts w:cstheme="minorHAnsi"/>
          <w:color w:val="262626"/>
          <w:bdr w:val="none" w:sz="0" w:space="0" w:color="auto" w:frame="1"/>
          <w:shd w:val="clear" w:color="auto" w:fill="FFFFFF"/>
        </w:rPr>
        <w:t>So</w:t>
      </w:r>
      <w:r>
        <w:rPr>
          <w:rFonts w:cstheme="minorHAnsi"/>
          <w:color w:val="262626"/>
          <w:bdr w:val="none" w:sz="0" w:space="0" w:color="auto" w:frame="1"/>
          <w:shd w:val="clear" w:color="auto" w:fill="FFFFFF"/>
        </w:rPr>
        <w:t>,</w:t>
      </w:r>
      <w:r w:rsidRPr="00E6527A">
        <w:rPr>
          <w:rFonts w:cstheme="minorHAnsi"/>
          <w:color w:val="262626"/>
          <w:bdr w:val="none" w:sz="0" w:space="0" w:color="auto" w:frame="1"/>
          <w:shd w:val="clear" w:color="auto" w:fill="FFFFFF"/>
        </w:rPr>
        <w:t xml:space="preserve"> I was like shoot, I'll take that.</w:t>
      </w:r>
      <w:r>
        <w:rPr>
          <w:rFonts w:cstheme="minorHAnsi"/>
          <w:color w:val="262626"/>
          <w:bdr w:val="none" w:sz="0" w:space="0" w:color="auto" w:frame="1"/>
          <w:shd w:val="clear" w:color="auto" w:fill="FFFFFF"/>
        </w:rPr>
        <w:t xml:space="preserve"> </w:t>
      </w:r>
      <w:r w:rsidRPr="00E6527A">
        <w:rPr>
          <w:rFonts w:cstheme="minorHAnsi"/>
          <w:color w:val="262626"/>
          <w:bdr w:val="none" w:sz="0" w:space="0" w:color="auto" w:frame="1"/>
          <w:shd w:val="clear" w:color="auto" w:fill="FFFFFF"/>
        </w:rPr>
        <w:t xml:space="preserve"> And I said, </w:t>
      </w:r>
      <w:r>
        <w:rPr>
          <w:rFonts w:cstheme="minorHAnsi"/>
          <w:color w:val="262626"/>
          <w:bdr w:val="none" w:sz="0" w:space="0" w:color="auto" w:frame="1"/>
          <w:shd w:val="clear" w:color="auto" w:fill="FFFFFF"/>
        </w:rPr>
        <w:t>“S</w:t>
      </w:r>
      <w:r w:rsidRPr="00E6527A">
        <w:rPr>
          <w:rFonts w:cstheme="minorHAnsi"/>
          <w:color w:val="262626"/>
          <w:bdr w:val="none" w:sz="0" w:space="0" w:color="auto" w:frame="1"/>
          <w:shd w:val="clear" w:color="auto" w:fill="FFFFFF"/>
        </w:rPr>
        <w:t>o I can go to like anywhere?</w:t>
      </w:r>
      <w:r>
        <w:rPr>
          <w:rFonts w:cstheme="minorHAnsi"/>
          <w:color w:val="262626"/>
          <w:bdr w:val="none" w:sz="0" w:space="0" w:color="auto" w:frame="1"/>
          <w:shd w:val="clear" w:color="auto" w:fill="FFFFFF"/>
        </w:rPr>
        <w:t>”</w:t>
      </w:r>
      <w:r w:rsidRPr="00E6527A">
        <w:rPr>
          <w:rFonts w:cstheme="minorHAnsi"/>
          <w:color w:val="262626"/>
          <w:bdr w:val="none" w:sz="0" w:space="0" w:color="auto" w:frame="1"/>
          <w:shd w:val="clear" w:color="auto" w:fill="FFFFFF"/>
        </w:rPr>
        <w:t xml:space="preserve"> </w:t>
      </w:r>
      <w:r>
        <w:rPr>
          <w:rFonts w:cstheme="minorHAnsi"/>
          <w:color w:val="262626"/>
          <w:bdr w:val="none" w:sz="0" w:space="0" w:color="auto" w:frame="1"/>
          <w:shd w:val="clear" w:color="auto" w:fill="FFFFFF"/>
        </w:rPr>
        <w:t xml:space="preserve"> </w:t>
      </w:r>
      <w:r w:rsidRPr="00E6527A">
        <w:rPr>
          <w:rFonts w:cstheme="minorHAnsi"/>
          <w:color w:val="262626"/>
          <w:bdr w:val="none" w:sz="0" w:space="0" w:color="auto" w:frame="1"/>
          <w:shd w:val="clear" w:color="auto" w:fill="FFFFFF"/>
        </w:rPr>
        <w:t>And they're like</w:t>
      </w:r>
      <w:r>
        <w:rPr>
          <w:rFonts w:cstheme="minorHAnsi"/>
          <w:color w:val="262626"/>
          <w:bdr w:val="none" w:sz="0" w:space="0" w:color="auto" w:frame="1"/>
          <w:shd w:val="clear" w:color="auto" w:fill="FFFFFF"/>
        </w:rPr>
        <w:t>,</w:t>
      </w:r>
      <w:r w:rsidRPr="00E6527A">
        <w:rPr>
          <w:rFonts w:cstheme="minorHAnsi"/>
          <w:color w:val="262626"/>
          <w:bdr w:val="none" w:sz="0" w:space="0" w:color="auto" w:frame="1"/>
          <w:shd w:val="clear" w:color="auto" w:fill="FFFFFF"/>
        </w:rPr>
        <w:t xml:space="preserve"> </w:t>
      </w:r>
      <w:r>
        <w:rPr>
          <w:rFonts w:cstheme="minorHAnsi"/>
          <w:color w:val="262626"/>
          <w:bdr w:val="none" w:sz="0" w:space="0" w:color="auto" w:frame="1"/>
          <w:shd w:val="clear" w:color="auto" w:fill="FFFFFF"/>
        </w:rPr>
        <w:t>“A</w:t>
      </w:r>
      <w:r w:rsidRPr="00E6527A">
        <w:rPr>
          <w:rFonts w:cstheme="minorHAnsi"/>
          <w:color w:val="262626"/>
          <w:bdr w:val="none" w:sz="0" w:space="0" w:color="auto" w:frame="1"/>
          <w:shd w:val="clear" w:color="auto" w:fill="FFFFFF"/>
        </w:rPr>
        <w:t xml:space="preserve">nywhere in </w:t>
      </w:r>
      <w:r>
        <w:rPr>
          <w:rFonts w:cstheme="minorHAnsi"/>
          <w:color w:val="262626"/>
          <w:bdr w:val="none" w:sz="0" w:space="0" w:color="auto" w:frame="1"/>
          <w:shd w:val="clear" w:color="auto" w:fill="FFFFFF"/>
        </w:rPr>
        <w:t>the state</w:t>
      </w:r>
      <w:r w:rsidRPr="00E6527A">
        <w:rPr>
          <w:rFonts w:cstheme="minorHAnsi"/>
          <w:color w:val="262626"/>
          <w:bdr w:val="none" w:sz="0" w:space="0" w:color="auto" w:frame="1"/>
          <w:shd w:val="clear" w:color="auto" w:fill="FFFFFF"/>
        </w:rPr>
        <w:t>.</w:t>
      </w:r>
      <w:r>
        <w:rPr>
          <w:rFonts w:cstheme="minorHAnsi"/>
          <w:color w:val="262626"/>
          <w:bdr w:val="none" w:sz="0" w:space="0" w:color="auto" w:frame="1"/>
          <w:shd w:val="clear" w:color="auto" w:fill="FFFFFF"/>
        </w:rPr>
        <w:t xml:space="preserve">” </w:t>
      </w:r>
      <w:r w:rsidRPr="00E6527A">
        <w:rPr>
          <w:rFonts w:cstheme="minorHAnsi"/>
          <w:color w:val="262626"/>
          <w:bdr w:val="none" w:sz="0" w:space="0" w:color="auto" w:frame="1"/>
          <w:shd w:val="clear" w:color="auto" w:fill="FFFFFF"/>
        </w:rPr>
        <w:t xml:space="preserve"> </w:t>
      </w:r>
      <w:r>
        <w:rPr>
          <w:rFonts w:cstheme="minorHAnsi"/>
          <w:color w:val="262626"/>
          <w:bdr w:val="none" w:sz="0" w:space="0" w:color="auto" w:frame="1"/>
          <w:shd w:val="clear" w:color="auto" w:fill="FFFFFF"/>
        </w:rPr>
        <w:t>“</w:t>
      </w:r>
      <w:r w:rsidRPr="00E6527A">
        <w:rPr>
          <w:rFonts w:cstheme="minorHAnsi"/>
          <w:color w:val="262626"/>
          <w:bdr w:val="none" w:sz="0" w:space="0" w:color="auto" w:frame="1"/>
          <w:shd w:val="clear" w:color="auto" w:fill="FFFFFF"/>
        </w:rPr>
        <w:t xml:space="preserve">Like </w:t>
      </w:r>
      <w:r>
        <w:rPr>
          <w:rFonts w:cstheme="minorHAnsi"/>
          <w:color w:val="262626"/>
          <w:bdr w:val="none" w:sz="0" w:space="0" w:color="auto" w:frame="1"/>
          <w:shd w:val="clear" w:color="auto" w:fill="FFFFFF"/>
        </w:rPr>
        <w:t xml:space="preserve">Patriot University in </w:t>
      </w:r>
      <w:proofErr w:type="spellStart"/>
      <w:r>
        <w:rPr>
          <w:rFonts w:cstheme="minorHAnsi"/>
          <w:color w:val="262626"/>
          <w:bdr w:val="none" w:sz="0" w:space="0" w:color="auto" w:frame="1"/>
          <w:shd w:val="clear" w:color="auto" w:fill="FFFFFF"/>
        </w:rPr>
        <w:t>Patriotville</w:t>
      </w:r>
      <w:proofErr w:type="spellEnd"/>
      <w:r>
        <w:rPr>
          <w:rFonts w:cstheme="minorHAnsi"/>
          <w:color w:val="262626"/>
          <w:bdr w:val="none" w:sz="0" w:space="0" w:color="auto" w:frame="1"/>
          <w:shd w:val="clear" w:color="auto" w:fill="FFFFFF"/>
        </w:rPr>
        <w:t xml:space="preserve"> (flagship campus)</w:t>
      </w:r>
      <w:r w:rsidRPr="00E6527A">
        <w:rPr>
          <w:rFonts w:cstheme="minorHAnsi"/>
          <w:color w:val="262626"/>
          <w:bdr w:val="none" w:sz="0" w:space="0" w:color="auto" w:frame="1"/>
          <w:shd w:val="clear" w:color="auto" w:fill="FFFFFF"/>
        </w:rPr>
        <w:t>?</w:t>
      </w:r>
      <w:r>
        <w:rPr>
          <w:rFonts w:cstheme="minorHAnsi"/>
          <w:color w:val="262626"/>
          <w:bdr w:val="none" w:sz="0" w:space="0" w:color="auto" w:frame="1"/>
          <w:shd w:val="clear" w:color="auto" w:fill="FFFFFF"/>
        </w:rPr>
        <w:t>”</w:t>
      </w:r>
      <w:r w:rsidRPr="00E6527A">
        <w:rPr>
          <w:rFonts w:cstheme="minorHAnsi"/>
          <w:color w:val="262626"/>
          <w:bdr w:val="none" w:sz="0" w:space="0" w:color="auto" w:frame="1"/>
          <w:shd w:val="clear" w:color="auto" w:fill="FFFFFF"/>
        </w:rPr>
        <w:t xml:space="preserve"> </w:t>
      </w:r>
      <w:r>
        <w:rPr>
          <w:rFonts w:cstheme="minorHAnsi"/>
          <w:color w:val="262626"/>
          <w:bdr w:val="none" w:sz="0" w:space="0" w:color="auto" w:frame="1"/>
          <w:shd w:val="clear" w:color="auto" w:fill="FFFFFF"/>
        </w:rPr>
        <w:t xml:space="preserve"> </w:t>
      </w:r>
      <w:r w:rsidRPr="00E6527A">
        <w:rPr>
          <w:rFonts w:cstheme="minorHAnsi"/>
          <w:color w:val="262626"/>
          <w:bdr w:val="none" w:sz="0" w:space="0" w:color="auto" w:frame="1"/>
          <w:shd w:val="clear" w:color="auto" w:fill="FFFFFF"/>
        </w:rPr>
        <w:t xml:space="preserve">I wanted to go to </w:t>
      </w:r>
      <w:r>
        <w:rPr>
          <w:rFonts w:cstheme="minorHAnsi"/>
          <w:color w:val="262626"/>
          <w:bdr w:val="none" w:sz="0" w:space="0" w:color="auto" w:frame="1"/>
          <w:shd w:val="clear" w:color="auto" w:fill="FFFFFF"/>
        </w:rPr>
        <w:t xml:space="preserve">Patriot University in </w:t>
      </w:r>
      <w:proofErr w:type="spellStart"/>
      <w:r>
        <w:rPr>
          <w:rFonts w:cstheme="minorHAnsi"/>
          <w:color w:val="262626"/>
          <w:bdr w:val="none" w:sz="0" w:space="0" w:color="auto" w:frame="1"/>
          <w:shd w:val="clear" w:color="auto" w:fill="FFFFFF"/>
        </w:rPr>
        <w:t>Patriotville</w:t>
      </w:r>
      <w:proofErr w:type="spellEnd"/>
      <w:r w:rsidRPr="00E6527A">
        <w:rPr>
          <w:rFonts w:cstheme="minorHAnsi"/>
          <w:color w:val="262626"/>
          <w:bdr w:val="none" w:sz="0" w:space="0" w:color="auto" w:frame="1"/>
          <w:shd w:val="clear" w:color="auto" w:fill="FFFFFF"/>
        </w:rPr>
        <w:t xml:space="preserve"> my whole life.</w:t>
      </w:r>
    </w:p>
    <w:p w14:paraId="222743CC" w14:textId="77777777" w:rsidR="005628C0" w:rsidRDefault="005628C0" w:rsidP="005628C0">
      <w:pPr>
        <w:spacing w:line="480" w:lineRule="auto"/>
        <w:ind w:firstLine="720"/>
        <w:rPr>
          <w:bCs/>
        </w:rPr>
      </w:pPr>
      <w:r>
        <w:rPr>
          <w:bCs/>
        </w:rPr>
        <w:t xml:space="preserve">Like Claire, </w:t>
      </w:r>
      <w:r w:rsidRPr="001D46CD">
        <w:rPr>
          <w:bCs/>
        </w:rPr>
        <w:t>Abigail</w:t>
      </w:r>
      <w:r>
        <w:rPr>
          <w:bCs/>
        </w:rPr>
        <w:t xml:space="preserve"> was also balancing school and work.  </w:t>
      </w:r>
      <w:r w:rsidRPr="001D46CD">
        <w:rPr>
          <w:bCs/>
        </w:rPr>
        <w:t xml:space="preserve">Abigail </w:t>
      </w:r>
      <w:r>
        <w:rPr>
          <w:bCs/>
        </w:rPr>
        <w:t>joined</w:t>
      </w:r>
      <w:r w:rsidRPr="001D46CD">
        <w:rPr>
          <w:bCs/>
        </w:rPr>
        <w:t xml:space="preserve"> the military as a way to pay for her college education</w:t>
      </w:r>
      <w:r>
        <w:rPr>
          <w:bCs/>
        </w:rPr>
        <w:t>; she</w:t>
      </w:r>
      <w:r w:rsidRPr="001D46CD">
        <w:rPr>
          <w:bCs/>
        </w:rPr>
        <w:t xml:space="preserve"> was pursuing her degree </w:t>
      </w:r>
      <w:r>
        <w:rPr>
          <w:bCs/>
        </w:rPr>
        <w:t>and</w:t>
      </w:r>
      <w:r w:rsidRPr="001D46CD">
        <w:rPr>
          <w:bCs/>
        </w:rPr>
        <w:t xml:space="preserve"> serving in the Army National Guard.  She </w:t>
      </w:r>
      <w:r>
        <w:rPr>
          <w:bCs/>
        </w:rPr>
        <w:t xml:space="preserve">discussed the challenges of balancing school and military service: </w:t>
      </w:r>
    </w:p>
    <w:p w14:paraId="5760C0A0" w14:textId="77777777" w:rsidR="005628C0" w:rsidRDefault="005628C0" w:rsidP="005628C0">
      <w:pPr>
        <w:spacing w:line="480" w:lineRule="auto"/>
        <w:ind w:left="720"/>
        <w:rPr>
          <w:rFonts w:eastAsia="Times New Roman" w:cstheme="minorHAnsi"/>
          <w:color w:val="262626"/>
        </w:rPr>
      </w:pPr>
      <w:r w:rsidRPr="00921147">
        <w:rPr>
          <w:rFonts w:eastAsia="Times New Roman" w:cstheme="minorHAnsi"/>
          <w:color w:val="262626"/>
        </w:rPr>
        <w:t>It's always like I have all my finals, all my exams, on Monday [after drill].</w:t>
      </w:r>
      <w:r>
        <w:rPr>
          <w:rFonts w:eastAsia="Times New Roman" w:cstheme="minorHAnsi"/>
          <w:color w:val="262626"/>
        </w:rPr>
        <w:t xml:space="preserve"> </w:t>
      </w:r>
      <w:r w:rsidRPr="00921147">
        <w:rPr>
          <w:rFonts w:eastAsia="Times New Roman" w:cstheme="minorHAnsi"/>
          <w:color w:val="262626"/>
        </w:rPr>
        <w:t xml:space="preserve"> And I have drill Saturday, Sunday. </w:t>
      </w:r>
      <w:r>
        <w:rPr>
          <w:rFonts w:eastAsia="Times New Roman" w:cstheme="minorHAnsi"/>
          <w:color w:val="262626"/>
        </w:rPr>
        <w:t xml:space="preserve"> </w:t>
      </w:r>
      <w:r w:rsidRPr="00921147">
        <w:rPr>
          <w:rFonts w:eastAsia="Times New Roman" w:cstheme="minorHAnsi"/>
          <w:color w:val="262626"/>
        </w:rPr>
        <w:t xml:space="preserve">I'm always so stressed because I'm a big study-er and stuff. </w:t>
      </w:r>
      <w:r>
        <w:rPr>
          <w:rFonts w:eastAsia="Times New Roman" w:cstheme="minorHAnsi"/>
          <w:color w:val="262626"/>
        </w:rPr>
        <w:t xml:space="preserve"> </w:t>
      </w:r>
      <w:r w:rsidRPr="00921147">
        <w:rPr>
          <w:rFonts w:eastAsia="Times New Roman" w:cstheme="minorHAnsi"/>
          <w:color w:val="262626"/>
        </w:rPr>
        <w:t xml:space="preserve">And I'm always like, well I have drill. </w:t>
      </w:r>
    </w:p>
    <w:p w14:paraId="35CA99F6" w14:textId="77777777" w:rsidR="005628C0" w:rsidRDefault="005628C0" w:rsidP="005628C0">
      <w:pPr>
        <w:spacing w:line="480" w:lineRule="auto"/>
        <w:rPr>
          <w:bCs/>
        </w:rPr>
      </w:pPr>
      <w:r w:rsidRPr="001D46CD">
        <w:rPr>
          <w:bCs/>
        </w:rPr>
        <w:t xml:space="preserve">She </w:t>
      </w:r>
      <w:r>
        <w:rPr>
          <w:bCs/>
        </w:rPr>
        <w:t>described herself as the</w:t>
      </w:r>
      <w:r w:rsidRPr="001D46CD">
        <w:rPr>
          <w:bCs/>
        </w:rPr>
        <w:t xml:space="preserve"> student in her friend group who says, “I can’t, I have drill.”  </w:t>
      </w:r>
    </w:p>
    <w:p w14:paraId="3881320F" w14:textId="77777777" w:rsidR="005628C0" w:rsidRPr="001D46CD" w:rsidRDefault="005628C0" w:rsidP="005628C0">
      <w:pPr>
        <w:spacing w:line="480" w:lineRule="auto"/>
        <w:ind w:firstLine="720"/>
        <w:rPr>
          <w:bCs/>
        </w:rPr>
      </w:pPr>
      <w:r w:rsidRPr="001D46CD">
        <w:rPr>
          <w:bCs/>
        </w:rPr>
        <w:t>Stephanie</w:t>
      </w:r>
      <w:r>
        <w:rPr>
          <w:bCs/>
        </w:rPr>
        <w:t xml:space="preserve"> was unable to work while attending school which </w:t>
      </w:r>
      <w:r w:rsidRPr="001D46CD">
        <w:rPr>
          <w:bCs/>
        </w:rPr>
        <w:t xml:space="preserve">she </w:t>
      </w:r>
      <w:r>
        <w:rPr>
          <w:bCs/>
        </w:rPr>
        <w:t>described</w:t>
      </w:r>
      <w:r w:rsidRPr="001D46CD">
        <w:rPr>
          <w:bCs/>
        </w:rPr>
        <w:t xml:space="preserve"> as being “frustrating.”  She </w:t>
      </w:r>
      <w:r>
        <w:rPr>
          <w:bCs/>
        </w:rPr>
        <w:t>labeled</w:t>
      </w:r>
      <w:r w:rsidRPr="001D46CD">
        <w:rPr>
          <w:bCs/>
        </w:rPr>
        <w:t xml:space="preserve"> Patriot University as </w:t>
      </w:r>
      <w:r>
        <w:rPr>
          <w:bCs/>
        </w:rPr>
        <w:t xml:space="preserve">“not </w:t>
      </w:r>
      <w:r w:rsidRPr="001D46CD">
        <w:rPr>
          <w:bCs/>
        </w:rPr>
        <w:t>non-traditional student friendly</w:t>
      </w:r>
      <w:r>
        <w:rPr>
          <w:bCs/>
        </w:rPr>
        <w:t>.”  Despite the frustration she felt about the campus not being more flexible for non-traditional students, she did feel supported as a veteran and was</w:t>
      </w:r>
      <w:r w:rsidRPr="001D46CD">
        <w:rPr>
          <w:bCs/>
        </w:rPr>
        <w:t xml:space="preserve"> complimentary of the Veteran Resource Center. </w:t>
      </w:r>
    </w:p>
    <w:p w14:paraId="4F6A2C0F" w14:textId="77777777" w:rsidR="005628C0" w:rsidRDefault="005628C0" w:rsidP="005628C0">
      <w:pPr>
        <w:spacing w:line="480" w:lineRule="auto"/>
        <w:ind w:firstLine="720"/>
        <w:rPr>
          <w:rFonts w:eastAsia="Times New Roman" w:cstheme="minorHAnsi"/>
          <w:bdr w:val="none" w:sz="0" w:space="0" w:color="auto" w:frame="1"/>
        </w:rPr>
      </w:pPr>
      <w:r>
        <w:rPr>
          <w:bCs/>
        </w:rPr>
        <w:lastRenderedPageBreak/>
        <w:t xml:space="preserve">Participants described balancing school and family responsibility while also pursuing their degree.  </w:t>
      </w:r>
      <w:r w:rsidRPr="001D46CD">
        <w:rPr>
          <w:bCs/>
        </w:rPr>
        <w:t xml:space="preserve">Between their </w:t>
      </w:r>
      <w:r>
        <w:rPr>
          <w:bCs/>
        </w:rPr>
        <w:t>children’s</w:t>
      </w:r>
      <w:r w:rsidRPr="001D46CD">
        <w:rPr>
          <w:bCs/>
        </w:rPr>
        <w:t xml:space="preserve"> homework, pickup, and </w:t>
      </w:r>
      <w:r>
        <w:rPr>
          <w:bCs/>
        </w:rPr>
        <w:t>co-</w:t>
      </w:r>
      <w:r w:rsidRPr="001D46CD">
        <w:rPr>
          <w:bCs/>
        </w:rPr>
        <w:t>curricular activities, these veteran</w:t>
      </w:r>
      <w:r>
        <w:rPr>
          <w:bCs/>
        </w:rPr>
        <w:t xml:space="preserve">s </w:t>
      </w:r>
      <w:r w:rsidRPr="001D46CD">
        <w:rPr>
          <w:bCs/>
        </w:rPr>
        <w:t xml:space="preserve">have different priorities than their traditional student counterparts.  Stephanie described herself as a high achiever in high school </w:t>
      </w:r>
      <w:r>
        <w:rPr>
          <w:bCs/>
        </w:rPr>
        <w:t xml:space="preserve">who </w:t>
      </w:r>
      <w:r w:rsidRPr="001D46CD">
        <w:rPr>
          <w:bCs/>
        </w:rPr>
        <w:t>always made As and Bs</w:t>
      </w:r>
      <w:r>
        <w:rPr>
          <w:bCs/>
        </w:rPr>
        <w:t>.  She</w:t>
      </w:r>
      <w:r w:rsidRPr="001D46CD">
        <w:rPr>
          <w:bCs/>
        </w:rPr>
        <w:t xml:space="preserve"> had the same expectations for herself in college.  With the challenge of raising </w:t>
      </w:r>
      <w:r>
        <w:rPr>
          <w:bCs/>
        </w:rPr>
        <w:t xml:space="preserve">four </w:t>
      </w:r>
      <w:r w:rsidRPr="001D46CD">
        <w:rPr>
          <w:bCs/>
        </w:rPr>
        <w:t>children, who</w:t>
      </w:r>
      <w:r>
        <w:rPr>
          <w:bCs/>
        </w:rPr>
        <w:t>m</w:t>
      </w:r>
      <w:r w:rsidRPr="001D46CD">
        <w:rPr>
          <w:bCs/>
        </w:rPr>
        <w:t xml:space="preserve"> she homeschooled at times, she change</w:t>
      </w:r>
      <w:r>
        <w:rPr>
          <w:bCs/>
        </w:rPr>
        <w:t>d</w:t>
      </w:r>
      <w:r w:rsidRPr="001D46CD">
        <w:rPr>
          <w:bCs/>
        </w:rPr>
        <w:t xml:space="preserve"> her major and her expectations for herself to keep up with </w:t>
      </w:r>
      <w:r>
        <w:rPr>
          <w:bCs/>
        </w:rPr>
        <w:t>family</w:t>
      </w:r>
      <w:r w:rsidRPr="001D46CD">
        <w:rPr>
          <w:bCs/>
        </w:rPr>
        <w:t xml:space="preserve"> </w:t>
      </w:r>
      <w:r>
        <w:rPr>
          <w:bCs/>
        </w:rPr>
        <w:t>responsibilities</w:t>
      </w:r>
      <w:r w:rsidRPr="001D46CD">
        <w:rPr>
          <w:bCs/>
        </w:rPr>
        <w:t xml:space="preserve">.  She </w:t>
      </w:r>
      <w:r>
        <w:rPr>
          <w:bCs/>
        </w:rPr>
        <w:t>bemoaned</w:t>
      </w:r>
      <w:r w:rsidRPr="001D46CD">
        <w:rPr>
          <w:bCs/>
        </w:rPr>
        <w:t>, “</w:t>
      </w:r>
      <w:r w:rsidRPr="001D46CD">
        <w:rPr>
          <w:rFonts w:eastAsia="Times New Roman" w:cstheme="minorHAnsi"/>
          <w:bdr w:val="none" w:sz="0" w:space="0" w:color="auto" w:frame="1"/>
        </w:rPr>
        <w:t xml:space="preserve">I wanted to major in geology, but with my family and the demands of my family I didn't have the opportunities to study as much as a lot of the professors assumed we had.”  She acclimated by taking a semester off, </w:t>
      </w:r>
      <w:r>
        <w:rPr>
          <w:rFonts w:eastAsia="Times New Roman" w:cstheme="minorHAnsi"/>
          <w:bdr w:val="none" w:sz="0" w:space="0" w:color="auto" w:frame="1"/>
        </w:rPr>
        <w:t>attending</w:t>
      </w:r>
      <w:r w:rsidRPr="001D46CD">
        <w:rPr>
          <w:rFonts w:eastAsia="Times New Roman" w:cstheme="minorHAnsi"/>
          <w:bdr w:val="none" w:sz="0" w:space="0" w:color="auto" w:frame="1"/>
        </w:rPr>
        <w:t xml:space="preserve"> part-time, dropping a class, </w:t>
      </w:r>
      <w:r>
        <w:rPr>
          <w:rFonts w:eastAsia="Times New Roman" w:cstheme="minorHAnsi"/>
          <w:bdr w:val="none" w:sz="0" w:space="0" w:color="auto" w:frame="1"/>
        </w:rPr>
        <w:t>and</w:t>
      </w:r>
      <w:r w:rsidRPr="001D46CD">
        <w:rPr>
          <w:rFonts w:eastAsia="Times New Roman" w:cstheme="minorHAnsi"/>
          <w:bdr w:val="none" w:sz="0" w:space="0" w:color="auto" w:frame="1"/>
        </w:rPr>
        <w:t xml:space="preserve"> changing her major. </w:t>
      </w:r>
      <w:r>
        <w:rPr>
          <w:rFonts w:eastAsia="Times New Roman" w:cstheme="minorHAnsi"/>
          <w:bdr w:val="none" w:sz="0" w:space="0" w:color="auto" w:frame="1"/>
        </w:rPr>
        <w:t xml:space="preserve"> </w:t>
      </w:r>
    </w:p>
    <w:p w14:paraId="372927A6" w14:textId="77777777" w:rsidR="005628C0" w:rsidRDefault="005628C0" w:rsidP="005628C0">
      <w:pPr>
        <w:spacing w:line="480" w:lineRule="auto"/>
        <w:ind w:firstLine="720"/>
        <w:rPr>
          <w:rFonts w:eastAsia="Times New Roman" w:cstheme="minorHAnsi"/>
          <w:bdr w:val="none" w:sz="0" w:space="0" w:color="auto" w:frame="1"/>
        </w:rPr>
      </w:pPr>
      <w:r w:rsidRPr="001D46CD">
        <w:rPr>
          <w:rFonts w:eastAsia="Times New Roman" w:cstheme="minorHAnsi"/>
          <w:bdr w:val="none" w:sz="0" w:space="0" w:color="auto" w:frame="1"/>
        </w:rPr>
        <w:t>Christina</w:t>
      </w:r>
      <w:r>
        <w:rPr>
          <w:rFonts w:eastAsia="Times New Roman" w:cstheme="minorHAnsi"/>
          <w:bdr w:val="none" w:sz="0" w:space="0" w:color="auto" w:frame="1"/>
        </w:rPr>
        <w:t>, like Stephanie, was also busy with family demands and had</w:t>
      </w:r>
      <w:r w:rsidRPr="001D46CD">
        <w:rPr>
          <w:rFonts w:eastAsia="Times New Roman" w:cstheme="minorHAnsi"/>
          <w:bdr w:val="none" w:sz="0" w:space="0" w:color="auto" w:frame="1"/>
        </w:rPr>
        <w:t xml:space="preserve"> to develop her course schedule based on her five kids’ pickup and drop of</w:t>
      </w:r>
      <w:r>
        <w:rPr>
          <w:rFonts w:eastAsia="Times New Roman" w:cstheme="minorHAnsi"/>
          <w:bdr w:val="none" w:sz="0" w:space="0" w:color="auto" w:frame="1"/>
        </w:rPr>
        <w:t>f</w:t>
      </w:r>
      <w:r w:rsidRPr="001D46CD">
        <w:rPr>
          <w:rFonts w:eastAsia="Times New Roman" w:cstheme="minorHAnsi"/>
          <w:bdr w:val="none" w:sz="0" w:space="0" w:color="auto" w:frame="1"/>
        </w:rPr>
        <w:t xml:space="preserve"> schedules</w:t>
      </w:r>
      <w:r>
        <w:rPr>
          <w:rFonts w:eastAsia="Times New Roman" w:cstheme="minorHAnsi"/>
          <w:bdr w:val="none" w:sz="0" w:space="0" w:color="auto" w:frame="1"/>
        </w:rPr>
        <w:t>;</w:t>
      </w:r>
      <w:r w:rsidRPr="001D46CD">
        <w:rPr>
          <w:rFonts w:eastAsia="Times New Roman" w:cstheme="minorHAnsi"/>
          <w:bdr w:val="none" w:sz="0" w:space="0" w:color="auto" w:frame="1"/>
        </w:rPr>
        <w:t xml:space="preserve"> leaving her courses </w:t>
      </w:r>
      <w:r>
        <w:rPr>
          <w:rFonts w:eastAsia="Times New Roman" w:cstheme="minorHAnsi"/>
          <w:bdr w:val="none" w:sz="0" w:space="0" w:color="auto" w:frame="1"/>
        </w:rPr>
        <w:t>scattered</w:t>
      </w:r>
      <w:r w:rsidRPr="001D46CD">
        <w:rPr>
          <w:rFonts w:eastAsia="Times New Roman" w:cstheme="minorHAnsi"/>
          <w:bdr w:val="none" w:sz="0" w:space="0" w:color="auto" w:frame="1"/>
        </w:rPr>
        <w:t xml:space="preserve"> throughout the day.  Her </w:t>
      </w:r>
      <w:r>
        <w:rPr>
          <w:rFonts w:eastAsia="Times New Roman" w:cstheme="minorHAnsi"/>
          <w:bdr w:val="none" w:sz="0" w:space="0" w:color="auto" w:frame="1"/>
        </w:rPr>
        <w:t>children</w:t>
      </w:r>
      <w:r w:rsidRPr="001D46CD">
        <w:rPr>
          <w:rFonts w:eastAsia="Times New Roman" w:cstheme="minorHAnsi"/>
          <w:bdr w:val="none" w:sz="0" w:space="0" w:color="auto" w:frame="1"/>
        </w:rPr>
        <w:t>’</w:t>
      </w:r>
      <w:r>
        <w:rPr>
          <w:rFonts w:eastAsia="Times New Roman" w:cstheme="minorHAnsi"/>
          <w:bdr w:val="none" w:sz="0" w:space="0" w:color="auto" w:frame="1"/>
        </w:rPr>
        <w:t>s</w:t>
      </w:r>
      <w:r w:rsidRPr="001D46CD">
        <w:rPr>
          <w:rFonts w:eastAsia="Times New Roman" w:cstheme="minorHAnsi"/>
          <w:bdr w:val="none" w:sz="0" w:space="0" w:color="auto" w:frame="1"/>
        </w:rPr>
        <w:t xml:space="preserve"> ages are staggered (ages 17, 16, 13, 10, 6)</w:t>
      </w:r>
      <w:r>
        <w:rPr>
          <w:rFonts w:eastAsia="Times New Roman" w:cstheme="minorHAnsi"/>
          <w:bdr w:val="none" w:sz="0" w:space="0" w:color="auto" w:frame="1"/>
        </w:rPr>
        <w:t>, and</w:t>
      </w:r>
      <w:r w:rsidRPr="001D46CD">
        <w:rPr>
          <w:rFonts w:eastAsia="Times New Roman" w:cstheme="minorHAnsi"/>
          <w:bdr w:val="none" w:sz="0" w:space="0" w:color="auto" w:frame="1"/>
        </w:rPr>
        <w:t xml:space="preserve"> she ha</w:t>
      </w:r>
      <w:r>
        <w:rPr>
          <w:rFonts w:eastAsia="Times New Roman" w:cstheme="minorHAnsi"/>
          <w:bdr w:val="none" w:sz="0" w:space="0" w:color="auto" w:frame="1"/>
        </w:rPr>
        <w:t>d</w:t>
      </w:r>
      <w:r w:rsidRPr="001D46CD">
        <w:rPr>
          <w:rFonts w:eastAsia="Times New Roman" w:cstheme="minorHAnsi"/>
          <w:bdr w:val="none" w:sz="0" w:space="0" w:color="auto" w:frame="1"/>
        </w:rPr>
        <w:t xml:space="preserve"> to account for pick up and drop of</w:t>
      </w:r>
      <w:r>
        <w:rPr>
          <w:rFonts w:eastAsia="Times New Roman" w:cstheme="minorHAnsi"/>
          <w:bdr w:val="none" w:sz="0" w:space="0" w:color="auto" w:frame="1"/>
        </w:rPr>
        <w:t>f</w:t>
      </w:r>
      <w:r w:rsidRPr="001D46CD">
        <w:rPr>
          <w:rFonts w:eastAsia="Times New Roman" w:cstheme="minorHAnsi"/>
          <w:bdr w:val="none" w:sz="0" w:space="0" w:color="auto" w:frame="1"/>
        </w:rPr>
        <w:t xml:space="preserve"> at elementary, middle, and high school.  She s</w:t>
      </w:r>
      <w:r>
        <w:rPr>
          <w:rFonts w:eastAsia="Times New Roman" w:cstheme="minorHAnsi"/>
          <w:bdr w:val="none" w:sz="0" w:space="0" w:color="auto" w:frame="1"/>
        </w:rPr>
        <w:t>hared “</w:t>
      </w:r>
      <w:r w:rsidRPr="00F2186A">
        <w:rPr>
          <w:rFonts w:eastAsia="Times New Roman" w:cstheme="minorHAnsi"/>
          <w:bdr w:val="none" w:sz="0" w:space="0" w:color="auto" w:frame="1"/>
        </w:rPr>
        <w:t>my classes are all staggered</w:t>
      </w:r>
      <w:r>
        <w:rPr>
          <w:rFonts w:eastAsia="Times New Roman" w:cstheme="minorHAnsi"/>
          <w:bdr w:val="none" w:sz="0" w:space="0" w:color="auto" w:frame="1"/>
        </w:rPr>
        <w:t>, s</w:t>
      </w:r>
      <w:r w:rsidRPr="00F2186A">
        <w:rPr>
          <w:rFonts w:eastAsia="Times New Roman" w:cstheme="minorHAnsi"/>
          <w:bdr w:val="none" w:sz="0" w:space="0" w:color="auto" w:frame="1"/>
        </w:rPr>
        <w:t>o I don't really have any free time to do anything if I wanted to do anything.</w:t>
      </w:r>
      <w:r>
        <w:rPr>
          <w:rFonts w:eastAsia="Times New Roman" w:cstheme="minorHAnsi"/>
          <w:bdr w:val="none" w:sz="0" w:space="0" w:color="auto" w:frame="1"/>
        </w:rPr>
        <w:t>”</w:t>
      </w:r>
      <w:r w:rsidRPr="001D46CD">
        <w:rPr>
          <w:rFonts w:eastAsia="Times New Roman" w:cstheme="minorHAnsi"/>
          <w:bdr w:val="none" w:sz="0" w:space="0" w:color="auto" w:frame="1"/>
        </w:rPr>
        <w:t xml:space="preserve"> </w:t>
      </w:r>
      <w:r>
        <w:rPr>
          <w:rFonts w:eastAsia="Times New Roman" w:cstheme="minorHAnsi"/>
          <w:bdr w:val="none" w:sz="0" w:space="0" w:color="auto" w:frame="1"/>
        </w:rPr>
        <w:t xml:space="preserve"> </w:t>
      </w:r>
    </w:p>
    <w:p w14:paraId="40E2C9DF" w14:textId="77777777" w:rsidR="005628C0" w:rsidRDefault="005628C0" w:rsidP="005628C0">
      <w:pPr>
        <w:spacing w:line="480" w:lineRule="auto"/>
        <w:ind w:firstLine="720"/>
        <w:rPr>
          <w:rFonts w:eastAsia="Times New Roman" w:cstheme="minorHAnsi"/>
          <w:bdr w:val="none" w:sz="0" w:space="0" w:color="auto" w:frame="1"/>
        </w:rPr>
      </w:pPr>
      <w:r>
        <w:rPr>
          <w:rFonts w:eastAsia="Times New Roman" w:cstheme="minorHAnsi"/>
          <w:bdr w:val="none" w:sz="0" w:space="0" w:color="auto" w:frame="1"/>
        </w:rPr>
        <w:t xml:space="preserve">Similar to Christina, </w:t>
      </w:r>
      <w:r w:rsidRPr="001D46CD">
        <w:rPr>
          <w:rFonts w:eastAsia="Times New Roman" w:cstheme="minorHAnsi"/>
          <w:bdr w:val="none" w:sz="0" w:space="0" w:color="auto" w:frame="1"/>
        </w:rPr>
        <w:t>Claire</w:t>
      </w:r>
      <w:r>
        <w:rPr>
          <w:rFonts w:eastAsia="Times New Roman" w:cstheme="minorHAnsi"/>
          <w:bdr w:val="none" w:sz="0" w:space="0" w:color="auto" w:frame="1"/>
        </w:rPr>
        <w:t xml:space="preserve"> also found it challenging to mingle with </w:t>
      </w:r>
      <w:r w:rsidRPr="001D46CD">
        <w:rPr>
          <w:rFonts w:eastAsia="Times New Roman" w:cstheme="minorHAnsi"/>
          <w:bdr w:val="none" w:sz="0" w:space="0" w:color="auto" w:frame="1"/>
        </w:rPr>
        <w:t>peers because of their differing priorities.  While her peers want</w:t>
      </w:r>
      <w:r>
        <w:rPr>
          <w:rFonts w:eastAsia="Times New Roman" w:cstheme="minorHAnsi"/>
          <w:bdr w:val="none" w:sz="0" w:space="0" w:color="auto" w:frame="1"/>
        </w:rPr>
        <w:t>ed</w:t>
      </w:r>
      <w:r w:rsidRPr="001D46CD">
        <w:rPr>
          <w:rFonts w:eastAsia="Times New Roman" w:cstheme="minorHAnsi"/>
          <w:bdr w:val="none" w:sz="0" w:space="0" w:color="auto" w:frame="1"/>
        </w:rPr>
        <w:t xml:space="preserve"> to go out and party, she </w:t>
      </w:r>
      <w:r>
        <w:rPr>
          <w:rFonts w:eastAsia="Times New Roman" w:cstheme="minorHAnsi"/>
          <w:bdr w:val="none" w:sz="0" w:space="0" w:color="auto" w:frame="1"/>
        </w:rPr>
        <w:t>reflected, “</w:t>
      </w:r>
      <w:r w:rsidRPr="00FA6BF5">
        <w:rPr>
          <w:rFonts w:eastAsia="Times New Roman" w:cstheme="minorHAnsi"/>
          <w:bdr w:val="none" w:sz="0" w:space="0" w:color="auto" w:frame="1"/>
        </w:rPr>
        <w:t xml:space="preserve">I'm like I got kids at home, I </w:t>
      </w:r>
      <w:proofErr w:type="spellStart"/>
      <w:r w:rsidRPr="00FA6BF5">
        <w:rPr>
          <w:rFonts w:eastAsia="Times New Roman" w:cstheme="minorHAnsi"/>
          <w:bdr w:val="none" w:sz="0" w:space="0" w:color="auto" w:frame="1"/>
        </w:rPr>
        <w:t>ain't</w:t>
      </w:r>
      <w:proofErr w:type="spellEnd"/>
      <w:r w:rsidRPr="00FA6BF5">
        <w:rPr>
          <w:rFonts w:eastAsia="Times New Roman" w:cstheme="minorHAnsi"/>
          <w:bdr w:val="none" w:sz="0" w:space="0" w:color="auto" w:frame="1"/>
        </w:rPr>
        <w:t xml:space="preserve"> got time for thi</w:t>
      </w:r>
      <w:r>
        <w:rPr>
          <w:rFonts w:eastAsia="Times New Roman" w:cstheme="minorHAnsi"/>
          <w:bdr w:val="none" w:sz="0" w:space="0" w:color="auto" w:frame="1"/>
        </w:rPr>
        <w:t xml:space="preserve">s.  </w:t>
      </w:r>
      <w:r w:rsidRPr="00E6527A">
        <w:rPr>
          <w:rFonts w:eastAsia="Times New Roman" w:cstheme="minorHAnsi"/>
          <w:color w:val="262626"/>
        </w:rPr>
        <w:t>You know I don't mingle with the immaturity.</w:t>
      </w:r>
      <w:r>
        <w:rPr>
          <w:rFonts w:eastAsia="Times New Roman" w:cstheme="minorHAnsi"/>
          <w:bdr w:val="none" w:sz="0" w:space="0" w:color="auto" w:frame="1"/>
        </w:rPr>
        <w:t>”</w:t>
      </w:r>
      <w:r w:rsidRPr="001D46CD">
        <w:rPr>
          <w:rFonts w:eastAsia="Times New Roman" w:cstheme="minorHAnsi"/>
          <w:bdr w:val="none" w:sz="0" w:space="0" w:color="auto" w:frame="1"/>
        </w:rPr>
        <w:t xml:space="preserve">   </w:t>
      </w:r>
    </w:p>
    <w:p w14:paraId="57673D30" w14:textId="77777777" w:rsidR="005628C0" w:rsidRDefault="005628C0" w:rsidP="005628C0">
      <w:pPr>
        <w:spacing w:line="480" w:lineRule="auto"/>
        <w:ind w:firstLine="720"/>
        <w:rPr>
          <w:rFonts w:eastAsia="Times New Roman" w:cstheme="minorHAnsi"/>
          <w:bdr w:val="none" w:sz="0" w:space="0" w:color="auto" w:frame="1"/>
        </w:rPr>
      </w:pPr>
      <w:r w:rsidRPr="001D46CD">
        <w:rPr>
          <w:rFonts w:eastAsia="Times New Roman" w:cstheme="minorHAnsi"/>
          <w:bdr w:val="none" w:sz="0" w:space="0" w:color="auto" w:frame="1"/>
        </w:rPr>
        <w:t xml:space="preserve">   </w:t>
      </w:r>
      <w:r>
        <w:rPr>
          <w:rFonts w:eastAsia="Times New Roman" w:cstheme="minorHAnsi"/>
          <w:bdr w:val="none" w:sz="0" w:space="0" w:color="auto" w:frame="1"/>
        </w:rPr>
        <w:t xml:space="preserve">Participants balanced demands outside of the classroom including jobs and family.  Claire worked as a campus police officer while Abigail was serving in the Army National Guard.  Stephanie, however, lamented that she was not able to seek employment while pursuing her </w:t>
      </w:r>
      <w:r>
        <w:rPr>
          <w:rFonts w:eastAsia="Times New Roman" w:cstheme="minorHAnsi"/>
          <w:bdr w:val="none" w:sz="0" w:space="0" w:color="auto" w:frame="1"/>
        </w:rPr>
        <w:lastRenderedPageBreak/>
        <w:t>degree.  In addition to employment, participants navigated the challenges of attending an institution of higher education while raising a family.  Stephanie changed her major to accommodate her family responsibilities, and Christina scheduled her class around her five children’s school schedules.  Claire noticed the differences in priorities between herself and her peers when they went out to “party,” and she went home to care for her children.</w:t>
      </w:r>
    </w:p>
    <w:p w14:paraId="2EA337B9" w14:textId="77777777" w:rsidR="005628C0" w:rsidRPr="001D46CD" w:rsidRDefault="005628C0" w:rsidP="005628C0">
      <w:pPr>
        <w:pStyle w:val="Heading3"/>
        <w:rPr>
          <w:rFonts w:eastAsia="Times New Roman"/>
          <w:bdr w:val="none" w:sz="0" w:space="0" w:color="auto" w:frame="1"/>
        </w:rPr>
      </w:pPr>
      <w:r>
        <w:rPr>
          <w:rFonts w:eastAsia="Times New Roman"/>
          <w:bdr w:val="none" w:sz="0" w:space="0" w:color="auto" w:frame="1"/>
        </w:rPr>
        <w:t xml:space="preserve">Veteran Anonymity </w:t>
      </w:r>
    </w:p>
    <w:p w14:paraId="469D9384" w14:textId="77777777" w:rsidR="005628C0" w:rsidRDefault="005628C0" w:rsidP="005628C0">
      <w:pPr>
        <w:pStyle w:val="NoSpacing"/>
        <w:spacing w:line="480" w:lineRule="auto"/>
      </w:pPr>
      <w:r>
        <w:tab/>
        <w:t>Participants indicated that they were not immediately recognized on campus as veteran students.  G</w:t>
      </w:r>
      <w:r w:rsidRPr="00FA6BF5">
        <w:t>eneral</w:t>
      </w:r>
      <w:r>
        <w:t>ly, the students’</w:t>
      </w:r>
      <w:r w:rsidRPr="00FA6BF5">
        <w:t xml:space="preserve"> peers did</w:t>
      </w:r>
      <w:r>
        <w:t xml:space="preserve"> </w:t>
      </w:r>
      <w:r w:rsidRPr="00FA6BF5">
        <w:t>n</w:t>
      </w:r>
      <w:r>
        <w:t>o</w:t>
      </w:r>
      <w:r w:rsidRPr="00FA6BF5">
        <w:t>t know about their veteran status until the female veteran student</w:t>
      </w:r>
      <w:r>
        <w:t>s</w:t>
      </w:r>
      <w:r w:rsidRPr="00FA6BF5">
        <w:t xml:space="preserve"> brought it up.  Stephanie summed up this sentiment by saying, “At Patriot University if I don't mention that I'm a veteran nobody knows.”  She </w:t>
      </w:r>
      <w:r>
        <w:t>continued, “</w:t>
      </w:r>
      <w:r w:rsidRPr="00002C18">
        <w:t>I think it goes back to, as a woman, most people in society, unless I mean you're Israeli or Russian, most people don't assume as a female that you've been in the military.</w:t>
      </w:r>
      <w:r>
        <w:t>”</w:t>
      </w:r>
      <w:r w:rsidRPr="00002C18">
        <w:t xml:space="preserve"> </w:t>
      </w:r>
      <w:r>
        <w:t xml:space="preserve"> </w:t>
      </w:r>
    </w:p>
    <w:p w14:paraId="26310A98" w14:textId="77777777" w:rsidR="005628C0" w:rsidRDefault="005628C0" w:rsidP="005628C0">
      <w:pPr>
        <w:spacing w:line="480" w:lineRule="auto"/>
        <w:ind w:firstLine="720"/>
        <w:rPr>
          <w:rFonts w:eastAsia="Times New Roman" w:cstheme="minorHAnsi"/>
        </w:rPr>
      </w:pPr>
      <w:r w:rsidRPr="001D46CD">
        <w:rPr>
          <w:rFonts w:eastAsia="Times New Roman" w:cstheme="minorHAnsi"/>
        </w:rPr>
        <w:t>Megan</w:t>
      </w:r>
      <w:r>
        <w:rPr>
          <w:rFonts w:eastAsia="Times New Roman" w:cstheme="minorHAnsi"/>
        </w:rPr>
        <w:t xml:space="preserve"> had a similar experience to Stephanie.  Even though she was the one who has served, her military service was often attributed to </w:t>
      </w:r>
      <w:r w:rsidRPr="001D46CD">
        <w:rPr>
          <w:rFonts w:eastAsia="Times New Roman" w:cstheme="minorHAnsi"/>
        </w:rPr>
        <w:t xml:space="preserve">her non-existent spouse.  She </w:t>
      </w:r>
      <w:r>
        <w:rPr>
          <w:rFonts w:eastAsia="Times New Roman" w:cstheme="minorHAnsi"/>
        </w:rPr>
        <w:t>recounted:</w:t>
      </w:r>
    </w:p>
    <w:p w14:paraId="42702250" w14:textId="77777777" w:rsidR="005628C0" w:rsidRDefault="005628C0" w:rsidP="005628C0">
      <w:pPr>
        <w:spacing w:line="480" w:lineRule="auto"/>
        <w:ind w:left="720"/>
        <w:rPr>
          <w:rFonts w:eastAsia="Times New Roman" w:cstheme="minorHAnsi"/>
        </w:rPr>
      </w:pPr>
      <w:r w:rsidRPr="007B1A8C">
        <w:rPr>
          <w:rFonts w:cstheme="minorHAnsi"/>
        </w:rPr>
        <w:t xml:space="preserve">I mean I guess </w:t>
      </w:r>
      <w:r w:rsidRPr="00A25424">
        <w:rPr>
          <w:rFonts w:eastAsia="Times New Roman" w:cstheme="minorHAnsi"/>
        </w:rPr>
        <w:t xml:space="preserve">there are instances when I'm out in public you know and maybe I'm wearing something that has some sort of military affiliation on it and people will think, </w:t>
      </w:r>
      <w:r>
        <w:rPr>
          <w:rFonts w:eastAsia="Times New Roman" w:cstheme="minorHAnsi"/>
        </w:rPr>
        <w:t>“D</w:t>
      </w:r>
      <w:r w:rsidRPr="00A25424">
        <w:rPr>
          <w:rFonts w:eastAsia="Times New Roman" w:cstheme="minorHAnsi"/>
        </w:rPr>
        <w:t>id your husband serve?</w:t>
      </w:r>
      <w:r>
        <w:rPr>
          <w:rFonts w:eastAsia="Times New Roman" w:cstheme="minorHAnsi"/>
        </w:rPr>
        <w:t>”</w:t>
      </w:r>
      <w:r w:rsidRPr="00A25424">
        <w:rPr>
          <w:rFonts w:eastAsia="Times New Roman" w:cstheme="minorHAnsi"/>
        </w:rPr>
        <w:t xml:space="preserve"> </w:t>
      </w:r>
      <w:r>
        <w:rPr>
          <w:rFonts w:eastAsia="Times New Roman" w:cstheme="minorHAnsi"/>
        </w:rPr>
        <w:t xml:space="preserve"> </w:t>
      </w:r>
      <w:r w:rsidRPr="00A25424">
        <w:rPr>
          <w:rFonts w:eastAsia="Times New Roman" w:cstheme="minorHAnsi"/>
        </w:rPr>
        <w:t xml:space="preserve">No, it was me. </w:t>
      </w:r>
      <w:r>
        <w:rPr>
          <w:rFonts w:eastAsia="Times New Roman" w:cstheme="minorHAnsi"/>
        </w:rPr>
        <w:t xml:space="preserve"> </w:t>
      </w:r>
      <w:r w:rsidRPr="00A25424">
        <w:rPr>
          <w:rFonts w:eastAsia="Times New Roman" w:cstheme="minorHAnsi"/>
        </w:rPr>
        <w:t>That's only</w:t>
      </w:r>
      <w:r>
        <w:rPr>
          <w:rFonts w:eastAsia="Times New Roman" w:cstheme="minorHAnsi"/>
        </w:rPr>
        <w:t>…</w:t>
      </w:r>
      <w:r w:rsidRPr="00A25424">
        <w:rPr>
          <w:rFonts w:eastAsia="Times New Roman" w:cstheme="minorHAnsi"/>
        </w:rPr>
        <w:t xml:space="preserve">that kind of makes me mad sometimes. </w:t>
      </w:r>
    </w:p>
    <w:p w14:paraId="62E140A2" w14:textId="77777777" w:rsidR="005628C0" w:rsidRPr="001D46CD" w:rsidRDefault="005628C0" w:rsidP="005628C0">
      <w:pPr>
        <w:spacing w:line="480" w:lineRule="auto"/>
      </w:pPr>
      <w:r w:rsidRPr="001D46CD">
        <w:rPr>
          <w:rFonts w:eastAsia="Times New Roman" w:cstheme="minorHAnsi"/>
        </w:rPr>
        <w:t xml:space="preserve">She </w:t>
      </w:r>
      <w:r>
        <w:rPr>
          <w:rFonts w:eastAsia="Times New Roman" w:cstheme="minorHAnsi"/>
        </w:rPr>
        <w:t>commented</w:t>
      </w:r>
      <w:r w:rsidRPr="001D46CD">
        <w:rPr>
          <w:rFonts w:eastAsia="Times New Roman" w:cstheme="minorHAnsi"/>
        </w:rPr>
        <w:t xml:space="preserve"> that people are becoming more aware </w:t>
      </w:r>
      <w:r>
        <w:rPr>
          <w:rFonts w:eastAsia="Times New Roman" w:cstheme="minorHAnsi"/>
        </w:rPr>
        <w:t xml:space="preserve">of </w:t>
      </w:r>
      <w:r w:rsidRPr="001D46CD">
        <w:rPr>
          <w:rFonts w:eastAsia="Times New Roman" w:cstheme="minorHAnsi"/>
        </w:rPr>
        <w:t>women</w:t>
      </w:r>
      <w:r>
        <w:rPr>
          <w:rFonts w:eastAsia="Times New Roman" w:cstheme="minorHAnsi"/>
        </w:rPr>
        <w:t xml:space="preserve"> </w:t>
      </w:r>
      <w:r w:rsidRPr="001D46CD">
        <w:rPr>
          <w:rFonts w:eastAsia="Times New Roman" w:cstheme="minorHAnsi"/>
        </w:rPr>
        <w:t>serving in the military</w:t>
      </w:r>
      <w:r>
        <w:rPr>
          <w:rFonts w:eastAsia="Times New Roman" w:cstheme="minorHAnsi"/>
        </w:rPr>
        <w:t>, and that “some things are getting better, definitely.”</w:t>
      </w:r>
    </w:p>
    <w:p w14:paraId="7679846E" w14:textId="77777777" w:rsidR="005628C0" w:rsidRDefault="005628C0" w:rsidP="005628C0">
      <w:pPr>
        <w:pStyle w:val="NoSpacing"/>
        <w:spacing w:line="480" w:lineRule="auto"/>
        <w:ind w:firstLine="720"/>
      </w:pPr>
      <w:r>
        <w:lastRenderedPageBreak/>
        <w:t>Participants</w:t>
      </w:r>
      <w:r w:rsidRPr="001D46CD">
        <w:t xml:space="preserve"> built on th</w:t>
      </w:r>
      <w:r>
        <w:t>e</w:t>
      </w:r>
      <w:r w:rsidRPr="001D46CD">
        <w:t xml:space="preserve"> idea of veteran anonymity by </w:t>
      </w:r>
      <w:r>
        <w:t>sharing</w:t>
      </w:r>
      <w:r w:rsidRPr="001D46CD">
        <w:t xml:space="preserve"> that being a veteran was part of their identify, but it was</w:t>
      </w:r>
      <w:r>
        <w:t xml:space="preserve"> </w:t>
      </w:r>
      <w:r w:rsidRPr="001D46CD">
        <w:t>n</w:t>
      </w:r>
      <w:r>
        <w:t>o</w:t>
      </w:r>
      <w:r w:rsidRPr="001D46CD">
        <w:t xml:space="preserve">t the part that most identified them anymore.  Michelle, a mother of </w:t>
      </w:r>
      <w:r>
        <w:t xml:space="preserve">a </w:t>
      </w:r>
      <w:r w:rsidRPr="001D46CD">
        <w:t xml:space="preserve">four-year-old and a six-year-old, </w:t>
      </w:r>
      <w:r>
        <w:t xml:space="preserve">commented: </w:t>
      </w:r>
    </w:p>
    <w:p w14:paraId="2EDA5A49" w14:textId="77777777" w:rsidR="005628C0" w:rsidRDefault="005628C0" w:rsidP="005628C0">
      <w:pPr>
        <w:pStyle w:val="NoSpacing"/>
        <w:spacing w:line="480" w:lineRule="auto"/>
        <w:ind w:left="720"/>
      </w:pPr>
      <w:r w:rsidRPr="00002C18">
        <w:t>I'm older than a lot of students, and one of the things, I feel like I'm a mom first, above anything else.</w:t>
      </w:r>
      <w:r>
        <w:t xml:space="preserve"> </w:t>
      </w:r>
      <w:r w:rsidRPr="00002C18">
        <w:t xml:space="preserve"> I'm a mom.</w:t>
      </w:r>
      <w:r>
        <w:t xml:space="preserve"> </w:t>
      </w:r>
      <w:r w:rsidRPr="00002C18">
        <w:t xml:space="preserve"> And so</w:t>
      </w:r>
      <w:r>
        <w:t>,</w:t>
      </w:r>
      <w:r w:rsidRPr="00002C18">
        <w:t xml:space="preserve"> I think I just</w:t>
      </w:r>
      <w:r>
        <w:t>…</w:t>
      </w:r>
      <w:r w:rsidRPr="00002C18">
        <w:t>I see that</w:t>
      </w:r>
      <w:r>
        <w:t xml:space="preserve"> (being a mom)</w:t>
      </w:r>
      <w:r w:rsidRPr="00002C18">
        <w:t xml:space="preserve"> as my identity more than like as a veteran.</w:t>
      </w:r>
    </w:p>
    <w:p w14:paraId="09C672C5" w14:textId="77777777" w:rsidR="005628C0" w:rsidRPr="001D46CD" w:rsidRDefault="005628C0" w:rsidP="005628C0">
      <w:pPr>
        <w:pStyle w:val="NoSpacing"/>
        <w:spacing w:line="480" w:lineRule="auto"/>
      </w:pPr>
      <w:r w:rsidRPr="001D46CD">
        <w:rPr>
          <w:rFonts w:cstheme="minorHAnsi"/>
        </w:rPr>
        <w:t>Michelle</w:t>
      </w:r>
      <w:r>
        <w:rPr>
          <w:rFonts w:cstheme="minorHAnsi"/>
        </w:rPr>
        <w:t xml:space="preserve"> agreed t</w:t>
      </w:r>
      <w:r w:rsidRPr="001D46CD">
        <w:rPr>
          <w:rFonts w:cstheme="minorHAnsi"/>
        </w:rPr>
        <w:t>hat being in the military was something that she did and that it is, “</w:t>
      </w:r>
      <w:r w:rsidRPr="001D46CD">
        <w:rPr>
          <w:rFonts w:eastAsia="Times New Roman" w:cstheme="minorHAnsi"/>
          <w:color w:val="262626"/>
        </w:rPr>
        <w:t>kind of a part of my identity but not so much anymore.”</w:t>
      </w:r>
    </w:p>
    <w:p w14:paraId="1D2DB7A6" w14:textId="77777777" w:rsidR="005628C0" w:rsidRDefault="005628C0" w:rsidP="005628C0">
      <w:pPr>
        <w:spacing w:line="480" w:lineRule="auto"/>
        <w:ind w:firstLine="720"/>
      </w:pPr>
      <w:r w:rsidRPr="001D46CD">
        <w:t xml:space="preserve">Stephanie </w:t>
      </w:r>
      <w:r>
        <w:t>concurred:</w:t>
      </w:r>
    </w:p>
    <w:p w14:paraId="7DEB2B1A" w14:textId="77777777" w:rsidR="005628C0" w:rsidRDefault="005628C0" w:rsidP="005628C0">
      <w:pPr>
        <w:spacing w:line="480" w:lineRule="auto"/>
        <w:ind w:left="720"/>
      </w:pPr>
      <w:r w:rsidRPr="00002C18">
        <w:t>I think that's a great way that the military has helped me</w:t>
      </w:r>
      <w:r>
        <w:t>,</w:t>
      </w:r>
      <w:r w:rsidRPr="00002C18">
        <w:t xml:space="preserve"> looking at life is that I may have been in the military for a while and that was part of it. </w:t>
      </w:r>
      <w:r>
        <w:t xml:space="preserve"> </w:t>
      </w:r>
      <w:r w:rsidRPr="00002C18">
        <w:t>But that's not all that defines me</w:t>
      </w:r>
      <w:r>
        <w:t>…a</w:t>
      </w:r>
      <w:r w:rsidRPr="00002C18">
        <w:t xml:space="preserve">nd getting my degree has been a dream of mine for a long time. </w:t>
      </w:r>
      <w:r>
        <w:t xml:space="preserve"> </w:t>
      </w:r>
      <w:r w:rsidRPr="00002C18">
        <w:t xml:space="preserve">So now I'm finally back to doing that. </w:t>
      </w:r>
      <w:r>
        <w:t xml:space="preserve"> </w:t>
      </w:r>
      <w:r w:rsidRPr="00002C18">
        <w:t>Just that degree is not the only thing that's going to define me.</w:t>
      </w:r>
      <w:r>
        <w:t xml:space="preserve">” </w:t>
      </w:r>
    </w:p>
    <w:p w14:paraId="41E16F71" w14:textId="77777777" w:rsidR="005628C0" w:rsidRPr="00D57B7D" w:rsidRDefault="005628C0" w:rsidP="005628C0">
      <w:pPr>
        <w:pStyle w:val="NoSpacing"/>
        <w:spacing w:line="480" w:lineRule="auto"/>
        <w:rPr>
          <w:rFonts w:eastAsia="Times New Roman" w:cstheme="minorHAnsi"/>
        </w:rPr>
      </w:pPr>
      <w:r>
        <w:tab/>
      </w:r>
      <w:r w:rsidRPr="0078197D">
        <w:rPr>
          <w:rFonts w:eastAsia="Times New Roman" w:cstheme="minorHAnsi"/>
        </w:rPr>
        <w:t>Participants’ veteran identi</w:t>
      </w:r>
      <w:r>
        <w:rPr>
          <w:rFonts w:eastAsia="Times New Roman" w:cstheme="minorHAnsi"/>
        </w:rPr>
        <w:t>ties</w:t>
      </w:r>
      <w:r w:rsidRPr="00D57B7D">
        <w:rPr>
          <w:rFonts w:eastAsia="Times New Roman" w:cstheme="minorHAnsi"/>
        </w:rPr>
        <w:t xml:space="preserve"> was mostly </w:t>
      </w:r>
      <w:r w:rsidRPr="00F74E80">
        <w:rPr>
          <w:rFonts w:eastAsia="Times New Roman" w:cstheme="minorHAnsi"/>
        </w:rPr>
        <w:t>unnoticed</w:t>
      </w:r>
      <w:r w:rsidRPr="0078197D">
        <w:rPr>
          <w:rFonts w:eastAsia="Times New Roman" w:cstheme="minorHAnsi"/>
        </w:rPr>
        <w:t xml:space="preserve"> by their student peers.  Stephanie attributed the lack of veteran status identification to </w:t>
      </w:r>
      <w:r>
        <w:rPr>
          <w:rFonts w:eastAsia="Times New Roman" w:cstheme="minorHAnsi"/>
        </w:rPr>
        <w:t xml:space="preserve">the </w:t>
      </w:r>
      <w:r w:rsidRPr="0078197D">
        <w:rPr>
          <w:rFonts w:eastAsia="Times New Roman" w:cstheme="minorHAnsi"/>
        </w:rPr>
        <w:t xml:space="preserve">United States not having a high proportion of </w:t>
      </w:r>
      <w:r>
        <w:rPr>
          <w:rFonts w:eastAsia="Times New Roman" w:cstheme="minorHAnsi"/>
        </w:rPr>
        <w:t>women serving in the military</w:t>
      </w:r>
      <w:r w:rsidRPr="0078197D">
        <w:rPr>
          <w:rFonts w:eastAsia="Times New Roman" w:cstheme="minorHAnsi"/>
        </w:rPr>
        <w:t>.  Megan’s veteran status was overlooked, and often, her veteran status was attributed to her nonexistent spouse</w:t>
      </w:r>
      <w:r>
        <w:rPr>
          <w:rFonts w:eastAsia="Times New Roman" w:cstheme="minorHAnsi"/>
        </w:rPr>
        <w:t xml:space="preserve">.  </w:t>
      </w:r>
      <w:r w:rsidRPr="0078197D">
        <w:rPr>
          <w:rFonts w:eastAsia="Times New Roman" w:cstheme="minorHAnsi"/>
        </w:rPr>
        <w:t>Michelle describe</w:t>
      </w:r>
      <w:r>
        <w:rPr>
          <w:rFonts w:eastAsia="Times New Roman" w:cstheme="minorHAnsi"/>
        </w:rPr>
        <w:t>d</w:t>
      </w:r>
      <w:r w:rsidRPr="0078197D">
        <w:rPr>
          <w:rFonts w:eastAsia="Times New Roman" w:cstheme="minorHAnsi"/>
        </w:rPr>
        <w:t xml:space="preserve"> her primary identi</w:t>
      </w:r>
      <w:r>
        <w:rPr>
          <w:rFonts w:eastAsia="Times New Roman" w:cstheme="minorHAnsi"/>
        </w:rPr>
        <w:t>t</w:t>
      </w:r>
      <w:r w:rsidRPr="00D57B7D">
        <w:rPr>
          <w:rFonts w:eastAsia="Times New Roman" w:cstheme="minorHAnsi"/>
        </w:rPr>
        <w:t xml:space="preserve">y as a mother </w:t>
      </w:r>
      <w:r>
        <w:rPr>
          <w:rFonts w:eastAsia="Times New Roman" w:cstheme="minorHAnsi"/>
        </w:rPr>
        <w:t>of</w:t>
      </w:r>
      <w:r w:rsidRPr="00D57B7D">
        <w:rPr>
          <w:rFonts w:eastAsia="Times New Roman" w:cstheme="minorHAnsi"/>
        </w:rPr>
        <w:t xml:space="preserve"> two children.  Stephanie also saw her veteran status as part of her identi</w:t>
      </w:r>
      <w:r>
        <w:rPr>
          <w:rFonts w:eastAsia="Times New Roman" w:cstheme="minorHAnsi"/>
        </w:rPr>
        <w:t>t</w:t>
      </w:r>
      <w:r w:rsidRPr="00D57B7D">
        <w:rPr>
          <w:rFonts w:eastAsia="Times New Roman" w:cstheme="minorHAnsi"/>
        </w:rPr>
        <w:t>y, but she did not want to allow any one part of her identi</w:t>
      </w:r>
      <w:r>
        <w:rPr>
          <w:rFonts w:eastAsia="Times New Roman" w:cstheme="minorHAnsi"/>
        </w:rPr>
        <w:t>t</w:t>
      </w:r>
      <w:r w:rsidRPr="00D57B7D">
        <w:rPr>
          <w:rFonts w:eastAsia="Times New Roman" w:cstheme="minorHAnsi"/>
        </w:rPr>
        <w:t xml:space="preserve">y to define her as a person.  </w:t>
      </w:r>
    </w:p>
    <w:p w14:paraId="007D2A94" w14:textId="77777777" w:rsidR="005628C0" w:rsidRDefault="005628C0" w:rsidP="005628C0">
      <w:pPr>
        <w:pStyle w:val="Heading3"/>
        <w:rPr>
          <w:rFonts w:eastAsia="Times New Roman"/>
        </w:rPr>
      </w:pPr>
      <w:r>
        <w:rPr>
          <w:rFonts w:eastAsia="Times New Roman"/>
        </w:rPr>
        <w:lastRenderedPageBreak/>
        <w:t>Not Connecting with Others</w:t>
      </w:r>
    </w:p>
    <w:p w14:paraId="5CD73227" w14:textId="77777777" w:rsidR="005628C0" w:rsidRDefault="005628C0" w:rsidP="005628C0">
      <w:pPr>
        <w:spacing w:line="480" w:lineRule="auto"/>
        <w:ind w:firstLine="720"/>
      </w:pPr>
      <w:r w:rsidRPr="001D46CD">
        <w:t xml:space="preserve">Age and lived experiences were two factors that </w:t>
      </w:r>
      <w:r>
        <w:t xml:space="preserve">distinguished </w:t>
      </w:r>
      <w:r w:rsidRPr="001D46CD">
        <w:t>veteran students and non-veteran students</w:t>
      </w:r>
      <w:r>
        <w:t xml:space="preserve"> understanding of </w:t>
      </w:r>
      <w:r w:rsidRPr="001D46CD">
        <w:t>cultural references.  This was an idea that Christina</w:t>
      </w:r>
      <w:r>
        <w:t>, who is 25-years old,</w:t>
      </w:r>
      <w:r w:rsidRPr="001D46CD">
        <w:t xml:space="preserve"> explored</w:t>
      </w:r>
      <w:r>
        <w:t xml:space="preserve">, </w:t>
      </w:r>
      <w:r w:rsidRPr="001D46CD">
        <w:t xml:space="preserve">“I don't understand any of their references. </w:t>
      </w:r>
      <w:r>
        <w:t xml:space="preserve"> </w:t>
      </w:r>
      <w:r w:rsidRPr="001D46CD">
        <w:t>I don't understand any of their language.</w:t>
      </w:r>
      <w:r>
        <w:t xml:space="preserve"> </w:t>
      </w:r>
      <w:r w:rsidRPr="001D46CD">
        <w:t xml:space="preserve"> I didn't even know what Twitter was.”  </w:t>
      </w:r>
      <w:r w:rsidRPr="00B85CE4">
        <w:t xml:space="preserve">Christina </w:t>
      </w:r>
      <w:r>
        <w:t xml:space="preserve">continued by </w:t>
      </w:r>
      <w:r w:rsidRPr="00B85CE4">
        <w:t>discuss</w:t>
      </w:r>
      <w:r>
        <w:t>ing</w:t>
      </w:r>
      <w:r w:rsidRPr="00B85CE4">
        <w:t xml:space="preserve"> the idea of making friends with other students.  She </w:t>
      </w:r>
      <w:r>
        <w:t>reflected:</w:t>
      </w:r>
      <w:r w:rsidRPr="00B85CE4">
        <w:t xml:space="preserve"> </w:t>
      </w:r>
    </w:p>
    <w:p w14:paraId="46ABD976" w14:textId="77777777" w:rsidR="005628C0" w:rsidRDefault="005628C0" w:rsidP="005628C0">
      <w:pPr>
        <w:spacing w:line="480" w:lineRule="auto"/>
        <w:ind w:left="720"/>
      </w:pPr>
      <w:r w:rsidRPr="00B85CE4">
        <w:rPr>
          <w:rFonts w:eastAsia="Times New Roman" w:cstheme="minorHAnsi"/>
          <w:color w:val="262626"/>
          <w:bdr w:val="none" w:sz="0" w:space="0" w:color="auto" w:frame="1"/>
        </w:rPr>
        <w:t>I'd like to have a group of friends there</w:t>
      </w:r>
      <w:r>
        <w:rPr>
          <w:rFonts w:eastAsia="Times New Roman" w:cstheme="minorHAnsi"/>
          <w:color w:val="262626"/>
          <w:bdr w:val="none" w:sz="0" w:space="0" w:color="auto" w:frame="1"/>
        </w:rPr>
        <w:t xml:space="preserve"> (on campus),</w:t>
      </w:r>
      <w:r w:rsidRPr="00B85CE4">
        <w:rPr>
          <w:rFonts w:eastAsia="Times New Roman" w:cstheme="minorHAnsi"/>
          <w:color w:val="262626"/>
          <w:bdr w:val="none" w:sz="0" w:space="0" w:color="auto" w:frame="1"/>
        </w:rPr>
        <w:t xml:space="preserve"> but it's just different because they're all so much younger than me. </w:t>
      </w:r>
      <w:r>
        <w:rPr>
          <w:rFonts w:eastAsia="Times New Roman" w:cstheme="minorHAnsi"/>
          <w:color w:val="262626"/>
          <w:bdr w:val="none" w:sz="0" w:space="0" w:color="auto" w:frame="1"/>
        </w:rPr>
        <w:t xml:space="preserve"> </w:t>
      </w:r>
      <w:r w:rsidRPr="00B85CE4">
        <w:rPr>
          <w:rFonts w:eastAsia="Times New Roman" w:cstheme="minorHAnsi"/>
          <w:color w:val="262626"/>
          <w:bdr w:val="none" w:sz="0" w:space="0" w:color="auto" w:frame="1"/>
        </w:rPr>
        <w:t>Or</w:t>
      </w:r>
      <w:r w:rsidRPr="00B85CE4" w:rsidDel="001C2E9A">
        <w:t xml:space="preserve"> </w:t>
      </w:r>
      <w:r w:rsidRPr="001C2E9A">
        <w:t>if there is somebody that's similar to my age</w:t>
      </w:r>
      <w:r>
        <w:t>,</w:t>
      </w:r>
      <w:r w:rsidRPr="001C2E9A">
        <w:t xml:space="preserve"> they have a totally different life experiences than I have.  </w:t>
      </w:r>
    </w:p>
    <w:p w14:paraId="49C25A42" w14:textId="77777777" w:rsidR="005628C0" w:rsidRPr="001C2E9A" w:rsidRDefault="005628C0" w:rsidP="005628C0">
      <w:pPr>
        <w:spacing w:line="480" w:lineRule="auto"/>
      </w:pPr>
      <w:r w:rsidRPr="001C2E9A">
        <w:t xml:space="preserve">She concluded, “it's like we can't really [connect].”  </w:t>
      </w:r>
    </w:p>
    <w:p w14:paraId="400D8060" w14:textId="77777777" w:rsidR="005628C0" w:rsidRDefault="005628C0" w:rsidP="005628C0">
      <w:pPr>
        <w:spacing w:line="480" w:lineRule="auto"/>
        <w:ind w:firstLine="720"/>
      </w:pPr>
      <w:r w:rsidRPr="001C2E9A">
        <w:t>Claire</w:t>
      </w:r>
      <w:r>
        <w:t>, like Christina,</w:t>
      </w:r>
      <w:r w:rsidRPr="001C2E9A">
        <w:t xml:space="preserve"> </w:t>
      </w:r>
      <w:r>
        <w:t xml:space="preserve">also tried to connect with her non-veteran peers.  She </w:t>
      </w:r>
      <w:r w:rsidRPr="001C2E9A">
        <w:t xml:space="preserve">explored the idea of trying to fit </w:t>
      </w:r>
      <w:r>
        <w:t>in while also</w:t>
      </w:r>
      <w:r w:rsidRPr="001C2E9A">
        <w:t xml:space="preserve"> not wanting to st</w:t>
      </w:r>
      <w:r>
        <w:t>and</w:t>
      </w:r>
      <w:r w:rsidRPr="001C2E9A">
        <w:t xml:space="preserve"> out.  She </w:t>
      </w:r>
      <w:r>
        <w:t>relayed</w:t>
      </w:r>
      <w:r w:rsidRPr="001C2E9A">
        <w:t xml:space="preserve"> the challenges she faced when she first came to campus, “So that was kind of hard because I'm like </w:t>
      </w:r>
      <w:r>
        <w:t>29-</w:t>
      </w:r>
      <w:r w:rsidRPr="001C2E9A">
        <w:t>years old, and I'm trying to be a teenager again.”</w:t>
      </w:r>
      <w:r>
        <w:t xml:space="preserve"> </w:t>
      </w:r>
      <w:r w:rsidRPr="001C2E9A">
        <w:t xml:space="preserve"> </w:t>
      </w:r>
      <w:r w:rsidRPr="001D46CD">
        <w:t>She</w:t>
      </w:r>
      <w:r>
        <w:t xml:space="preserve"> compared</w:t>
      </w:r>
      <w:r w:rsidRPr="001D46CD">
        <w:t xml:space="preserve"> the experience of </w:t>
      </w:r>
      <w:r>
        <w:t xml:space="preserve">being on </w:t>
      </w:r>
      <w:r w:rsidRPr="001D46CD">
        <w:t>campus to taking somebody and dropping them in a town in another country</w:t>
      </w:r>
      <w:r>
        <w:t>:</w:t>
      </w:r>
      <w:r w:rsidRPr="001D46CD">
        <w:t xml:space="preserve">  </w:t>
      </w:r>
    </w:p>
    <w:p w14:paraId="6102BA04" w14:textId="77777777" w:rsidR="005628C0" w:rsidRDefault="005628C0" w:rsidP="005628C0">
      <w:pPr>
        <w:spacing w:line="480" w:lineRule="auto"/>
        <w:ind w:left="720"/>
      </w:pPr>
      <w:r w:rsidRPr="001C2E9A">
        <w:t>It's basically like taking somebody from Italy and bringing them here to the U</w:t>
      </w:r>
      <w:r>
        <w:t>.</w:t>
      </w:r>
      <w:r w:rsidRPr="001C2E9A">
        <w:t>S</w:t>
      </w:r>
      <w:r>
        <w:t>.</w:t>
      </w:r>
      <w:r w:rsidRPr="001C2E9A">
        <w:t xml:space="preserve"> and dropping them down </w:t>
      </w:r>
      <w:r>
        <w:t>in</w:t>
      </w:r>
      <w:r w:rsidRPr="001C2E9A">
        <w:t xml:space="preserve"> the center of </w:t>
      </w:r>
      <w:proofErr w:type="spellStart"/>
      <w:r>
        <w:t>Patriotville</w:t>
      </w:r>
      <w:proofErr w:type="spellEnd"/>
      <w:r>
        <w:t xml:space="preserve"> </w:t>
      </w:r>
      <w:r w:rsidRPr="001C2E9A">
        <w:t>and saying</w:t>
      </w:r>
      <w:r>
        <w:t>,</w:t>
      </w:r>
      <w:r w:rsidRPr="001C2E9A">
        <w:t xml:space="preserve"> </w:t>
      </w:r>
      <w:r>
        <w:t>“H</w:t>
      </w:r>
      <w:r w:rsidRPr="001C2E9A">
        <w:t>ave fun</w:t>
      </w:r>
      <w:r>
        <w:t xml:space="preserve">!” </w:t>
      </w:r>
      <w:r w:rsidRPr="001C2E9A">
        <w:t xml:space="preserve"> And there's no comfort there because there's nobody there that is</w:t>
      </w:r>
      <w:r>
        <w:t>,</w:t>
      </w:r>
      <w:r w:rsidRPr="001C2E9A">
        <w:t xml:space="preserve"> in your opinion</w:t>
      </w:r>
      <w:r>
        <w:t>,</w:t>
      </w:r>
      <w:r w:rsidRPr="001C2E9A">
        <w:t xml:space="preserve"> like in your thought process</w:t>
      </w:r>
      <w:r>
        <w:t>, t</w:t>
      </w:r>
      <w:r w:rsidRPr="001C2E9A">
        <w:t xml:space="preserve">here's nobody there that's like me. </w:t>
      </w:r>
      <w:r>
        <w:t xml:space="preserve"> </w:t>
      </w:r>
      <w:r w:rsidRPr="001C2E9A">
        <w:t>So how am I supposed to...how do I adapt to this?</w:t>
      </w:r>
      <w:r>
        <w:t xml:space="preserve"> </w:t>
      </w:r>
      <w:r w:rsidRPr="001C2E9A">
        <w:t xml:space="preserve"> Where do I start?</w:t>
      </w:r>
    </w:p>
    <w:p w14:paraId="40A70ECF" w14:textId="77777777" w:rsidR="005628C0" w:rsidRPr="001D46CD" w:rsidRDefault="005628C0" w:rsidP="005628C0">
      <w:pPr>
        <w:spacing w:line="480" w:lineRule="auto"/>
      </w:pPr>
      <w:r w:rsidRPr="001D46CD">
        <w:t>She struggled to find her community</w:t>
      </w:r>
      <w:r>
        <w:t xml:space="preserve"> on campus</w:t>
      </w:r>
      <w:r w:rsidRPr="001D46CD">
        <w:t xml:space="preserve"> until she joined the ROTC.  Although she felt like she was more advanced than </w:t>
      </w:r>
      <w:r>
        <w:t>the ROTC cadets;</w:t>
      </w:r>
      <w:r w:rsidRPr="001D46CD">
        <w:t xml:space="preserve"> </w:t>
      </w:r>
      <w:r>
        <w:t xml:space="preserve">joining ROTC helped her develop a sense of </w:t>
      </w:r>
      <w:r w:rsidRPr="001D46CD">
        <w:lastRenderedPageBreak/>
        <w:t xml:space="preserve">community.  </w:t>
      </w:r>
      <w:r>
        <w:t>She remembered her decision to join, “</w:t>
      </w:r>
      <w:r w:rsidRPr="00E6527A">
        <w:rPr>
          <w:rFonts w:eastAsia="Times New Roman" w:cstheme="minorHAnsi"/>
          <w:color w:val="262626"/>
        </w:rPr>
        <w:t>which is why I went to the ROTC</w:t>
      </w:r>
      <w:r>
        <w:rPr>
          <w:rFonts w:eastAsia="Times New Roman" w:cstheme="minorHAnsi"/>
          <w:color w:val="262626"/>
        </w:rPr>
        <w:t>,</w:t>
      </w:r>
      <w:r w:rsidRPr="00E6527A">
        <w:rPr>
          <w:rFonts w:eastAsia="Times New Roman" w:cstheme="minorHAnsi"/>
          <w:color w:val="262626"/>
        </w:rPr>
        <w:t xml:space="preserve"> think</w:t>
      </w:r>
      <w:r>
        <w:rPr>
          <w:rFonts w:eastAsia="Times New Roman" w:cstheme="minorHAnsi"/>
          <w:color w:val="262626"/>
        </w:rPr>
        <w:t>ing</w:t>
      </w:r>
      <w:r w:rsidRPr="00E6527A">
        <w:rPr>
          <w:rFonts w:eastAsia="Times New Roman" w:cstheme="minorHAnsi"/>
          <w:color w:val="262626"/>
        </w:rPr>
        <w:t xml:space="preserve"> those are my people</w:t>
      </w:r>
      <w:r>
        <w:rPr>
          <w:rFonts w:eastAsia="Times New Roman" w:cstheme="minorHAnsi"/>
          <w:color w:val="262626"/>
        </w:rPr>
        <w:t>, t</w:t>
      </w:r>
      <w:r w:rsidRPr="00E6527A">
        <w:rPr>
          <w:rFonts w:eastAsia="Times New Roman" w:cstheme="minorHAnsi"/>
          <w:color w:val="262626"/>
        </w:rPr>
        <w:t>hat is my community</w:t>
      </w:r>
      <w:r>
        <w:rPr>
          <w:rFonts w:eastAsia="Times New Roman" w:cstheme="minorHAnsi"/>
          <w:color w:val="262626"/>
        </w:rPr>
        <w:t>…”</w:t>
      </w:r>
      <w:r w:rsidRPr="00E6527A">
        <w:rPr>
          <w:rFonts w:eastAsia="Times New Roman" w:cstheme="minorHAnsi"/>
          <w:color w:val="262626"/>
        </w:rPr>
        <w:t> </w:t>
      </w:r>
      <w:r>
        <w:rPr>
          <w:rFonts w:eastAsia="Times New Roman" w:cstheme="minorHAnsi"/>
          <w:color w:val="262626"/>
        </w:rPr>
        <w:t xml:space="preserve"> </w:t>
      </w:r>
      <w:r w:rsidRPr="001D46CD">
        <w:t xml:space="preserve">Unfortunately, the </w:t>
      </w:r>
      <w:r>
        <w:t xml:space="preserve">time commitments </w:t>
      </w:r>
      <w:r w:rsidRPr="001D46CD">
        <w:t>of ROTC conflicted with her home responsibilities</w:t>
      </w:r>
      <w:r>
        <w:t>, and eventually she had to drop the program</w:t>
      </w:r>
      <w:r w:rsidRPr="001D46CD">
        <w:t xml:space="preserve">.  </w:t>
      </w:r>
    </w:p>
    <w:p w14:paraId="63EFEF7E" w14:textId="77777777" w:rsidR="005628C0" w:rsidRPr="001D46CD" w:rsidRDefault="005628C0" w:rsidP="005628C0">
      <w:pPr>
        <w:spacing w:line="480" w:lineRule="auto"/>
        <w:ind w:firstLine="720"/>
        <w:rPr>
          <w:rFonts w:eastAsia="Times New Roman" w:cstheme="minorHAnsi"/>
        </w:rPr>
      </w:pPr>
      <w:r>
        <w:t xml:space="preserve">Whereas, Claire found it hard to connect with non-veteran peers, </w:t>
      </w:r>
      <w:r w:rsidRPr="001D46CD">
        <w:t>Stephanie</w:t>
      </w:r>
      <w:r>
        <w:t xml:space="preserve"> found it hard to connect</w:t>
      </w:r>
      <w:r w:rsidRPr="001D46CD">
        <w:t xml:space="preserve"> with her veteran </w:t>
      </w:r>
      <w:r>
        <w:t>peers</w:t>
      </w:r>
      <w:r w:rsidRPr="001D46CD">
        <w:t>.  She ha</w:t>
      </w:r>
      <w:r>
        <w:t>d</w:t>
      </w:r>
      <w:r w:rsidRPr="001D46CD">
        <w:t xml:space="preserve"> </w:t>
      </w:r>
      <w:r>
        <w:t>visited</w:t>
      </w:r>
      <w:r w:rsidRPr="001D46CD">
        <w:t xml:space="preserve"> the Veteran Resource Center on campus, but she did not feel welcome there.  She </w:t>
      </w:r>
      <w:r>
        <w:t>stated</w:t>
      </w:r>
      <w:r w:rsidRPr="001D46CD">
        <w:t xml:space="preserve"> that the staff and </w:t>
      </w:r>
      <w:r>
        <w:t xml:space="preserve">fellow veteran </w:t>
      </w:r>
      <w:r w:rsidRPr="001D46CD">
        <w:t xml:space="preserve">students are </w:t>
      </w:r>
      <w:r>
        <w:t>“</w:t>
      </w:r>
      <w:r w:rsidRPr="001D46CD">
        <w:t>nice,</w:t>
      </w:r>
      <w:r>
        <w:t>”</w:t>
      </w:r>
      <w:r w:rsidRPr="001D46CD">
        <w:t xml:space="preserve"> but she d</w:t>
      </w:r>
      <w:r>
        <w:t>id not</w:t>
      </w:r>
      <w:r w:rsidRPr="001D46CD">
        <w:t xml:space="preserve"> feel like she</w:t>
      </w:r>
      <w:r>
        <w:t xml:space="preserve"> wa</w:t>
      </w:r>
      <w:r w:rsidRPr="001D46CD">
        <w:t xml:space="preserve">s part of that group.  Stephanie separated in 1997 and </w:t>
      </w:r>
      <w:r>
        <w:t>explained</w:t>
      </w:r>
      <w:r w:rsidRPr="001D46CD">
        <w:t xml:space="preserve"> that, “</w:t>
      </w:r>
      <w:r w:rsidRPr="001D46CD">
        <w:rPr>
          <w:rFonts w:eastAsia="Times New Roman" w:cstheme="minorHAnsi"/>
        </w:rPr>
        <w:t>I don't feel like I'm part of the veteran population either, and I don't feel it's because of my gender though, it's just because I've been out of the military so long.”</w:t>
      </w:r>
    </w:p>
    <w:p w14:paraId="06C39BE1" w14:textId="77777777" w:rsidR="005628C0" w:rsidRDefault="005628C0" w:rsidP="005628C0">
      <w:pPr>
        <w:spacing w:line="480" w:lineRule="auto"/>
        <w:textAlignment w:val="baseline"/>
        <w:rPr>
          <w:rFonts w:eastAsia="Times New Roman" w:cstheme="minorHAnsi"/>
        </w:rPr>
      </w:pPr>
      <w:r w:rsidRPr="001D46CD">
        <w:rPr>
          <w:rFonts w:eastAsia="Times New Roman" w:cstheme="minorHAnsi"/>
        </w:rPr>
        <w:tab/>
        <w:t>Alex, who is 30</w:t>
      </w:r>
      <w:r>
        <w:rPr>
          <w:rFonts w:eastAsia="Times New Roman" w:cstheme="minorHAnsi"/>
        </w:rPr>
        <w:t>-</w:t>
      </w:r>
      <w:r w:rsidRPr="001D46CD">
        <w:rPr>
          <w:rFonts w:eastAsia="Times New Roman" w:cstheme="minorHAnsi"/>
        </w:rPr>
        <w:t>years old, account</w:t>
      </w:r>
      <w:r>
        <w:rPr>
          <w:rFonts w:eastAsia="Times New Roman" w:cstheme="minorHAnsi"/>
        </w:rPr>
        <w:t>ed</w:t>
      </w:r>
      <w:r w:rsidRPr="001D46CD">
        <w:rPr>
          <w:rFonts w:eastAsia="Times New Roman" w:cstheme="minorHAnsi"/>
        </w:rPr>
        <w:t xml:space="preserve"> for the level of disconnect being more a question of maturity.  She recognize</w:t>
      </w:r>
      <w:r>
        <w:rPr>
          <w:rFonts w:eastAsia="Times New Roman" w:cstheme="minorHAnsi"/>
        </w:rPr>
        <w:t>d</w:t>
      </w:r>
      <w:r w:rsidRPr="001D46CD">
        <w:rPr>
          <w:rFonts w:eastAsia="Times New Roman" w:cstheme="minorHAnsi"/>
        </w:rPr>
        <w:t xml:space="preserve"> that the first time she was an undergraduate student she </w:t>
      </w:r>
      <w:r>
        <w:rPr>
          <w:rFonts w:eastAsia="Times New Roman" w:cstheme="minorHAnsi"/>
        </w:rPr>
        <w:t>also thought she “knew everything.”</w:t>
      </w:r>
      <w:r w:rsidRPr="001D46CD">
        <w:rPr>
          <w:rFonts w:eastAsia="Times New Roman" w:cstheme="minorHAnsi"/>
        </w:rPr>
        <w:t xml:space="preserve">  </w:t>
      </w:r>
      <w:r>
        <w:rPr>
          <w:rFonts w:eastAsia="Times New Roman" w:cstheme="minorHAnsi"/>
        </w:rPr>
        <w:t xml:space="preserve">She described her level of maturity before she enlisted in the military: </w:t>
      </w:r>
    </w:p>
    <w:p w14:paraId="193FB7D2" w14:textId="77777777" w:rsidR="005628C0" w:rsidRDefault="005628C0" w:rsidP="005628C0">
      <w:pPr>
        <w:spacing w:line="480" w:lineRule="auto"/>
        <w:ind w:left="720"/>
        <w:textAlignment w:val="baseline"/>
        <w:rPr>
          <w:rFonts w:eastAsia="Times New Roman" w:cstheme="minorHAnsi"/>
        </w:rPr>
      </w:pPr>
      <w:r w:rsidRPr="001C2E9A">
        <w:rPr>
          <w:rFonts w:eastAsia="Times New Roman" w:cstheme="minorHAnsi"/>
        </w:rPr>
        <w:t xml:space="preserve">When I came into the military </w:t>
      </w:r>
      <w:r>
        <w:rPr>
          <w:rFonts w:eastAsia="Times New Roman" w:cstheme="minorHAnsi"/>
        </w:rPr>
        <w:t>I w</w:t>
      </w:r>
      <w:r w:rsidRPr="001C2E9A">
        <w:rPr>
          <w:rFonts w:eastAsia="Times New Roman" w:cstheme="minorHAnsi"/>
        </w:rPr>
        <w:t>as a knucklehead, I mean I, I thought I knew everything</w:t>
      </w:r>
      <w:r>
        <w:rPr>
          <w:rFonts w:eastAsia="Times New Roman" w:cstheme="minorHAnsi"/>
        </w:rPr>
        <w:t>.</w:t>
      </w:r>
      <w:r w:rsidRPr="001C2E9A">
        <w:rPr>
          <w:rFonts w:eastAsia="Times New Roman" w:cstheme="minorHAnsi"/>
        </w:rPr>
        <w:t xml:space="preserve"> </w:t>
      </w:r>
      <w:r>
        <w:rPr>
          <w:rFonts w:eastAsia="Times New Roman" w:cstheme="minorHAnsi"/>
        </w:rPr>
        <w:t xml:space="preserve"> </w:t>
      </w:r>
      <w:r w:rsidRPr="001C2E9A">
        <w:rPr>
          <w:rFonts w:eastAsia="Times New Roman" w:cstheme="minorHAnsi"/>
        </w:rPr>
        <w:t xml:space="preserve">I was one of those college kids, </w:t>
      </w:r>
      <w:r>
        <w:rPr>
          <w:rFonts w:eastAsia="Times New Roman" w:cstheme="minorHAnsi"/>
        </w:rPr>
        <w:t>“O</w:t>
      </w:r>
      <w:r w:rsidRPr="001C2E9A">
        <w:rPr>
          <w:rFonts w:eastAsia="Times New Roman" w:cstheme="minorHAnsi"/>
        </w:rPr>
        <w:t>h yeah</w:t>
      </w:r>
      <w:r>
        <w:rPr>
          <w:rFonts w:eastAsia="Times New Roman" w:cstheme="minorHAnsi"/>
        </w:rPr>
        <w:t>,</w:t>
      </w:r>
      <w:r w:rsidRPr="001C2E9A">
        <w:rPr>
          <w:rFonts w:eastAsia="Times New Roman" w:cstheme="minorHAnsi"/>
        </w:rPr>
        <w:t xml:space="preserve"> I've got a degree.</w:t>
      </w:r>
      <w:r>
        <w:rPr>
          <w:rFonts w:eastAsia="Times New Roman" w:cstheme="minorHAnsi"/>
        </w:rPr>
        <w:t xml:space="preserve">” </w:t>
      </w:r>
      <w:r w:rsidRPr="001C2E9A">
        <w:rPr>
          <w:rFonts w:eastAsia="Times New Roman" w:cstheme="minorHAnsi"/>
        </w:rPr>
        <w:t xml:space="preserve"> Well whoop-de-do. </w:t>
      </w:r>
      <w:r>
        <w:rPr>
          <w:rFonts w:eastAsia="Times New Roman" w:cstheme="minorHAnsi"/>
        </w:rPr>
        <w:t xml:space="preserve"> </w:t>
      </w:r>
      <w:r w:rsidRPr="001C2E9A">
        <w:rPr>
          <w:rFonts w:eastAsia="Times New Roman" w:cstheme="minorHAnsi"/>
        </w:rPr>
        <w:t>The military really helped me grow up.</w:t>
      </w:r>
    </w:p>
    <w:p w14:paraId="3C7BA5CB" w14:textId="77777777" w:rsidR="005628C0" w:rsidRDefault="005628C0" w:rsidP="005628C0">
      <w:pPr>
        <w:spacing w:line="480" w:lineRule="auto"/>
        <w:textAlignment w:val="baseline"/>
        <w:rPr>
          <w:rFonts w:eastAsia="Times New Roman" w:cstheme="minorHAnsi"/>
        </w:rPr>
      </w:pPr>
      <w:r w:rsidRPr="001D46CD">
        <w:rPr>
          <w:rFonts w:eastAsia="Times New Roman" w:cstheme="minorHAnsi"/>
        </w:rPr>
        <w:t xml:space="preserve">This time she sees herself as the one who needs to be the leader in the classroom.  </w:t>
      </w:r>
      <w:r>
        <w:rPr>
          <w:rFonts w:eastAsia="Times New Roman" w:cstheme="minorHAnsi"/>
        </w:rPr>
        <w:t xml:space="preserve">Alex shared that: </w:t>
      </w:r>
    </w:p>
    <w:p w14:paraId="6E94208E" w14:textId="77777777" w:rsidR="005628C0" w:rsidRDefault="005628C0" w:rsidP="005628C0">
      <w:pPr>
        <w:spacing w:line="480" w:lineRule="auto"/>
        <w:ind w:left="720"/>
        <w:textAlignment w:val="baseline"/>
        <w:rPr>
          <w:rFonts w:eastAsia="Times New Roman" w:cstheme="minorHAnsi"/>
        </w:rPr>
      </w:pPr>
      <w:r w:rsidRPr="001D46CD">
        <w:rPr>
          <w:rFonts w:eastAsia="Times New Roman" w:cstheme="minorHAnsi"/>
        </w:rPr>
        <w:t>I'm going to be the person in the mask all the time</w:t>
      </w:r>
      <w:r>
        <w:rPr>
          <w:rFonts w:eastAsia="Times New Roman" w:cstheme="minorHAnsi"/>
        </w:rPr>
        <w:t xml:space="preserve">. </w:t>
      </w:r>
      <w:r w:rsidRPr="001D46CD">
        <w:rPr>
          <w:rFonts w:eastAsia="Times New Roman" w:cstheme="minorHAnsi"/>
        </w:rPr>
        <w:t xml:space="preserve"> </w:t>
      </w:r>
      <w:r>
        <w:rPr>
          <w:rFonts w:eastAsia="Times New Roman" w:cstheme="minorHAnsi"/>
        </w:rPr>
        <w:t>Y</w:t>
      </w:r>
      <w:r w:rsidRPr="001D46CD">
        <w:rPr>
          <w:rFonts w:eastAsia="Times New Roman" w:cstheme="minorHAnsi"/>
        </w:rPr>
        <w:t>ou</w:t>
      </w:r>
      <w:r>
        <w:rPr>
          <w:rFonts w:eastAsia="Times New Roman" w:cstheme="minorHAnsi"/>
        </w:rPr>
        <w:t>’ve</w:t>
      </w:r>
      <w:r w:rsidRPr="001D46CD">
        <w:rPr>
          <w:rFonts w:eastAsia="Times New Roman" w:cstheme="minorHAnsi"/>
        </w:rPr>
        <w:t xml:space="preserve"> g</w:t>
      </w:r>
      <w:r>
        <w:rPr>
          <w:rFonts w:eastAsia="Times New Roman" w:cstheme="minorHAnsi"/>
        </w:rPr>
        <w:t>o</w:t>
      </w:r>
      <w:r w:rsidRPr="001D46CD">
        <w:rPr>
          <w:rFonts w:eastAsia="Times New Roman" w:cstheme="minorHAnsi"/>
        </w:rPr>
        <w:t xml:space="preserve">t to be a good example for the young ones. </w:t>
      </w:r>
      <w:r>
        <w:rPr>
          <w:rFonts w:eastAsia="Times New Roman" w:cstheme="minorHAnsi"/>
        </w:rPr>
        <w:t xml:space="preserve"> </w:t>
      </w:r>
      <w:r w:rsidRPr="001D46CD">
        <w:rPr>
          <w:rFonts w:eastAsia="Times New Roman" w:cstheme="minorHAnsi"/>
        </w:rPr>
        <w:t xml:space="preserve">I always try to be a good example of the young when they don't have a clue.  </w:t>
      </w:r>
    </w:p>
    <w:p w14:paraId="43B1D030" w14:textId="77777777" w:rsidR="005628C0" w:rsidRPr="001D46CD" w:rsidRDefault="005628C0" w:rsidP="005628C0">
      <w:pPr>
        <w:spacing w:line="480" w:lineRule="auto"/>
        <w:textAlignment w:val="baseline"/>
      </w:pPr>
      <w:r w:rsidRPr="001D46CD">
        <w:rPr>
          <w:rFonts w:eastAsia="Times New Roman" w:cstheme="minorHAnsi"/>
        </w:rPr>
        <w:lastRenderedPageBreak/>
        <w:t>She struggle</w:t>
      </w:r>
      <w:r>
        <w:rPr>
          <w:rFonts w:eastAsia="Times New Roman" w:cstheme="minorHAnsi"/>
        </w:rPr>
        <w:t>d</w:t>
      </w:r>
      <w:r w:rsidRPr="001D46CD">
        <w:rPr>
          <w:rFonts w:eastAsia="Times New Roman" w:cstheme="minorHAnsi"/>
        </w:rPr>
        <w:t xml:space="preserve"> with being able to “deal with the 18</w:t>
      </w:r>
      <w:r>
        <w:rPr>
          <w:rFonts w:eastAsia="Times New Roman" w:cstheme="minorHAnsi"/>
        </w:rPr>
        <w:t>-</w:t>
      </w:r>
      <w:r w:rsidRPr="001D46CD">
        <w:rPr>
          <w:rFonts w:eastAsia="Times New Roman" w:cstheme="minorHAnsi"/>
        </w:rPr>
        <w:t>year</w:t>
      </w:r>
      <w:r>
        <w:rPr>
          <w:rFonts w:eastAsia="Times New Roman" w:cstheme="minorHAnsi"/>
        </w:rPr>
        <w:t xml:space="preserve"> </w:t>
      </w:r>
      <w:proofErr w:type="spellStart"/>
      <w:r w:rsidRPr="001D46CD">
        <w:rPr>
          <w:rFonts w:eastAsia="Times New Roman" w:cstheme="minorHAnsi"/>
        </w:rPr>
        <w:t>olds</w:t>
      </w:r>
      <w:proofErr w:type="spellEnd"/>
      <w:r w:rsidRPr="001D46CD">
        <w:rPr>
          <w:rFonts w:eastAsia="Times New Roman" w:cstheme="minorHAnsi"/>
        </w:rPr>
        <w:t xml:space="preserve">” and </w:t>
      </w:r>
      <w:r>
        <w:rPr>
          <w:rFonts w:eastAsia="Times New Roman" w:cstheme="minorHAnsi"/>
        </w:rPr>
        <w:t>shar</w:t>
      </w:r>
      <w:r w:rsidRPr="001D46CD">
        <w:rPr>
          <w:rFonts w:eastAsia="Times New Roman" w:cstheme="minorHAnsi"/>
        </w:rPr>
        <w:t>e</w:t>
      </w:r>
      <w:r>
        <w:rPr>
          <w:rFonts w:eastAsia="Times New Roman" w:cstheme="minorHAnsi"/>
        </w:rPr>
        <w:t>d</w:t>
      </w:r>
      <w:r w:rsidRPr="001D46CD">
        <w:rPr>
          <w:rFonts w:eastAsia="Times New Roman" w:cstheme="minorHAnsi"/>
        </w:rPr>
        <w:t xml:space="preserve"> a story about a male student with bull ring nose piercing who was sleeping at the library.  She </w:t>
      </w:r>
      <w:r>
        <w:rPr>
          <w:rFonts w:eastAsia="Times New Roman" w:cstheme="minorHAnsi"/>
        </w:rPr>
        <w:t>remembered, “</w:t>
      </w:r>
      <w:r w:rsidRPr="001C2E9A">
        <w:rPr>
          <w:rFonts w:eastAsia="Times New Roman" w:cstheme="minorHAnsi"/>
        </w:rPr>
        <w:t>And I thought, so that's how you get to class?</w:t>
      </w:r>
      <w:r>
        <w:rPr>
          <w:rFonts w:eastAsia="Times New Roman" w:cstheme="minorHAnsi"/>
        </w:rPr>
        <w:t xml:space="preserve"> </w:t>
      </w:r>
      <w:r w:rsidRPr="001C2E9A">
        <w:rPr>
          <w:rFonts w:eastAsia="Times New Roman" w:cstheme="minorHAnsi"/>
        </w:rPr>
        <w:t xml:space="preserve"> Someone has to drag by your nose to get you anywhere.</w:t>
      </w:r>
      <w:r>
        <w:rPr>
          <w:rFonts w:eastAsia="Times New Roman" w:cstheme="minorHAnsi"/>
        </w:rPr>
        <w:t xml:space="preserve"> </w:t>
      </w:r>
      <w:r w:rsidRPr="001C2E9A">
        <w:rPr>
          <w:rFonts w:eastAsia="Times New Roman" w:cstheme="minorHAnsi"/>
        </w:rPr>
        <w:t xml:space="preserve"> Or the clothes...Honey do you have pants under there? Is that just underwear?</w:t>
      </w:r>
      <w:r>
        <w:rPr>
          <w:rFonts w:eastAsia="Times New Roman" w:cstheme="minorHAnsi"/>
        </w:rPr>
        <w:t>”</w:t>
      </w:r>
      <w:r w:rsidRPr="001D46CD">
        <w:rPr>
          <w:rFonts w:eastAsia="Times New Roman" w:cstheme="minorHAnsi"/>
        </w:rPr>
        <w:t xml:space="preserve"> </w:t>
      </w:r>
      <w:r>
        <w:rPr>
          <w:rFonts w:eastAsia="Times New Roman" w:cstheme="minorHAnsi"/>
        </w:rPr>
        <w:t xml:space="preserve"> </w:t>
      </w:r>
      <w:r w:rsidRPr="001D46CD">
        <w:rPr>
          <w:rFonts w:eastAsia="Times New Roman" w:cstheme="minorHAnsi"/>
        </w:rPr>
        <w:t xml:space="preserve">She was also concerned about how younger students presented themselves, thinking that some students would benefit from a haircut or that she could give lessons </w:t>
      </w:r>
      <w:r>
        <w:rPr>
          <w:rFonts w:eastAsia="Times New Roman" w:cstheme="minorHAnsi"/>
        </w:rPr>
        <w:t xml:space="preserve">to </w:t>
      </w:r>
      <w:r w:rsidRPr="001D46CD">
        <w:rPr>
          <w:rFonts w:eastAsia="Times New Roman" w:cstheme="minorHAnsi"/>
        </w:rPr>
        <w:t xml:space="preserve">the </w:t>
      </w:r>
      <w:r>
        <w:rPr>
          <w:rFonts w:eastAsia="Times New Roman" w:cstheme="minorHAnsi"/>
        </w:rPr>
        <w:t>“</w:t>
      </w:r>
      <w:r w:rsidRPr="001D46CD">
        <w:rPr>
          <w:rFonts w:eastAsia="Times New Roman" w:cstheme="minorHAnsi"/>
        </w:rPr>
        <w:t>ladies</w:t>
      </w:r>
      <w:r>
        <w:rPr>
          <w:rFonts w:eastAsia="Times New Roman" w:cstheme="minorHAnsi"/>
        </w:rPr>
        <w:t>”</w:t>
      </w:r>
      <w:r w:rsidRPr="001D46CD">
        <w:rPr>
          <w:rFonts w:eastAsia="Times New Roman" w:cstheme="minorHAnsi"/>
        </w:rPr>
        <w:t xml:space="preserve"> </w:t>
      </w:r>
      <w:r>
        <w:rPr>
          <w:rFonts w:eastAsia="Times New Roman" w:cstheme="minorHAnsi"/>
        </w:rPr>
        <w:t>on</w:t>
      </w:r>
      <w:r w:rsidRPr="001D46CD">
        <w:rPr>
          <w:rFonts w:eastAsia="Times New Roman" w:cstheme="minorHAnsi"/>
        </w:rPr>
        <w:t xml:space="preserve"> </w:t>
      </w:r>
      <w:r>
        <w:rPr>
          <w:rFonts w:eastAsia="Times New Roman" w:cstheme="minorHAnsi"/>
        </w:rPr>
        <w:t>“</w:t>
      </w:r>
      <w:r w:rsidRPr="001D46CD">
        <w:rPr>
          <w:rFonts w:eastAsia="Times New Roman" w:cstheme="minorHAnsi"/>
        </w:rPr>
        <w:t>how to dress.</w:t>
      </w:r>
      <w:r>
        <w:rPr>
          <w:rFonts w:eastAsia="Times New Roman" w:cstheme="minorHAnsi"/>
        </w:rPr>
        <w:t>”</w:t>
      </w:r>
      <w:r w:rsidRPr="001D46CD">
        <w:rPr>
          <w:rFonts w:eastAsia="Times New Roman" w:cstheme="minorHAnsi"/>
        </w:rPr>
        <w:t xml:space="preserve">  </w:t>
      </w:r>
      <w:r>
        <w:rPr>
          <w:rFonts w:eastAsia="Times New Roman" w:cstheme="minorHAnsi"/>
        </w:rPr>
        <w:t xml:space="preserve"> </w:t>
      </w:r>
    </w:p>
    <w:p w14:paraId="178C8ACC" w14:textId="77777777" w:rsidR="005628C0" w:rsidRPr="001D46CD" w:rsidRDefault="005628C0" w:rsidP="005628C0">
      <w:pPr>
        <w:pStyle w:val="Heading3"/>
        <w:rPr>
          <w:vanish/>
          <w:specVanish/>
        </w:rPr>
      </w:pPr>
      <w:r w:rsidRPr="001D46CD">
        <w:t xml:space="preserve">Challenges Faced by Others   </w:t>
      </w:r>
    </w:p>
    <w:p w14:paraId="05B560EC" w14:textId="77777777" w:rsidR="005628C0" w:rsidRPr="001D46CD" w:rsidRDefault="005628C0" w:rsidP="005628C0">
      <w:pPr>
        <w:spacing w:line="480" w:lineRule="auto"/>
        <w:ind w:firstLine="720"/>
        <w:rPr>
          <w:vanish/>
          <w:specVanish/>
        </w:rPr>
      </w:pPr>
      <w:r w:rsidRPr="001D46CD">
        <w:t xml:space="preserve"> </w:t>
      </w:r>
    </w:p>
    <w:p w14:paraId="1A53E2AD" w14:textId="77777777" w:rsidR="005628C0" w:rsidRDefault="005628C0" w:rsidP="005628C0">
      <w:pPr>
        <w:spacing w:line="480" w:lineRule="auto"/>
        <w:ind w:firstLine="720"/>
      </w:pPr>
      <w:r w:rsidRPr="001D46CD">
        <w:t xml:space="preserve"> </w:t>
      </w:r>
    </w:p>
    <w:p w14:paraId="1F2BCF61" w14:textId="77777777" w:rsidR="005628C0" w:rsidRPr="001D46CD" w:rsidRDefault="005628C0" w:rsidP="005628C0">
      <w:pPr>
        <w:spacing w:line="480" w:lineRule="auto"/>
        <w:ind w:firstLine="720"/>
      </w:pPr>
      <w:r>
        <w:t>Participan</w:t>
      </w:r>
      <w:r w:rsidRPr="001D46CD">
        <w:t>ts spoke</w:t>
      </w:r>
      <w:r>
        <w:t xml:space="preserve"> positively</w:t>
      </w:r>
      <w:r w:rsidRPr="001D46CD">
        <w:t xml:space="preserve"> about their military service and their current status in life.  They acknowledge</w:t>
      </w:r>
      <w:r>
        <w:t>d</w:t>
      </w:r>
      <w:r w:rsidRPr="001D46CD">
        <w:t xml:space="preserve"> challenges during the</w:t>
      </w:r>
      <w:r>
        <w:t>ir</w:t>
      </w:r>
      <w:r w:rsidRPr="001D46CD">
        <w:t xml:space="preserve"> </w:t>
      </w:r>
      <w:r>
        <w:t>enlistment</w:t>
      </w:r>
      <w:r w:rsidRPr="001D46CD">
        <w:t xml:space="preserve"> and during their transition to the civilian </w:t>
      </w:r>
      <w:r>
        <w:t xml:space="preserve">world, but that was not their focus.  Participants were dismissive about their own challenges and quick to </w:t>
      </w:r>
      <w:r w:rsidRPr="001D46CD">
        <w:t>acknowledged the experience</w:t>
      </w:r>
      <w:r>
        <w:t>s</w:t>
      </w:r>
      <w:r w:rsidRPr="001D46CD">
        <w:t xml:space="preserve"> </w:t>
      </w:r>
      <w:r>
        <w:t>of</w:t>
      </w:r>
      <w:r w:rsidRPr="001D46CD">
        <w:t xml:space="preserve"> other female veterans </w:t>
      </w:r>
      <w:r>
        <w:t>as being more</w:t>
      </w:r>
      <w:r w:rsidRPr="001D46CD">
        <w:t xml:space="preserve"> challenging than their own.  Megan described the sexist humor that women in other </w:t>
      </w:r>
      <w:r>
        <w:t xml:space="preserve">military </w:t>
      </w:r>
      <w:r w:rsidRPr="001D46CD">
        <w:t>jobs</w:t>
      </w:r>
      <w:r>
        <w:t xml:space="preserve"> experienced</w:t>
      </w:r>
      <w:r w:rsidRPr="001D46CD">
        <w:t xml:space="preserve"> and </w:t>
      </w:r>
      <w:r>
        <w:t>indicated “</w:t>
      </w:r>
      <w:r>
        <w:rPr>
          <w:rFonts w:cstheme="minorHAnsi"/>
        </w:rPr>
        <w:t>…</w:t>
      </w:r>
      <w:r w:rsidRPr="005A1C66">
        <w:rPr>
          <w:rFonts w:cstheme="minorHAnsi"/>
        </w:rPr>
        <w:t>for some females in the military it can definitely be challenging</w:t>
      </w:r>
      <w:r>
        <w:rPr>
          <w:rFonts w:cstheme="minorHAnsi"/>
        </w:rPr>
        <w:t>,</w:t>
      </w:r>
      <w:r w:rsidRPr="005A1C66">
        <w:rPr>
          <w:rFonts w:cstheme="minorHAnsi"/>
        </w:rPr>
        <w:t xml:space="preserve"> especially in combat MOSs</w:t>
      </w:r>
      <w:r>
        <w:rPr>
          <w:rFonts w:cstheme="minorHAnsi"/>
        </w:rPr>
        <w:t>.</w:t>
      </w:r>
      <w:r>
        <w:t>”</w:t>
      </w:r>
      <w:r w:rsidRPr="001D46CD">
        <w:t xml:space="preserve"> </w:t>
      </w:r>
      <w:r>
        <w:t xml:space="preserve"> </w:t>
      </w:r>
      <w:r w:rsidRPr="001D46CD">
        <w:t xml:space="preserve">She was also upfront about her own experience in the military and was quick to </w:t>
      </w:r>
      <w:r>
        <w:t>share, “</w:t>
      </w:r>
      <w:r w:rsidRPr="00A25424">
        <w:t>As far as gender</w:t>
      </w:r>
      <w:r>
        <w:t>,</w:t>
      </w:r>
      <w:r w:rsidRPr="00A25424">
        <w:t xml:space="preserve"> like gender bias, I don't think I really experienced any of that. </w:t>
      </w:r>
      <w:r>
        <w:t xml:space="preserve"> </w:t>
      </w:r>
      <w:r w:rsidRPr="00A25424">
        <w:t>Honestly most of it has been really positive.</w:t>
      </w:r>
      <w:r>
        <w:t>”  Megan summed up her thoughts on other female veterans’ experiences, “</w:t>
      </w:r>
      <w:r w:rsidRPr="005A1C66">
        <w:rPr>
          <w:rFonts w:cstheme="minorHAnsi"/>
        </w:rPr>
        <w:t>I would say that it's probably more challenging for women who went into units that did not didn't have very many female figures there.</w:t>
      </w:r>
      <w:r>
        <w:rPr>
          <w:rFonts w:cstheme="minorHAnsi"/>
        </w:rPr>
        <w:t xml:space="preserve">  </w:t>
      </w:r>
      <w:r w:rsidRPr="007B1A8C">
        <w:rPr>
          <w:rFonts w:cstheme="minorHAnsi"/>
        </w:rPr>
        <w:t>But for me</w:t>
      </w:r>
      <w:r>
        <w:rPr>
          <w:rFonts w:cstheme="minorHAnsi"/>
        </w:rPr>
        <w:t>,</w:t>
      </w:r>
      <w:r w:rsidRPr="007B1A8C">
        <w:rPr>
          <w:rFonts w:cstheme="minorHAnsi"/>
        </w:rPr>
        <w:t xml:space="preserve"> it was pretty easy.</w:t>
      </w:r>
      <w:r>
        <w:rPr>
          <w:rFonts w:cstheme="minorHAnsi"/>
        </w:rPr>
        <w:t>”</w:t>
      </w:r>
      <w:r w:rsidRPr="005A1C66">
        <w:rPr>
          <w:rFonts w:cstheme="minorHAnsi"/>
        </w:rPr>
        <w:t xml:space="preserve"> </w:t>
      </w:r>
    </w:p>
    <w:p w14:paraId="6EBF8F7B" w14:textId="77777777" w:rsidR="005628C0" w:rsidRDefault="005628C0" w:rsidP="005628C0">
      <w:pPr>
        <w:spacing w:line="480" w:lineRule="auto"/>
        <w:ind w:firstLine="720"/>
        <w:rPr>
          <w:rFonts w:eastAsia="Times New Roman" w:cstheme="minorHAnsi"/>
        </w:rPr>
      </w:pPr>
      <w:r w:rsidRPr="001D46CD">
        <w:t xml:space="preserve">Alex shared her experience of living on ship and bringing new female sailors on board and how these women dealt with a tremendous amount of unwanted attention.  She </w:t>
      </w:r>
      <w:r>
        <w:lastRenderedPageBreak/>
        <w:t>commented</w:t>
      </w:r>
      <w:r w:rsidRPr="001D46CD">
        <w:t xml:space="preserve">, “I’ve seen so many </w:t>
      </w:r>
      <w:r w:rsidRPr="001D46CD">
        <w:rPr>
          <w:rFonts w:eastAsia="Times New Roman" w:cstheme="minorHAnsi"/>
        </w:rPr>
        <w:t xml:space="preserve">pregnancies, assaults, unwanted advances, wanted advances, competition.”  She also </w:t>
      </w:r>
      <w:r>
        <w:rPr>
          <w:rFonts w:eastAsia="Times New Roman" w:cstheme="minorHAnsi"/>
        </w:rPr>
        <w:t>shared</w:t>
      </w:r>
      <w:r w:rsidRPr="001D46CD">
        <w:rPr>
          <w:rFonts w:eastAsia="Times New Roman" w:cstheme="minorHAnsi"/>
        </w:rPr>
        <w:t xml:space="preserve"> her experience working in Navy Nuke (Nuclear Operations, a prestigious and technically skilled unit), that is heavily male dominated (her class </w:t>
      </w:r>
      <w:r>
        <w:rPr>
          <w:rFonts w:eastAsia="Times New Roman" w:cstheme="minorHAnsi"/>
        </w:rPr>
        <w:t>had a</w:t>
      </w:r>
      <w:r w:rsidRPr="001D46CD">
        <w:rPr>
          <w:rFonts w:eastAsia="Times New Roman" w:cstheme="minorHAnsi"/>
        </w:rPr>
        <w:t xml:space="preserve"> 35:1 male to female</w:t>
      </w:r>
      <w:r>
        <w:rPr>
          <w:rFonts w:eastAsia="Times New Roman" w:cstheme="minorHAnsi"/>
        </w:rPr>
        <w:t xml:space="preserve"> ratio</w:t>
      </w:r>
      <w:r w:rsidRPr="001D46CD">
        <w:rPr>
          <w:rFonts w:eastAsia="Times New Roman" w:cstheme="minorHAnsi"/>
        </w:rPr>
        <w:t>), and eventually she was cut from the program.  Sex was used as currency and women who declined this attention were penalized</w:t>
      </w:r>
      <w:r>
        <w:rPr>
          <w:rFonts w:eastAsia="Times New Roman" w:cstheme="minorHAnsi"/>
        </w:rPr>
        <w:t>:</w:t>
      </w:r>
    </w:p>
    <w:p w14:paraId="45F05A51" w14:textId="77777777" w:rsidR="005628C0" w:rsidRDefault="005628C0" w:rsidP="005628C0">
      <w:pPr>
        <w:spacing w:line="480" w:lineRule="auto"/>
        <w:ind w:left="720"/>
        <w:rPr>
          <w:rFonts w:eastAsia="Times New Roman" w:cstheme="minorHAnsi"/>
        </w:rPr>
      </w:pPr>
      <w:r>
        <w:rPr>
          <w:rFonts w:eastAsia="Times New Roman" w:cstheme="minorHAnsi"/>
        </w:rPr>
        <w:t>…</w:t>
      </w:r>
      <w:r w:rsidRPr="002E0481">
        <w:rPr>
          <w:rFonts w:eastAsia="Times New Roman" w:cstheme="minorHAnsi"/>
        </w:rPr>
        <w:t xml:space="preserve">it wasn't unheard of to hear about some girl sleeping with a chief to become an instructor or to make rank or you know some other privilege that would have been extremely hard to get without doing that. </w:t>
      </w:r>
      <w:r>
        <w:rPr>
          <w:rFonts w:eastAsia="Times New Roman" w:cstheme="minorHAnsi"/>
        </w:rPr>
        <w:t xml:space="preserve"> </w:t>
      </w:r>
      <w:r w:rsidRPr="002E0481">
        <w:rPr>
          <w:rFonts w:eastAsia="Times New Roman" w:cstheme="minorHAnsi"/>
        </w:rPr>
        <w:t>Gender inequality was bad in that program.</w:t>
      </w:r>
    </w:p>
    <w:p w14:paraId="30C5C05A" w14:textId="77777777" w:rsidR="005628C0" w:rsidRDefault="005628C0" w:rsidP="005628C0">
      <w:pPr>
        <w:spacing w:line="480" w:lineRule="auto"/>
        <w:ind w:firstLine="720"/>
        <w:rPr>
          <w:rFonts w:eastAsia="Times New Roman" w:cstheme="minorHAnsi"/>
        </w:rPr>
      </w:pPr>
      <w:r w:rsidRPr="001D46CD">
        <w:rPr>
          <w:rFonts w:eastAsia="Times New Roman" w:cstheme="minorHAnsi"/>
        </w:rPr>
        <w:t>Alex was one of the women who said no</w:t>
      </w:r>
      <w:r>
        <w:rPr>
          <w:rFonts w:eastAsia="Times New Roman" w:cstheme="minorHAnsi"/>
        </w:rPr>
        <w:t xml:space="preserve"> and she expressed</w:t>
      </w:r>
      <w:r w:rsidRPr="001D46CD">
        <w:rPr>
          <w:rFonts w:eastAsia="Times New Roman" w:cstheme="minorHAnsi"/>
        </w:rPr>
        <w:t xml:space="preserve"> “quite frankly I suffered for it.  I wasn’t going to put myself to that level.”  Although she was happy to leave that program, she</w:t>
      </w:r>
      <w:r>
        <w:rPr>
          <w:rFonts w:eastAsia="Times New Roman" w:cstheme="minorHAnsi"/>
        </w:rPr>
        <w:t xml:space="preserve"> shared:</w:t>
      </w:r>
    </w:p>
    <w:p w14:paraId="2D70F7E4" w14:textId="77777777" w:rsidR="005628C0" w:rsidRDefault="005628C0" w:rsidP="005628C0">
      <w:pPr>
        <w:spacing w:line="480" w:lineRule="auto"/>
        <w:ind w:left="720"/>
        <w:rPr>
          <w:rFonts w:eastAsia="Times New Roman" w:cstheme="minorHAnsi"/>
        </w:rPr>
      </w:pPr>
      <w:r w:rsidRPr="00492CC5">
        <w:rPr>
          <w:rFonts w:eastAsia="Times New Roman" w:cstheme="minorHAnsi"/>
        </w:rPr>
        <w:t>I think that experience really kind of prepared me well for the ship</w:t>
      </w:r>
      <w:r>
        <w:rPr>
          <w:rFonts w:eastAsia="Times New Roman" w:cstheme="minorHAnsi"/>
        </w:rPr>
        <w:t>,</w:t>
      </w:r>
      <w:r w:rsidRPr="00492CC5">
        <w:rPr>
          <w:rFonts w:eastAsia="Times New Roman" w:cstheme="minorHAnsi"/>
        </w:rPr>
        <w:t xml:space="preserve"> but it kind of hardened me a lot to</w:t>
      </w:r>
      <w:r>
        <w:rPr>
          <w:rFonts w:eastAsia="Times New Roman" w:cstheme="minorHAnsi"/>
        </w:rPr>
        <w:t>o…</w:t>
      </w:r>
      <w:r w:rsidRPr="00492CC5">
        <w:rPr>
          <w:rFonts w:eastAsia="Times New Roman" w:cstheme="minorHAnsi"/>
        </w:rPr>
        <w:t xml:space="preserve">going through that. </w:t>
      </w:r>
      <w:r>
        <w:rPr>
          <w:rFonts w:eastAsia="Times New Roman" w:cstheme="minorHAnsi"/>
        </w:rPr>
        <w:t xml:space="preserve"> </w:t>
      </w:r>
      <w:r w:rsidRPr="00492CC5">
        <w:rPr>
          <w:rFonts w:eastAsia="Times New Roman" w:cstheme="minorHAnsi"/>
        </w:rPr>
        <w:t xml:space="preserve">I think learning to say </w:t>
      </w:r>
      <w:r>
        <w:rPr>
          <w:rFonts w:eastAsia="Times New Roman" w:cstheme="minorHAnsi"/>
        </w:rPr>
        <w:t>“</w:t>
      </w:r>
      <w:r w:rsidRPr="00492CC5">
        <w:rPr>
          <w:rFonts w:eastAsia="Times New Roman" w:cstheme="minorHAnsi"/>
        </w:rPr>
        <w:t>no</w:t>
      </w:r>
      <w:r>
        <w:rPr>
          <w:rFonts w:eastAsia="Times New Roman" w:cstheme="minorHAnsi"/>
        </w:rPr>
        <w:t>”</w:t>
      </w:r>
      <w:r w:rsidRPr="00492CC5">
        <w:rPr>
          <w:rFonts w:eastAsia="Times New Roman" w:cstheme="minorHAnsi"/>
        </w:rPr>
        <w:t xml:space="preserve"> was the biggest thing I could have learned. </w:t>
      </w:r>
      <w:r>
        <w:rPr>
          <w:rFonts w:eastAsia="Times New Roman" w:cstheme="minorHAnsi"/>
        </w:rPr>
        <w:t xml:space="preserve"> </w:t>
      </w:r>
      <w:r w:rsidRPr="00492CC5">
        <w:rPr>
          <w:rFonts w:eastAsia="Times New Roman" w:cstheme="minorHAnsi"/>
        </w:rPr>
        <w:t xml:space="preserve">And then coming out of the military you know and going to school. </w:t>
      </w:r>
      <w:r>
        <w:rPr>
          <w:rFonts w:eastAsia="Times New Roman" w:cstheme="minorHAnsi"/>
        </w:rPr>
        <w:t xml:space="preserve"> </w:t>
      </w:r>
      <w:r w:rsidRPr="00492CC5">
        <w:rPr>
          <w:rFonts w:eastAsia="Times New Roman" w:cstheme="minorHAnsi"/>
        </w:rPr>
        <w:t>I have no problem telling people no</w:t>
      </w:r>
      <w:r>
        <w:rPr>
          <w:rFonts w:eastAsia="Times New Roman" w:cstheme="minorHAnsi"/>
        </w:rPr>
        <w:t>.”</w:t>
      </w:r>
    </w:p>
    <w:p w14:paraId="61E2AC55" w14:textId="77777777" w:rsidR="005628C0" w:rsidRPr="001D46CD" w:rsidRDefault="005628C0" w:rsidP="005628C0">
      <w:pPr>
        <w:spacing w:line="480" w:lineRule="auto"/>
        <w:ind w:firstLine="720"/>
        <w:rPr>
          <w:rFonts w:eastAsia="Times New Roman" w:cstheme="minorHAnsi"/>
        </w:rPr>
      </w:pPr>
      <w:r>
        <w:rPr>
          <w:rFonts w:eastAsia="Times New Roman" w:cstheme="minorHAnsi"/>
        </w:rPr>
        <w:t xml:space="preserve">Participants more readily recognized the challenges faced by other female veterans than acknowledging their own struggles.  Megan described the sexists humor experienced by other servicewomen, and struggles faced by female servicemembers in male-dominated units.  Alex described the use of sex as currency and the effects it had on her career.  Although she was cut from the Navy Nuke program, she felt that learning to say “no” served her well on ship and beyond.  </w:t>
      </w:r>
    </w:p>
    <w:p w14:paraId="4FFA3629" w14:textId="77777777" w:rsidR="005628C0" w:rsidRPr="001D46CD" w:rsidRDefault="005628C0" w:rsidP="005628C0">
      <w:pPr>
        <w:pStyle w:val="Heading3"/>
        <w:rPr>
          <w:vanish/>
          <w:specVanish/>
        </w:rPr>
      </w:pPr>
      <w:r w:rsidRPr="001D46CD">
        <w:lastRenderedPageBreak/>
        <w:t xml:space="preserve">Proving Yourself Twice  </w:t>
      </w:r>
    </w:p>
    <w:p w14:paraId="4CFC9158" w14:textId="77777777" w:rsidR="005628C0" w:rsidRDefault="005628C0" w:rsidP="005628C0">
      <w:pPr>
        <w:spacing w:line="480" w:lineRule="auto"/>
        <w:ind w:firstLine="720"/>
      </w:pPr>
      <w:r w:rsidRPr="001D46CD">
        <w:t xml:space="preserve"> </w:t>
      </w:r>
    </w:p>
    <w:p w14:paraId="1060BDA1" w14:textId="77777777" w:rsidR="005628C0" w:rsidRDefault="005628C0" w:rsidP="005628C0">
      <w:pPr>
        <w:spacing w:line="480" w:lineRule="auto"/>
        <w:ind w:firstLine="720"/>
      </w:pPr>
      <w:bookmarkStart w:id="77" w:name="_Hlk63101328"/>
      <w:r w:rsidRPr="001D46CD">
        <w:rPr>
          <w:rFonts w:eastAsia="Times New Roman" w:cstheme="minorHAnsi"/>
        </w:rPr>
        <w:t xml:space="preserve">The final </w:t>
      </w:r>
      <w:r>
        <w:rPr>
          <w:rFonts w:eastAsia="Times New Roman" w:cstheme="minorHAnsi"/>
        </w:rPr>
        <w:t>transition challenge participants acknowledged</w:t>
      </w:r>
      <w:r w:rsidRPr="001D46CD" w:rsidDel="00BF44CE">
        <w:t xml:space="preserve"> </w:t>
      </w:r>
      <w:r w:rsidRPr="001D46CD">
        <w:t xml:space="preserve">was the idea of having to prove yourself twice and the </w:t>
      </w:r>
      <w:r>
        <w:t>belief that</w:t>
      </w:r>
      <w:r w:rsidRPr="001D46CD">
        <w:t xml:space="preserve"> some forms of military service </w:t>
      </w:r>
      <w:r>
        <w:t>were</w:t>
      </w:r>
      <w:r w:rsidRPr="001D46CD">
        <w:t xml:space="preserve"> more significant than others.  Many of the </w:t>
      </w:r>
      <w:r>
        <w:t>participan</w:t>
      </w:r>
      <w:r w:rsidRPr="001D46CD">
        <w:t>ts qualified their military service by talking about their lack of deployments, the lack of warzone experience, and minimiz</w:t>
      </w:r>
      <w:r>
        <w:t>ing</w:t>
      </w:r>
      <w:r w:rsidRPr="001D46CD">
        <w:t xml:space="preserve"> their military service.  Michelle, who spent four years in the Marine Corps, described her job in </w:t>
      </w:r>
      <w:r>
        <w:t>the key shop (</w:t>
      </w:r>
      <w:r w:rsidRPr="001D46CD">
        <w:t>Keys</w:t>
      </w:r>
      <w:r>
        <w:t>) where she issued badges and held the keys to buildings with “</w:t>
      </w:r>
      <w:r w:rsidRPr="00135B26">
        <w:rPr>
          <w:rFonts w:eastAsia="Times New Roman" w:cstheme="minorHAnsi"/>
          <w:color w:val="262626"/>
        </w:rPr>
        <w:t>ammunition and radios and stuff like that</w:t>
      </w:r>
      <w:r>
        <w:rPr>
          <w:rFonts w:eastAsia="Times New Roman" w:cstheme="minorHAnsi"/>
          <w:color w:val="262626"/>
        </w:rPr>
        <w:t>.</w:t>
      </w:r>
      <w:r>
        <w:t xml:space="preserve">” She summed up her military experience by concluding, </w:t>
      </w:r>
      <w:r w:rsidRPr="001D46CD">
        <w:t xml:space="preserve">“That was the only thing basically I did.”  </w:t>
      </w:r>
    </w:p>
    <w:p w14:paraId="6A57891A" w14:textId="77777777" w:rsidR="005628C0" w:rsidRDefault="005628C0" w:rsidP="005628C0">
      <w:pPr>
        <w:spacing w:line="480" w:lineRule="auto"/>
        <w:ind w:firstLine="720"/>
      </w:pPr>
      <w:r w:rsidRPr="001D46CD">
        <w:t>Abigail</w:t>
      </w:r>
      <w:r>
        <w:t>,</w:t>
      </w:r>
      <w:r w:rsidRPr="00435C9C">
        <w:rPr>
          <w:rFonts w:eastAsia="Times New Roman" w:cstheme="minorHAnsi"/>
          <w:bdr w:val="none" w:sz="0" w:space="0" w:color="auto" w:frame="1"/>
        </w:rPr>
        <w:t xml:space="preserve"> </w:t>
      </w:r>
      <w:r w:rsidRPr="001D46CD">
        <w:rPr>
          <w:rFonts w:eastAsia="Times New Roman" w:cstheme="minorHAnsi"/>
          <w:bdr w:val="none" w:sz="0" w:space="0" w:color="auto" w:frame="1"/>
        </w:rPr>
        <w:t>a junior nutrition major</w:t>
      </w:r>
      <w:r>
        <w:rPr>
          <w:rFonts w:eastAsia="Times New Roman" w:cstheme="minorHAnsi"/>
          <w:bdr w:val="none" w:sz="0" w:space="0" w:color="auto" w:frame="1"/>
        </w:rPr>
        <w:t>,</w:t>
      </w:r>
      <w:r>
        <w:t xml:space="preserve"> also minimized her time in the military.  She confided</w:t>
      </w:r>
      <w:r w:rsidRPr="001D46CD">
        <w:t xml:space="preserve"> that she “didn’t want to brag</w:t>
      </w:r>
      <w:r>
        <w:t>,</w:t>
      </w:r>
      <w:r w:rsidRPr="001D46CD">
        <w:t>” but that she had received the top PT score in basic training.  She s</w:t>
      </w:r>
      <w:r>
        <w:t>hared</w:t>
      </w:r>
      <w:r w:rsidRPr="001D46CD">
        <w:t xml:space="preserve"> that when she discuss</w:t>
      </w:r>
      <w:r>
        <w:t>e</w:t>
      </w:r>
      <w:r w:rsidRPr="001D46CD">
        <w:t>s women serving in the military “people always throw out that there's no female Special Force person</w:t>
      </w:r>
      <w:r>
        <w:t>.</w:t>
      </w:r>
      <w:r w:rsidRPr="001D46CD">
        <w:t>”  Abigail</w:t>
      </w:r>
      <w:r>
        <w:t xml:space="preserve"> further minimized her military service by concluding</w:t>
      </w:r>
      <w:r w:rsidRPr="001D46CD">
        <w:t>, “I didn’t get deployed or anything</w:t>
      </w:r>
      <w:r>
        <w:t>.</w:t>
      </w:r>
      <w:r w:rsidRPr="001D46CD">
        <w:t xml:space="preserve">” </w:t>
      </w:r>
      <w:r>
        <w:t xml:space="preserve"> </w:t>
      </w:r>
    </w:p>
    <w:p w14:paraId="3B338C74" w14:textId="77777777" w:rsidR="005628C0" w:rsidRPr="001D46CD" w:rsidRDefault="005628C0" w:rsidP="005628C0">
      <w:pPr>
        <w:spacing w:line="480" w:lineRule="auto"/>
        <w:ind w:firstLine="720"/>
      </w:pPr>
      <w:r>
        <w:t xml:space="preserve">Similar to Abigail and Michelle, </w:t>
      </w:r>
      <w:r w:rsidRPr="001D46CD">
        <w:t>Stephanie</w:t>
      </w:r>
      <w:r>
        <w:t xml:space="preserve"> also thought of her service as “less than” while describing</w:t>
      </w:r>
      <w:r w:rsidRPr="001D46CD">
        <w:t xml:space="preserve"> herself as a veteran</w:t>
      </w:r>
      <w:r>
        <w:t>.  Because she never experienced war, Stephanie</w:t>
      </w:r>
      <w:r w:rsidRPr="001D46CD">
        <w:t xml:space="preserve"> never “</w:t>
      </w:r>
      <w:r w:rsidRPr="001D46CD">
        <w:rPr>
          <w:rFonts w:eastAsia="Times New Roman" w:cstheme="minorHAnsi"/>
          <w:color w:val="262626"/>
        </w:rPr>
        <w:t>develop[ed] that mentality that a lot of veterans do have</w:t>
      </w:r>
      <w:r>
        <w:rPr>
          <w:rFonts w:eastAsia="Times New Roman" w:cstheme="minorHAnsi"/>
          <w:color w:val="262626"/>
        </w:rPr>
        <w:t>…</w:t>
      </w:r>
      <w:r w:rsidRPr="001D46CD">
        <w:t xml:space="preserve">.”  She </w:t>
      </w:r>
      <w:r>
        <w:t xml:space="preserve">also </w:t>
      </w:r>
      <w:r w:rsidRPr="001D46CD">
        <w:t xml:space="preserve">qualified her military service by saying that she had served during peacetime and wasn’t able to identify with the </w:t>
      </w:r>
      <w:r>
        <w:t>“</w:t>
      </w:r>
      <w:r w:rsidRPr="001D46CD">
        <w:t xml:space="preserve">added trauma” of serving during a time of war.  </w:t>
      </w:r>
    </w:p>
    <w:p w14:paraId="43A00818" w14:textId="77777777" w:rsidR="005628C0" w:rsidRDefault="005628C0" w:rsidP="005628C0">
      <w:pPr>
        <w:spacing w:line="480" w:lineRule="auto"/>
        <w:ind w:firstLine="720"/>
      </w:pPr>
      <w:r>
        <w:t xml:space="preserve">Participants articulated that during </w:t>
      </w:r>
      <w:r w:rsidRPr="001D46CD">
        <w:t xml:space="preserve">their military experience, they were trying to demonstrate their worth at rates much higher than their male counterparts.  Alex </w:t>
      </w:r>
      <w:r>
        <w:t>observed</w:t>
      </w:r>
      <w:r w:rsidRPr="001D46CD">
        <w:t xml:space="preserve"> that her superiors supervised the men and women equally on some </w:t>
      </w:r>
      <w:r>
        <w:t>standards,</w:t>
      </w:r>
      <w:r w:rsidRPr="001D46CD">
        <w:t xml:space="preserve"> but that on other </w:t>
      </w:r>
      <w:r>
        <w:t>standards</w:t>
      </w:r>
      <w:r w:rsidRPr="001D46CD">
        <w:t xml:space="preserve">, </w:t>
      </w:r>
      <w:r>
        <w:t>her</w:t>
      </w:r>
      <w:r w:rsidRPr="001D46CD">
        <w:t xml:space="preserve"> male superiors </w:t>
      </w:r>
      <w:r>
        <w:t>were overly critical of their female subordinates</w:t>
      </w:r>
      <w:r w:rsidRPr="001D46CD">
        <w:t xml:space="preserve">.  </w:t>
      </w:r>
      <w:r>
        <w:t xml:space="preserve">To </w:t>
      </w:r>
      <w:r>
        <w:lastRenderedPageBreak/>
        <w:t>illustrate,</w:t>
      </w:r>
      <w:r w:rsidRPr="001D46CD">
        <w:t xml:space="preserve"> she s</w:t>
      </w:r>
      <w:r>
        <w:t>hared</w:t>
      </w:r>
      <w:r w:rsidRPr="001D46CD">
        <w:t>, “</w:t>
      </w:r>
      <w:r w:rsidRPr="001D46CD">
        <w:rPr>
          <w:rFonts w:cstheme="minorHAnsi"/>
        </w:rPr>
        <w:t>I thought they nitpicked at us more for hair and makeup but for uniforms, military bearing (conduct), customer service</w:t>
      </w:r>
      <w:r>
        <w:rPr>
          <w:rFonts w:cstheme="minorHAnsi"/>
        </w:rPr>
        <w:t>,</w:t>
      </w:r>
      <w:r w:rsidRPr="001D46CD">
        <w:rPr>
          <w:rFonts w:cstheme="minorHAnsi"/>
        </w:rPr>
        <w:t xml:space="preserve"> that was across the board because </w:t>
      </w:r>
      <w:r>
        <w:rPr>
          <w:rFonts w:cstheme="minorHAnsi"/>
        </w:rPr>
        <w:t>S</w:t>
      </w:r>
      <w:r w:rsidRPr="001D46CD">
        <w:rPr>
          <w:rFonts w:cstheme="minorHAnsi"/>
        </w:rPr>
        <w:t>upply is a customer service job.” </w:t>
      </w:r>
      <w:r w:rsidRPr="001D46CD">
        <w:t xml:space="preserve"> Abigail had a similar experience where women were held to a higher standard </w:t>
      </w:r>
      <w:r>
        <w:t>than</w:t>
      </w:r>
      <w:r w:rsidRPr="001D46CD">
        <w:t xml:space="preserve"> </w:t>
      </w:r>
      <w:r>
        <w:t>their</w:t>
      </w:r>
      <w:r w:rsidRPr="001D46CD">
        <w:t xml:space="preserve"> male counterparts.  </w:t>
      </w:r>
      <w:r>
        <w:t>For example, the</w:t>
      </w:r>
      <w:r w:rsidRPr="001D46CD">
        <w:t xml:space="preserve"> female leaders would </w:t>
      </w:r>
      <w:r>
        <w:t xml:space="preserve">hold the servicewomen to higher standards </w:t>
      </w:r>
      <w:r w:rsidRPr="001D46CD">
        <w:t xml:space="preserve">than the men.  </w:t>
      </w:r>
      <w:r>
        <w:t>She shared:</w:t>
      </w:r>
    </w:p>
    <w:p w14:paraId="6D636545" w14:textId="77777777" w:rsidR="005628C0" w:rsidRDefault="005628C0" w:rsidP="005628C0">
      <w:pPr>
        <w:spacing w:line="480" w:lineRule="auto"/>
        <w:ind w:left="720"/>
      </w:pPr>
      <w:r w:rsidRPr="006F4879">
        <w:t xml:space="preserve">I remember specifically they were unloading all of our duffel bags from this big truck and they're so heavy. </w:t>
      </w:r>
      <w:r>
        <w:t xml:space="preserve"> </w:t>
      </w:r>
      <w:r w:rsidRPr="006F4879">
        <w:t xml:space="preserve">And all the guys were up there doing it. </w:t>
      </w:r>
      <w:r>
        <w:t xml:space="preserve"> </w:t>
      </w:r>
      <w:r w:rsidRPr="006F4879">
        <w:t>And then one of the drill sergeants came.</w:t>
      </w:r>
      <w:r>
        <w:t xml:space="preserve"> </w:t>
      </w:r>
      <w:r w:rsidRPr="006F4879">
        <w:t xml:space="preserve"> And she said, </w:t>
      </w:r>
      <w:r>
        <w:t>“N</w:t>
      </w:r>
      <w:r w:rsidRPr="006F4879">
        <w:t>o, no, no let the females do it.</w:t>
      </w:r>
      <w:r>
        <w:t>”</w:t>
      </w:r>
      <w:r w:rsidRPr="006F4879">
        <w:t xml:space="preserve"> </w:t>
      </w:r>
      <w:r>
        <w:t xml:space="preserve"> </w:t>
      </w:r>
      <w:r w:rsidRPr="006F4879">
        <w:t xml:space="preserve">And we were all up there trying to grab the bags and stuff. </w:t>
      </w:r>
      <w:r>
        <w:t xml:space="preserve"> </w:t>
      </w:r>
      <w:r w:rsidRPr="006F4879">
        <w:t xml:space="preserve">But I didn't have a problem with that. </w:t>
      </w:r>
      <w:r>
        <w:t xml:space="preserve"> </w:t>
      </w:r>
      <w:r w:rsidRPr="006F4879">
        <w:t xml:space="preserve">I guess I was fine. </w:t>
      </w:r>
      <w:r>
        <w:t xml:space="preserve"> </w:t>
      </w:r>
      <w:r w:rsidRPr="006F4879">
        <w:t>I felt they had h</w:t>
      </w:r>
      <w:r>
        <w:t>e</w:t>
      </w:r>
      <w:r w:rsidRPr="006F4879">
        <w:t xml:space="preserve">ld us </w:t>
      </w:r>
      <w:r>
        <w:t xml:space="preserve">to </w:t>
      </w:r>
      <w:r w:rsidRPr="006F4879">
        <w:t xml:space="preserve">a little bit higher [standard] sometimes because you </w:t>
      </w:r>
      <w:proofErr w:type="spellStart"/>
      <w:r w:rsidRPr="006F4879">
        <w:t>gotta</w:t>
      </w:r>
      <w:proofErr w:type="spellEnd"/>
      <w:r w:rsidRPr="006F4879">
        <w:t xml:space="preserve"> keep up with them</w:t>
      </w:r>
      <w:r>
        <w:t xml:space="preserve"> (the men).</w:t>
      </w:r>
    </w:p>
    <w:p w14:paraId="1930FF21" w14:textId="77777777" w:rsidR="005628C0" w:rsidRDefault="005628C0" w:rsidP="005628C0">
      <w:pPr>
        <w:spacing w:line="480" w:lineRule="auto"/>
        <w:ind w:firstLine="720"/>
      </w:pPr>
      <w:r w:rsidRPr="001D46CD">
        <w:t xml:space="preserve">The </w:t>
      </w:r>
      <w:r>
        <w:t>atmosphere</w:t>
      </w:r>
      <w:r w:rsidRPr="001D46CD">
        <w:t xml:space="preserve"> of making the women prove</w:t>
      </w:r>
      <w:r>
        <w:t xml:space="preserve"> themselves twice was</w:t>
      </w:r>
      <w:r w:rsidRPr="001D46CD">
        <w:t xml:space="preserve"> </w:t>
      </w:r>
      <w:r>
        <w:t>counterproductive</w:t>
      </w:r>
      <w:r w:rsidRPr="001D46CD">
        <w:t xml:space="preserve"> when Abigail was asked to drive a Humvee</w:t>
      </w:r>
      <w:r>
        <w:t xml:space="preserve"> during drill weekend:</w:t>
      </w:r>
    </w:p>
    <w:p w14:paraId="07B86098" w14:textId="77777777" w:rsidR="005628C0" w:rsidRDefault="005628C0" w:rsidP="005628C0">
      <w:pPr>
        <w:spacing w:line="480" w:lineRule="auto"/>
        <w:ind w:left="720"/>
        <w:rPr>
          <w:rFonts w:eastAsia="Times New Roman" w:cstheme="minorHAnsi"/>
          <w:color w:val="262626"/>
        </w:rPr>
      </w:pPr>
      <w:r w:rsidRPr="00921147">
        <w:rPr>
          <w:rFonts w:eastAsia="Times New Roman" w:cstheme="minorHAnsi"/>
          <w:color w:val="262626"/>
        </w:rPr>
        <w:t xml:space="preserve">I remember last summer we had to drive the Humvees. </w:t>
      </w:r>
      <w:r>
        <w:rPr>
          <w:rFonts w:eastAsia="Times New Roman" w:cstheme="minorHAnsi"/>
          <w:color w:val="262626"/>
        </w:rPr>
        <w:t xml:space="preserve"> </w:t>
      </w:r>
      <w:r w:rsidRPr="00921147">
        <w:rPr>
          <w:rFonts w:eastAsia="Times New Roman" w:cstheme="minorHAnsi"/>
          <w:color w:val="262626"/>
        </w:rPr>
        <w:t xml:space="preserve">We had to go get gas, and I was like, I don't even know how to start this because they never even showed us. </w:t>
      </w:r>
      <w:r>
        <w:rPr>
          <w:rFonts w:eastAsia="Times New Roman" w:cstheme="minorHAnsi"/>
          <w:color w:val="262626"/>
        </w:rPr>
        <w:t xml:space="preserve"> </w:t>
      </w:r>
      <w:r w:rsidRPr="00921147">
        <w:rPr>
          <w:rFonts w:eastAsia="Times New Roman" w:cstheme="minorHAnsi"/>
          <w:color w:val="262626"/>
        </w:rPr>
        <w:t xml:space="preserve">I think I was </w:t>
      </w:r>
      <w:r>
        <w:rPr>
          <w:rFonts w:eastAsia="Times New Roman" w:cstheme="minorHAnsi"/>
          <w:color w:val="262626"/>
        </w:rPr>
        <w:t xml:space="preserve">the </w:t>
      </w:r>
      <w:r w:rsidRPr="00921147">
        <w:rPr>
          <w:rFonts w:eastAsia="Times New Roman" w:cstheme="minorHAnsi"/>
          <w:color w:val="262626"/>
        </w:rPr>
        <w:t>only female</w:t>
      </w:r>
      <w:r>
        <w:rPr>
          <w:rFonts w:eastAsia="Times New Roman" w:cstheme="minorHAnsi"/>
          <w:color w:val="262626"/>
        </w:rPr>
        <w:t xml:space="preserve"> [on the job]</w:t>
      </w:r>
      <w:r w:rsidRPr="00921147">
        <w:rPr>
          <w:rFonts w:eastAsia="Times New Roman" w:cstheme="minorHAnsi"/>
          <w:color w:val="262626"/>
        </w:rPr>
        <w:t xml:space="preserve"> at that point. </w:t>
      </w:r>
      <w:r>
        <w:rPr>
          <w:rFonts w:eastAsia="Times New Roman" w:cstheme="minorHAnsi"/>
          <w:color w:val="262626"/>
        </w:rPr>
        <w:t xml:space="preserve"> </w:t>
      </w:r>
      <w:r w:rsidRPr="00921147">
        <w:rPr>
          <w:rFonts w:eastAsia="Times New Roman" w:cstheme="minorHAnsi"/>
          <w:color w:val="262626"/>
        </w:rPr>
        <w:t xml:space="preserve">And </w:t>
      </w:r>
      <w:r>
        <w:rPr>
          <w:rFonts w:eastAsia="Times New Roman" w:cstheme="minorHAnsi"/>
          <w:color w:val="262626"/>
        </w:rPr>
        <w:t xml:space="preserve">I </w:t>
      </w:r>
      <w:r w:rsidRPr="00921147">
        <w:rPr>
          <w:rFonts w:eastAsia="Times New Roman" w:cstheme="minorHAnsi"/>
          <w:color w:val="262626"/>
        </w:rPr>
        <w:t xml:space="preserve">was just hopping in, and I was just like, I don't know if I should just try </w:t>
      </w:r>
      <w:r w:rsidRPr="00D2563F">
        <w:rPr>
          <w:rFonts w:eastAsia="Times New Roman" w:cstheme="minorHAnsi"/>
          <w:color w:val="262626"/>
        </w:rPr>
        <w:t>to figure it or ask.</w:t>
      </w:r>
      <w:r>
        <w:rPr>
          <w:rFonts w:eastAsia="Times New Roman" w:cstheme="minorHAnsi"/>
          <w:color w:val="262626"/>
        </w:rPr>
        <w:t xml:space="preserve"> </w:t>
      </w:r>
      <w:r w:rsidRPr="00D2563F">
        <w:rPr>
          <w:rFonts w:eastAsia="Times New Roman" w:cstheme="minorHAnsi"/>
          <w:color w:val="262626"/>
        </w:rPr>
        <w:t xml:space="preserve"> </w:t>
      </w:r>
      <w:r w:rsidRPr="006A24BB">
        <w:rPr>
          <w:rFonts w:eastAsia="Times New Roman" w:cstheme="minorHAnsi"/>
          <w:color w:val="262626"/>
        </w:rPr>
        <w:t>I was too embarrassed to ask and be like, how do you start this?</w:t>
      </w:r>
      <w:r w:rsidRPr="00921147">
        <w:rPr>
          <w:rFonts w:eastAsia="Times New Roman" w:cstheme="minorHAnsi"/>
          <w:color w:val="262626"/>
        </w:rPr>
        <w:t xml:space="preserve"> </w:t>
      </w:r>
    </w:p>
    <w:p w14:paraId="475E6542" w14:textId="77777777" w:rsidR="005628C0" w:rsidRPr="001D46CD" w:rsidRDefault="005628C0" w:rsidP="005628C0">
      <w:pPr>
        <w:spacing w:line="480" w:lineRule="auto"/>
      </w:pPr>
      <w:r>
        <w:t>Her male colleagues showed her how to start the vehicle then brought humor to the situation the rest of the day.  Abigail remembered, “</w:t>
      </w:r>
      <w:r w:rsidRPr="00921147">
        <w:rPr>
          <w:rFonts w:eastAsia="Times New Roman" w:cstheme="minorHAnsi"/>
          <w:color w:val="262626"/>
        </w:rPr>
        <w:t>But then they</w:t>
      </w:r>
      <w:r>
        <w:rPr>
          <w:rFonts w:eastAsia="Times New Roman" w:cstheme="minorHAnsi"/>
          <w:color w:val="262626"/>
        </w:rPr>
        <w:t xml:space="preserve"> (the men)</w:t>
      </w:r>
      <w:r w:rsidRPr="00921147">
        <w:rPr>
          <w:rFonts w:eastAsia="Times New Roman" w:cstheme="minorHAnsi"/>
          <w:color w:val="262626"/>
        </w:rPr>
        <w:t xml:space="preserve"> pick on you the </w:t>
      </w:r>
      <w:r>
        <w:rPr>
          <w:rFonts w:eastAsia="Times New Roman" w:cstheme="minorHAnsi"/>
          <w:color w:val="262626"/>
        </w:rPr>
        <w:t>r</w:t>
      </w:r>
      <w:r w:rsidRPr="00921147">
        <w:rPr>
          <w:rFonts w:eastAsia="Times New Roman" w:cstheme="minorHAnsi"/>
          <w:color w:val="262626"/>
        </w:rPr>
        <w:t xml:space="preserve">est the day, they're like, </w:t>
      </w:r>
      <w:r>
        <w:rPr>
          <w:rFonts w:eastAsia="Times New Roman" w:cstheme="minorHAnsi"/>
          <w:color w:val="262626"/>
        </w:rPr>
        <w:t>‘Y</w:t>
      </w:r>
      <w:r w:rsidRPr="00921147">
        <w:rPr>
          <w:rFonts w:eastAsia="Times New Roman" w:cstheme="minorHAnsi"/>
          <w:color w:val="262626"/>
        </w:rPr>
        <w:t>eah, she doesn't know how to start a Humvee.</w:t>
      </w:r>
      <w:r>
        <w:rPr>
          <w:rFonts w:eastAsia="Times New Roman" w:cstheme="minorHAnsi"/>
          <w:color w:val="262626"/>
        </w:rPr>
        <w:t>’</w:t>
      </w:r>
      <w:r>
        <w:t xml:space="preserve">  No one ever showed me.  Ever.”  </w:t>
      </w:r>
      <w:r w:rsidRPr="001D46CD">
        <w:t xml:space="preserve">Carly </w:t>
      </w:r>
      <w:r>
        <w:t xml:space="preserve">had a similar experience as Abigail and she </w:t>
      </w:r>
      <w:r w:rsidRPr="001D46CD">
        <w:t xml:space="preserve">described how she </w:t>
      </w:r>
      <w:r>
        <w:t>was</w:t>
      </w:r>
      <w:r w:rsidRPr="001D46CD">
        <w:t xml:space="preserve"> treated the same</w:t>
      </w:r>
      <w:r>
        <w:t xml:space="preserve"> as </w:t>
      </w:r>
      <w:r>
        <w:lastRenderedPageBreak/>
        <w:t>her male counterparts</w:t>
      </w:r>
      <w:r w:rsidRPr="001D46CD">
        <w:t xml:space="preserve"> during bootcamp</w:t>
      </w:r>
      <w:r>
        <w:t>.  She said that changed</w:t>
      </w:r>
      <w:r w:rsidRPr="001D46CD">
        <w:t xml:space="preserve"> once she got out into “the real Army,” she </w:t>
      </w:r>
      <w:r>
        <w:t>continued</w:t>
      </w:r>
      <w:r w:rsidRPr="001D46CD">
        <w:t xml:space="preserve"> “they (superiors) treat you like a female and you're weak and you have to try and prove yourself.</w:t>
      </w:r>
      <w:r>
        <w:t xml:space="preserve">  </w:t>
      </w:r>
      <w:r w:rsidRPr="00D45338">
        <w:rPr>
          <w:rFonts w:cstheme="minorHAnsi"/>
        </w:rPr>
        <w:t>But in basic training it wasn't it wasn't bad.</w:t>
      </w:r>
      <w:r w:rsidRPr="001D46CD">
        <w:t xml:space="preserve">” </w:t>
      </w:r>
    </w:p>
    <w:p w14:paraId="0B5F7E1B" w14:textId="77777777" w:rsidR="005628C0" w:rsidRDefault="005628C0" w:rsidP="005628C0">
      <w:pPr>
        <w:spacing w:line="480" w:lineRule="auto"/>
        <w:ind w:firstLine="720"/>
      </w:pPr>
      <w:r w:rsidRPr="001D46CD">
        <w:t xml:space="preserve">Carly and Alex both described situations where the women in their units </w:t>
      </w:r>
      <w:r>
        <w:t>got</w:t>
      </w:r>
      <w:r w:rsidRPr="001D46CD">
        <w:t xml:space="preserve"> in trouble for situations that were out of their control.  Carly put it succinctly when she s</w:t>
      </w:r>
      <w:r>
        <w:t>tated</w:t>
      </w:r>
      <w:r w:rsidRPr="001D46CD">
        <w:t>, “</w:t>
      </w:r>
      <w:r w:rsidRPr="001D46CD">
        <w:rPr>
          <w:rFonts w:cstheme="minorHAnsi"/>
        </w:rPr>
        <w:t xml:space="preserve">females were just getting in trouble left and right for different crap that the males wouldn't get in trouble for.”  She </w:t>
      </w:r>
      <w:r>
        <w:rPr>
          <w:rFonts w:cstheme="minorHAnsi"/>
        </w:rPr>
        <w:t>expressed</w:t>
      </w:r>
      <w:r w:rsidRPr="001D46CD">
        <w:rPr>
          <w:rFonts w:cstheme="minorHAnsi"/>
        </w:rPr>
        <w:t xml:space="preserve"> that women in her unit were</w:t>
      </w:r>
      <w:r>
        <w:rPr>
          <w:rFonts w:cstheme="minorHAnsi"/>
        </w:rPr>
        <w:t xml:space="preserve"> “</w:t>
      </w:r>
      <w:r w:rsidRPr="006F4879">
        <w:rPr>
          <w:rFonts w:cstheme="minorHAnsi"/>
        </w:rPr>
        <w:t xml:space="preserve">expected to be just as good as your male counterpart. </w:t>
      </w:r>
      <w:r>
        <w:rPr>
          <w:rFonts w:cstheme="minorHAnsi"/>
        </w:rPr>
        <w:t xml:space="preserve"> You’re </w:t>
      </w:r>
      <w:r w:rsidRPr="006F4879">
        <w:rPr>
          <w:rFonts w:cstheme="minorHAnsi"/>
        </w:rPr>
        <w:t>expected to perform all the same tasks even though you might not be able to perform them as well physically</w:t>
      </w:r>
      <w:r>
        <w:rPr>
          <w:rFonts w:cstheme="minorHAnsi"/>
        </w:rPr>
        <w:t>.”</w:t>
      </w:r>
      <w:r w:rsidRPr="001D46CD">
        <w:rPr>
          <w:rFonts w:cstheme="minorHAnsi"/>
        </w:rPr>
        <w:t xml:space="preserve"> </w:t>
      </w:r>
      <w:r>
        <w:rPr>
          <w:rFonts w:cstheme="minorHAnsi"/>
        </w:rPr>
        <w:t xml:space="preserve"> </w:t>
      </w:r>
      <w:r w:rsidRPr="001D46CD">
        <w:rPr>
          <w:rFonts w:cstheme="minorHAnsi"/>
        </w:rPr>
        <w:t>Toward the end of her career</w:t>
      </w:r>
      <w:r>
        <w:rPr>
          <w:rFonts w:cstheme="minorHAnsi"/>
        </w:rPr>
        <w:t>,</w:t>
      </w:r>
      <w:r w:rsidRPr="001D46CD">
        <w:rPr>
          <w:rFonts w:cstheme="minorHAnsi"/>
        </w:rPr>
        <w:t xml:space="preserve"> she became fed</w:t>
      </w:r>
      <w:r>
        <w:rPr>
          <w:rFonts w:cstheme="minorHAnsi"/>
        </w:rPr>
        <w:t xml:space="preserve"> up with the inequity of discipline </w:t>
      </w:r>
      <w:r w:rsidRPr="001D46CD">
        <w:rPr>
          <w:rFonts w:cstheme="minorHAnsi"/>
        </w:rPr>
        <w:t xml:space="preserve">and </w:t>
      </w:r>
      <w:r>
        <w:rPr>
          <w:rFonts w:cstheme="minorHAnsi"/>
        </w:rPr>
        <w:t xml:space="preserve">partly </w:t>
      </w:r>
      <w:r w:rsidRPr="001D46CD">
        <w:rPr>
          <w:rFonts w:cstheme="minorHAnsi"/>
        </w:rPr>
        <w:t>attributes this behavior</w:t>
      </w:r>
      <w:r>
        <w:rPr>
          <w:rFonts w:cstheme="minorHAnsi"/>
        </w:rPr>
        <w:t xml:space="preserve"> </w:t>
      </w:r>
      <w:r w:rsidRPr="001D46CD">
        <w:rPr>
          <w:rFonts w:cstheme="minorHAnsi"/>
        </w:rPr>
        <w:t xml:space="preserve">to why she got out.  She </w:t>
      </w:r>
      <w:r>
        <w:rPr>
          <w:rFonts w:cstheme="minorHAnsi"/>
        </w:rPr>
        <w:t>recalled</w:t>
      </w:r>
      <w:r w:rsidRPr="001D46CD">
        <w:rPr>
          <w:rFonts w:cstheme="minorHAnsi"/>
        </w:rPr>
        <w:t xml:space="preserve"> “</w:t>
      </w:r>
      <w:r>
        <w:rPr>
          <w:rFonts w:cstheme="minorHAnsi"/>
        </w:rPr>
        <w:t>…</w:t>
      </w:r>
      <w:r w:rsidRPr="001D46CD">
        <w:rPr>
          <w:rFonts w:cstheme="minorHAnsi"/>
        </w:rPr>
        <w:t xml:space="preserve">I got in trouble, and I had had enough.” </w:t>
      </w:r>
      <w:r w:rsidRPr="001D46CD">
        <w:t xml:space="preserve"> </w:t>
      </w:r>
    </w:p>
    <w:p w14:paraId="69757F37" w14:textId="77777777" w:rsidR="005628C0" w:rsidRPr="001D46CD" w:rsidRDefault="005628C0" w:rsidP="005628C0">
      <w:pPr>
        <w:spacing w:line="480" w:lineRule="auto"/>
        <w:ind w:firstLine="720"/>
        <w:rPr>
          <w:rFonts w:cstheme="minorHAnsi"/>
        </w:rPr>
      </w:pPr>
      <w:r w:rsidRPr="001D46CD">
        <w:t xml:space="preserve">Abigail shared Carly’s sentiment and indicated that the women were always “doing the dirty work,” and if something went wrong, it was always </w:t>
      </w:r>
      <w:r>
        <w:t xml:space="preserve">blamed </w:t>
      </w:r>
      <w:r w:rsidRPr="001D46CD">
        <w:t xml:space="preserve">on the women.  She </w:t>
      </w:r>
      <w:r>
        <w:t>shared</w:t>
      </w:r>
      <w:r w:rsidRPr="001D46CD">
        <w:t>, “</w:t>
      </w:r>
      <w:r w:rsidRPr="001D46CD">
        <w:rPr>
          <w:rFonts w:cstheme="minorHAnsi"/>
        </w:rPr>
        <w:t>Even if the males do something wrong, they punish the females.”  The women were responsible for fixing the mistakes of their male colleagues</w:t>
      </w:r>
      <w:r>
        <w:rPr>
          <w:rFonts w:cstheme="minorHAnsi"/>
        </w:rPr>
        <w:t>,</w:t>
      </w:r>
      <w:r w:rsidRPr="001D46CD">
        <w:rPr>
          <w:rFonts w:cstheme="minorHAnsi"/>
        </w:rPr>
        <w:t xml:space="preserve"> or they would get “smoked” (euphemism for physical punishment)</w:t>
      </w:r>
      <w:r>
        <w:rPr>
          <w:rFonts w:cstheme="minorHAnsi"/>
        </w:rPr>
        <w:t>.  She concluded, “</w:t>
      </w:r>
      <w:r w:rsidRPr="00D2563F">
        <w:rPr>
          <w:rFonts w:cstheme="minorHAnsi"/>
        </w:rPr>
        <w:t>We just have to do a bunch of pushups or whatever they want us to do.</w:t>
      </w:r>
      <w:r>
        <w:rPr>
          <w:rFonts w:cstheme="minorHAnsi"/>
        </w:rPr>
        <w:t xml:space="preserve"> </w:t>
      </w:r>
      <w:r w:rsidRPr="00D2563F">
        <w:rPr>
          <w:rFonts w:cstheme="minorHAnsi"/>
        </w:rPr>
        <w:t xml:space="preserve"> It's always on us</w:t>
      </w:r>
      <w:r>
        <w:rPr>
          <w:rFonts w:cstheme="minorHAnsi"/>
        </w:rPr>
        <w:t xml:space="preserve"> [the women]</w:t>
      </w:r>
      <w:r w:rsidRPr="00D2563F">
        <w:rPr>
          <w:rFonts w:cstheme="minorHAnsi"/>
        </w:rPr>
        <w:t>.</w:t>
      </w:r>
      <w:r>
        <w:rPr>
          <w:rFonts w:cstheme="minorHAnsi"/>
        </w:rPr>
        <w:t>”</w:t>
      </w:r>
    </w:p>
    <w:p w14:paraId="5B9E3DAA" w14:textId="77777777" w:rsidR="005628C0" w:rsidRPr="001D46CD" w:rsidRDefault="005628C0" w:rsidP="005628C0">
      <w:pPr>
        <w:spacing w:line="480" w:lineRule="auto"/>
        <w:ind w:firstLine="720"/>
      </w:pPr>
      <w:r w:rsidRPr="001D46CD">
        <w:t xml:space="preserve">Stephanie found that her experience was the exact opposite of the women who felt they had to prove themselves twice.  She </w:t>
      </w:r>
      <w:r>
        <w:t>shared, “</w:t>
      </w:r>
      <w:r w:rsidRPr="00B203DC">
        <w:t>I love the aspect that we were treated pretty much the same, we dress the same, we had a lot of the same expectations when it came to being in a dental corps in the Air Force.</w:t>
      </w:r>
      <w:r>
        <w:t xml:space="preserve">”  </w:t>
      </w:r>
      <w:r w:rsidRPr="001D46CD">
        <w:t xml:space="preserve">She </w:t>
      </w:r>
      <w:r>
        <w:t>elaborated</w:t>
      </w:r>
      <w:r w:rsidRPr="001D46CD">
        <w:t>, “Nobody was a female or male.</w:t>
      </w:r>
      <w:r>
        <w:t xml:space="preserve"> </w:t>
      </w:r>
      <w:r w:rsidRPr="001D46CD">
        <w:t xml:space="preserve"> We just were. </w:t>
      </w:r>
      <w:r>
        <w:t xml:space="preserve"> </w:t>
      </w:r>
      <w:r w:rsidRPr="001D46CD">
        <w:t xml:space="preserve">And it (gender) didn't really play a lot into the job that I had to do it.”  </w:t>
      </w:r>
      <w:r>
        <w:t>C</w:t>
      </w:r>
      <w:r w:rsidRPr="001D46CD">
        <w:t xml:space="preserve">ounter to her </w:t>
      </w:r>
      <w:r w:rsidRPr="001D46CD">
        <w:lastRenderedPageBreak/>
        <w:t>claims, she went into the Air Force understanding that, “</w:t>
      </w:r>
      <w:r w:rsidRPr="001D46CD">
        <w:rPr>
          <w:rFonts w:cstheme="minorHAnsi"/>
        </w:rPr>
        <w:t>I knew I was going into a man's only club type thing, and that I would have to assimilate and just do whatever.</w:t>
      </w:r>
      <w:r w:rsidRPr="001D46CD">
        <w:t>”</w:t>
      </w:r>
    </w:p>
    <w:bookmarkEnd w:id="77"/>
    <w:p w14:paraId="60B0970B" w14:textId="77777777" w:rsidR="005628C0" w:rsidRDefault="005628C0" w:rsidP="005628C0">
      <w:pPr>
        <w:spacing w:line="480" w:lineRule="auto"/>
        <w:ind w:firstLine="720"/>
      </w:pPr>
      <w:r>
        <w:t>Participants minimized their military service and often compared themselves to others who had been deployed, experienced a warzone, or did jobs that were considered more meaningful.  They found themselves proving themselves twice or diminishing the value of their service because “there’s no female Special Forces person” or that their military service was “less than” because of their gender.  Participants were also held to higher standards because of their gender, and their supervisors were hypercritical of female participant’s physical appearance.  Finally, participants were unequally disciplined compared to their male counterparts.  Stephanie, however described her situation as being treated the same as her male counterparts which was counter to her claim that understood the Air Force was a “man’s only club.”</w:t>
      </w:r>
    </w:p>
    <w:p w14:paraId="719F7D99" w14:textId="77777777" w:rsidR="005628C0" w:rsidRDefault="005628C0" w:rsidP="005628C0">
      <w:pPr>
        <w:spacing w:line="480" w:lineRule="auto"/>
        <w:ind w:firstLine="720"/>
      </w:pPr>
      <w:r w:rsidRPr="001D46CD">
        <w:t xml:space="preserve">As </w:t>
      </w:r>
      <w:r>
        <w:t>participants</w:t>
      </w:r>
      <w:r w:rsidRPr="001D46CD">
        <w:t xml:space="preserve"> transition</w:t>
      </w:r>
      <w:r>
        <w:t>ed</w:t>
      </w:r>
      <w:r w:rsidRPr="001D46CD">
        <w:t xml:space="preserve"> to civilian and academic culture, they </w:t>
      </w:r>
      <w:r>
        <w:t xml:space="preserve">faced </w:t>
      </w:r>
      <w:r w:rsidRPr="001D46CD">
        <w:t>challenges including communicati</w:t>
      </w:r>
      <w:r>
        <w:t>on barriers</w:t>
      </w:r>
      <w:r w:rsidRPr="001D46CD">
        <w:t xml:space="preserve"> </w:t>
      </w:r>
      <w:r>
        <w:t>and relearning how to communicate.  Off</w:t>
      </w:r>
      <w:r w:rsidRPr="001D46CD">
        <w:t xml:space="preserve"> campus, this group of students is</w:t>
      </w:r>
      <w:r>
        <w:t xml:space="preserve"> often</w:t>
      </w:r>
      <w:r w:rsidRPr="001D46CD">
        <w:t xml:space="preserve"> responsible for family and work outside of the classroom</w:t>
      </w:r>
      <w:r>
        <w:t xml:space="preserve"> and closely guard</w:t>
      </w:r>
      <w:r w:rsidRPr="001D46CD">
        <w:t xml:space="preserve"> </w:t>
      </w:r>
      <w:r>
        <w:t>their veteran identity.  When</w:t>
      </w:r>
      <w:r w:rsidRPr="001D46CD">
        <w:t xml:space="preserve"> </w:t>
      </w:r>
      <w:r>
        <w:t xml:space="preserve">participants discuss their </w:t>
      </w:r>
      <w:r w:rsidRPr="001D46CD">
        <w:t>veteran</w:t>
      </w:r>
      <w:r>
        <w:t xml:space="preserve"> </w:t>
      </w:r>
      <w:r w:rsidRPr="001D46CD">
        <w:t>s</w:t>
      </w:r>
      <w:r>
        <w:t>tatus</w:t>
      </w:r>
      <w:r w:rsidRPr="001D46CD">
        <w:t xml:space="preserve">, they are quick to point out why their service was not as significant as others who have seen combat, served during wartime, or </w:t>
      </w:r>
      <w:r>
        <w:t xml:space="preserve">who </w:t>
      </w:r>
      <w:r w:rsidRPr="001D46CD">
        <w:t xml:space="preserve">deployed.  </w:t>
      </w:r>
      <w:r>
        <w:t>Participan</w:t>
      </w:r>
      <w:r w:rsidRPr="001D46CD">
        <w:t>ts</w:t>
      </w:r>
      <w:r w:rsidRPr="001D46CD" w:rsidDel="00F9153E">
        <w:t xml:space="preserve"> </w:t>
      </w:r>
      <w:r w:rsidRPr="001D46CD">
        <w:t xml:space="preserve">also found it hard to connect with other students on campus mostly because of differences in ages, life experiences, and expectations outside the classroom.  </w:t>
      </w:r>
      <w:r>
        <w:t>Participants</w:t>
      </w:r>
      <w:r w:rsidRPr="001D46CD">
        <w:t xml:space="preserve"> </w:t>
      </w:r>
      <w:r>
        <w:t xml:space="preserve">readily </w:t>
      </w:r>
      <w:r w:rsidRPr="001D46CD">
        <w:t>point</w:t>
      </w:r>
      <w:r>
        <w:t>ed</w:t>
      </w:r>
      <w:r w:rsidRPr="001D46CD">
        <w:t xml:space="preserve"> out that they knew instances of women having more challenging military service than they did.  Finally, </w:t>
      </w:r>
      <w:r>
        <w:t xml:space="preserve">participants </w:t>
      </w:r>
      <w:r w:rsidRPr="001D46CD">
        <w:t xml:space="preserve">believed there was a perceived </w:t>
      </w:r>
      <w:r w:rsidRPr="001D46CD">
        <w:lastRenderedPageBreak/>
        <w:t>deficit because they were women</w:t>
      </w:r>
      <w:r>
        <w:t>,</w:t>
      </w:r>
      <w:r w:rsidRPr="001D46CD">
        <w:t xml:space="preserve"> and they had to work harder just to be </w:t>
      </w:r>
      <w:r>
        <w:t>considered</w:t>
      </w:r>
      <w:r w:rsidRPr="001D46CD">
        <w:t xml:space="preserve"> equal to their male counterparts.  </w:t>
      </w:r>
    </w:p>
    <w:p w14:paraId="0EA25969" w14:textId="77777777" w:rsidR="005628C0" w:rsidRDefault="005628C0" w:rsidP="005628C0">
      <w:pPr>
        <w:pStyle w:val="Heading2"/>
      </w:pPr>
      <w:r w:rsidRPr="001D46CD">
        <w:t xml:space="preserve">Transition </w:t>
      </w:r>
      <w:r>
        <w:t>S</w:t>
      </w:r>
      <w:r w:rsidRPr="001D46CD">
        <w:t xml:space="preserve">upport </w:t>
      </w:r>
      <w:r>
        <w:t>M</w:t>
      </w:r>
      <w:r w:rsidRPr="001D46CD">
        <w:t>echanisms</w:t>
      </w:r>
    </w:p>
    <w:p w14:paraId="054CCA52" w14:textId="77777777" w:rsidR="005628C0" w:rsidRPr="001D46CD" w:rsidRDefault="005628C0" w:rsidP="005628C0">
      <w:pPr>
        <w:spacing w:line="480" w:lineRule="auto"/>
        <w:ind w:firstLine="720"/>
      </w:pPr>
      <w:r>
        <w:rPr>
          <w:bCs/>
        </w:rPr>
        <w:t xml:space="preserve">The fifth theme that emerged was transition support mechanisms participants used to help navigate the transition from the military to higher education.  Participants relied on direction from the campus Veteran Resource Center and appreciated the clear and concise expectations set forth.  Participants also eased their transition to campus by relying on their veteran connections both virtually and in person.    </w:t>
      </w:r>
    </w:p>
    <w:p w14:paraId="6DFA4F9A" w14:textId="77777777" w:rsidR="005628C0" w:rsidRPr="00D2563F" w:rsidRDefault="005628C0" w:rsidP="005628C0">
      <w:pPr>
        <w:pStyle w:val="Heading3"/>
      </w:pPr>
      <w:r>
        <w:t xml:space="preserve">Campus Resources </w:t>
      </w:r>
    </w:p>
    <w:p w14:paraId="36CCC068" w14:textId="77777777" w:rsidR="005628C0" w:rsidRPr="001D46CD" w:rsidRDefault="005628C0" w:rsidP="005628C0">
      <w:pPr>
        <w:spacing w:line="480" w:lineRule="auto"/>
      </w:pPr>
      <w:r>
        <w:tab/>
      </w:r>
      <w:r w:rsidRPr="001D46CD">
        <w:t xml:space="preserve">Overwhelmingly, participants were extremely positive about the campus resources offered at Patriot University.  Christina, was the only </w:t>
      </w:r>
      <w:r>
        <w:t>participant</w:t>
      </w:r>
      <w:r w:rsidRPr="001D46CD">
        <w:t xml:space="preserve"> who </w:t>
      </w:r>
      <w:r>
        <w:t xml:space="preserve">used </w:t>
      </w:r>
      <w:r w:rsidRPr="001D46CD">
        <w:t xml:space="preserve">vocational rehab to pay for her courses.  </w:t>
      </w:r>
      <w:r>
        <w:t>S</w:t>
      </w:r>
      <w:r w:rsidRPr="001D46CD">
        <w:t xml:space="preserve">he </w:t>
      </w:r>
      <w:r>
        <w:t>shared</w:t>
      </w:r>
      <w:r w:rsidRPr="001D46CD">
        <w:t xml:space="preserve"> that</w:t>
      </w:r>
      <w:r>
        <w:t xml:space="preserve"> her transition strategy was to lean</w:t>
      </w:r>
      <w:r w:rsidRPr="001D46CD">
        <w:t xml:space="preserve"> heavily on Amanda Morley</w:t>
      </w:r>
      <w:r>
        <w:t>, a</w:t>
      </w:r>
      <w:r w:rsidRPr="001D46CD">
        <w:t xml:space="preserve"> veteran resource</w:t>
      </w:r>
      <w:r>
        <w:t xml:space="preserve"> administrator</w:t>
      </w:r>
      <w:r w:rsidRPr="001D46CD">
        <w:t xml:space="preserve"> at Veteran Community College</w:t>
      </w:r>
      <w:r>
        <w:t>, the school</w:t>
      </w:r>
      <w:r w:rsidRPr="001D46CD">
        <w:t xml:space="preserve"> she attended before transferring to Patriot University</w:t>
      </w:r>
      <w:r>
        <w:t xml:space="preserve">.  </w:t>
      </w:r>
      <w:r w:rsidRPr="001D46CD">
        <w:t>She continue</w:t>
      </w:r>
      <w:r>
        <w:t>d</w:t>
      </w:r>
      <w:r w:rsidRPr="001D46CD">
        <w:t xml:space="preserve"> working with </w:t>
      </w:r>
      <w:r>
        <w:t>Amanda</w:t>
      </w:r>
      <w:r w:rsidRPr="001D46CD">
        <w:t xml:space="preserve"> </w:t>
      </w:r>
      <w:r>
        <w:t>after</w:t>
      </w:r>
      <w:r w:rsidRPr="001D46CD">
        <w:t xml:space="preserve"> she transferr</w:t>
      </w:r>
      <w:r>
        <w:t xml:space="preserve">ing </w:t>
      </w:r>
      <w:r w:rsidRPr="001D46CD">
        <w:t>to Patriot University.</w:t>
      </w:r>
    </w:p>
    <w:p w14:paraId="67FE1A30" w14:textId="77777777" w:rsidR="005628C0" w:rsidRDefault="005628C0" w:rsidP="005628C0">
      <w:pPr>
        <w:spacing w:line="480" w:lineRule="auto"/>
        <w:ind w:firstLine="720"/>
      </w:pPr>
      <w:r>
        <w:t>Participants</w:t>
      </w:r>
      <w:r w:rsidRPr="001D46CD">
        <w:t xml:space="preserve"> mentioned </w:t>
      </w:r>
      <w:r>
        <w:t xml:space="preserve">Patriot University’s </w:t>
      </w:r>
      <w:r w:rsidRPr="001D46CD">
        <w:t>Veteran Resource Center and indicated that the</w:t>
      </w:r>
      <w:r>
        <w:t xml:space="preserve"> center’s</w:t>
      </w:r>
      <w:r w:rsidRPr="001D46CD">
        <w:t xml:space="preserve"> staff </w:t>
      </w:r>
      <w:r>
        <w:t>did an</w:t>
      </w:r>
      <w:r w:rsidRPr="001D46CD">
        <w:t xml:space="preserve"> excellent job providing guidance on what paperwork was needed and when it was time to </w:t>
      </w:r>
      <w:r>
        <w:t>submit</w:t>
      </w:r>
      <w:r w:rsidRPr="001D46CD">
        <w:t xml:space="preserve"> it.  Michelle, a senior in Hispanic Studies, described the Veteran Resource Center as a one-stop-shop</w:t>
      </w:r>
      <w:r>
        <w:t>:</w:t>
      </w:r>
    </w:p>
    <w:p w14:paraId="1A3F9D6C" w14:textId="77777777" w:rsidR="005628C0" w:rsidRDefault="005628C0" w:rsidP="005628C0">
      <w:pPr>
        <w:spacing w:line="480" w:lineRule="auto"/>
        <w:ind w:left="720"/>
      </w:pPr>
      <w:r>
        <w:t xml:space="preserve">[They] </w:t>
      </w:r>
      <w:r w:rsidRPr="00D2563F">
        <w:t>by far had one of the best sites veteran resources</w:t>
      </w:r>
      <w:r>
        <w:t xml:space="preserve"> [center] </w:t>
      </w:r>
      <w:r w:rsidRPr="00D2563F">
        <w:t xml:space="preserve">in the sense that they literally tell you what they expect from you and you don't have to go out of your way to </w:t>
      </w:r>
      <w:r w:rsidRPr="00D2563F">
        <w:lastRenderedPageBreak/>
        <w:t>try to figure out what all you need to turn in</w:t>
      </w:r>
      <w:r>
        <w:t>, w</w:t>
      </w:r>
      <w:r w:rsidRPr="00D2563F">
        <w:t>hat else you need to do</w:t>
      </w:r>
      <w:r>
        <w:t>,</w:t>
      </w:r>
      <w:r w:rsidRPr="00D2563F">
        <w:t xml:space="preserve"> and go from one place to another </w:t>
      </w:r>
      <w:r>
        <w:t xml:space="preserve">[to] </w:t>
      </w:r>
      <w:r w:rsidRPr="00D2563F">
        <w:t>try and get everything</w:t>
      </w:r>
      <w:r>
        <w:t>…</w:t>
      </w:r>
      <w:r w:rsidRPr="00D2563F">
        <w:t>trying to line up</w:t>
      </w:r>
      <w:r>
        <w:t xml:space="preserve"> everything</w:t>
      </w:r>
      <w:r w:rsidRPr="00D2563F">
        <w:t xml:space="preserve">. </w:t>
      </w:r>
      <w:r w:rsidRPr="001D46CD">
        <w:t xml:space="preserve"> </w:t>
      </w:r>
    </w:p>
    <w:p w14:paraId="158706FD" w14:textId="77777777" w:rsidR="005628C0" w:rsidRDefault="005628C0" w:rsidP="005628C0">
      <w:pPr>
        <w:spacing w:line="480" w:lineRule="auto"/>
      </w:pPr>
      <w:r w:rsidRPr="001D46CD">
        <w:t xml:space="preserve">She </w:t>
      </w:r>
      <w:r>
        <w:t>previously</w:t>
      </w:r>
      <w:r w:rsidRPr="001D46CD">
        <w:t xml:space="preserve"> enrolled </w:t>
      </w:r>
      <w:r>
        <w:t xml:space="preserve">at </w:t>
      </w:r>
      <w:r w:rsidRPr="001D46CD">
        <w:t xml:space="preserve">two other universities where </w:t>
      </w:r>
      <w:r>
        <w:t>expectations were not as clearly defined</w:t>
      </w:r>
      <w:r w:rsidRPr="001D46CD">
        <w:t xml:space="preserve">.  </w:t>
      </w:r>
      <w:r>
        <w:t>She described her experiences at the other institutions:</w:t>
      </w:r>
    </w:p>
    <w:p w14:paraId="7823C7B6" w14:textId="77777777" w:rsidR="005628C0" w:rsidRDefault="005628C0" w:rsidP="005628C0">
      <w:pPr>
        <w:spacing w:line="480" w:lineRule="auto"/>
        <w:ind w:left="720"/>
        <w:rPr>
          <w:rFonts w:eastAsia="Times New Roman" w:cstheme="minorHAnsi"/>
          <w:color w:val="262626"/>
        </w:rPr>
      </w:pPr>
      <w:r w:rsidRPr="00135B26">
        <w:rPr>
          <w:rFonts w:eastAsia="Times New Roman" w:cstheme="minorHAnsi"/>
          <w:color w:val="262626"/>
        </w:rPr>
        <w:t xml:space="preserve">Because I feel like for </w:t>
      </w:r>
      <w:r>
        <w:rPr>
          <w:rFonts w:eastAsia="Times New Roman" w:cstheme="minorHAnsi"/>
          <w:color w:val="262626"/>
        </w:rPr>
        <w:t>Oceanside University and UPWU,</w:t>
      </w:r>
      <w:r w:rsidRPr="00135B26">
        <w:rPr>
          <w:rFonts w:eastAsia="Times New Roman" w:cstheme="minorHAnsi"/>
          <w:color w:val="262626"/>
        </w:rPr>
        <w:t xml:space="preserve"> I had to make a lot of phone calls</w:t>
      </w:r>
      <w:r>
        <w:rPr>
          <w:rFonts w:eastAsia="Times New Roman" w:cstheme="minorHAnsi"/>
          <w:color w:val="262626"/>
        </w:rPr>
        <w:t>,</w:t>
      </w:r>
      <w:r w:rsidRPr="00135B26">
        <w:rPr>
          <w:rFonts w:eastAsia="Times New Roman" w:cstheme="minorHAnsi"/>
          <w:color w:val="262626"/>
        </w:rPr>
        <w:t xml:space="preserve"> send a lot of emails</w:t>
      </w:r>
      <w:r>
        <w:rPr>
          <w:rFonts w:eastAsia="Times New Roman" w:cstheme="minorHAnsi"/>
          <w:color w:val="262626"/>
        </w:rPr>
        <w:t>,</w:t>
      </w:r>
      <w:r w:rsidRPr="00135B26">
        <w:rPr>
          <w:rFonts w:eastAsia="Times New Roman" w:cstheme="minorHAnsi"/>
          <w:color w:val="262626"/>
        </w:rPr>
        <w:t xml:space="preserve"> and get a lot of things</w:t>
      </w:r>
      <w:r>
        <w:rPr>
          <w:rFonts w:eastAsia="Times New Roman" w:cstheme="minorHAnsi"/>
          <w:color w:val="262626"/>
        </w:rPr>
        <w:t xml:space="preserve"> (communication)</w:t>
      </w:r>
      <w:r w:rsidRPr="00135B26">
        <w:rPr>
          <w:rFonts w:eastAsia="Times New Roman" w:cstheme="minorHAnsi"/>
          <w:color w:val="262626"/>
        </w:rPr>
        <w:t xml:space="preserve"> constantly you know</w:t>
      </w:r>
      <w:r>
        <w:rPr>
          <w:rFonts w:eastAsia="Times New Roman" w:cstheme="minorHAnsi"/>
          <w:color w:val="262626"/>
        </w:rPr>
        <w:t>..</w:t>
      </w:r>
      <w:r w:rsidRPr="00135B26">
        <w:rPr>
          <w:rFonts w:eastAsia="Times New Roman" w:cstheme="minorHAnsi"/>
          <w:color w:val="262626"/>
        </w:rPr>
        <w:t>.Whereas</w:t>
      </w:r>
      <w:r>
        <w:rPr>
          <w:rFonts w:eastAsia="Times New Roman" w:cstheme="minorHAnsi"/>
          <w:color w:val="262626"/>
        </w:rPr>
        <w:t>,</w:t>
      </w:r>
      <w:r w:rsidRPr="00135B26">
        <w:rPr>
          <w:rFonts w:eastAsia="Times New Roman" w:cstheme="minorHAnsi"/>
          <w:color w:val="262626"/>
        </w:rPr>
        <w:t xml:space="preserve"> other places</w:t>
      </w:r>
      <w:r>
        <w:rPr>
          <w:rFonts w:eastAsia="Times New Roman" w:cstheme="minorHAnsi"/>
          <w:color w:val="262626"/>
        </w:rPr>
        <w:t xml:space="preserve"> (other institutions’ veteran resource centers)</w:t>
      </w:r>
      <w:r w:rsidRPr="00135B26">
        <w:rPr>
          <w:rFonts w:eastAsia="Times New Roman" w:cstheme="minorHAnsi"/>
          <w:color w:val="262626"/>
        </w:rPr>
        <w:t xml:space="preserve"> will be like </w:t>
      </w:r>
      <w:r>
        <w:rPr>
          <w:rFonts w:eastAsia="Times New Roman" w:cstheme="minorHAnsi"/>
          <w:color w:val="262626"/>
        </w:rPr>
        <w:t>“H</w:t>
      </w:r>
      <w:r w:rsidRPr="00135B26">
        <w:rPr>
          <w:rFonts w:eastAsia="Times New Roman" w:cstheme="minorHAnsi"/>
          <w:color w:val="262626"/>
        </w:rPr>
        <w:t>ey we need this.</w:t>
      </w:r>
      <w:r>
        <w:rPr>
          <w:rFonts w:eastAsia="Times New Roman" w:cstheme="minorHAnsi"/>
          <w:color w:val="262626"/>
        </w:rPr>
        <w:t>”</w:t>
      </w:r>
      <w:r w:rsidRPr="00135B26">
        <w:rPr>
          <w:rFonts w:eastAsia="Times New Roman" w:cstheme="minorHAnsi"/>
          <w:color w:val="262626"/>
        </w:rPr>
        <w:t xml:space="preserve"> </w:t>
      </w:r>
      <w:r>
        <w:rPr>
          <w:rFonts w:eastAsia="Times New Roman" w:cstheme="minorHAnsi"/>
          <w:color w:val="262626"/>
        </w:rPr>
        <w:t xml:space="preserve"> </w:t>
      </w:r>
      <w:r w:rsidRPr="00135B26">
        <w:rPr>
          <w:rFonts w:eastAsia="Times New Roman" w:cstheme="minorHAnsi"/>
          <w:color w:val="262626"/>
        </w:rPr>
        <w:t>And then a little bit later</w:t>
      </w:r>
      <w:proofErr w:type="gramStart"/>
      <w:r>
        <w:rPr>
          <w:rFonts w:eastAsia="Times New Roman" w:cstheme="minorHAnsi"/>
          <w:color w:val="262626"/>
        </w:rPr>
        <w:t>…”W</w:t>
      </w:r>
      <w:r w:rsidRPr="00135B26">
        <w:rPr>
          <w:rFonts w:eastAsia="Times New Roman" w:cstheme="minorHAnsi"/>
          <w:color w:val="262626"/>
        </w:rPr>
        <w:t>e</w:t>
      </w:r>
      <w:proofErr w:type="gramEnd"/>
      <w:r w:rsidRPr="00135B26">
        <w:rPr>
          <w:rFonts w:eastAsia="Times New Roman" w:cstheme="minorHAnsi"/>
          <w:color w:val="262626"/>
        </w:rPr>
        <w:t xml:space="preserve"> also need this.</w:t>
      </w:r>
      <w:r>
        <w:rPr>
          <w:rFonts w:eastAsia="Times New Roman" w:cstheme="minorHAnsi"/>
          <w:color w:val="262626"/>
        </w:rPr>
        <w:t>”</w:t>
      </w:r>
      <w:r w:rsidRPr="00135B26">
        <w:rPr>
          <w:rFonts w:eastAsia="Times New Roman" w:cstheme="minorHAnsi"/>
          <w:color w:val="262626"/>
        </w:rPr>
        <w:t xml:space="preserve"> </w:t>
      </w:r>
      <w:r>
        <w:rPr>
          <w:rFonts w:eastAsia="Times New Roman" w:cstheme="minorHAnsi"/>
          <w:color w:val="262626"/>
        </w:rPr>
        <w:t xml:space="preserve"> </w:t>
      </w:r>
    </w:p>
    <w:p w14:paraId="0FB18CFA" w14:textId="77777777" w:rsidR="005628C0" w:rsidRDefault="005628C0" w:rsidP="005628C0">
      <w:pPr>
        <w:spacing w:line="480" w:lineRule="auto"/>
        <w:ind w:firstLine="720"/>
        <w:rPr>
          <w:rFonts w:cstheme="minorHAnsi"/>
          <w:color w:val="262626"/>
          <w:shd w:val="clear" w:color="auto" w:fill="FFFFFF"/>
        </w:rPr>
      </w:pPr>
      <w:r>
        <w:t>Participants were also</w:t>
      </w:r>
      <w:r w:rsidRPr="001D46CD">
        <w:t xml:space="preserve"> positive </w:t>
      </w:r>
      <w:r>
        <w:t>about the support they received from non-veteran students on campus</w:t>
      </w:r>
      <w:r w:rsidRPr="001D46CD">
        <w:t xml:space="preserve"> Christina and Abigail both relayed that their experiences on campus </w:t>
      </w:r>
      <w:r>
        <w:t xml:space="preserve">were </w:t>
      </w:r>
      <w:r w:rsidRPr="001D46CD">
        <w:t>positive</w:t>
      </w:r>
      <w:r>
        <w:t>,</w:t>
      </w:r>
      <w:r w:rsidRPr="001D46CD">
        <w:t xml:space="preserve"> and that they have been supported by their faculty and teaching staff.  Abigail, the current National Guardsman, indicated that her professors have been understanding when she had to miss an exam for a military exercise.</w:t>
      </w:r>
      <w:r>
        <w:t xml:space="preserve">  She shared:</w:t>
      </w:r>
      <w:r w:rsidRPr="00A20642">
        <w:rPr>
          <w:rFonts w:cstheme="minorHAnsi"/>
          <w:color w:val="262626"/>
          <w:shd w:val="clear" w:color="auto" w:fill="FFFFFF"/>
        </w:rPr>
        <w:t xml:space="preserve"> </w:t>
      </w:r>
    </w:p>
    <w:p w14:paraId="297A100A" w14:textId="77777777" w:rsidR="005628C0" w:rsidRDefault="005628C0" w:rsidP="005628C0">
      <w:pPr>
        <w:spacing w:line="480" w:lineRule="auto"/>
        <w:ind w:left="720"/>
      </w:pPr>
      <w:r w:rsidRPr="00921147">
        <w:rPr>
          <w:rFonts w:cstheme="minorHAnsi"/>
          <w:color w:val="262626"/>
          <w:shd w:val="clear" w:color="auto" w:fill="FFFFFF"/>
        </w:rPr>
        <w:t>And if it does pop up throughout the semester, I'll just tell them</w:t>
      </w:r>
      <w:r>
        <w:rPr>
          <w:rFonts w:cstheme="minorHAnsi"/>
          <w:color w:val="262626"/>
          <w:shd w:val="clear" w:color="auto" w:fill="FFFFFF"/>
        </w:rPr>
        <w:t xml:space="preserve"> (professors)</w:t>
      </w:r>
      <w:r w:rsidRPr="00921147">
        <w:rPr>
          <w:rFonts w:cstheme="minorHAnsi"/>
          <w:color w:val="262626"/>
          <w:shd w:val="clear" w:color="auto" w:fill="FFFFFF"/>
        </w:rPr>
        <w:t xml:space="preserve"> what the situation is. </w:t>
      </w:r>
      <w:r>
        <w:rPr>
          <w:rFonts w:cstheme="minorHAnsi"/>
          <w:color w:val="262626"/>
          <w:shd w:val="clear" w:color="auto" w:fill="FFFFFF"/>
        </w:rPr>
        <w:t xml:space="preserve"> </w:t>
      </w:r>
      <w:r w:rsidRPr="00921147">
        <w:rPr>
          <w:rFonts w:cstheme="minorHAnsi"/>
          <w:color w:val="262626"/>
          <w:shd w:val="clear" w:color="auto" w:fill="FFFFFF"/>
        </w:rPr>
        <w:t xml:space="preserve">And they'll be like, </w:t>
      </w:r>
      <w:r>
        <w:rPr>
          <w:rFonts w:cstheme="minorHAnsi"/>
          <w:color w:val="262626"/>
          <w:shd w:val="clear" w:color="auto" w:fill="FFFFFF"/>
        </w:rPr>
        <w:t>“O</w:t>
      </w:r>
      <w:r w:rsidRPr="00921147">
        <w:rPr>
          <w:rFonts w:cstheme="minorHAnsi"/>
          <w:color w:val="262626"/>
          <w:shd w:val="clear" w:color="auto" w:fill="FFFFFF"/>
        </w:rPr>
        <w:t>h yeah I remember you saying that</w:t>
      </w:r>
      <w:r>
        <w:rPr>
          <w:rFonts w:cstheme="minorHAnsi"/>
          <w:color w:val="262626"/>
          <w:shd w:val="clear" w:color="auto" w:fill="FFFFFF"/>
        </w:rPr>
        <w:t xml:space="preserve"> (you’re enlisted)</w:t>
      </w:r>
      <w:r w:rsidRPr="00921147">
        <w:rPr>
          <w:rFonts w:cstheme="minorHAnsi"/>
          <w:color w:val="262626"/>
          <w:shd w:val="clear" w:color="auto" w:fill="FFFFFF"/>
        </w:rPr>
        <w:t>.</w:t>
      </w:r>
      <w:r>
        <w:rPr>
          <w:rFonts w:cstheme="minorHAnsi"/>
          <w:color w:val="262626"/>
          <w:shd w:val="clear" w:color="auto" w:fill="FFFFFF"/>
        </w:rPr>
        <w:t>”</w:t>
      </w:r>
      <w:r w:rsidRPr="00921147">
        <w:rPr>
          <w:rFonts w:cstheme="minorHAnsi"/>
          <w:color w:val="262626"/>
          <w:shd w:val="clear" w:color="auto" w:fill="FFFFFF"/>
        </w:rPr>
        <w:t xml:space="preserve"> </w:t>
      </w:r>
      <w:r>
        <w:rPr>
          <w:rFonts w:cstheme="minorHAnsi"/>
          <w:color w:val="262626"/>
          <w:shd w:val="clear" w:color="auto" w:fill="FFFFFF"/>
        </w:rPr>
        <w:t xml:space="preserve"> </w:t>
      </w:r>
      <w:r w:rsidRPr="00921147">
        <w:rPr>
          <w:rFonts w:cstheme="minorHAnsi"/>
          <w:color w:val="262626"/>
          <w:shd w:val="clear" w:color="auto" w:fill="FFFFFF"/>
        </w:rPr>
        <w:t>But they normally work with me all the time.</w:t>
      </w:r>
      <w:r>
        <w:rPr>
          <w:rFonts w:cstheme="minorHAnsi"/>
          <w:color w:val="262626"/>
          <w:shd w:val="clear" w:color="auto" w:fill="FFFFFF"/>
        </w:rPr>
        <w:t xml:space="preserve"> </w:t>
      </w:r>
      <w:r w:rsidRPr="00921147">
        <w:rPr>
          <w:rFonts w:cstheme="minorHAnsi"/>
          <w:color w:val="262626"/>
          <w:shd w:val="clear" w:color="auto" w:fill="FFFFFF"/>
        </w:rPr>
        <w:t xml:space="preserve"> </w:t>
      </w:r>
      <w:r w:rsidRPr="00E66BA8">
        <w:rPr>
          <w:rFonts w:cstheme="minorHAnsi"/>
          <w:color w:val="262626"/>
          <w:shd w:val="clear" w:color="auto" w:fill="FFFFFF"/>
        </w:rPr>
        <w:t>I never really had a huge problem with them, professors</w:t>
      </w:r>
      <w:r>
        <w:rPr>
          <w:rFonts w:cstheme="minorHAnsi"/>
          <w:color w:val="262626"/>
          <w:shd w:val="clear" w:color="auto" w:fill="FFFFFF"/>
        </w:rPr>
        <w:t>,</w:t>
      </w:r>
      <w:r w:rsidRPr="00E66BA8">
        <w:rPr>
          <w:rFonts w:cstheme="minorHAnsi"/>
          <w:color w:val="262626"/>
          <w:shd w:val="clear" w:color="auto" w:fill="FFFFFF"/>
        </w:rPr>
        <w:t xml:space="preserve"> being upset, they're always understanding</w:t>
      </w:r>
      <w:r>
        <w:rPr>
          <w:rFonts w:cstheme="minorHAnsi"/>
          <w:color w:val="262626"/>
          <w:shd w:val="clear" w:color="auto" w:fill="FFFFFF"/>
        </w:rPr>
        <w:t xml:space="preserve">.  </w:t>
      </w:r>
    </w:p>
    <w:p w14:paraId="4AC61278" w14:textId="77777777" w:rsidR="005628C0" w:rsidRDefault="005628C0" w:rsidP="005628C0">
      <w:pPr>
        <w:spacing w:line="480" w:lineRule="auto"/>
      </w:pPr>
      <w:r>
        <w:t xml:space="preserve">Like Abigail, </w:t>
      </w:r>
      <w:r w:rsidRPr="001D46CD">
        <w:t xml:space="preserve">Christina </w:t>
      </w:r>
      <w:r>
        <w:t>found her professors to be supportive:</w:t>
      </w:r>
    </w:p>
    <w:p w14:paraId="2BBF6055" w14:textId="77777777" w:rsidR="005628C0" w:rsidRDefault="005628C0" w:rsidP="005628C0">
      <w:pPr>
        <w:spacing w:line="480" w:lineRule="auto"/>
        <w:ind w:left="720"/>
      </w:pPr>
      <w:r w:rsidRPr="00185528">
        <w:rPr>
          <w:rFonts w:cstheme="minorHAnsi"/>
          <w:color w:val="262626"/>
          <w:bdr w:val="none" w:sz="0" w:space="0" w:color="auto" w:frame="1"/>
          <w:shd w:val="clear" w:color="auto" w:fill="FFFFFF"/>
        </w:rPr>
        <w:t>For the most part everybody I've met with and interacted with a</w:t>
      </w:r>
      <w:r>
        <w:rPr>
          <w:rFonts w:cstheme="minorHAnsi"/>
          <w:color w:val="262626"/>
          <w:bdr w:val="none" w:sz="0" w:space="0" w:color="auto" w:frame="1"/>
          <w:shd w:val="clear" w:color="auto" w:fill="FFFFFF"/>
        </w:rPr>
        <w:t>t</w:t>
      </w:r>
      <w:r w:rsidRPr="00185528">
        <w:rPr>
          <w:rFonts w:cstheme="minorHAnsi"/>
          <w:color w:val="262626"/>
          <w:bdr w:val="none" w:sz="0" w:space="0" w:color="auto" w:frame="1"/>
          <w:shd w:val="clear" w:color="auto" w:fill="FFFFFF"/>
        </w:rPr>
        <w:t xml:space="preserve"> </w:t>
      </w:r>
      <w:r>
        <w:rPr>
          <w:rFonts w:cstheme="minorHAnsi"/>
          <w:color w:val="262626"/>
          <w:bdr w:val="none" w:sz="0" w:space="0" w:color="auto" w:frame="1"/>
          <w:shd w:val="clear" w:color="auto" w:fill="FFFFFF"/>
        </w:rPr>
        <w:t>Patriot University</w:t>
      </w:r>
      <w:r w:rsidRPr="00185528">
        <w:rPr>
          <w:rFonts w:cstheme="minorHAnsi"/>
          <w:color w:val="262626"/>
          <w:bdr w:val="none" w:sz="0" w:space="0" w:color="auto" w:frame="1"/>
          <w:shd w:val="clear" w:color="auto" w:fill="FFFFFF"/>
        </w:rPr>
        <w:t>, faculty, students, staff have been pretty cool, really vet</w:t>
      </w:r>
      <w:r>
        <w:rPr>
          <w:rFonts w:cstheme="minorHAnsi"/>
          <w:color w:val="262626"/>
          <w:bdr w:val="none" w:sz="0" w:space="0" w:color="auto" w:frame="1"/>
          <w:shd w:val="clear" w:color="auto" w:fill="FFFFFF"/>
        </w:rPr>
        <w:t>[</w:t>
      </w:r>
      <w:proofErr w:type="spellStart"/>
      <w:r>
        <w:rPr>
          <w:rFonts w:cstheme="minorHAnsi"/>
          <w:color w:val="262626"/>
          <w:bdr w:val="none" w:sz="0" w:space="0" w:color="auto" w:frame="1"/>
          <w:shd w:val="clear" w:color="auto" w:fill="FFFFFF"/>
        </w:rPr>
        <w:t>eran</w:t>
      </w:r>
      <w:proofErr w:type="spellEnd"/>
      <w:r>
        <w:rPr>
          <w:rFonts w:cstheme="minorHAnsi"/>
          <w:color w:val="262626"/>
          <w:bdr w:val="none" w:sz="0" w:space="0" w:color="auto" w:frame="1"/>
          <w:shd w:val="clear" w:color="auto" w:fill="FFFFFF"/>
        </w:rPr>
        <w:t>]</w:t>
      </w:r>
      <w:r w:rsidRPr="00185528">
        <w:rPr>
          <w:rFonts w:cstheme="minorHAnsi"/>
          <w:color w:val="262626"/>
          <w:bdr w:val="none" w:sz="0" w:space="0" w:color="auto" w:frame="1"/>
          <w:shd w:val="clear" w:color="auto" w:fill="FFFFFF"/>
        </w:rPr>
        <w:t xml:space="preserve"> friendly. </w:t>
      </w:r>
      <w:r>
        <w:rPr>
          <w:rFonts w:cstheme="minorHAnsi"/>
          <w:color w:val="262626"/>
          <w:bdr w:val="none" w:sz="0" w:space="0" w:color="auto" w:frame="1"/>
          <w:shd w:val="clear" w:color="auto" w:fill="FFFFFF"/>
        </w:rPr>
        <w:t xml:space="preserve"> </w:t>
      </w:r>
      <w:r w:rsidRPr="00185528">
        <w:rPr>
          <w:rFonts w:cstheme="minorHAnsi"/>
          <w:color w:val="262626"/>
          <w:bdr w:val="none" w:sz="0" w:space="0" w:color="auto" w:frame="1"/>
          <w:shd w:val="clear" w:color="auto" w:fill="FFFFFF"/>
        </w:rPr>
        <w:t>So</w:t>
      </w:r>
      <w:r>
        <w:rPr>
          <w:rFonts w:cstheme="minorHAnsi"/>
          <w:color w:val="262626"/>
          <w:bdr w:val="none" w:sz="0" w:space="0" w:color="auto" w:frame="1"/>
          <w:shd w:val="clear" w:color="auto" w:fill="FFFFFF"/>
        </w:rPr>
        <w:t>,</w:t>
      </w:r>
      <w:r w:rsidRPr="00185528">
        <w:rPr>
          <w:rFonts w:cstheme="minorHAnsi"/>
          <w:color w:val="262626"/>
          <w:bdr w:val="none" w:sz="0" w:space="0" w:color="auto" w:frame="1"/>
          <w:shd w:val="clear" w:color="auto" w:fill="FFFFFF"/>
        </w:rPr>
        <w:t xml:space="preserve"> I've had a really positive experience. </w:t>
      </w:r>
      <w:r>
        <w:rPr>
          <w:rFonts w:cstheme="minorHAnsi"/>
          <w:color w:val="262626"/>
          <w:bdr w:val="none" w:sz="0" w:space="0" w:color="auto" w:frame="1"/>
          <w:shd w:val="clear" w:color="auto" w:fill="FFFFFF"/>
        </w:rPr>
        <w:t xml:space="preserve"> </w:t>
      </w:r>
      <w:r w:rsidRPr="00185528">
        <w:rPr>
          <w:rFonts w:cstheme="minorHAnsi"/>
          <w:color w:val="262626"/>
          <w:bdr w:val="none" w:sz="0" w:space="0" w:color="auto" w:frame="1"/>
          <w:shd w:val="clear" w:color="auto" w:fill="FFFFFF"/>
        </w:rPr>
        <w:t>I've had teachers agree to meet with me after class and stuff</w:t>
      </w:r>
      <w:r>
        <w:rPr>
          <w:rFonts w:cstheme="minorHAnsi"/>
          <w:color w:val="262626"/>
          <w:bdr w:val="none" w:sz="0" w:space="0" w:color="auto" w:frame="1"/>
          <w:shd w:val="clear" w:color="auto" w:fill="FFFFFF"/>
        </w:rPr>
        <w:t>;</w:t>
      </w:r>
      <w:r w:rsidRPr="00185528">
        <w:rPr>
          <w:rFonts w:cstheme="minorHAnsi"/>
          <w:color w:val="262626"/>
          <w:bdr w:val="none" w:sz="0" w:space="0" w:color="auto" w:frame="1"/>
          <w:shd w:val="clear" w:color="auto" w:fill="FFFFFF"/>
        </w:rPr>
        <w:t xml:space="preserve"> and work around my schedule instead of theirs to help me out because </w:t>
      </w:r>
      <w:r>
        <w:rPr>
          <w:rFonts w:cstheme="minorHAnsi"/>
          <w:color w:val="262626"/>
          <w:bdr w:val="none" w:sz="0" w:space="0" w:color="auto" w:frame="1"/>
          <w:shd w:val="clear" w:color="auto" w:fill="FFFFFF"/>
        </w:rPr>
        <w:t>they</w:t>
      </w:r>
      <w:r w:rsidRPr="00185528">
        <w:rPr>
          <w:rFonts w:cstheme="minorHAnsi"/>
          <w:color w:val="262626"/>
          <w:bdr w:val="none" w:sz="0" w:space="0" w:color="auto" w:frame="1"/>
          <w:shd w:val="clear" w:color="auto" w:fill="FFFFFF"/>
        </w:rPr>
        <w:t xml:space="preserve"> know I </w:t>
      </w:r>
      <w:r w:rsidRPr="00185528">
        <w:rPr>
          <w:rFonts w:cstheme="minorHAnsi"/>
          <w:color w:val="262626"/>
          <w:bdr w:val="none" w:sz="0" w:space="0" w:color="auto" w:frame="1"/>
          <w:shd w:val="clear" w:color="auto" w:fill="FFFFFF"/>
        </w:rPr>
        <w:lastRenderedPageBreak/>
        <w:t>have five kids.</w:t>
      </w:r>
      <w:r w:rsidRPr="00185528">
        <w:rPr>
          <w:rFonts w:cstheme="minorHAnsi"/>
          <w:color w:val="262626"/>
          <w:bdr w:val="none" w:sz="0" w:space="0" w:color="auto" w:frame="1"/>
        </w:rPr>
        <w:t xml:space="preserve"> </w:t>
      </w:r>
      <w:r>
        <w:rPr>
          <w:rFonts w:cstheme="minorHAnsi"/>
          <w:color w:val="262626"/>
          <w:bdr w:val="none" w:sz="0" w:space="0" w:color="auto" w:frame="1"/>
        </w:rPr>
        <w:t xml:space="preserve"> </w:t>
      </w:r>
      <w:r w:rsidRPr="00185528">
        <w:rPr>
          <w:rFonts w:eastAsia="Times New Roman" w:cstheme="minorHAnsi"/>
          <w:color w:val="262626"/>
          <w:bdr w:val="none" w:sz="0" w:space="0" w:color="auto" w:frame="1"/>
        </w:rPr>
        <w:t xml:space="preserve">Or I've been lost, and I've had teachers that'll be like, </w:t>
      </w:r>
      <w:r>
        <w:rPr>
          <w:rFonts w:eastAsia="Times New Roman" w:cstheme="minorHAnsi"/>
          <w:color w:val="262626"/>
          <w:bdr w:val="none" w:sz="0" w:space="0" w:color="auto" w:frame="1"/>
        </w:rPr>
        <w:t>“H</w:t>
      </w:r>
      <w:r w:rsidRPr="00185528">
        <w:rPr>
          <w:rFonts w:eastAsia="Times New Roman" w:cstheme="minorHAnsi"/>
          <w:color w:val="262626"/>
          <w:bdr w:val="none" w:sz="0" w:space="0" w:color="auto" w:frame="1"/>
        </w:rPr>
        <w:t>old on, let me show you where it</w:t>
      </w:r>
      <w:r>
        <w:rPr>
          <w:rFonts w:eastAsia="Times New Roman" w:cstheme="minorHAnsi"/>
          <w:color w:val="262626"/>
          <w:bdr w:val="none" w:sz="0" w:space="0" w:color="auto" w:frame="1"/>
        </w:rPr>
        <w:t xml:space="preserve"> (class)</w:t>
      </w:r>
      <w:r w:rsidRPr="00185528">
        <w:rPr>
          <w:rFonts w:eastAsia="Times New Roman" w:cstheme="minorHAnsi"/>
          <w:color w:val="262626"/>
          <w:bdr w:val="none" w:sz="0" w:space="0" w:color="auto" w:frame="1"/>
        </w:rPr>
        <w:t xml:space="preserve"> is</w:t>
      </w:r>
      <w:r>
        <w:rPr>
          <w:rFonts w:eastAsia="Times New Roman" w:cstheme="minorHAnsi"/>
          <w:color w:val="262626"/>
          <w:bdr w:val="none" w:sz="0" w:space="0" w:color="auto" w:frame="1"/>
        </w:rPr>
        <w:t>,”</w:t>
      </w:r>
      <w:r w:rsidRPr="00185528">
        <w:rPr>
          <w:rFonts w:eastAsia="Times New Roman" w:cstheme="minorHAnsi"/>
          <w:color w:val="262626"/>
          <w:bdr w:val="none" w:sz="0" w:space="0" w:color="auto" w:frame="1"/>
        </w:rPr>
        <w:t xml:space="preserve"> and take time to actually walk</w:t>
      </w:r>
      <w:r>
        <w:rPr>
          <w:rFonts w:eastAsia="Times New Roman" w:cstheme="minorHAnsi"/>
          <w:color w:val="262626"/>
          <w:bdr w:val="none" w:sz="0" w:space="0" w:color="auto" w:frame="1"/>
        </w:rPr>
        <w:t xml:space="preserve"> me</w:t>
      </w:r>
      <w:r w:rsidRPr="00185528">
        <w:rPr>
          <w:rFonts w:eastAsia="Times New Roman" w:cstheme="minorHAnsi"/>
          <w:color w:val="262626"/>
          <w:bdr w:val="none" w:sz="0" w:space="0" w:color="auto" w:frame="1"/>
        </w:rPr>
        <w:t xml:space="preserve"> to the next class and show me where stuff is. </w:t>
      </w:r>
      <w:r>
        <w:rPr>
          <w:rFonts w:eastAsia="Times New Roman" w:cstheme="minorHAnsi"/>
          <w:color w:val="262626"/>
          <w:bdr w:val="none" w:sz="0" w:space="0" w:color="auto" w:frame="1"/>
        </w:rPr>
        <w:t xml:space="preserve"> </w:t>
      </w:r>
      <w:r w:rsidRPr="00185528">
        <w:rPr>
          <w:rFonts w:eastAsia="Times New Roman" w:cstheme="minorHAnsi"/>
          <w:color w:val="262626"/>
          <w:bdr w:val="none" w:sz="0" w:space="0" w:color="auto" w:frame="1"/>
        </w:rPr>
        <w:t>So</w:t>
      </w:r>
      <w:r>
        <w:rPr>
          <w:rFonts w:eastAsia="Times New Roman" w:cstheme="minorHAnsi"/>
          <w:color w:val="262626"/>
          <w:bdr w:val="none" w:sz="0" w:space="0" w:color="auto" w:frame="1"/>
        </w:rPr>
        <w:t>,</w:t>
      </w:r>
      <w:r w:rsidRPr="00185528">
        <w:rPr>
          <w:rFonts w:eastAsia="Times New Roman" w:cstheme="minorHAnsi"/>
          <w:color w:val="262626"/>
          <w:bdr w:val="none" w:sz="0" w:space="0" w:color="auto" w:frame="1"/>
        </w:rPr>
        <w:t xml:space="preserve"> it's been a really good experience.</w:t>
      </w:r>
    </w:p>
    <w:p w14:paraId="67DF7571" w14:textId="77777777" w:rsidR="005628C0" w:rsidRDefault="005628C0" w:rsidP="005628C0">
      <w:pPr>
        <w:spacing w:line="480" w:lineRule="auto"/>
        <w:ind w:firstLine="720"/>
      </w:pPr>
      <w:r w:rsidRPr="001D46CD">
        <w:t xml:space="preserve">Megan agrees with the overall positive experience on campus saying that there are </w:t>
      </w:r>
      <w:r>
        <w:t xml:space="preserve">a </w:t>
      </w:r>
      <w:r w:rsidRPr="001D46CD">
        <w:t xml:space="preserve">lot of social events for veterans to attend.  </w:t>
      </w:r>
      <w:r>
        <w:t>She shared:</w:t>
      </w:r>
    </w:p>
    <w:p w14:paraId="02A964B8" w14:textId="77777777" w:rsidR="005628C0" w:rsidRDefault="005628C0" w:rsidP="005628C0">
      <w:pPr>
        <w:spacing w:line="480" w:lineRule="auto"/>
        <w:ind w:left="720"/>
        <w:rPr>
          <w:rFonts w:cstheme="minorHAnsi"/>
        </w:rPr>
      </w:pPr>
      <w:r w:rsidRPr="005A1C66">
        <w:rPr>
          <w:rFonts w:cstheme="minorHAnsi"/>
        </w:rPr>
        <w:t>As far as reintegrating goes</w:t>
      </w:r>
      <w:r>
        <w:rPr>
          <w:rFonts w:cstheme="minorHAnsi"/>
        </w:rPr>
        <w:t>,</w:t>
      </w:r>
      <w:r w:rsidRPr="005A1C66">
        <w:rPr>
          <w:rFonts w:cstheme="minorHAnsi"/>
        </w:rPr>
        <w:t xml:space="preserve"> I mean</w:t>
      </w:r>
      <w:r>
        <w:rPr>
          <w:rFonts w:cstheme="minorHAnsi"/>
        </w:rPr>
        <w:t>,</w:t>
      </w:r>
      <w:r w:rsidRPr="005A1C66">
        <w:rPr>
          <w:rFonts w:cstheme="minorHAnsi"/>
        </w:rPr>
        <w:t xml:space="preserve"> </w:t>
      </w:r>
      <w:r>
        <w:rPr>
          <w:rFonts w:cstheme="minorHAnsi"/>
        </w:rPr>
        <w:t>Patriot University</w:t>
      </w:r>
      <w:r w:rsidRPr="005A1C66">
        <w:rPr>
          <w:rFonts w:cstheme="minorHAnsi"/>
        </w:rPr>
        <w:t xml:space="preserve"> has lots of organizations and lots of cool social events for veterans to go to. </w:t>
      </w:r>
      <w:r>
        <w:rPr>
          <w:rFonts w:cstheme="minorHAnsi"/>
        </w:rPr>
        <w:t xml:space="preserve"> </w:t>
      </w:r>
      <w:r w:rsidRPr="005A1C66">
        <w:rPr>
          <w:rFonts w:cstheme="minorHAnsi"/>
        </w:rPr>
        <w:t xml:space="preserve">Male and females can attend those. </w:t>
      </w:r>
      <w:r>
        <w:rPr>
          <w:rFonts w:cstheme="minorHAnsi"/>
        </w:rPr>
        <w:t xml:space="preserve"> </w:t>
      </w:r>
      <w:r w:rsidRPr="005A1C66">
        <w:rPr>
          <w:rFonts w:cstheme="minorHAnsi"/>
        </w:rPr>
        <w:t>So</w:t>
      </w:r>
      <w:r>
        <w:rPr>
          <w:rFonts w:cstheme="minorHAnsi"/>
        </w:rPr>
        <w:t>,</w:t>
      </w:r>
      <w:r w:rsidRPr="005A1C66">
        <w:rPr>
          <w:rFonts w:cstheme="minorHAnsi"/>
        </w:rPr>
        <w:t xml:space="preserve"> I think </w:t>
      </w:r>
      <w:r>
        <w:rPr>
          <w:rFonts w:cstheme="minorHAnsi"/>
        </w:rPr>
        <w:t>Patriot University</w:t>
      </w:r>
      <w:r w:rsidRPr="005A1C66">
        <w:rPr>
          <w:rFonts w:cstheme="minorHAnsi"/>
        </w:rPr>
        <w:t xml:space="preserve">'s doing a great job. </w:t>
      </w:r>
    </w:p>
    <w:p w14:paraId="37899334" w14:textId="77777777" w:rsidR="005628C0" w:rsidRDefault="005628C0" w:rsidP="005628C0">
      <w:pPr>
        <w:spacing w:line="480" w:lineRule="auto"/>
        <w:rPr>
          <w:rFonts w:eastAsia="Times New Roman" w:cstheme="minorHAnsi"/>
        </w:rPr>
      </w:pPr>
      <w:r w:rsidRPr="001D46CD">
        <w:t xml:space="preserve">She joined the </w:t>
      </w:r>
      <w:r w:rsidRPr="001D46CD">
        <w:rPr>
          <w:rFonts w:eastAsia="Times New Roman" w:cstheme="minorHAnsi"/>
        </w:rPr>
        <w:t>Student Veterans of America group and was particularly fond of the</w:t>
      </w:r>
      <w:r>
        <w:rPr>
          <w:rFonts w:eastAsia="Times New Roman" w:cstheme="minorHAnsi"/>
        </w:rPr>
        <w:t xml:space="preserve"> football</w:t>
      </w:r>
      <w:r w:rsidRPr="001D46CD">
        <w:rPr>
          <w:rFonts w:eastAsia="Times New Roman" w:cstheme="minorHAnsi"/>
        </w:rPr>
        <w:t xml:space="preserve"> tailgating events they offered last year.  She </w:t>
      </w:r>
      <w:r>
        <w:rPr>
          <w:rFonts w:eastAsia="Times New Roman" w:cstheme="minorHAnsi"/>
        </w:rPr>
        <w:t>communicated “…</w:t>
      </w:r>
      <w:r w:rsidRPr="00A20642">
        <w:rPr>
          <w:rFonts w:eastAsia="Times New Roman" w:cstheme="minorHAnsi"/>
        </w:rPr>
        <w:t>I still felt like you know part of a group</w:t>
      </w:r>
      <w:r>
        <w:rPr>
          <w:rFonts w:eastAsia="Times New Roman" w:cstheme="minorHAnsi"/>
        </w:rPr>
        <w:t>,</w:t>
      </w:r>
      <w:r w:rsidRPr="00A20642">
        <w:rPr>
          <w:rFonts w:eastAsia="Times New Roman" w:cstheme="minorHAnsi"/>
        </w:rPr>
        <w:t xml:space="preserve"> like a group </w:t>
      </w:r>
      <w:r>
        <w:rPr>
          <w:rFonts w:eastAsia="Times New Roman" w:cstheme="minorHAnsi"/>
        </w:rPr>
        <w:t>at Patriot University.”</w:t>
      </w:r>
      <w:r w:rsidRPr="001D46CD">
        <w:rPr>
          <w:rFonts w:eastAsia="Times New Roman" w:cstheme="minorHAnsi"/>
        </w:rPr>
        <w:t xml:space="preserve">  </w:t>
      </w:r>
      <w:bookmarkStart w:id="78" w:name="_Hlk62995550"/>
    </w:p>
    <w:p w14:paraId="33E0F9C0" w14:textId="77777777" w:rsidR="005628C0" w:rsidRDefault="005628C0" w:rsidP="005628C0">
      <w:pPr>
        <w:spacing w:line="480" w:lineRule="auto"/>
        <w:ind w:firstLine="720"/>
        <w:rPr>
          <w:rFonts w:eastAsia="Times New Roman" w:cstheme="minorHAnsi"/>
          <w:color w:val="262626"/>
        </w:rPr>
      </w:pPr>
      <w:r w:rsidRPr="001D46CD">
        <w:rPr>
          <w:rFonts w:eastAsia="Times New Roman" w:cstheme="minorHAnsi"/>
        </w:rPr>
        <w:t>Claire and Carly were both complimentary of the students who thanked them for their service when they revealed their veteran statu</w:t>
      </w:r>
      <w:r w:rsidRPr="00792821">
        <w:rPr>
          <w:rFonts w:eastAsia="Times New Roman" w:cstheme="minorHAnsi"/>
        </w:rPr>
        <w:t xml:space="preserve">s.  </w:t>
      </w:r>
      <w:bookmarkEnd w:id="78"/>
      <w:r w:rsidRPr="00792821">
        <w:rPr>
          <w:rFonts w:eastAsia="Times New Roman" w:cstheme="minorHAnsi"/>
        </w:rPr>
        <w:t xml:space="preserve">Claire describes her </w:t>
      </w:r>
      <w:r>
        <w:rPr>
          <w:rFonts w:eastAsia="Times New Roman" w:cstheme="minorHAnsi"/>
        </w:rPr>
        <w:t>experience</w:t>
      </w:r>
      <w:r w:rsidRPr="00792821">
        <w:rPr>
          <w:rFonts w:eastAsia="Times New Roman" w:cstheme="minorHAnsi"/>
        </w:rPr>
        <w:t xml:space="preserve"> by saying, “</w:t>
      </w:r>
      <w:r>
        <w:rPr>
          <w:rFonts w:eastAsia="Times New Roman" w:cstheme="minorHAnsi"/>
        </w:rPr>
        <w:t>they’ve been really great about it</w:t>
      </w:r>
      <w:r w:rsidRPr="00792821">
        <w:rPr>
          <w:rFonts w:eastAsia="Times New Roman" w:cstheme="minorHAnsi"/>
          <w:color w:val="262626"/>
        </w:rPr>
        <w:t xml:space="preserve">. </w:t>
      </w:r>
      <w:r>
        <w:rPr>
          <w:rFonts w:eastAsia="Times New Roman" w:cstheme="minorHAnsi"/>
          <w:color w:val="262626"/>
        </w:rPr>
        <w:t xml:space="preserve"> </w:t>
      </w:r>
      <w:r w:rsidRPr="00792821">
        <w:rPr>
          <w:rFonts w:eastAsia="Times New Roman" w:cstheme="minorHAnsi"/>
          <w:color w:val="262626"/>
        </w:rPr>
        <w:t>So</w:t>
      </w:r>
      <w:r>
        <w:rPr>
          <w:rFonts w:eastAsia="Times New Roman" w:cstheme="minorHAnsi"/>
          <w:color w:val="262626"/>
        </w:rPr>
        <w:t>,</w:t>
      </w:r>
      <w:r w:rsidRPr="00792821">
        <w:rPr>
          <w:rFonts w:eastAsia="Times New Roman" w:cstheme="minorHAnsi"/>
          <w:color w:val="262626"/>
        </w:rPr>
        <w:t xml:space="preserve"> you know, they'll be like, ‘thanks for your service.’</w:t>
      </w:r>
      <w:r>
        <w:rPr>
          <w:rFonts w:eastAsia="Times New Roman" w:cstheme="minorHAnsi"/>
          <w:color w:val="262626"/>
        </w:rPr>
        <w:t>”</w:t>
      </w:r>
      <w:r w:rsidRPr="00792821">
        <w:rPr>
          <w:rFonts w:eastAsia="Times New Roman" w:cstheme="minorHAnsi"/>
          <w:color w:val="262626"/>
        </w:rPr>
        <w:t> </w:t>
      </w:r>
      <w:r w:rsidRPr="00E6527A">
        <w:rPr>
          <w:rFonts w:eastAsia="Times New Roman" w:cstheme="minorHAnsi"/>
          <w:color w:val="262626"/>
        </w:rPr>
        <w:t xml:space="preserve"> </w:t>
      </w:r>
      <w:r>
        <w:rPr>
          <w:rFonts w:eastAsia="Times New Roman" w:cstheme="minorHAnsi"/>
          <w:color w:val="262626"/>
        </w:rPr>
        <w:t xml:space="preserve">Claire indicated that civilian support was what kept her “driven.”  </w:t>
      </w:r>
      <w:r>
        <w:rPr>
          <w:rFonts w:eastAsia="Times New Roman" w:cstheme="minorHAnsi"/>
        </w:rPr>
        <w:t>Carly reported that after being thanked for her service, most students were “</w:t>
      </w:r>
      <w:r>
        <w:rPr>
          <w:rFonts w:eastAsia="Times New Roman" w:cstheme="minorHAnsi"/>
          <w:color w:val="262626"/>
        </w:rPr>
        <w:t>…</w:t>
      </w:r>
      <w:r w:rsidRPr="00D45338">
        <w:rPr>
          <w:rFonts w:eastAsia="Times New Roman" w:cstheme="minorHAnsi"/>
          <w:color w:val="262626"/>
        </w:rPr>
        <w:t>shocked that I'm old enough to have served.</w:t>
      </w:r>
      <w:r>
        <w:rPr>
          <w:rFonts w:eastAsia="Times New Roman" w:cstheme="minorHAnsi"/>
          <w:color w:val="262626"/>
        </w:rPr>
        <w:t xml:space="preserve">” </w:t>
      </w:r>
    </w:p>
    <w:p w14:paraId="58DA0CA5" w14:textId="77777777" w:rsidR="005628C0" w:rsidRPr="001D46CD" w:rsidRDefault="005628C0" w:rsidP="005628C0">
      <w:pPr>
        <w:spacing w:line="480" w:lineRule="auto"/>
        <w:ind w:firstLine="720"/>
      </w:pPr>
      <w:r>
        <w:t xml:space="preserve">Patriot University’s campus was supportive of participants as veterans in terms of having a Veterans Resource Center, hosting events catered to veterans, and offering a welcoming environment toward participants.  Christina relied heavily on her </w:t>
      </w:r>
      <w:proofErr w:type="gramStart"/>
      <w:r>
        <w:t>veterans</w:t>
      </w:r>
      <w:proofErr w:type="gramEnd"/>
      <w:r>
        <w:t xml:space="preserve"> resource administrator as a “transition tool” as she transferred from </w:t>
      </w:r>
      <w:r w:rsidRPr="001D46CD">
        <w:t>Veteran Community College</w:t>
      </w:r>
      <w:r>
        <w:t xml:space="preserve"> to Patriot University.  Michelle saw the Veterans Resource Center as a central hub where she </w:t>
      </w:r>
      <w:r>
        <w:lastRenderedPageBreak/>
        <w:t xml:space="preserve">could submit all necessary paperwork, and Megan felt supported through the </w:t>
      </w:r>
      <w:r w:rsidRPr="001D46CD">
        <w:rPr>
          <w:rFonts w:eastAsia="Times New Roman" w:cstheme="minorHAnsi"/>
        </w:rPr>
        <w:t>Student Veterans of America</w:t>
      </w:r>
      <w:r>
        <w:rPr>
          <w:rFonts w:eastAsia="Times New Roman" w:cstheme="minorHAnsi"/>
        </w:rPr>
        <w:t xml:space="preserve"> student</w:t>
      </w:r>
      <w:r w:rsidRPr="001D46CD">
        <w:rPr>
          <w:rFonts w:eastAsia="Times New Roman" w:cstheme="minorHAnsi"/>
        </w:rPr>
        <w:t xml:space="preserve"> </w:t>
      </w:r>
      <w:r>
        <w:rPr>
          <w:rFonts w:eastAsia="Times New Roman" w:cstheme="minorHAnsi"/>
        </w:rPr>
        <w:t>organization and social events offered to veterans</w:t>
      </w:r>
      <w:r>
        <w:t xml:space="preserve">.  Christina additionally felt supported on campus and described positive interactions with professors who helped her navigate campus and scheduled time outside of class around Christina’s schedule instead of their own.  Carly and Christina were well received by other students and often were thanked for their military service. </w:t>
      </w:r>
    </w:p>
    <w:p w14:paraId="4024043C" w14:textId="77777777" w:rsidR="005628C0" w:rsidRDefault="005628C0" w:rsidP="005628C0">
      <w:pPr>
        <w:pStyle w:val="Heading3"/>
      </w:pPr>
      <w:r w:rsidRPr="001D46CD">
        <w:t xml:space="preserve">Connecting with Other Veterans  </w:t>
      </w:r>
    </w:p>
    <w:p w14:paraId="40C35A06" w14:textId="77777777" w:rsidR="005628C0" w:rsidRDefault="005628C0" w:rsidP="005628C0">
      <w:pPr>
        <w:spacing w:line="480" w:lineRule="auto"/>
        <w:ind w:firstLine="720"/>
      </w:pPr>
      <w:bookmarkStart w:id="79" w:name="_Hlk63102560"/>
      <w:r>
        <w:t>C</w:t>
      </w:r>
      <w:r w:rsidRPr="001D46CD">
        <w:t xml:space="preserve">onnecting with other veteran students was a coping mechanism that </w:t>
      </w:r>
      <w:r>
        <w:t xml:space="preserve">participants identified as being helpful in their transition to higher education.  </w:t>
      </w:r>
      <w:r w:rsidRPr="001D46CD">
        <w:t>Carly, who live</w:t>
      </w:r>
      <w:r>
        <w:t>d</w:t>
      </w:r>
      <w:r w:rsidRPr="001D46CD">
        <w:t xml:space="preserve"> 70 miles from campus, </w:t>
      </w:r>
      <w:r>
        <w:t>captured this veteran connection by stating:</w:t>
      </w:r>
    </w:p>
    <w:p w14:paraId="2161650F" w14:textId="77777777" w:rsidR="005628C0" w:rsidRDefault="005628C0" w:rsidP="005628C0">
      <w:pPr>
        <w:spacing w:line="480" w:lineRule="auto"/>
        <w:ind w:left="720"/>
        <w:rPr>
          <w:rFonts w:cstheme="minorHAnsi"/>
        </w:rPr>
      </w:pPr>
      <w:r w:rsidRPr="00832BE2">
        <w:t xml:space="preserve">Civilians just aren't the same. </w:t>
      </w:r>
      <w:r>
        <w:t xml:space="preserve"> </w:t>
      </w:r>
      <w:r w:rsidRPr="00832BE2">
        <w:t>They don't</w:t>
      </w:r>
      <w:r>
        <w:t>…w</w:t>
      </w:r>
      <w:r w:rsidRPr="00832BE2">
        <w:t xml:space="preserve">e don't have a connection with civilians like we do each other. </w:t>
      </w:r>
      <w:r>
        <w:t xml:space="preserve"> </w:t>
      </w:r>
      <w:r w:rsidRPr="00832BE2">
        <w:t xml:space="preserve">And it's hard to explain that. </w:t>
      </w:r>
      <w:r>
        <w:t xml:space="preserve"> </w:t>
      </w:r>
      <w:r w:rsidRPr="00832BE2">
        <w:t>It's hard to explain the military if you've never been in</w:t>
      </w:r>
      <w:r>
        <w:t>;</w:t>
      </w:r>
      <w:r w:rsidRPr="00832BE2">
        <w:t xml:space="preserve"> and the experiences that you have</w:t>
      </w:r>
      <w:r>
        <w:t>,</w:t>
      </w:r>
      <w:r w:rsidRPr="00832BE2">
        <w:t xml:space="preserve"> and the hardships that you have and the deployments that you have</w:t>
      </w:r>
      <w:r>
        <w:t>,</w:t>
      </w:r>
      <w:r w:rsidRPr="00832BE2">
        <w:t xml:space="preserve"> and the camaraderie that comes with that.</w:t>
      </w:r>
      <w:r>
        <w:t xml:space="preserve"> </w:t>
      </w:r>
      <w:r w:rsidRPr="00832BE2">
        <w:t xml:space="preserve"> It really is a brotherhood. </w:t>
      </w:r>
    </w:p>
    <w:p w14:paraId="306EB1DD" w14:textId="77777777" w:rsidR="005628C0" w:rsidRDefault="005628C0" w:rsidP="005628C0">
      <w:pPr>
        <w:spacing w:line="480" w:lineRule="auto"/>
        <w:ind w:firstLine="720"/>
        <w:rPr>
          <w:rFonts w:cstheme="minorHAnsi"/>
        </w:rPr>
      </w:pPr>
      <w:r>
        <w:rPr>
          <w:rFonts w:cstheme="minorHAnsi"/>
        </w:rPr>
        <w:t xml:space="preserve">Similar to Carly, </w:t>
      </w:r>
      <w:r w:rsidRPr="001D46CD">
        <w:rPr>
          <w:rFonts w:cstheme="minorHAnsi"/>
        </w:rPr>
        <w:t>Claire, who is currently serving as a police officer, connects with other veterans because the conversations are easier</w:t>
      </w:r>
      <w:r>
        <w:rPr>
          <w:rFonts w:cstheme="minorHAnsi"/>
        </w:rPr>
        <w:t>,</w:t>
      </w:r>
      <w:r w:rsidRPr="001D46CD">
        <w:rPr>
          <w:rFonts w:cstheme="minorHAnsi"/>
        </w:rPr>
        <w:t xml:space="preserve"> and she feels safe with that group, especially if she wants to talk about something military-related.  She </w:t>
      </w:r>
      <w:r>
        <w:rPr>
          <w:rFonts w:cstheme="minorHAnsi"/>
        </w:rPr>
        <w:t>revealed:</w:t>
      </w:r>
      <w:r w:rsidRPr="001D46CD">
        <w:rPr>
          <w:rFonts w:cstheme="minorHAnsi"/>
        </w:rPr>
        <w:t xml:space="preserve"> </w:t>
      </w:r>
      <w:bookmarkStart w:id="80" w:name="_Hlk50147629"/>
    </w:p>
    <w:p w14:paraId="21AA34B8" w14:textId="77777777" w:rsidR="005628C0" w:rsidRDefault="005628C0" w:rsidP="005628C0">
      <w:pPr>
        <w:spacing w:line="480" w:lineRule="auto"/>
        <w:ind w:left="720"/>
        <w:rPr>
          <w:rFonts w:eastAsia="Times New Roman" w:cstheme="minorHAnsi"/>
        </w:rPr>
      </w:pPr>
      <w:r w:rsidRPr="001D46CD">
        <w:rPr>
          <w:rFonts w:cstheme="minorHAnsi"/>
        </w:rPr>
        <w:t>College students outside of the military spectrum, they don't understand</w:t>
      </w:r>
      <w:r w:rsidRPr="001D46CD">
        <w:rPr>
          <w:rFonts w:eastAsia="Times New Roman" w:cstheme="minorHAnsi"/>
        </w:rPr>
        <w:t>.</w:t>
      </w:r>
      <w:bookmarkEnd w:id="80"/>
      <w:r w:rsidRPr="001D46CD">
        <w:rPr>
          <w:rFonts w:eastAsia="Times New Roman" w:cstheme="minorHAnsi"/>
        </w:rPr>
        <w:t xml:space="preserve"> </w:t>
      </w:r>
      <w:r>
        <w:rPr>
          <w:rFonts w:eastAsia="Times New Roman" w:cstheme="minorHAnsi"/>
        </w:rPr>
        <w:t xml:space="preserve"> </w:t>
      </w:r>
      <w:r w:rsidRPr="001D46CD">
        <w:rPr>
          <w:rFonts w:eastAsia="Times New Roman" w:cstheme="minorHAnsi"/>
        </w:rPr>
        <w:t xml:space="preserve">They don't get it.  </w:t>
      </w:r>
      <w:r w:rsidRPr="006A24BB">
        <w:rPr>
          <w:rFonts w:eastAsia="Times New Roman" w:cstheme="minorHAnsi"/>
        </w:rPr>
        <w:t xml:space="preserve">It's just like somebody with PTSD. </w:t>
      </w:r>
      <w:r>
        <w:rPr>
          <w:rFonts w:eastAsia="Times New Roman" w:cstheme="minorHAnsi"/>
        </w:rPr>
        <w:t xml:space="preserve"> </w:t>
      </w:r>
      <w:r w:rsidRPr="006A24BB">
        <w:rPr>
          <w:rFonts w:eastAsia="Times New Roman" w:cstheme="minorHAnsi"/>
        </w:rPr>
        <w:t>You know if you've never experienced</w:t>
      </w:r>
      <w:r>
        <w:rPr>
          <w:rFonts w:eastAsia="Times New Roman" w:cstheme="minorHAnsi"/>
        </w:rPr>
        <w:t xml:space="preserve"> that</w:t>
      </w:r>
      <w:r w:rsidRPr="006A24BB">
        <w:rPr>
          <w:rFonts w:eastAsia="Times New Roman" w:cstheme="minorHAnsi"/>
        </w:rPr>
        <w:t xml:space="preserve"> before then you don't know what it's like to be that way. </w:t>
      </w:r>
      <w:r>
        <w:rPr>
          <w:rFonts w:eastAsia="Times New Roman" w:cstheme="minorHAnsi"/>
        </w:rPr>
        <w:t xml:space="preserve"> </w:t>
      </w:r>
      <w:r w:rsidRPr="006A24BB">
        <w:rPr>
          <w:rFonts w:eastAsia="Times New Roman" w:cstheme="minorHAnsi"/>
        </w:rPr>
        <w:t>Whereas</w:t>
      </w:r>
      <w:r>
        <w:rPr>
          <w:rFonts w:eastAsia="Times New Roman" w:cstheme="minorHAnsi"/>
        </w:rPr>
        <w:t>,</w:t>
      </w:r>
      <w:r w:rsidRPr="006A24BB">
        <w:rPr>
          <w:rFonts w:eastAsia="Times New Roman" w:cstheme="minorHAnsi"/>
        </w:rPr>
        <w:t xml:space="preserve"> I can go to anybody in that group and talk to them about anything I want to.</w:t>
      </w:r>
      <w:r>
        <w:rPr>
          <w:rFonts w:eastAsia="Times New Roman" w:cstheme="minorHAnsi"/>
        </w:rPr>
        <w:t xml:space="preserve"> </w:t>
      </w:r>
      <w:r w:rsidRPr="006A24BB">
        <w:rPr>
          <w:rFonts w:eastAsia="Times New Roman" w:cstheme="minorHAnsi"/>
        </w:rPr>
        <w:t xml:space="preserve"> And they all get</w:t>
      </w:r>
      <w:r>
        <w:rPr>
          <w:rFonts w:eastAsia="Times New Roman" w:cstheme="minorHAnsi"/>
        </w:rPr>
        <w:t xml:space="preserve"> it</w:t>
      </w:r>
      <w:r w:rsidRPr="006A24BB">
        <w:rPr>
          <w:rFonts w:eastAsia="Times New Roman" w:cstheme="minorHAnsi"/>
        </w:rPr>
        <w:t>.</w:t>
      </w:r>
    </w:p>
    <w:p w14:paraId="19B52A9F" w14:textId="77777777" w:rsidR="005628C0" w:rsidRDefault="005628C0" w:rsidP="005628C0">
      <w:pPr>
        <w:spacing w:line="480" w:lineRule="auto"/>
        <w:rPr>
          <w:rFonts w:eastAsia="Times New Roman" w:cstheme="minorHAnsi"/>
        </w:rPr>
      </w:pPr>
      <w:r>
        <w:rPr>
          <w:rFonts w:eastAsia="Times New Roman" w:cstheme="minorHAnsi"/>
        </w:rPr>
        <w:lastRenderedPageBreak/>
        <w:t>Claire</w:t>
      </w:r>
      <w:r w:rsidRPr="001D46CD">
        <w:rPr>
          <w:rFonts w:eastAsia="Times New Roman" w:cstheme="minorHAnsi"/>
        </w:rPr>
        <w:t xml:space="preserve"> join</w:t>
      </w:r>
      <w:r>
        <w:rPr>
          <w:rFonts w:eastAsia="Times New Roman" w:cstheme="minorHAnsi"/>
        </w:rPr>
        <w:t>ed</w:t>
      </w:r>
      <w:r w:rsidRPr="001D46CD">
        <w:rPr>
          <w:rFonts w:eastAsia="Times New Roman" w:cstheme="minorHAnsi"/>
        </w:rPr>
        <w:t xml:space="preserve"> the Student Veterans of America at Patriot University</w:t>
      </w:r>
      <w:r>
        <w:rPr>
          <w:rFonts w:eastAsia="Times New Roman" w:cstheme="minorHAnsi"/>
        </w:rPr>
        <w:t>, a group in which she feels safe as a member.  This sense of belonging helps her work toward the best version of herself:</w:t>
      </w:r>
      <w:r w:rsidRPr="001D46CD">
        <w:rPr>
          <w:rFonts w:eastAsia="Times New Roman" w:cstheme="minorHAnsi"/>
        </w:rPr>
        <w:t xml:space="preserve"> </w:t>
      </w:r>
    </w:p>
    <w:p w14:paraId="5630DCF1" w14:textId="77777777" w:rsidR="005628C0" w:rsidRDefault="005628C0" w:rsidP="005628C0">
      <w:pPr>
        <w:spacing w:line="480" w:lineRule="auto"/>
        <w:ind w:left="720"/>
        <w:rPr>
          <w:rFonts w:eastAsia="Times New Roman" w:cstheme="minorHAnsi"/>
        </w:rPr>
      </w:pPr>
      <w:r>
        <w:rPr>
          <w:rFonts w:eastAsia="Times New Roman" w:cstheme="minorHAnsi"/>
        </w:rPr>
        <w:t>…</w:t>
      </w:r>
      <w:r w:rsidRPr="001D46CD">
        <w:rPr>
          <w:rFonts w:eastAsia="Times New Roman" w:cstheme="minorHAnsi"/>
          <w:bdr w:val="none" w:sz="0" w:space="0" w:color="auto" w:frame="1"/>
        </w:rPr>
        <w:t xml:space="preserve"> when we transition out</w:t>
      </w:r>
      <w:r>
        <w:rPr>
          <w:rFonts w:eastAsia="Times New Roman" w:cstheme="minorHAnsi"/>
          <w:bdr w:val="none" w:sz="0" w:space="0" w:color="auto" w:frame="1"/>
        </w:rPr>
        <w:t xml:space="preserve"> [of the military]</w:t>
      </w:r>
      <w:r w:rsidRPr="001D46CD">
        <w:rPr>
          <w:rFonts w:eastAsia="Times New Roman" w:cstheme="minorHAnsi"/>
          <w:bdr w:val="none" w:sz="0" w:space="0" w:color="auto" w:frame="1"/>
        </w:rPr>
        <w:t>, having that unity and the ability to conform to that new community of veterans on campus is what allows us to be able to reach for what we're looking</w:t>
      </w:r>
      <w:r>
        <w:rPr>
          <w:rFonts w:eastAsia="Times New Roman" w:cstheme="minorHAnsi"/>
          <w:bdr w:val="none" w:sz="0" w:space="0" w:color="auto" w:frame="1"/>
        </w:rPr>
        <w:t xml:space="preserve"> </w:t>
      </w:r>
      <w:r w:rsidRPr="001D46CD">
        <w:rPr>
          <w:rFonts w:eastAsia="Times New Roman" w:cstheme="minorHAnsi"/>
          <w:bdr w:val="none" w:sz="0" w:space="0" w:color="auto" w:frame="1"/>
        </w:rPr>
        <w:t>for</w:t>
      </w:r>
      <w:r>
        <w:rPr>
          <w:rFonts w:eastAsia="Times New Roman" w:cstheme="minorHAnsi"/>
          <w:bdr w:val="none" w:sz="0" w:space="0" w:color="auto" w:frame="1"/>
        </w:rPr>
        <w:t xml:space="preserve"> (our best selves)</w:t>
      </w:r>
      <w:r w:rsidRPr="001D46CD">
        <w:rPr>
          <w:rFonts w:eastAsia="Times New Roman" w:cstheme="minorHAnsi"/>
          <w:bdr w:val="none" w:sz="0" w:space="0" w:color="auto" w:frame="1"/>
        </w:rPr>
        <w:t xml:space="preserve"> because we have that safe zone.</w:t>
      </w:r>
      <w:r>
        <w:rPr>
          <w:rFonts w:eastAsia="Times New Roman" w:cstheme="minorHAnsi"/>
          <w:bdr w:val="none" w:sz="0" w:space="0" w:color="auto" w:frame="1"/>
        </w:rPr>
        <w:t xml:space="preserve"> </w:t>
      </w:r>
      <w:r w:rsidRPr="001D46CD">
        <w:rPr>
          <w:rFonts w:eastAsia="Times New Roman" w:cstheme="minorHAnsi"/>
          <w:bdr w:val="none" w:sz="0" w:space="0" w:color="auto" w:frame="1"/>
        </w:rPr>
        <w:t xml:space="preserve"> And the </w:t>
      </w:r>
      <w:r w:rsidRPr="001D46CD">
        <w:rPr>
          <w:rFonts w:eastAsia="Times New Roman" w:cstheme="minorHAnsi"/>
        </w:rPr>
        <w:t>Student Veterans of America student</w:t>
      </w:r>
      <w:r w:rsidRPr="001D46CD">
        <w:rPr>
          <w:rFonts w:eastAsia="Times New Roman" w:cstheme="minorHAnsi"/>
          <w:bdr w:val="none" w:sz="0" w:space="0" w:color="auto" w:frame="1"/>
        </w:rPr>
        <w:t xml:space="preserve"> for me is that safe zone</w:t>
      </w:r>
      <w:r w:rsidRPr="001D46CD">
        <w:rPr>
          <w:rFonts w:eastAsia="Times New Roman" w:cstheme="minorHAnsi"/>
        </w:rPr>
        <w:t>.</w:t>
      </w:r>
    </w:p>
    <w:p w14:paraId="2B98F8D2" w14:textId="77777777" w:rsidR="005628C0" w:rsidRPr="001D46CD" w:rsidRDefault="005628C0" w:rsidP="005628C0">
      <w:pPr>
        <w:spacing w:line="480" w:lineRule="auto"/>
        <w:rPr>
          <w:rFonts w:eastAsia="Times New Roman" w:cstheme="minorHAnsi"/>
        </w:rPr>
      </w:pPr>
      <w:r w:rsidRPr="001D46CD">
        <w:rPr>
          <w:rFonts w:eastAsia="Times New Roman" w:cstheme="minorHAnsi"/>
        </w:rPr>
        <w:t xml:space="preserve">At one point during her academic career, </w:t>
      </w:r>
      <w:r>
        <w:rPr>
          <w:rFonts w:eastAsia="Times New Roman" w:cstheme="minorHAnsi"/>
        </w:rPr>
        <w:t>Claire</w:t>
      </w:r>
      <w:r w:rsidRPr="001D46CD">
        <w:rPr>
          <w:rFonts w:eastAsia="Times New Roman" w:cstheme="minorHAnsi"/>
        </w:rPr>
        <w:t xml:space="preserve"> joined ROTC so she could find a connection to the military community once again.</w:t>
      </w:r>
      <w:r>
        <w:rPr>
          <w:rFonts w:eastAsia="Times New Roman" w:cstheme="minorHAnsi"/>
        </w:rPr>
        <w:t xml:space="preserve"> </w:t>
      </w:r>
    </w:p>
    <w:p w14:paraId="268E6004" w14:textId="77777777" w:rsidR="005628C0" w:rsidRDefault="005628C0" w:rsidP="005628C0">
      <w:pPr>
        <w:spacing w:line="480" w:lineRule="auto"/>
        <w:ind w:firstLine="720"/>
        <w:rPr>
          <w:rFonts w:cstheme="minorHAnsi"/>
        </w:rPr>
      </w:pPr>
      <w:r w:rsidRPr="001D46CD">
        <w:rPr>
          <w:rFonts w:eastAsia="Times New Roman" w:cstheme="minorHAnsi"/>
        </w:rPr>
        <w:t>Megan</w:t>
      </w:r>
      <w:r>
        <w:rPr>
          <w:rFonts w:eastAsia="Times New Roman" w:cstheme="minorHAnsi"/>
        </w:rPr>
        <w:t xml:space="preserve"> also</w:t>
      </w:r>
      <w:r w:rsidRPr="001D46CD">
        <w:rPr>
          <w:rFonts w:eastAsia="Times New Roman" w:cstheme="minorHAnsi"/>
        </w:rPr>
        <w:t xml:space="preserve"> appreciate</w:t>
      </w:r>
      <w:r>
        <w:rPr>
          <w:rFonts w:eastAsia="Times New Roman" w:cstheme="minorHAnsi"/>
        </w:rPr>
        <w:t>d</w:t>
      </w:r>
      <w:r w:rsidRPr="001D46CD">
        <w:rPr>
          <w:rFonts w:eastAsia="Times New Roman" w:cstheme="minorHAnsi"/>
        </w:rPr>
        <w:t xml:space="preserve"> the Student Veterans of America </w:t>
      </w:r>
      <w:r>
        <w:rPr>
          <w:rFonts w:eastAsia="Times New Roman" w:cstheme="minorHAnsi"/>
        </w:rPr>
        <w:t>group</w:t>
      </w:r>
      <w:r w:rsidRPr="001D46CD">
        <w:rPr>
          <w:rFonts w:eastAsia="Times New Roman" w:cstheme="minorHAnsi"/>
        </w:rPr>
        <w:t xml:space="preserve"> because students in this organization have a shared understanding of sacrifice.  She sa</w:t>
      </w:r>
      <w:r>
        <w:rPr>
          <w:rFonts w:eastAsia="Times New Roman" w:cstheme="minorHAnsi"/>
        </w:rPr>
        <w:t>id</w:t>
      </w:r>
      <w:r w:rsidRPr="001D46CD">
        <w:rPr>
          <w:rFonts w:eastAsia="Times New Roman" w:cstheme="minorHAnsi"/>
        </w:rPr>
        <w:t xml:space="preserve"> that especially with the current pandemic,</w:t>
      </w:r>
      <w:r>
        <w:rPr>
          <w:rFonts w:eastAsia="Times New Roman" w:cstheme="minorHAnsi"/>
        </w:rPr>
        <w:t xml:space="preserve"> you cannot continue to move through the world in the same manner in which you did prior to the pandemic.  She indicated </w:t>
      </w:r>
      <w:r w:rsidRPr="001D46CD">
        <w:rPr>
          <w:rFonts w:eastAsia="Times New Roman" w:cstheme="minorHAnsi"/>
        </w:rPr>
        <w:t>that putting the needs of the group first is a mentality that she and her military-connected peers understand</w:t>
      </w:r>
      <w:r>
        <w:rPr>
          <w:rFonts w:eastAsia="Times New Roman" w:cstheme="minorHAnsi"/>
        </w:rPr>
        <w:t>, “</w:t>
      </w:r>
      <w:r w:rsidRPr="007B1A8C">
        <w:rPr>
          <w:rFonts w:cstheme="minorHAnsi"/>
        </w:rPr>
        <w:t>And especially during this virus right now</w:t>
      </w:r>
      <w:r>
        <w:rPr>
          <w:rFonts w:cstheme="minorHAnsi"/>
        </w:rPr>
        <w:t>,</w:t>
      </w:r>
      <w:r w:rsidRPr="007B1A8C">
        <w:rPr>
          <w:rFonts w:cstheme="minorHAnsi"/>
        </w:rPr>
        <w:t xml:space="preserve"> people don't understand</w:t>
      </w:r>
      <w:r>
        <w:rPr>
          <w:rFonts w:cstheme="minorHAnsi"/>
        </w:rPr>
        <w:t>.</w:t>
      </w:r>
      <w:r w:rsidRPr="007B1A8C">
        <w:rPr>
          <w:rFonts w:cstheme="minorHAnsi"/>
        </w:rPr>
        <w:t xml:space="preserve"> </w:t>
      </w:r>
      <w:r>
        <w:rPr>
          <w:rFonts w:cstheme="minorHAnsi"/>
        </w:rPr>
        <w:t xml:space="preserve"> S</w:t>
      </w:r>
      <w:r w:rsidRPr="007B1A8C">
        <w:rPr>
          <w:rFonts w:cstheme="minorHAnsi"/>
        </w:rPr>
        <w:t xml:space="preserve">ometimes you don't always get what you want. </w:t>
      </w:r>
      <w:r>
        <w:rPr>
          <w:rFonts w:cstheme="minorHAnsi"/>
        </w:rPr>
        <w:t xml:space="preserve"> </w:t>
      </w:r>
      <w:r w:rsidRPr="007B1A8C">
        <w:rPr>
          <w:rFonts w:cstheme="minorHAnsi"/>
        </w:rPr>
        <w:t>You know</w:t>
      </w:r>
      <w:r>
        <w:rPr>
          <w:rFonts w:cstheme="minorHAnsi"/>
        </w:rPr>
        <w:t>…</w:t>
      </w:r>
      <w:r w:rsidRPr="007B1A8C">
        <w:rPr>
          <w:rFonts w:cstheme="minorHAnsi"/>
        </w:rPr>
        <w:t>and you just have to accept that.</w:t>
      </w:r>
      <w:r>
        <w:rPr>
          <w:rFonts w:cstheme="minorHAnsi"/>
        </w:rPr>
        <w:t>”</w:t>
      </w:r>
    </w:p>
    <w:p w14:paraId="3F06371F" w14:textId="77777777" w:rsidR="005628C0" w:rsidRDefault="005628C0" w:rsidP="005628C0">
      <w:pPr>
        <w:spacing w:line="480" w:lineRule="auto"/>
        <w:ind w:firstLine="720"/>
      </w:pPr>
      <w:r w:rsidRPr="001D46CD">
        <w:t>Michelle</w:t>
      </w:r>
      <w:r>
        <w:t xml:space="preserve"> also stays connected </w:t>
      </w:r>
      <w:r w:rsidRPr="001D46CD">
        <w:t>with fellow veteran</w:t>
      </w:r>
      <w:r>
        <w:t>s, but she kept her connections</w:t>
      </w:r>
      <w:r w:rsidRPr="001D46CD">
        <w:t xml:space="preserve"> at an arm’s length</w:t>
      </w:r>
      <w:r>
        <w:t>.  S</w:t>
      </w:r>
      <w:r w:rsidRPr="001D46CD">
        <w:t>he does</w:t>
      </w:r>
      <w:r>
        <w:t xml:space="preserve"> </w:t>
      </w:r>
      <w:r w:rsidRPr="001D46CD">
        <w:t>n</w:t>
      </w:r>
      <w:r>
        <w:t>o</w:t>
      </w:r>
      <w:r w:rsidRPr="001D46CD">
        <w:t>t really connect with her peers on campus</w:t>
      </w:r>
      <w:r>
        <w:t>.  S</w:t>
      </w:r>
      <w:r w:rsidRPr="001D46CD">
        <w:t xml:space="preserve">he does, however, appreciate seeing her fellow Marine students on campus.  </w:t>
      </w:r>
      <w:r>
        <w:t>She shared:</w:t>
      </w:r>
    </w:p>
    <w:p w14:paraId="6C7D668B" w14:textId="77777777" w:rsidR="005628C0" w:rsidRDefault="005628C0" w:rsidP="005628C0">
      <w:pPr>
        <w:spacing w:line="480" w:lineRule="auto"/>
        <w:ind w:left="720"/>
      </w:pPr>
      <w:r w:rsidRPr="006A24BB">
        <w:t>And then just seeing other veterans too.</w:t>
      </w:r>
      <w:r>
        <w:t xml:space="preserve"> </w:t>
      </w:r>
      <w:r w:rsidRPr="006A24BB">
        <w:t xml:space="preserve"> I know that there's actually people at </w:t>
      </w:r>
      <w:r>
        <w:t>Patriot University</w:t>
      </w:r>
      <w:r w:rsidRPr="006A24BB">
        <w:t xml:space="preserve"> that I worked with when I was in the Marine Corps, which is really cool. </w:t>
      </w:r>
      <w:r>
        <w:t xml:space="preserve"> </w:t>
      </w:r>
      <w:r w:rsidRPr="006A24BB">
        <w:t xml:space="preserve">Just seeing Marines on campus, like </w:t>
      </w:r>
      <w:r>
        <w:t>“H</w:t>
      </w:r>
      <w:r w:rsidRPr="006A24BB">
        <w:t>ey I know you</w:t>
      </w:r>
      <w:r>
        <w:t>,”</w:t>
      </w:r>
      <w:r w:rsidRPr="006A24BB">
        <w:t xml:space="preserve"> it's kind of cool.</w:t>
      </w:r>
    </w:p>
    <w:p w14:paraId="21D3CAE0" w14:textId="77777777" w:rsidR="005628C0" w:rsidRDefault="005628C0" w:rsidP="005628C0">
      <w:pPr>
        <w:spacing w:line="480" w:lineRule="auto"/>
        <w:ind w:firstLine="720"/>
      </w:pPr>
      <w:r w:rsidRPr="001D46CD">
        <w:lastRenderedPageBreak/>
        <w:t xml:space="preserve">Michelle’s veteran support network is mostly virtual, and she is part of female veteran groups on </w:t>
      </w:r>
      <w:r>
        <w:t>social media</w:t>
      </w:r>
      <w:r w:rsidRPr="001D46CD">
        <w:t xml:space="preserve">.  She </w:t>
      </w:r>
      <w:r>
        <w:t xml:space="preserve">commented: </w:t>
      </w:r>
    </w:p>
    <w:p w14:paraId="551AA7E6" w14:textId="77777777" w:rsidR="005628C0" w:rsidRDefault="005628C0" w:rsidP="005628C0">
      <w:pPr>
        <w:spacing w:line="480" w:lineRule="auto"/>
        <w:ind w:left="720"/>
      </w:pPr>
      <w:r w:rsidRPr="006A24BB">
        <w:t>It is nice because there's a lot of other female veteran moms that I have on Facebook and on Instagram that we talk every once in a while</w:t>
      </w:r>
      <w:r>
        <w:t>.  S</w:t>
      </w:r>
      <w:r w:rsidRPr="006A24BB">
        <w:t>omeone's like</w:t>
      </w:r>
      <w:r>
        <w:t>, “H</w:t>
      </w:r>
      <w:r w:rsidRPr="006A24BB">
        <w:t>ey</w:t>
      </w:r>
      <w:r>
        <w:t>,</w:t>
      </w:r>
      <w:r w:rsidRPr="006A24BB">
        <w:t xml:space="preserve"> how do </w:t>
      </w:r>
      <w:proofErr w:type="gramStart"/>
      <w:r w:rsidRPr="006A24BB">
        <w:t>you</w:t>
      </w:r>
      <w:proofErr w:type="gramEnd"/>
      <w:r w:rsidRPr="006A24BB">
        <w:t xml:space="preserve"> potty train?</w:t>
      </w:r>
      <w:r>
        <w:t>”</w:t>
      </w:r>
    </w:p>
    <w:p w14:paraId="7AA8090E" w14:textId="77777777" w:rsidR="005628C0" w:rsidRPr="001D46CD" w:rsidRDefault="005628C0" w:rsidP="005628C0">
      <w:pPr>
        <w:spacing w:line="480" w:lineRule="auto"/>
        <w:ind w:firstLine="720"/>
      </w:pPr>
      <w:r>
        <w:t xml:space="preserve">Participants connected with other veterans as a transition mechanism both in person and virtually.  Carly and Claire stayed connected by speaking to other veterans who had a better understanding of their military experience.  Claire and Megan both connected with other veteran students through the Veteran Students of America campus organization.  Megan thoughtfully discussed her and her fellow veterans’ shared understanding of sacrifice.  Michelle connected with her veteran peers virtually through social media and enjoyed seeing her fellow Marine Corps veterans on campus.    </w:t>
      </w:r>
    </w:p>
    <w:bookmarkEnd w:id="79"/>
    <w:p w14:paraId="1B704A82" w14:textId="77777777" w:rsidR="005628C0" w:rsidRPr="001D46CD" w:rsidRDefault="005628C0" w:rsidP="005628C0">
      <w:pPr>
        <w:pStyle w:val="Heading2"/>
        <w:rPr>
          <w:vanish/>
          <w:specVanish/>
        </w:rPr>
      </w:pPr>
      <w:r w:rsidRPr="001D46CD">
        <w:t>Skills Learned</w:t>
      </w:r>
      <w:r>
        <w:t xml:space="preserve"> and Characteristics Developed</w:t>
      </w:r>
      <w:r w:rsidRPr="001D46CD">
        <w:t xml:space="preserve"> in the Military </w:t>
      </w:r>
    </w:p>
    <w:p w14:paraId="3DE730C6" w14:textId="77777777" w:rsidR="005628C0" w:rsidRDefault="005628C0" w:rsidP="005628C0">
      <w:pPr>
        <w:spacing w:line="480" w:lineRule="auto"/>
        <w:ind w:firstLine="720"/>
      </w:pPr>
      <w:r w:rsidRPr="001D46CD">
        <w:t xml:space="preserve"> </w:t>
      </w:r>
    </w:p>
    <w:p w14:paraId="6946E3B5" w14:textId="77777777" w:rsidR="005628C0" w:rsidRDefault="005628C0" w:rsidP="005628C0">
      <w:pPr>
        <w:spacing w:line="480" w:lineRule="auto"/>
        <w:ind w:firstLine="720"/>
      </w:pPr>
      <w:r>
        <w:t xml:space="preserve">The final theme to emerge was </w:t>
      </w:r>
      <w:r w:rsidRPr="001D46CD">
        <w:t>skills</w:t>
      </w:r>
      <w:r>
        <w:t xml:space="preserve"> learned and characteristics developed</w:t>
      </w:r>
      <w:r w:rsidRPr="001D46CD">
        <w:t xml:space="preserve"> in the military that have been useful in </w:t>
      </w:r>
      <w:r>
        <w:t xml:space="preserve">their </w:t>
      </w:r>
      <w:r w:rsidRPr="001D46CD">
        <w:t>transition</w:t>
      </w:r>
      <w:r>
        <w:t xml:space="preserve"> from the military</w:t>
      </w:r>
      <w:r w:rsidRPr="001D46CD">
        <w:t xml:space="preserve"> to higher education.  The</w:t>
      </w:r>
      <w:r>
        <w:t>se</w:t>
      </w:r>
      <w:r w:rsidRPr="001D46CD">
        <w:t xml:space="preserve"> skills </w:t>
      </w:r>
      <w:r>
        <w:t xml:space="preserve">and characteristics </w:t>
      </w:r>
      <w:r w:rsidRPr="001D46CD">
        <w:t xml:space="preserve">include: </w:t>
      </w:r>
      <w:r>
        <w:t>identity development</w:t>
      </w:r>
      <w:r w:rsidRPr="001D46CD">
        <w:t>, maturity, strength, leadership, and flexibility</w:t>
      </w:r>
      <w:r>
        <w:t>.</w:t>
      </w:r>
    </w:p>
    <w:p w14:paraId="5F9A9767" w14:textId="77777777" w:rsidR="005628C0" w:rsidRPr="001D46CD" w:rsidRDefault="005628C0" w:rsidP="005628C0">
      <w:pPr>
        <w:pStyle w:val="Heading3"/>
      </w:pPr>
      <w:r>
        <w:t>Identity Development</w:t>
      </w:r>
    </w:p>
    <w:p w14:paraId="48AF45E6" w14:textId="77777777" w:rsidR="005628C0" w:rsidRDefault="005628C0" w:rsidP="005628C0">
      <w:pPr>
        <w:spacing w:line="480" w:lineRule="auto"/>
        <w:rPr>
          <w:rFonts w:eastAsia="Times New Roman" w:cstheme="minorHAnsi"/>
        </w:rPr>
      </w:pPr>
      <w:r>
        <w:tab/>
      </w:r>
      <w:r w:rsidRPr="001D46CD">
        <w:t xml:space="preserve">Veteran </w:t>
      </w:r>
      <w:r>
        <w:t xml:space="preserve">participants </w:t>
      </w:r>
      <w:r w:rsidRPr="001D46CD">
        <w:t>benefit</w:t>
      </w:r>
      <w:r>
        <w:t>ed</w:t>
      </w:r>
      <w:r w:rsidRPr="001D46CD">
        <w:t xml:space="preserve"> </w:t>
      </w:r>
      <w:r>
        <w:t>from living</w:t>
      </w:r>
      <w:r w:rsidRPr="001D46CD">
        <w:t xml:space="preserve"> on their own before </w:t>
      </w:r>
      <w:r>
        <w:t>enrolling at Patriot University and</w:t>
      </w:r>
      <w:r w:rsidRPr="001D46CD">
        <w:t xml:space="preserve"> d</w:t>
      </w:r>
      <w:r>
        <w:t>escribed</w:t>
      </w:r>
      <w:r w:rsidRPr="001D46CD">
        <w:t xml:space="preserve"> </w:t>
      </w:r>
      <w:r>
        <w:t xml:space="preserve">developing </w:t>
      </w:r>
      <w:r w:rsidRPr="001D46CD">
        <w:t>their</w:t>
      </w:r>
      <w:r>
        <w:t xml:space="preserve"> own</w:t>
      </w:r>
      <w:r w:rsidRPr="001D46CD">
        <w:t xml:space="preserve"> identity</w:t>
      </w:r>
      <w:r>
        <w:t>,</w:t>
      </w:r>
      <w:r w:rsidRPr="001D46CD">
        <w:t xml:space="preserve"> which they did not always </w:t>
      </w:r>
      <w:r>
        <w:t>observe</w:t>
      </w:r>
      <w:r w:rsidRPr="001D46CD">
        <w:t xml:space="preserve"> in their younger non-veteran classmates.  Michelle communicated that </w:t>
      </w:r>
      <w:r>
        <w:t xml:space="preserve">veteran </w:t>
      </w:r>
      <w:r w:rsidRPr="001D46CD">
        <w:t xml:space="preserve">students who have been in the military seem to be more supportive of conservative views such as being </w:t>
      </w:r>
      <w:r>
        <w:t>“</w:t>
      </w:r>
      <w:r w:rsidRPr="001D46CD">
        <w:t>pro-</w:t>
      </w:r>
      <w:r w:rsidRPr="001D46CD">
        <w:lastRenderedPageBreak/>
        <w:t>Second Amendment.</w:t>
      </w:r>
      <w:r>
        <w:t>”</w:t>
      </w:r>
      <w:r w:rsidRPr="001D46CD">
        <w:t xml:space="preserve">  She </w:t>
      </w:r>
      <w:r>
        <w:t>confided</w:t>
      </w:r>
      <w:r w:rsidRPr="001D46CD">
        <w:t xml:space="preserve"> that sometimes in class she feels like she c</w:t>
      </w:r>
      <w:r>
        <w:t>ould not</w:t>
      </w:r>
      <w:r w:rsidRPr="001D46CD">
        <w:t xml:space="preserve"> share her opinion because, “</w:t>
      </w:r>
      <w:r w:rsidRPr="001D46CD">
        <w:rPr>
          <w:rFonts w:eastAsia="Times New Roman" w:cstheme="minorHAnsi"/>
        </w:rPr>
        <w:t xml:space="preserve">everybody else around you </w:t>
      </w:r>
      <w:proofErr w:type="gramStart"/>
      <w:r w:rsidRPr="001D46CD">
        <w:rPr>
          <w:rFonts w:eastAsia="Times New Roman" w:cstheme="minorHAnsi"/>
        </w:rPr>
        <w:t>has</w:t>
      </w:r>
      <w:proofErr w:type="gramEnd"/>
      <w:r w:rsidRPr="001D46CD">
        <w:rPr>
          <w:rFonts w:eastAsia="Times New Roman" w:cstheme="minorHAnsi"/>
        </w:rPr>
        <w:t xml:space="preserve"> different views and will shut you down really quick.”  She </w:t>
      </w:r>
      <w:r>
        <w:rPr>
          <w:rFonts w:eastAsia="Times New Roman" w:cstheme="minorHAnsi"/>
        </w:rPr>
        <w:t>expressed</w:t>
      </w:r>
      <w:r w:rsidRPr="001D46CD">
        <w:rPr>
          <w:rFonts w:eastAsia="Times New Roman" w:cstheme="minorHAnsi"/>
        </w:rPr>
        <w:t xml:space="preserve"> that although it does</w:t>
      </w:r>
      <w:r>
        <w:rPr>
          <w:rFonts w:eastAsia="Times New Roman" w:cstheme="minorHAnsi"/>
        </w:rPr>
        <w:t xml:space="preserve"> </w:t>
      </w:r>
      <w:r w:rsidRPr="001D46CD">
        <w:rPr>
          <w:rFonts w:eastAsia="Times New Roman" w:cstheme="minorHAnsi"/>
        </w:rPr>
        <w:t>n</w:t>
      </w:r>
      <w:r>
        <w:rPr>
          <w:rFonts w:eastAsia="Times New Roman" w:cstheme="minorHAnsi"/>
        </w:rPr>
        <w:t>o</w:t>
      </w:r>
      <w:r w:rsidRPr="001D46CD">
        <w:rPr>
          <w:rFonts w:eastAsia="Times New Roman" w:cstheme="minorHAnsi"/>
        </w:rPr>
        <w:t xml:space="preserve">t bother her, </w:t>
      </w:r>
      <w:r>
        <w:rPr>
          <w:rFonts w:eastAsia="Times New Roman" w:cstheme="minorHAnsi"/>
        </w:rPr>
        <w:t xml:space="preserve">but </w:t>
      </w:r>
      <w:r w:rsidRPr="001D46CD">
        <w:rPr>
          <w:rFonts w:eastAsia="Times New Roman" w:cstheme="minorHAnsi"/>
        </w:rPr>
        <w:t>she has observed</w:t>
      </w:r>
      <w:r>
        <w:rPr>
          <w:rFonts w:eastAsia="Times New Roman" w:cstheme="minorHAnsi"/>
        </w:rPr>
        <w:t xml:space="preserve"> that for “</w:t>
      </w:r>
      <w:r w:rsidRPr="003D39E9">
        <w:rPr>
          <w:rFonts w:eastAsia="Times New Roman" w:cstheme="minorHAnsi"/>
        </w:rPr>
        <w:t>other veterans</w:t>
      </w:r>
      <w:r>
        <w:rPr>
          <w:rFonts w:eastAsia="Times New Roman" w:cstheme="minorHAnsi"/>
        </w:rPr>
        <w:t>,</w:t>
      </w:r>
      <w:r w:rsidRPr="003D39E9">
        <w:rPr>
          <w:rFonts w:eastAsia="Times New Roman" w:cstheme="minorHAnsi"/>
        </w:rPr>
        <w:t xml:space="preserve"> too</w:t>
      </w:r>
      <w:r>
        <w:rPr>
          <w:rFonts w:eastAsia="Times New Roman" w:cstheme="minorHAnsi"/>
        </w:rPr>
        <w:t>,</w:t>
      </w:r>
      <w:r w:rsidRPr="003D39E9">
        <w:rPr>
          <w:rFonts w:eastAsia="Times New Roman" w:cstheme="minorHAnsi"/>
        </w:rPr>
        <w:t xml:space="preserve"> it seems to bother them a lot</w:t>
      </w:r>
      <w:r w:rsidRPr="001D46CD">
        <w:rPr>
          <w:rFonts w:eastAsia="Times New Roman" w:cstheme="minorHAnsi"/>
        </w:rPr>
        <w:t>.</w:t>
      </w:r>
      <w:r>
        <w:rPr>
          <w:rFonts w:eastAsia="Times New Roman" w:cstheme="minorHAnsi"/>
        </w:rPr>
        <w:t>”</w:t>
      </w:r>
      <w:r w:rsidRPr="001D46CD">
        <w:rPr>
          <w:rFonts w:eastAsia="Times New Roman" w:cstheme="minorHAnsi"/>
        </w:rPr>
        <w:t xml:space="preserve">  </w:t>
      </w:r>
    </w:p>
    <w:p w14:paraId="07196F96" w14:textId="77777777" w:rsidR="005628C0" w:rsidRDefault="005628C0" w:rsidP="005628C0">
      <w:pPr>
        <w:spacing w:line="480" w:lineRule="auto"/>
        <w:ind w:firstLine="720"/>
        <w:rPr>
          <w:rFonts w:eastAsia="Times New Roman" w:cstheme="minorHAnsi"/>
        </w:rPr>
      </w:pPr>
      <w:r>
        <w:rPr>
          <w:rFonts w:eastAsia="Times New Roman" w:cstheme="minorHAnsi"/>
        </w:rPr>
        <w:t xml:space="preserve">While Michelle was cautious of sharing her opinion, </w:t>
      </w:r>
      <w:r w:rsidRPr="001D46CD">
        <w:rPr>
          <w:rFonts w:eastAsia="Times New Roman" w:cstheme="minorHAnsi"/>
        </w:rPr>
        <w:t>Carly and Stephanie</w:t>
      </w:r>
      <w:r>
        <w:rPr>
          <w:rFonts w:eastAsia="Times New Roman" w:cstheme="minorHAnsi"/>
        </w:rPr>
        <w:t xml:space="preserve"> </w:t>
      </w:r>
      <w:r w:rsidRPr="001D46CD">
        <w:rPr>
          <w:rFonts w:eastAsia="Times New Roman" w:cstheme="minorHAnsi"/>
        </w:rPr>
        <w:t>were comfortable sharing their opinions</w:t>
      </w:r>
      <w:r>
        <w:rPr>
          <w:rFonts w:eastAsia="Times New Roman" w:cstheme="minorHAnsi"/>
        </w:rPr>
        <w:t xml:space="preserve"> in class</w:t>
      </w:r>
      <w:r w:rsidRPr="001D46CD">
        <w:rPr>
          <w:rFonts w:eastAsia="Times New Roman" w:cstheme="minorHAnsi"/>
        </w:rPr>
        <w:t>.  Stephanie, who is 46</w:t>
      </w:r>
      <w:r>
        <w:rPr>
          <w:rFonts w:eastAsia="Times New Roman" w:cstheme="minorHAnsi"/>
        </w:rPr>
        <w:t>-</w:t>
      </w:r>
      <w:r w:rsidRPr="001D46CD">
        <w:rPr>
          <w:rFonts w:eastAsia="Times New Roman" w:cstheme="minorHAnsi"/>
        </w:rPr>
        <w:t xml:space="preserve">years old, </w:t>
      </w:r>
      <w:r>
        <w:rPr>
          <w:rFonts w:eastAsia="Times New Roman" w:cstheme="minorHAnsi"/>
        </w:rPr>
        <w:t>described</w:t>
      </w:r>
      <w:r w:rsidRPr="001D46CD">
        <w:rPr>
          <w:rFonts w:eastAsia="Times New Roman" w:cstheme="minorHAnsi"/>
        </w:rPr>
        <w:t xml:space="preserve"> herself as “an adult, I mean an older adult” who is used to being </w:t>
      </w:r>
      <w:r>
        <w:rPr>
          <w:rFonts w:eastAsia="Times New Roman" w:cstheme="minorHAnsi"/>
        </w:rPr>
        <w:t xml:space="preserve">“more </w:t>
      </w:r>
      <w:r w:rsidRPr="001D46CD">
        <w:rPr>
          <w:rFonts w:eastAsia="Times New Roman" w:cstheme="minorHAnsi"/>
        </w:rPr>
        <w:t>vocal</w:t>
      </w:r>
      <w:r>
        <w:rPr>
          <w:rFonts w:eastAsia="Times New Roman" w:cstheme="minorHAnsi"/>
        </w:rPr>
        <w:t>”</w:t>
      </w:r>
      <w:r w:rsidRPr="001D46CD">
        <w:rPr>
          <w:rFonts w:eastAsia="Times New Roman" w:cstheme="minorHAnsi"/>
        </w:rPr>
        <w:t xml:space="preserve"> in class.  </w:t>
      </w:r>
      <w:r>
        <w:rPr>
          <w:rFonts w:eastAsia="Times New Roman" w:cstheme="minorHAnsi"/>
        </w:rPr>
        <w:t xml:space="preserve">Similarly, </w:t>
      </w:r>
      <w:r w:rsidRPr="001D46CD">
        <w:rPr>
          <w:rFonts w:eastAsia="Times New Roman" w:cstheme="minorHAnsi"/>
        </w:rPr>
        <w:t>Carly, a junior in animal science, s</w:t>
      </w:r>
      <w:r>
        <w:rPr>
          <w:rFonts w:eastAsia="Times New Roman" w:cstheme="minorHAnsi"/>
        </w:rPr>
        <w:t>tated</w:t>
      </w:r>
      <w:r w:rsidRPr="001D46CD">
        <w:rPr>
          <w:rFonts w:eastAsia="Times New Roman" w:cstheme="minorHAnsi"/>
        </w:rPr>
        <w:t xml:space="preserve"> </w:t>
      </w:r>
      <w:r>
        <w:rPr>
          <w:rFonts w:eastAsia="Times New Roman" w:cstheme="minorHAnsi"/>
        </w:rPr>
        <w:t>“…</w:t>
      </w:r>
      <w:r w:rsidRPr="00D45338">
        <w:rPr>
          <w:rFonts w:eastAsia="Times New Roman" w:cstheme="minorHAnsi"/>
          <w:color w:val="262626"/>
        </w:rPr>
        <w:t xml:space="preserve">I have my own opinions. </w:t>
      </w:r>
      <w:r>
        <w:rPr>
          <w:rFonts w:eastAsia="Times New Roman" w:cstheme="minorHAnsi"/>
          <w:color w:val="262626"/>
        </w:rPr>
        <w:t xml:space="preserve"> </w:t>
      </w:r>
      <w:r w:rsidRPr="00D45338">
        <w:rPr>
          <w:rFonts w:eastAsia="Times New Roman" w:cstheme="minorHAnsi"/>
          <w:color w:val="262626"/>
        </w:rPr>
        <w:t>I don't just have the opinions of the military.</w:t>
      </w:r>
      <w:r>
        <w:rPr>
          <w:rFonts w:eastAsia="Times New Roman" w:cstheme="minorHAnsi"/>
          <w:color w:val="262626"/>
        </w:rPr>
        <w:t xml:space="preserve">  </w:t>
      </w:r>
      <w:r w:rsidRPr="00B203DC">
        <w:rPr>
          <w:rFonts w:eastAsia="Times New Roman" w:cstheme="minorHAnsi"/>
        </w:rPr>
        <w:t xml:space="preserve">I have my own opinions now. </w:t>
      </w:r>
      <w:r>
        <w:rPr>
          <w:rFonts w:eastAsia="Times New Roman" w:cstheme="minorHAnsi"/>
        </w:rPr>
        <w:t xml:space="preserve"> </w:t>
      </w:r>
      <w:r w:rsidRPr="00B203DC">
        <w:rPr>
          <w:rFonts w:eastAsia="Times New Roman" w:cstheme="minorHAnsi"/>
        </w:rPr>
        <w:t xml:space="preserve">And I feel comfortable in sharing those opinions. </w:t>
      </w:r>
      <w:r>
        <w:rPr>
          <w:rFonts w:eastAsia="Times New Roman" w:cstheme="minorHAnsi"/>
        </w:rPr>
        <w:t xml:space="preserve"> </w:t>
      </w:r>
      <w:r w:rsidRPr="00B203DC">
        <w:rPr>
          <w:rFonts w:eastAsia="Times New Roman" w:cstheme="minorHAnsi"/>
        </w:rPr>
        <w:t>It took a long time to share opinions.</w:t>
      </w:r>
      <w:r>
        <w:rPr>
          <w:rFonts w:eastAsia="Times New Roman" w:cstheme="minorHAnsi"/>
        </w:rPr>
        <w:t>”</w:t>
      </w:r>
      <w:r w:rsidRPr="001D46CD">
        <w:rPr>
          <w:rFonts w:eastAsia="Times New Roman" w:cstheme="minorHAnsi"/>
        </w:rPr>
        <w:t xml:space="preserve">  </w:t>
      </w:r>
    </w:p>
    <w:p w14:paraId="75DA7799" w14:textId="77777777" w:rsidR="005628C0" w:rsidRPr="00536CB3" w:rsidRDefault="005628C0" w:rsidP="005628C0">
      <w:pPr>
        <w:spacing w:line="480" w:lineRule="auto"/>
        <w:rPr>
          <w:rFonts w:eastAsia="Times New Roman" w:cstheme="minorHAnsi"/>
          <w:vanish/>
          <w:specVanish/>
        </w:rPr>
      </w:pPr>
      <w:r>
        <w:rPr>
          <w:rFonts w:eastAsia="Times New Roman" w:cstheme="minorHAnsi"/>
          <w:vanish/>
        </w:rPr>
        <w:tab/>
      </w:r>
    </w:p>
    <w:p w14:paraId="592B2BEE" w14:textId="77777777" w:rsidR="005628C0" w:rsidRDefault="005628C0" w:rsidP="005628C0">
      <w:pPr>
        <w:spacing w:line="480" w:lineRule="auto"/>
        <w:ind w:firstLine="720"/>
      </w:pPr>
      <w:r>
        <w:t xml:space="preserve"> Counter to the participants who felt they had been changed by the military, </w:t>
      </w:r>
      <w:r w:rsidRPr="001D46CD">
        <w:t xml:space="preserve">Michelle </w:t>
      </w:r>
      <w:r>
        <w:t xml:space="preserve">did not perceive much change in herself after </w:t>
      </w:r>
      <w:r w:rsidRPr="001D46CD">
        <w:t xml:space="preserve">her </w:t>
      </w:r>
      <w:r>
        <w:t>enlistment</w:t>
      </w:r>
      <w:r w:rsidRPr="001D46CD">
        <w:t xml:space="preserve"> in the Marine Corps.  She </w:t>
      </w:r>
      <w:r>
        <w:t>described her military experience</w:t>
      </w:r>
      <w:r w:rsidRPr="001D46CD">
        <w:t>, “</w:t>
      </w:r>
      <w:r w:rsidRPr="001D46CD">
        <w:rPr>
          <w:rFonts w:eastAsia="Times New Roman" w:cstheme="minorHAnsi"/>
          <w:color w:val="262626"/>
        </w:rPr>
        <w:t xml:space="preserve">I don't really feel like I changed that much. </w:t>
      </w:r>
      <w:r>
        <w:rPr>
          <w:rFonts w:eastAsia="Times New Roman" w:cstheme="minorHAnsi"/>
          <w:color w:val="262626"/>
        </w:rPr>
        <w:t xml:space="preserve"> </w:t>
      </w:r>
      <w:r w:rsidRPr="001D46CD">
        <w:rPr>
          <w:rFonts w:eastAsia="Times New Roman" w:cstheme="minorHAnsi"/>
          <w:color w:val="262626"/>
        </w:rPr>
        <w:t>I feel like I held onto my personality a lot</w:t>
      </w:r>
      <w:r w:rsidRPr="001D46CD">
        <w:t xml:space="preserve">.”  She had the added perspective of her mother who also watched </w:t>
      </w:r>
      <w:r>
        <w:t>Michelle’s</w:t>
      </w:r>
      <w:r w:rsidRPr="001D46CD">
        <w:t xml:space="preserve"> younger sister join the Marine Corps and both of them </w:t>
      </w:r>
      <w:r>
        <w:t xml:space="preserve">observed </w:t>
      </w:r>
      <w:r w:rsidRPr="001D46CD">
        <w:t>the sister’s personality transformation.  Michelle vowed, “I remember thinking when I was in boot camp, no matter what, I'm not going to lose a part of myself.”</w:t>
      </w:r>
    </w:p>
    <w:p w14:paraId="68413355" w14:textId="77777777" w:rsidR="005628C0" w:rsidRPr="001D46CD" w:rsidRDefault="005628C0" w:rsidP="005628C0">
      <w:pPr>
        <w:spacing w:line="480" w:lineRule="auto"/>
        <w:ind w:firstLine="720"/>
        <w:rPr>
          <w:rFonts w:eastAsia="Times New Roman" w:cstheme="minorHAnsi"/>
        </w:rPr>
      </w:pPr>
      <w:r>
        <w:rPr>
          <w:rFonts w:eastAsia="Times New Roman" w:cstheme="minorHAnsi"/>
        </w:rPr>
        <w:t>Participants shared their experience with identity development; with some perceiving significant changes.  Michelle did not feel comfortable sharing her views with her classmates for fear of “being shut down,” while Carly and Stephanie felt very comfortable saying what they needed to be said.  Although Michelle could not openly express her opinions, she was convicted that the Marine Corps had not changed her.</w:t>
      </w:r>
    </w:p>
    <w:p w14:paraId="285B36F8" w14:textId="77777777" w:rsidR="005628C0" w:rsidRPr="001D46CD" w:rsidRDefault="005628C0" w:rsidP="005628C0">
      <w:pPr>
        <w:pStyle w:val="Heading3"/>
        <w:rPr>
          <w:vanish/>
          <w:specVanish/>
        </w:rPr>
      </w:pPr>
      <w:r w:rsidRPr="001D46CD">
        <w:lastRenderedPageBreak/>
        <w:t xml:space="preserve">Maturity  </w:t>
      </w:r>
    </w:p>
    <w:p w14:paraId="4E58A1EF" w14:textId="77777777" w:rsidR="005628C0" w:rsidRDefault="005628C0" w:rsidP="005628C0">
      <w:pPr>
        <w:spacing w:line="480" w:lineRule="auto"/>
        <w:ind w:firstLine="720"/>
      </w:pPr>
      <w:r w:rsidRPr="001D46CD">
        <w:t xml:space="preserve"> </w:t>
      </w:r>
    </w:p>
    <w:p w14:paraId="39491F7F" w14:textId="77777777" w:rsidR="005628C0" w:rsidRDefault="005628C0" w:rsidP="005628C0">
      <w:pPr>
        <w:spacing w:line="480" w:lineRule="auto"/>
      </w:pPr>
      <w:r>
        <w:t>Participants</w:t>
      </w:r>
      <w:r w:rsidRPr="001D46CD">
        <w:t xml:space="preserve"> described a level of maturity that they achieved after serving in the military.  Alex </w:t>
      </w:r>
      <w:r>
        <w:t xml:space="preserve">summed up her experience of being a woman in the military: </w:t>
      </w:r>
    </w:p>
    <w:p w14:paraId="454A2487" w14:textId="77777777" w:rsidR="005628C0" w:rsidRPr="001D46CD" w:rsidRDefault="005628C0" w:rsidP="005628C0">
      <w:pPr>
        <w:spacing w:line="480" w:lineRule="auto"/>
        <w:ind w:left="720"/>
      </w:pPr>
      <w:bookmarkStart w:id="81" w:name="_Hlk50142631"/>
      <w:r w:rsidRPr="002B3A92">
        <w:rPr>
          <w:rFonts w:cstheme="minorHAnsi"/>
          <w:color w:val="262626"/>
          <w:shd w:val="clear" w:color="auto" w:fill="FFFFFF"/>
        </w:rPr>
        <w:t xml:space="preserve">You know you, </w:t>
      </w:r>
      <w:r w:rsidRPr="003729BD">
        <w:rPr>
          <w:rFonts w:cstheme="minorHAnsi"/>
          <w:color w:val="262626"/>
          <w:shd w:val="clear" w:color="auto" w:fill="FFFFFF"/>
        </w:rPr>
        <w:t>I had to grow up, and I had to show that I could be trusted</w:t>
      </w:r>
      <w:r w:rsidRPr="002B3A92">
        <w:rPr>
          <w:rFonts w:cstheme="minorHAnsi"/>
          <w:color w:val="262626"/>
          <w:shd w:val="clear" w:color="auto" w:fill="FFFFFF"/>
        </w:rPr>
        <w:t xml:space="preserve"> with such things</w:t>
      </w:r>
      <w:r>
        <w:rPr>
          <w:rFonts w:cstheme="minorHAnsi"/>
          <w:color w:val="262626"/>
          <w:shd w:val="clear" w:color="auto" w:fill="FFFFFF"/>
        </w:rPr>
        <w:t xml:space="preserve"> (working with an all-male maintenance team)</w:t>
      </w:r>
      <w:r w:rsidRPr="002B3A92">
        <w:rPr>
          <w:rFonts w:cstheme="minorHAnsi"/>
          <w:color w:val="262626"/>
          <w:shd w:val="clear" w:color="auto" w:fill="FFFFFF"/>
        </w:rPr>
        <w:t xml:space="preserve">. </w:t>
      </w:r>
      <w:bookmarkEnd w:id="81"/>
      <w:r>
        <w:rPr>
          <w:rFonts w:cstheme="minorHAnsi"/>
          <w:color w:val="262626"/>
          <w:shd w:val="clear" w:color="auto" w:fill="FFFFFF"/>
        </w:rPr>
        <w:t xml:space="preserve"> </w:t>
      </w:r>
      <w:r w:rsidRPr="002B3A92">
        <w:rPr>
          <w:rFonts w:cstheme="minorHAnsi"/>
          <w:color w:val="262626"/>
          <w:shd w:val="clear" w:color="auto" w:fill="FFFFFF"/>
        </w:rPr>
        <w:t>Maybe not all the girls</w:t>
      </w:r>
      <w:r>
        <w:rPr>
          <w:rFonts w:cstheme="minorHAnsi"/>
          <w:color w:val="262626"/>
          <w:shd w:val="clear" w:color="auto" w:fill="FFFFFF"/>
        </w:rPr>
        <w:t>,</w:t>
      </w:r>
      <w:r w:rsidRPr="002B3A92">
        <w:rPr>
          <w:rFonts w:cstheme="minorHAnsi"/>
          <w:color w:val="262626"/>
          <w:shd w:val="clear" w:color="auto" w:fill="FFFFFF"/>
        </w:rPr>
        <w:t xml:space="preserve"> but me personally.</w:t>
      </w:r>
      <w:r>
        <w:rPr>
          <w:rFonts w:cstheme="minorHAnsi"/>
          <w:color w:val="262626"/>
          <w:shd w:val="clear" w:color="auto" w:fill="FFFFFF"/>
        </w:rPr>
        <w:t xml:space="preserve"> </w:t>
      </w:r>
      <w:r w:rsidRPr="002B3A92">
        <w:rPr>
          <w:rFonts w:cstheme="minorHAnsi"/>
          <w:color w:val="262626"/>
          <w:shd w:val="clear" w:color="auto" w:fill="FFFFFF"/>
        </w:rPr>
        <w:t xml:space="preserve"> And that really carried outside the military, because </w:t>
      </w:r>
      <w:r w:rsidRPr="003729BD">
        <w:rPr>
          <w:rFonts w:cstheme="minorHAnsi"/>
          <w:color w:val="262626"/>
          <w:shd w:val="clear" w:color="auto" w:fill="FFFFFF"/>
        </w:rPr>
        <w:t>I think it really helps me make more conscious decisions</w:t>
      </w:r>
      <w:r w:rsidRPr="002B3A92">
        <w:rPr>
          <w:rFonts w:cstheme="minorHAnsi"/>
          <w:color w:val="262626"/>
          <w:shd w:val="clear" w:color="auto" w:fill="FFFFFF"/>
        </w:rPr>
        <w:t xml:space="preserve">.  </w:t>
      </w:r>
    </w:p>
    <w:p w14:paraId="48681D45" w14:textId="77777777" w:rsidR="005628C0" w:rsidRDefault="005628C0" w:rsidP="005628C0">
      <w:pPr>
        <w:spacing w:line="480" w:lineRule="auto"/>
        <w:rPr>
          <w:rFonts w:cstheme="minorHAnsi"/>
          <w:shd w:val="clear" w:color="auto" w:fill="FFFFFF"/>
        </w:rPr>
      </w:pPr>
      <w:r w:rsidRPr="001D46CD">
        <w:rPr>
          <w:rFonts w:cstheme="minorHAnsi"/>
          <w:shd w:val="clear" w:color="auto" w:fill="FFFFFF"/>
        </w:rPr>
        <w:t xml:space="preserve">Alex </w:t>
      </w:r>
      <w:r>
        <w:rPr>
          <w:rFonts w:cstheme="minorHAnsi"/>
          <w:shd w:val="clear" w:color="auto" w:fill="FFFFFF"/>
        </w:rPr>
        <w:t>reflected</w:t>
      </w:r>
      <w:r w:rsidRPr="001D46CD">
        <w:rPr>
          <w:rFonts w:cstheme="minorHAnsi"/>
          <w:shd w:val="clear" w:color="auto" w:fill="FFFFFF"/>
        </w:rPr>
        <w:t xml:space="preserve"> on her first undergraduate experience to </w:t>
      </w:r>
      <w:r>
        <w:rPr>
          <w:rFonts w:cstheme="minorHAnsi"/>
          <w:shd w:val="clear" w:color="auto" w:fill="FFFFFF"/>
        </w:rPr>
        <w:t>illustrate her growth and development</w:t>
      </w:r>
      <w:r w:rsidRPr="001D46CD">
        <w:rPr>
          <w:rFonts w:cstheme="minorHAnsi"/>
          <w:shd w:val="clear" w:color="auto" w:fill="FFFFFF"/>
        </w:rPr>
        <w:t xml:space="preserve">.  She </w:t>
      </w:r>
      <w:r>
        <w:rPr>
          <w:rFonts w:cstheme="minorHAnsi"/>
          <w:shd w:val="clear" w:color="auto" w:fill="FFFFFF"/>
        </w:rPr>
        <w:t>described</w:t>
      </w:r>
      <w:r w:rsidRPr="001D46CD">
        <w:rPr>
          <w:rFonts w:cstheme="minorHAnsi"/>
          <w:shd w:val="clear" w:color="auto" w:fill="FFFFFF"/>
        </w:rPr>
        <w:t xml:space="preserve"> herself as a </w:t>
      </w:r>
      <w:r>
        <w:rPr>
          <w:rFonts w:cstheme="minorHAnsi"/>
          <w:shd w:val="clear" w:color="auto" w:fill="FFFFFF"/>
        </w:rPr>
        <w:t>“</w:t>
      </w:r>
      <w:r w:rsidRPr="001D46CD">
        <w:rPr>
          <w:rFonts w:cstheme="minorHAnsi"/>
          <w:shd w:val="clear" w:color="auto" w:fill="FFFFFF"/>
        </w:rPr>
        <w:t>knucklehead</w:t>
      </w:r>
      <w:r>
        <w:rPr>
          <w:rFonts w:cstheme="minorHAnsi"/>
          <w:shd w:val="clear" w:color="auto" w:fill="FFFFFF"/>
        </w:rPr>
        <w:t>”</w:t>
      </w:r>
      <w:r w:rsidRPr="001D46CD">
        <w:rPr>
          <w:rFonts w:cstheme="minorHAnsi"/>
          <w:shd w:val="clear" w:color="auto" w:fill="FFFFFF"/>
        </w:rPr>
        <w:t xml:space="preserve"> who though she knew everything when she attended Patriot University the first time.  </w:t>
      </w:r>
      <w:r>
        <w:rPr>
          <w:rFonts w:cstheme="minorHAnsi"/>
          <w:shd w:val="clear" w:color="auto" w:fill="FFFFFF"/>
        </w:rPr>
        <w:t>The forestry major shared, “</w:t>
      </w:r>
      <w:r w:rsidRPr="00233522">
        <w:rPr>
          <w:rFonts w:cstheme="minorHAnsi"/>
          <w:shd w:val="clear" w:color="auto" w:fill="FFFFFF"/>
        </w:rPr>
        <w:t>Now I'm the one who asks all the questions.</w:t>
      </w:r>
      <w:r>
        <w:rPr>
          <w:rFonts w:cstheme="minorHAnsi"/>
          <w:shd w:val="clear" w:color="auto" w:fill="FFFFFF"/>
        </w:rPr>
        <w:t xml:space="preserve"> </w:t>
      </w:r>
      <w:r w:rsidRPr="00233522">
        <w:rPr>
          <w:rFonts w:cstheme="minorHAnsi"/>
          <w:shd w:val="clear" w:color="auto" w:fill="FFFFFF"/>
        </w:rPr>
        <w:t xml:space="preserve"> </w:t>
      </w:r>
      <w:r>
        <w:rPr>
          <w:rFonts w:cstheme="minorHAnsi"/>
          <w:shd w:val="clear" w:color="auto" w:fill="FFFFFF"/>
        </w:rPr>
        <w:t>‘</w:t>
      </w:r>
      <w:r w:rsidRPr="00233522">
        <w:rPr>
          <w:rFonts w:cstheme="minorHAnsi"/>
          <w:shd w:val="clear" w:color="auto" w:fill="FFFFFF"/>
        </w:rPr>
        <w:t>Hey! Are you sure this is a sycamore leaf?</w:t>
      </w:r>
      <w:r>
        <w:rPr>
          <w:rFonts w:cstheme="minorHAnsi"/>
          <w:shd w:val="clear" w:color="auto" w:fill="FFFFFF"/>
        </w:rPr>
        <w:t xml:space="preserve">’”  </w:t>
      </w:r>
      <w:r w:rsidRPr="001D46CD">
        <w:rPr>
          <w:rFonts w:cstheme="minorHAnsi"/>
          <w:shd w:val="clear" w:color="auto" w:fill="FFFFFF"/>
        </w:rPr>
        <w:t xml:space="preserve">Claire and Michelle </w:t>
      </w:r>
      <w:r>
        <w:rPr>
          <w:rFonts w:cstheme="minorHAnsi"/>
          <w:shd w:val="clear" w:color="auto" w:fill="FFFFFF"/>
        </w:rPr>
        <w:t>also</w:t>
      </w:r>
      <w:r w:rsidRPr="001D46CD">
        <w:rPr>
          <w:rFonts w:cstheme="minorHAnsi"/>
          <w:shd w:val="clear" w:color="auto" w:fill="FFFFFF"/>
        </w:rPr>
        <w:t xml:space="preserve"> alluded to their sense of maturity compared to their classmates by </w:t>
      </w:r>
      <w:r>
        <w:rPr>
          <w:rFonts w:cstheme="minorHAnsi"/>
          <w:shd w:val="clear" w:color="auto" w:fill="FFFFFF"/>
        </w:rPr>
        <w:t>discussing</w:t>
      </w:r>
      <w:r w:rsidRPr="001D46CD">
        <w:rPr>
          <w:rFonts w:cstheme="minorHAnsi"/>
          <w:shd w:val="clear" w:color="auto" w:fill="FFFFFF"/>
        </w:rPr>
        <w:t xml:space="preserve"> other students’ ages.  Claire </w:t>
      </w:r>
      <w:r>
        <w:rPr>
          <w:rFonts w:cstheme="minorHAnsi"/>
          <w:shd w:val="clear" w:color="auto" w:fill="FFFFFF"/>
        </w:rPr>
        <w:t>described her relationship with other students, “</w:t>
      </w:r>
      <w:r w:rsidRPr="00233522">
        <w:rPr>
          <w:rFonts w:cstheme="minorHAnsi"/>
          <w:shd w:val="clear" w:color="auto" w:fill="FFFFFF"/>
        </w:rPr>
        <w:t xml:space="preserve">But honestly I feel like I'm </w:t>
      </w:r>
      <w:r>
        <w:rPr>
          <w:rFonts w:cstheme="minorHAnsi"/>
          <w:shd w:val="clear" w:color="auto" w:fill="FFFFFF"/>
        </w:rPr>
        <w:t>m</w:t>
      </w:r>
      <w:r w:rsidRPr="00233522">
        <w:rPr>
          <w:rFonts w:cstheme="minorHAnsi"/>
          <w:shd w:val="clear" w:color="auto" w:fill="FFFFFF"/>
        </w:rPr>
        <w:t>om</w:t>
      </w:r>
      <w:r>
        <w:rPr>
          <w:rFonts w:cstheme="minorHAnsi"/>
          <w:shd w:val="clear" w:color="auto" w:fill="FFFFFF"/>
        </w:rPr>
        <w:t xml:space="preserve"> (of the group)</w:t>
      </w:r>
      <w:r w:rsidRPr="00233522">
        <w:rPr>
          <w:rFonts w:cstheme="minorHAnsi"/>
          <w:shd w:val="clear" w:color="auto" w:fill="FFFFFF"/>
        </w:rPr>
        <w:t xml:space="preserve">. </w:t>
      </w:r>
      <w:r>
        <w:rPr>
          <w:rFonts w:cstheme="minorHAnsi"/>
          <w:shd w:val="clear" w:color="auto" w:fill="FFFFFF"/>
        </w:rPr>
        <w:t xml:space="preserve"> </w:t>
      </w:r>
      <w:r w:rsidRPr="00233522">
        <w:rPr>
          <w:rFonts w:cstheme="minorHAnsi"/>
          <w:shd w:val="clear" w:color="auto" w:fill="FFFFFF"/>
        </w:rPr>
        <w:t xml:space="preserve">I'm the oldest one, I'm over 36-years old. </w:t>
      </w:r>
      <w:r>
        <w:rPr>
          <w:rFonts w:cstheme="minorHAnsi"/>
          <w:shd w:val="clear" w:color="auto" w:fill="FFFFFF"/>
        </w:rPr>
        <w:t xml:space="preserve"> </w:t>
      </w:r>
      <w:r w:rsidRPr="00233522">
        <w:rPr>
          <w:rFonts w:cstheme="minorHAnsi"/>
          <w:shd w:val="clear" w:color="auto" w:fill="FFFFFF"/>
        </w:rPr>
        <w:t>I'm pushing 40</w:t>
      </w:r>
      <w:r>
        <w:rPr>
          <w:rFonts w:cstheme="minorHAnsi"/>
          <w:shd w:val="clear" w:color="auto" w:fill="FFFFFF"/>
        </w:rPr>
        <w:t>-</w:t>
      </w:r>
      <w:r w:rsidRPr="00233522">
        <w:rPr>
          <w:rFonts w:cstheme="minorHAnsi"/>
          <w:shd w:val="clear" w:color="auto" w:fill="FFFFFF"/>
        </w:rPr>
        <w:t xml:space="preserve">years old. </w:t>
      </w:r>
      <w:r>
        <w:rPr>
          <w:rFonts w:cstheme="minorHAnsi"/>
          <w:shd w:val="clear" w:color="auto" w:fill="FFFFFF"/>
        </w:rPr>
        <w:t xml:space="preserve"> </w:t>
      </w:r>
      <w:r w:rsidRPr="00233522">
        <w:rPr>
          <w:rFonts w:cstheme="minorHAnsi"/>
          <w:shd w:val="clear" w:color="auto" w:fill="FFFFFF"/>
        </w:rPr>
        <w:t>And all the kids are like 21 barely.</w:t>
      </w:r>
      <w:r>
        <w:rPr>
          <w:rFonts w:cstheme="minorHAnsi"/>
          <w:shd w:val="clear" w:color="auto" w:fill="FFFFFF"/>
        </w:rPr>
        <w:t xml:space="preserve">”  </w:t>
      </w:r>
      <w:r w:rsidRPr="001D46CD">
        <w:rPr>
          <w:rFonts w:cstheme="minorHAnsi"/>
          <w:shd w:val="clear" w:color="auto" w:fill="FFFFFF"/>
        </w:rPr>
        <w:t xml:space="preserve">Michelle </w:t>
      </w:r>
      <w:r>
        <w:rPr>
          <w:rFonts w:cstheme="minorHAnsi"/>
          <w:shd w:val="clear" w:color="auto" w:fill="FFFFFF"/>
        </w:rPr>
        <w:t>added, “</w:t>
      </w:r>
      <w:r w:rsidRPr="00757C28">
        <w:rPr>
          <w:rFonts w:cstheme="minorHAnsi"/>
          <w:shd w:val="clear" w:color="auto" w:fill="FFFFFF"/>
        </w:rPr>
        <w:t>And I think we all have that shared experience because everyone else seems so young.</w:t>
      </w:r>
      <w:r>
        <w:rPr>
          <w:rFonts w:cstheme="minorHAnsi"/>
          <w:shd w:val="clear" w:color="auto" w:fill="FFFFFF"/>
        </w:rPr>
        <w:t>”</w:t>
      </w:r>
    </w:p>
    <w:p w14:paraId="5D37ABD1" w14:textId="77777777" w:rsidR="005628C0" w:rsidRDefault="005628C0" w:rsidP="005628C0">
      <w:pPr>
        <w:spacing w:line="480" w:lineRule="auto"/>
        <w:rPr>
          <w:rFonts w:cstheme="minorHAnsi"/>
          <w:shd w:val="clear" w:color="auto" w:fill="FFFFFF"/>
        </w:rPr>
      </w:pPr>
      <w:r>
        <w:rPr>
          <w:rFonts w:cstheme="minorHAnsi"/>
          <w:shd w:val="clear" w:color="auto" w:fill="FFFFFF"/>
        </w:rPr>
        <w:tab/>
        <w:t>A characteristic that participants described was developing a level of maturity they saw lacking in their non-veteran peers.  Alex developed a sense of maturity after serving on a Navy ship and was not afraid to ask questions in class.  Claire saw herself as the “mom” of her student friends, and Michelle reported that her veteran peers shared the experience of other, non-veteran students seeming “so young.”</w:t>
      </w:r>
    </w:p>
    <w:p w14:paraId="3BC76344" w14:textId="77777777" w:rsidR="005628C0" w:rsidRPr="001D46CD" w:rsidRDefault="005628C0" w:rsidP="005628C0">
      <w:pPr>
        <w:pStyle w:val="Heading3"/>
        <w:rPr>
          <w:shd w:val="clear" w:color="auto" w:fill="FFFFFF"/>
        </w:rPr>
      </w:pPr>
      <w:r>
        <w:rPr>
          <w:shd w:val="clear" w:color="auto" w:fill="FFFFFF"/>
        </w:rPr>
        <w:lastRenderedPageBreak/>
        <w:t xml:space="preserve">Strength </w:t>
      </w:r>
    </w:p>
    <w:p w14:paraId="6B380895" w14:textId="77777777" w:rsidR="005628C0" w:rsidRDefault="005628C0" w:rsidP="005628C0">
      <w:pPr>
        <w:spacing w:line="480" w:lineRule="auto"/>
        <w:ind w:firstLine="720"/>
      </w:pPr>
      <w:r>
        <w:t xml:space="preserve">Another quality the participants developed from their military service was strength.  </w:t>
      </w:r>
      <w:r w:rsidRPr="001D46CD">
        <w:t xml:space="preserve">Alex’s strength was an outward forwardness that she used on ship and later </w:t>
      </w:r>
      <w:r>
        <w:t>carried</w:t>
      </w:r>
      <w:r w:rsidRPr="001D46CD">
        <w:t xml:space="preserve"> into her academic career.  She </w:t>
      </w:r>
      <w:r>
        <w:t>described</w:t>
      </w:r>
      <w:r w:rsidRPr="001D46CD">
        <w:t xml:space="preserve"> acquiring </w:t>
      </w:r>
      <w:r>
        <w:t>a</w:t>
      </w:r>
      <w:r w:rsidRPr="001D46CD">
        <w:t xml:space="preserve"> “saltiness</w:t>
      </w:r>
      <w:r>
        <w:t>,</w:t>
      </w:r>
      <w:r w:rsidRPr="001D46CD">
        <w:t>” which she define</w:t>
      </w:r>
      <w:r>
        <w:t>d</w:t>
      </w:r>
      <w:r w:rsidRPr="001D46CD">
        <w:t xml:space="preserve"> as </w:t>
      </w:r>
      <w:r>
        <w:t>“</w:t>
      </w:r>
      <w:r w:rsidRPr="001D46CD">
        <w:t>meanness</w:t>
      </w:r>
      <w:r>
        <w:t xml:space="preserve">”: </w:t>
      </w:r>
    </w:p>
    <w:p w14:paraId="5FAE3702" w14:textId="77777777" w:rsidR="005628C0" w:rsidRDefault="005628C0" w:rsidP="005628C0">
      <w:pPr>
        <w:spacing w:line="480" w:lineRule="auto"/>
        <w:ind w:left="720"/>
      </w:pPr>
      <w:r w:rsidRPr="00492CC5">
        <w:t>I think being a female in the Navy</w:t>
      </w:r>
      <w:r>
        <w:t>,</w:t>
      </w:r>
      <w:r w:rsidRPr="00492CC5">
        <w:t xml:space="preserve"> on a ship to be specific, you have to grow up fast, you can't fall for every guy that comes across your way, and you've got to get salty.  I mean because if you don't</w:t>
      </w:r>
      <w:r>
        <w:t>,</w:t>
      </w:r>
      <w:r w:rsidRPr="00492CC5">
        <w:t xml:space="preserve"> they're just going to steamroll right over you.</w:t>
      </w:r>
      <w:r w:rsidRPr="001D46CD">
        <w:t xml:space="preserve">  </w:t>
      </w:r>
    </w:p>
    <w:p w14:paraId="398143BC" w14:textId="77777777" w:rsidR="005628C0" w:rsidRDefault="005628C0" w:rsidP="005628C0">
      <w:pPr>
        <w:spacing w:line="480" w:lineRule="auto"/>
        <w:ind w:firstLine="720"/>
        <w:rPr>
          <w:rFonts w:eastAsia="Times New Roman" w:cstheme="minorHAnsi"/>
        </w:rPr>
      </w:pPr>
      <w:r>
        <w:t>She continued</w:t>
      </w:r>
      <w:r w:rsidRPr="001D46CD">
        <w:t xml:space="preserve"> “t</w:t>
      </w:r>
      <w:r w:rsidRPr="001D46CD">
        <w:rPr>
          <w:rFonts w:eastAsia="Times New Roman" w:cstheme="minorHAnsi"/>
        </w:rPr>
        <w:t>o that point you know</w:t>
      </w:r>
      <w:r>
        <w:rPr>
          <w:rFonts w:eastAsia="Times New Roman" w:cstheme="minorHAnsi"/>
        </w:rPr>
        <w:t>,</w:t>
      </w:r>
      <w:r w:rsidRPr="001D46CD">
        <w:rPr>
          <w:rFonts w:eastAsia="Times New Roman" w:cstheme="minorHAnsi"/>
        </w:rPr>
        <w:t xml:space="preserve"> it was me versus the guys.</w:t>
      </w:r>
      <w:r>
        <w:rPr>
          <w:rFonts w:eastAsia="Times New Roman" w:cstheme="minorHAnsi"/>
        </w:rPr>
        <w:t xml:space="preserve"> </w:t>
      </w:r>
      <w:r w:rsidRPr="001D46CD">
        <w:rPr>
          <w:rFonts w:eastAsia="Times New Roman" w:cstheme="minorHAnsi"/>
        </w:rPr>
        <w:t xml:space="preserve"> And I had to win. </w:t>
      </w:r>
      <w:r>
        <w:rPr>
          <w:rFonts w:eastAsia="Times New Roman" w:cstheme="minorHAnsi"/>
        </w:rPr>
        <w:t xml:space="preserve"> </w:t>
      </w:r>
      <w:r w:rsidRPr="001D46CD">
        <w:rPr>
          <w:rFonts w:eastAsia="Times New Roman" w:cstheme="minorHAnsi"/>
        </w:rPr>
        <w:t xml:space="preserve">I had to make sure I was on top.”  Once she came to campus, she </w:t>
      </w:r>
      <w:r>
        <w:rPr>
          <w:rFonts w:eastAsia="Times New Roman" w:cstheme="minorHAnsi"/>
        </w:rPr>
        <w:t>described</w:t>
      </w:r>
      <w:r w:rsidRPr="001D46CD">
        <w:rPr>
          <w:rFonts w:eastAsia="Times New Roman" w:cstheme="minorHAnsi"/>
        </w:rPr>
        <w:t xml:space="preserve"> herself as being </w:t>
      </w:r>
      <w:r>
        <w:rPr>
          <w:rFonts w:eastAsia="Times New Roman" w:cstheme="minorHAnsi"/>
        </w:rPr>
        <w:t>“</w:t>
      </w:r>
      <w:r w:rsidRPr="001D46CD">
        <w:rPr>
          <w:rFonts w:eastAsia="Times New Roman" w:cstheme="minorHAnsi"/>
        </w:rPr>
        <w:t>fearless</w:t>
      </w:r>
      <w:r>
        <w:rPr>
          <w:rFonts w:eastAsia="Times New Roman" w:cstheme="minorHAnsi"/>
        </w:rPr>
        <w:t>”</w:t>
      </w:r>
      <w:r w:rsidRPr="001D46CD">
        <w:rPr>
          <w:rFonts w:eastAsia="Times New Roman" w:cstheme="minorHAnsi"/>
        </w:rPr>
        <w:t xml:space="preserve">, exhibiting </w:t>
      </w:r>
      <w:r>
        <w:rPr>
          <w:rFonts w:eastAsia="Times New Roman" w:cstheme="minorHAnsi"/>
        </w:rPr>
        <w:t>“</w:t>
      </w:r>
      <w:r w:rsidRPr="001D46CD">
        <w:rPr>
          <w:rFonts w:eastAsia="Times New Roman" w:cstheme="minorHAnsi"/>
        </w:rPr>
        <w:t>forwardness</w:t>
      </w:r>
      <w:r>
        <w:rPr>
          <w:rFonts w:eastAsia="Times New Roman" w:cstheme="minorHAnsi"/>
        </w:rPr>
        <w:t>,”</w:t>
      </w:r>
      <w:r w:rsidRPr="001D46CD">
        <w:rPr>
          <w:rFonts w:eastAsia="Times New Roman" w:cstheme="minorHAnsi"/>
        </w:rPr>
        <w:t xml:space="preserve"> and displaying </w:t>
      </w:r>
      <w:r>
        <w:rPr>
          <w:rFonts w:eastAsia="Times New Roman" w:cstheme="minorHAnsi"/>
        </w:rPr>
        <w:t>“</w:t>
      </w:r>
      <w:r w:rsidRPr="001D46CD">
        <w:rPr>
          <w:rFonts w:eastAsia="Times New Roman" w:cstheme="minorHAnsi"/>
        </w:rPr>
        <w:t>good posture.</w:t>
      </w:r>
      <w:r>
        <w:rPr>
          <w:rFonts w:eastAsia="Times New Roman" w:cstheme="minorHAnsi"/>
        </w:rPr>
        <w:t>”</w:t>
      </w:r>
      <w:r w:rsidRPr="001D46CD">
        <w:rPr>
          <w:rFonts w:eastAsia="Times New Roman" w:cstheme="minorHAnsi"/>
        </w:rPr>
        <w:t xml:space="preserve">  She </w:t>
      </w:r>
      <w:r>
        <w:rPr>
          <w:rFonts w:eastAsia="Times New Roman" w:cstheme="minorHAnsi"/>
        </w:rPr>
        <w:t>c</w:t>
      </w:r>
      <w:r w:rsidRPr="001D46CD">
        <w:rPr>
          <w:rFonts w:eastAsia="Times New Roman" w:cstheme="minorHAnsi"/>
        </w:rPr>
        <w:t>onfidently</w:t>
      </w:r>
      <w:r>
        <w:rPr>
          <w:rFonts w:eastAsia="Times New Roman" w:cstheme="minorHAnsi"/>
        </w:rPr>
        <w:t xml:space="preserve"> reminded me, “</w:t>
      </w:r>
      <w:r w:rsidRPr="00492CC5">
        <w:rPr>
          <w:rFonts w:eastAsia="Times New Roman" w:cstheme="minorHAnsi"/>
        </w:rPr>
        <w:t>There's nothing scary about campus</w:t>
      </w:r>
      <w:r w:rsidRPr="001D46CD">
        <w:rPr>
          <w:rFonts w:eastAsia="Times New Roman" w:cstheme="minorHAnsi"/>
        </w:rPr>
        <w:t>.</w:t>
      </w:r>
      <w:r>
        <w:rPr>
          <w:rFonts w:eastAsia="Times New Roman" w:cstheme="minorHAnsi"/>
        </w:rPr>
        <w:t>”</w:t>
      </w:r>
      <w:r w:rsidRPr="001D46CD">
        <w:rPr>
          <w:rFonts w:eastAsia="Times New Roman" w:cstheme="minorHAnsi"/>
        </w:rPr>
        <w:t xml:space="preserve">  </w:t>
      </w:r>
    </w:p>
    <w:p w14:paraId="2F104E60" w14:textId="77777777" w:rsidR="005628C0" w:rsidRDefault="005628C0" w:rsidP="005628C0">
      <w:pPr>
        <w:spacing w:line="480" w:lineRule="auto"/>
        <w:ind w:firstLine="720"/>
        <w:rPr>
          <w:rFonts w:eastAsia="Times New Roman" w:cstheme="minorHAnsi"/>
        </w:rPr>
      </w:pPr>
      <w:r>
        <w:rPr>
          <w:rFonts w:eastAsia="Times New Roman" w:cstheme="minorHAnsi"/>
        </w:rPr>
        <w:t xml:space="preserve">In contrast to Alex’s outward strength, </w:t>
      </w:r>
      <w:r w:rsidRPr="001D46CD">
        <w:rPr>
          <w:rFonts w:eastAsia="Times New Roman" w:cstheme="minorHAnsi"/>
        </w:rPr>
        <w:t xml:space="preserve">Megan’s strength </w:t>
      </w:r>
      <w:r>
        <w:rPr>
          <w:rFonts w:eastAsia="Times New Roman" w:cstheme="minorHAnsi"/>
        </w:rPr>
        <w:t>was</w:t>
      </w:r>
      <w:r w:rsidRPr="001D46CD">
        <w:rPr>
          <w:rFonts w:eastAsia="Times New Roman" w:cstheme="minorHAnsi"/>
        </w:rPr>
        <w:t xml:space="preserve"> a quiet inner strength and determination.  She </w:t>
      </w:r>
      <w:r>
        <w:rPr>
          <w:rFonts w:eastAsia="Times New Roman" w:cstheme="minorHAnsi"/>
        </w:rPr>
        <w:t>shared what</w:t>
      </w:r>
      <w:r w:rsidRPr="001D46CD">
        <w:rPr>
          <w:rFonts w:eastAsia="Times New Roman" w:cstheme="minorHAnsi"/>
        </w:rPr>
        <w:t xml:space="preserve"> she learned from the military, “If you are really determined, you can pretty much accomplish anything if you have the drive to do it.”  She further indicate</w:t>
      </w:r>
      <w:r>
        <w:rPr>
          <w:rFonts w:eastAsia="Times New Roman" w:cstheme="minorHAnsi"/>
        </w:rPr>
        <w:t>d</w:t>
      </w:r>
      <w:r w:rsidRPr="001D46CD">
        <w:rPr>
          <w:rFonts w:eastAsia="Times New Roman" w:cstheme="minorHAnsi"/>
        </w:rPr>
        <w:t xml:space="preserve"> that if you have the passion to do it, you can </w:t>
      </w:r>
      <w:r>
        <w:rPr>
          <w:rFonts w:eastAsia="Times New Roman" w:cstheme="minorHAnsi"/>
        </w:rPr>
        <w:t>achieve</w:t>
      </w:r>
      <w:r w:rsidRPr="001D46CD">
        <w:rPr>
          <w:rFonts w:eastAsia="Times New Roman" w:cstheme="minorHAnsi"/>
        </w:rPr>
        <w:t xml:space="preserve"> anything.  Megan is currently pursuing her Ph.D. in Genome Science and Technology</w:t>
      </w:r>
      <w:r>
        <w:rPr>
          <w:rFonts w:eastAsia="Times New Roman" w:cstheme="minorHAnsi"/>
        </w:rPr>
        <w:t>.  She</w:t>
      </w:r>
      <w:r w:rsidRPr="001D46CD">
        <w:rPr>
          <w:rFonts w:eastAsia="Times New Roman" w:cstheme="minorHAnsi"/>
        </w:rPr>
        <w:t xml:space="preserve"> </w:t>
      </w:r>
      <w:r>
        <w:rPr>
          <w:rFonts w:eastAsia="Times New Roman" w:cstheme="minorHAnsi"/>
        </w:rPr>
        <w:t>obtained</w:t>
      </w:r>
      <w:r w:rsidRPr="001D46CD">
        <w:rPr>
          <w:rFonts w:eastAsia="Times New Roman" w:cstheme="minorHAnsi"/>
        </w:rPr>
        <w:t xml:space="preserve"> her undergraduate degree while serving as a military police officer and technical engineer sergeant</w:t>
      </w:r>
      <w:r>
        <w:rPr>
          <w:rFonts w:eastAsia="Times New Roman" w:cstheme="minorHAnsi"/>
        </w:rPr>
        <w:t xml:space="preserve"> in the Army National Guard</w:t>
      </w:r>
      <w:r w:rsidRPr="001D46CD">
        <w:rPr>
          <w:rFonts w:eastAsia="Times New Roman" w:cstheme="minorHAnsi"/>
        </w:rPr>
        <w:t xml:space="preserve">.  She </w:t>
      </w:r>
      <w:r>
        <w:rPr>
          <w:rFonts w:eastAsia="Times New Roman" w:cstheme="minorHAnsi"/>
        </w:rPr>
        <w:t xml:space="preserve">described </w:t>
      </w:r>
      <w:r w:rsidRPr="001D46CD">
        <w:rPr>
          <w:rFonts w:eastAsia="Times New Roman" w:cstheme="minorHAnsi"/>
        </w:rPr>
        <w:t>herself a</w:t>
      </w:r>
      <w:r>
        <w:rPr>
          <w:rFonts w:eastAsia="Times New Roman" w:cstheme="minorHAnsi"/>
        </w:rPr>
        <w:t xml:space="preserve">fter </w:t>
      </w:r>
      <w:r w:rsidRPr="001D46CD">
        <w:rPr>
          <w:rFonts w:eastAsia="Times New Roman" w:cstheme="minorHAnsi"/>
        </w:rPr>
        <w:t>leaving the military</w:t>
      </w:r>
      <w:r>
        <w:rPr>
          <w:rFonts w:eastAsia="Times New Roman" w:cstheme="minorHAnsi"/>
        </w:rPr>
        <w:t>:</w:t>
      </w:r>
    </w:p>
    <w:p w14:paraId="1F9B92DE" w14:textId="77777777" w:rsidR="005628C0" w:rsidRDefault="005628C0" w:rsidP="005628C0">
      <w:pPr>
        <w:spacing w:line="480" w:lineRule="auto"/>
        <w:ind w:left="720"/>
        <w:rPr>
          <w:rFonts w:eastAsia="Times New Roman" w:cstheme="minorHAnsi"/>
        </w:rPr>
      </w:pPr>
      <w:r w:rsidRPr="00757C28">
        <w:rPr>
          <w:rFonts w:eastAsia="Times New Roman" w:cstheme="minorHAnsi"/>
        </w:rPr>
        <w:t xml:space="preserve">I guess since leaving the military I feel like I'm a stronger female than I was before. </w:t>
      </w:r>
      <w:r>
        <w:rPr>
          <w:rFonts w:eastAsia="Times New Roman" w:cstheme="minorHAnsi"/>
        </w:rPr>
        <w:t xml:space="preserve"> </w:t>
      </w:r>
      <w:r w:rsidRPr="00757C28">
        <w:rPr>
          <w:rFonts w:eastAsia="Times New Roman" w:cstheme="minorHAnsi"/>
        </w:rPr>
        <w:t>I think people view me as more of a… (trails off) I just think that I became a stronger individual as a female in the military</w:t>
      </w:r>
      <w:r>
        <w:rPr>
          <w:rFonts w:eastAsia="Times New Roman" w:cstheme="minorHAnsi"/>
        </w:rPr>
        <w:t>.</w:t>
      </w:r>
      <w:r w:rsidRPr="001D46CD">
        <w:rPr>
          <w:rFonts w:eastAsia="Times New Roman" w:cstheme="minorHAnsi"/>
        </w:rPr>
        <w:t xml:space="preserve">  </w:t>
      </w:r>
    </w:p>
    <w:p w14:paraId="2E5E07E5" w14:textId="77777777" w:rsidR="005628C0" w:rsidRDefault="005628C0" w:rsidP="005628C0">
      <w:pPr>
        <w:spacing w:line="480" w:lineRule="auto"/>
        <w:ind w:firstLine="720"/>
        <w:rPr>
          <w:rFonts w:eastAsia="Times New Roman" w:cstheme="minorHAnsi"/>
        </w:rPr>
      </w:pPr>
      <w:r w:rsidRPr="001D46CD">
        <w:rPr>
          <w:rFonts w:eastAsia="Times New Roman" w:cstheme="minorHAnsi"/>
        </w:rPr>
        <w:lastRenderedPageBreak/>
        <w:t>Michelle</w:t>
      </w:r>
      <w:r>
        <w:rPr>
          <w:rFonts w:eastAsia="Times New Roman" w:cstheme="minorHAnsi"/>
        </w:rPr>
        <w:t xml:space="preserve"> was also able to use her military experience as a source of strength when she faced challenging situations on campus.</w:t>
      </w:r>
      <w:r w:rsidRPr="001D46CD">
        <w:rPr>
          <w:rFonts w:eastAsia="Times New Roman" w:cstheme="minorHAnsi"/>
        </w:rPr>
        <w:t xml:space="preserve"> </w:t>
      </w:r>
      <w:r>
        <w:rPr>
          <w:rFonts w:eastAsia="Times New Roman" w:cstheme="minorHAnsi"/>
        </w:rPr>
        <w:t xml:space="preserve"> </w:t>
      </w:r>
      <w:r w:rsidRPr="001D46CD">
        <w:rPr>
          <w:rFonts w:eastAsia="Times New Roman" w:cstheme="minorHAnsi"/>
        </w:rPr>
        <w:t xml:space="preserve">She </w:t>
      </w:r>
      <w:r>
        <w:rPr>
          <w:rFonts w:eastAsia="Times New Roman" w:cstheme="minorHAnsi"/>
        </w:rPr>
        <w:t>communicated</w:t>
      </w:r>
      <w:r w:rsidRPr="001D46CD">
        <w:rPr>
          <w:rFonts w:eastAsia="Times New Roman" w:cstheme="minorHAnsi"/>
        </w:rPr>
        <w:t xml:space="preserve"> that </w:t>
      </w:r>
      <w:r>
        <w:rPr>
          <w:rFonts w:eastAsia="Times New Roman" w:cstheme="minorHAnsi"/>
        </w:rPr>
        <w:t>during</w:t>
      </w:r>
      <w:r w:rsidRPr="001D46CD">
        <w:rPr>
          <w:rFonts w:eastAsia="Times New Roman" w:cstheme="minorHAnsi"/>
        </w:rPr>
        <w:t xml:space="preserve"> finals week, she reminds herself, “You have done so many things, you can study for this.</w:t>
      </w:r>
      <w:r>
        <w:rPr>
          <w:rFonts w:eastAsia="Times New Roman" w:cstheme="minorHAnsi"/>
        </w:rPr>
        <w:t xml:space="preserve"> </w:t>
      </w:r>
      <w:r w:rsidRPr="001D46CD">
        <w:rPr>
          <w:rFonts w:eastAsia="Times New Roman" w:cstheme="minorHAnsi"/>
        </w:rPr>
        <w:t xml:space="preserve"> You can stay up studying all night for this because you have done duty before for 24 hours.”</w:t>
      </w:r>
    </w:p>
    <w:p w14:paraId="6861AD56" w14:textId="77777777" w:rsidR="005628C0" w:rsidRDefault="005628C0" w:rsidP="005628C0">
      <w:pPr>
        <w:spacing w:line="480" w:lineRule="auto"/>
        <w:rPr>
          <w:rFonts w:eastAsia="Times New Roman" w:cstheme="minorHAnsi"/>
        </w:rPr>
      </w:pPr>
      <w:r>
        <w:rPr>
          <w:rFonts w:eastAsia="Times New Roman" w:cstheme="minorHAnsi"/>
        </w:rPr>
        <w:tab/>
        <w:t xml:space="preserve">Participants gained strength from their military service that they were able to parley onto campus.  Alex found that being forward and fearless could put her in a better position when working with the men on her Navy ship.  She carried this assertiveness to campus.  Megan relied on a quieter strength that she learned from the military to help her achieve anything for which she had a passion.  Finally, Michelle relied on the physical challenges of the military to keep herself motivated to study for exams.   </w:t>
      </w:r>
    </w:p>
    <w:p w14:paraId="0643B195" w14:textId="77777777" w:rsidR="005628C0" w:rsidRPr="001D46CD" w:rsidRDefault="005628C0" w:rsidP="005628C0">
      <w:pPr>
        <w:pStyle w:val="Heading3"/>
        <w:rPr>
          <w:rFonts w:eastAsia="Times New Roman"/>
          <w:vanish/>
          <w:specVanish/>
        </w:rPr>
      </w:pPr>
      <w:r w:rsidRPr="001D46CD">
        <w:rPr>
          <w:rFonts w:eastAsia="Times New Roman"/>
        </w:rPr>
        <w:t xml:space="preserve">Leadership  </w:t>
      </w:r>
    </w:p>
    <w:p w14:paraId="6E0065D6" w14:textId="77777777" w:rsidR="005628C0" w:rsidRDefault="005628C0" w:rsidP="005628C0">
      <w:pPr>
        <w:spacing w:line="480" w:lineRule="auto"/>
        <w:ind w:firstLine="720"/>
        <w:rPr>
          <w:rFonts w:eastAsia="Times New Roman" w:cstheme="minorHAnsi"/>
        </w:rPr>
      </w:pPr>
      <w:r w:rsidRPr="001D46CD">
        <w:rPr>
          <w:rFonts w:eastAsia="Times New Roman" w:cstheme="minorHAnsi"/>
        </w:rPr>
        <w:t xml:space="preserve"> </w:t>
      </w:r>
    </w:p>
    <w:p w14:paraId="204FB23D" w14:textId="77777777" w:rsidR="005628C0" w:rsidRDefault="005628C0" w:rsidP="005628C0">
      <w:pPr>
        <w:spacing w:line="480" w:lineRule="auto"/>
        <w:ind w:firstLine="720"/>
        <w:rPr>
          <w:rFonts w:eastAsia="Times New Roman" w:cstheme="minorHAnsi"/>
        </w:rPr>
      </w:pPr>
      <w:r>
        <w:rPr>
          <w:rFonts w:eastAsia="Times New Roman" w:cstheme="minorHAnsi"/>
        </w:rPr>
        <w:t>Participants</w:t>
      </w:r>
      <w:r w:rsidRPr="001D46CD">
        <w:rPr>
          <w:rFonts w:eastAsia="Times New Roman" w:cstheme="minorHAnsi"/>
        </w:rPr>
        <w:t xml:space="preserve"> discussed the leadership skills they learned </w:t>
      </w:r>
      <w:r>
        <w:rPr>
          <w:rFonts w:eastAsia="Times New Roman" w:cstheme="minorHAnsi"/>
        </w:rPr>
        <w:t xml:space="preserve">by serving in </w:t>
      </w:r>
      <w:r w:rsidRPr="001D46CD">
        <w:rPr>
          <w:rFonts w:eastAsia="Times New Roman" w:cstheme="minorHAnsi"/>
        </w:rPr>
        <w:t>the military.  Carly and Alex were</w:t>
      </w:r>
      <w:r w:rsidRPr="00757C28">
        <w:rPr>
          <w:rFonts w:eastAsia="Times New Roman" w:cstheme="minorHAnsi"/>
        </w:rPr>
        <w:t xml:space="preserve"> </w:t>
      </w:r>
      <w:r w:rsidRPr="001D46CD">
        <w:rPr>
          <w:rFonts w:eastAsia="Times New Roman" w:cstheme="minorHAnsi"/>
        </w:rPr>
        <w:t xml:space="preserve">very straightforward about their intent to be leaders on campus.  Alex </w:t>
      </w:r>
      <w:r>
        <w:rPr>
          <w:rFonts w:eastAsia="Times New Roman" w:cstheme="minorHAnsi"/>
        </w:rPr>
        <w:t>described</w:t>
      </w:r>
      <w:r w:rsidRPr="001D46CD">
        <w:rPr>
          <w:rFonts w:eastAsia="Times New Roman" w:cstheme="minorHAnsi"/>
        </w:rPr>
        <w:t xml:space="preserve"> </w:t>
      </w:r>
      <w:r>
        <w:rPr>
          <w:rFonts w:eastAsia="Times New Roman" w:cstheme="minorHAnsi"/>
        </w:rPr>
        <w:t xml:space="preserve">her assertiveness:  </w:t>
      </w:r>
    </w:p>
    <w:p w14:paraId="2C758C6D" w14:textId="77777777" w:rsidR="005628C0" w:rsidRDefault="005628C0" w:rsidP="005628C0">
      <w:pPr>
        <w:spacing w:line="480" w:lineRule="auto"/>
        <w:ind w:left="720"/>
        <w:rPr>
          <w:rFonts w:eastAsia="Times New Roman" w:cstheme="minorHAnsi"/>
        </w:rPr>
      </w:pPr>
      <w:r w:rsidRPr="00757C28">
        <w:rPr>
          <w:rFonts w:eastAsia="Times New Roman" w:cstheme="minorHAnsi"/>
        </w:rPr>
        <w:t xml:space="preserve">But I'm extremely forward. </w:t>
      </w:r>
      <w:r>
        <w:rPr>
          <w:rFonts w:eastAsia="Times New Roman" w:cstheme="minorHAnsi"/>
        </w:rPr>
        <w:t xml:space="preserve"> </w:t>
      </w:r>
      <w:r w:rsidRPr="00757C28">
        <w:rPr>
          <w:rFonts w:eastAsia="Times New Roman" w:cstheme="minorHAnsi"/>
        </w:rPr>
        <w:t>I'm the person that asks the questions in class like</w:t>
      </w:r>
      <w:r>
        <w:rPr>
          <w:rFonts w:eastAsia="Times New Roman" w:cstheme="minorHAnsi"/>
        </w:rPr>
        <w:t>, “W</w:t>
      </w:r>
      <w:r w:rsidRPr="00757C28">
        <w:rPr>
          <w:rFonts w:eastAsia="Times New Roman" w:cstheme="minorHAnsi"/>
        </w:rPr>
        <w:t>hoa</w:t>
      </w:r>
      <w:r>
        <w:rPr>
          <w:rFonts w:eastAsia="Times New Roman" w:cstheme="minorHAnsi"/>
        </w:rPr>
        <w:t>!</w:t>
      </w:r>
      <w:r w:rsidRPr="00757C28">
        <w:rPr>
          <w:rFonts w:eastAsia="Times New Roman" w:cstheme="minorHAnsi"/>
        </w:rPr>
        <w:t xml:space="preserve"> </w:t>
      </w:r>
      <w:r>
        <w:rPr>
          <w:rFonts w:eastAsia="Times New Roman" w:cstheme="minorHAnsi"/>
        </w:rPr>
        <w:t xml:space="preserve"> </w:t>
      </w:r>
      <w:r w:rsidRPr="00757C28">
        <w:rPr>
          <w:rFonts w:eastAsia="Times New Roman" w:cstheme="minorHAnsi"/>
        </w:rPr>
        <w:t xml:space="preserve">I mean you just went over this, but what does that mean? </w:t>
      </w:r>
      <w:r>
        <w:rPr>
          <w:rFonts w:eastAsia="Times New Roman" w:cstheme="minorHAnsi"/>
        </w:rPr>
        <w:t xml:space="preserve"> </w:t>
      </w:r>
      <w:r w:rsidRPr="00757C28">
        <w:rPr>
          <w:rFonts w:eastAsia="Times New Roman" w:cstheme="minorHAnsi"/>
        </w:rPr>
        <w:t xml:space="preserve">Or </w:t>
      </w:r>
      <w:r>
        <w:rPr>
          <w:rFonts w:eastAsia="Times New Roman" w:cstheme="minorHAnsi"/>
        </w:rPr>
        <w:t>“H</w:t>
      </w:r>
      <w:r w:rsidRPr="00757C28">
        <w:rPr>
          <w:rFonts w:eastAsia="Times New Roman" w:cstheme="minorHAnsi"/>
        </w:rPr>
        <w:t>ow do you do that or do this?</w:t>
      </w:r>
      <w:r>
        <w:rPr>
          <w:rFonts w:eastAsia="Times New Roman" w:cstheme="minorHAnsi"/>
        </w:rPr>
        <w:t>”</w:t>
      </w:r>
      <w:r w:rsidRPr="00757C28">
        <w:rPr>
          <w:rFonts w:eastAsia="Times New Roman" w:cstheme="minorHAnsi"/>
        </w:rPr>
        <w:t xml:space="preserve"> </w:t>
      </w:r>
      <w:r>
        <w:rPr>
          <w:rFonts w:eastAsia="Times New Roman" w:cstheme="minorHAnsi"/>
        </w:rPr>
        <w:t xml:space="preserve"> </w:t>
      </w:r>
      <w:r w:rsidRPr="00757C28">
        <w:rPr>
          <w:rFonts w:eastAsia="Times New Roman" w:cstheme="minorHAnsi"/>
        </w:rPr>
        <w:t>So</w:t>
      </w:r>
      <w:r>
        <w:rPr>
          <w:rFonts w:eastAsia="Times New Roman" w:cstheme="minorHAnsi"/>
        </w:rPr>
        <w:t>,</w:t>
      </w:r>
      <w:r w:rsidRPr="00757C28">
        <w:rPr>
          <w:rFonts w:eastAsia="Times New Roman" w:cstheme="minorHAnsi"/>
        </w:rPr>
        <w:t xml:space="preserve"> I think the forwardness of my personality makes it very likely that...</w:t>
      </w:r>
      <w:proofErr w:type="gramStart"/>
      <w:r w:rsidRPr="00757C28">
        <w:rPr>
          <w:rFonts w:eastAsia="Times New Roman" w:cstheme="minorHAnsi"/>
        </w:rPr>
        <w:t>yeah</w:t>
      </w:r>
      <w:proofErr w:type="gramEnd"/>
      <w:r w:rsidRPr="00757C28">
        <w:rPr>
          <w:rFonts w:eastAsia="Times New Roman" w:cstheme="minorHAnsi"/>
        </w:rPr>
        <w:t xml:space="preserve"> she was in the military. </w:t>
      </w:r>
    </w:p>
    <w:p w14:paraId="34990944" w14:textId="77777777" w:rsidR="005628C0" w:rsidRDefault="005628C0" w:rsidP="005628C0">
      <w:pPr>
        <w:spacing w:line="480" w:lineRule="auto"/>
        <w:rPr>
          <w:rFonts w:eastAsia="Times New Roman" w:cstheme="minorHAnsi"/>
        </w:rPr>
      </w:pPr>
      <w:r>
        <w:rPr>
          <w:rFonts w:eastAsia="Times New Roman" w:cstheme="minorHAnsi"/>
        </w:rPr>
        <w:t>Alex is</w:t>
      </w:r>
      <w:r w:rsidRPr="001D46CD">
        <w:rPr>
          <w:rFonts w:eastAsia="Times New Roman" w:cstheme="minorHAnsi"/>
        </w:rPr>
        <w:t xml:space="preserve"> the student who planned to wear a mask to be a good example for her younger peers.  </w:t>
      </w:r>
    </w:p>
    <w:p w14:paraId="6E053D1B" w14:textId="77777777" w:rsidR="005628C0" w:rsidRDefault="005628C0" w:rsidP="005628C0">
      <w:pPr>
        <w:spacing w:line="480" w:lineRule="auto"/>
        <w:ind w:firstLine="720"/>
        <w:rPr>
          <w:rFonts w:cstheme="minorHAnsi"/>
        </w:rPr>
      </w:pPr>
      <w:r>
        <w:rPr>
          <w:rFonts w:eastAsia="Times New Roman" w:cstheme="minorHAnsi"/>
        </w:rPr>
        <w:t xml:space="preserve">Similarly, </w:t>
      </w:r>
      <w:r w:rsidRPr="001D46CD">
        <w:rPr>
          <w:rFonts w:eastAsia="Times New Roman" w:cstheme="minorHAnsi"/>
        </w:rPr>
        <w:t>Carly</w:t>
      </w:r>
      <w:r>
        <w:rPr>
          <w:rFonts w:eastAsia="Times New Roman" w:cstheme="minorHAnsi"/>
        </w:rPr>
        <w:t>, who is 40</w:t>
      </w:r>
      <w:r w:rsidRPr="001D46CD">
        <w:rPr>
          <w:rFonts w:eastAsia="Times New Roman" w:cstheme="minorHAnsi"/>
        </w:rPr>
        <w:t>-year</w:t>
      </w:r>
      <w:r>
        <w:rPr>
          <w:rFonts w:eastAsia="Times New Roman" w:cstheme="minorHAnsi"/>
        </w:rPr>
        <w:t>s</w:t>
      </w:r>
      <w:r w:rsidRPr="001D46CD">
        <w:rPr>
          <w:rFonts w:eastAsia="Times New Roman" w:cstheme="minorHAnsi"/>
        </w:rPr>
        <w:t xml:space="preserve"> old</w:t>
      </w:r>
      <w:r>
        <w:rPr>
          <w:rFonts w:eastAsia="Times New Roman" w:cstheme="minorHAnsi"/>
        </w:rPr>
        <w:t>, shared that</w:t>
      </w:r>
      <w:r w:rsidRPr="00757C28">
        <w:rPr>
          <w:rFonts w:eastAsia="Times New Roman" w:cstheme="minorHAnsi"/>
        </w:rPr>
        <w:t xml:space="preserve"> </w:t>
      </w:r>
      <w:r w:rsidRPr="001D46CD">
        <w:rPr>
          <w:rFonts w:eastAsia="Times New Roman" w:cstheme="minorHAnsi"/>
        </w:rPr>
        <w:t>her leadership</w:t>
      </w:r>
      <w:r>
        <w:rPr>
          <w:rFonts w:eastAsia="Times New Roman" w:cstheme="minorHAnsi"/>
        </w:rPr>
        <w:t xml:space="preserve"> </w:t>
      </w:r>
      <w:r w:rsidRPr="001D46CD">
        <w:rPr>
          <w:rFonts w:eastAsia="Times New Roman" w:cstheme="minorHAnsi"/>
        </w:rPr>
        <w:t xml:space="preserve">role in the classroom </w:t>
      </w:r>
      <w:r>
        <w:rPr>
          <w:rFonts w:eastAsia="Times New Roman" w:cstheme="minorHAnsi"/>
        </w:rPr>
        <w:t>stemmed</w:t>
      </w:r>
      <w:r w:rsidRPr="001D46CD">
        <w:rPr>
          <w:rFonts w:eastAsia="Times New Roman" w:cstheme="minorHAnsi"/>
        </w:rPr>
        <w:t xml:space="preserve"> from the idea that in the military if you do</w:t>
      </w:r>
      <w:r>
        <w:rPr>
          <w:rFonts w:eastAsia="Times New Roman" w:cstheme="minorHAnsi"/>
        </w:rPr>
        <w:t xml:space="preserve"> </w:t>
      </w:r>
      <w:r w:rsidRPr="001D46CD">
        <w:rPr>
          <w:rFonts w:eastAsia="Times New Roman" w:cstheme="minorHAnsi"/>
        </w:rPr>
        <w:t>n</w:t>
      </w:r>
      <w:r>
        <w:rPr>
          <w:rFonts w:eastAsia="Times New Roman" w:cstheme="minorHAnsi"/>
        </w:rPr>
        <w:t>o</w:t>
      </w:r>
      <w:r w:rsidRPr="001D46CD">
        <w:rPr>
          <w:rFonts w:eastAsia="Times New Roman" w:cstheme="minorHAnsi"/>
        </w:rPr>
        <w:t>t volunteer, you are “volun</w:t>
      </w:r>
      <w:r w:rsidRPr="001D46CD">
        <w:rPr>
          <w:rFonts w:eastAsia="Times New Roman" w:cstheme="minorHAnsi"/>
          <w:u w:val="single"/>
        </w:rPr>
        <w:t>told</w:t>
      </w:r>
      <w:r w:rsidRPr="001D46CD">
        <w:rPr>
          <w:rFonts w:eastAsia="Times New Roman" w:cstheme="minorHAnsi"/>
        </w:rPr>
        <w:t xml:space="preserve">” to do a task.  She </w:t>
      </w:r>
      <w:r>
        <w:rPr>
          <w:rFonts w:eastAsia="Times New Roman" w:cstheme="minorHAnsi"/>
        </w:rPr>
        <w:t>described</w:t>
      </w:r>
      <w:r w:rsidRPr="001D46CD">
        <w:rPr>
          <w:rFonts w:eastAsia="Times New Roman" w:cstheme="minorHAnsi"/>
        </w:rPr>
        <w:t xml:space="preserve"> her role as the student who will “</w:t>
      </w:r>
      <w:r w:rsidRPr="001D46CD">
        <w:rPr>
          <w:rFonts w:cstheme="minorHAnsi"/>
        </w:rPr>
        <w:t xml:space="preserve">gather the troops, if you will, and get </w:t>
      </w:r>
      <w:r w:rsidRPr="001D46CD">
        <w:rPr>
          <w:rFonts w:cstheme="minorHAnsi"/>
        </w:rPr>
        <w:lastRenderedPageBreak/>
        <w:t xml:space="preserve">them to engage and participate and get them talking.”  She </w:t>
      </w:r>
      <w:r>
        <w:rPr>
          <w:rFonts w:cstheme="minorHAnsi"/>
        </w:rPr>
        <w:t>asserted “</w:t>
      </w:r>
      <w:r w:rsidRPr="00757C28">
        <w:rPr>
          <w:rFonts w:cstheme="minorHAnsi"/>
        </w:rPr>
        <w:t xml:space="preserve">I felt it was a privilege to be there </w:t>
      </w:r>
      <w:r>
        <w:rPr>
          <w:rFonts w:cstheme="minorHAnsi"/>
        </w:rPr>
        <w:t xml:space="preserve">(in class) </w:t>
      </w:r>
      <w:r w:rsidRPr="00757C28">
        <w:rPr>
          <w:rFonts w:cstheme="minorHAnsi"/>
        </w:rPr>
        <w:t xml:space="preserve">and especially because my college was paid for. </w:t>
      </w:r>
      <w:r>
        <w:rPr>
          <w:rFonts w:cstheme="minorHAnsi"/>
        </w:rPr>
        <w:t xml:space="preserve"> </w:t>
      </w:r>
      <w:r w:rsidRPr="00757C28">
        <w:rPr>
          <w:rFonts w:cstheme="minorHAnsi"/>
        </w:rPr>
        <w:t>But they</w:t>
      </w:r>
      <w:r>
        <w:rPr>
          <w:rFonts w:cstheme="minorHAnsi"/>
        </w:rPr>
        <w:t xml:space="preserve"> (other students)</w:t>
      </w:r>
      <w:r w:rsidRPr="00757C28">
        <w:rPr>
          <w:rFonts w:cstheme="minorHAnsi"/>
        </w:rPr>
        <w:t xml:space="preserve"> don't they don't see that because they're so young.</w:t>
      </w:r>
      <w:r>
        <w:rPr>
          <w:rFonts w:cstheme="minorHAnsi"/>
        </w:rPr>
        <w:t>”</w:t>
      </w:r>
      <w:r w:rsidRPr="001D46CD">
        <w:rPr>
          <w:rFonts w:cstheme="minorHAnsi"/>
        </w:rPr>
        <w:t xml:space="preserve"> </w:t>
      </w:r>
      <w:r>
        <w:rPr>
          <w:rFonts w:cstheme="minorHAnsi"/>
        </w:rPr>
        <w:t xml:space="preserve"> </w:t>
      </w:r>
    </w:p>
    <w:p w14:paraId="5A0638FB" w14:textId="77777777" w:rsidR="005628C0" w:rsidRDefault="005628C0" w:rsidP="005628C0">
      <w:pPr>
        <w:spacing w:line="480" w:lineRule="auto"/>
        <w:ind w:firstLine="720"/>
        <w:rPr>
          <w:rFonts w:eastAsia="Times New Roman" w:cstheme="minorHAnsi"/>
          <w:color w:val="262626"/>
        </w:rPr>
      </w:pPr>
      <w:r>
        <w:rPr>
          <w:rFonts w:cstheme="minorHAnsi"/>
        </w:rPr>
        <w:t xml:space="preserve">In contrast, </w:t>
      </w:r>
      <w:r w:rsidRPr="001D46CD">
        <w:rPr>
          <w:rFonts w:cstheme="minorHAnsi"/>
        </w:rPr>
        <w:t xml:space="preserve">Stephanie’s leadership </w:t>
      </w:r>
      <w:r>
        <w:rPr>
          <w:rFonts w:cstheme="minorHAnsi"/>
        </w:rPr>
        <w:t>wa</w:t>
      </w:r>
      <w:r w:rsidRPr="001D46CD">
        <w:rPr>
          <w:rFonts w:cstheme="minorHAnsi"/>
        </w:rPr>
        <w:t>s derived from her desire to “get better and better.”  As a geography major</w:t>
      </w:r>
      <w:r>
        <w:rPr>
          <w:rFonts w:cstheme="minorHAnsi"/>
        </w:rPr>
        <w:t>,</w:t>
      </w:r>
      <w:r w:rsidRPr="001D46CD">
        <w:rPr>
          <w:rFonts w:cstheme="minorHAnsi"/>
        </w:rPr>
        <w:t xml:space="preserve"> she took an optional certification</w:t>
      </w:r>
      <w:r>
        <w:rPr>
          <w:rFonts w:cstheme="minorHAnsi"/>
        </w:rPr>
        <w:t xml:space="preserve"> (</w:t>
      </w:r>
      <w:r w:rsidRPr="001D46CD">
        <w:rPr>
          <w:rFonts w:cstheme="minorHAnsi"/>
        </w:rPr>
        <w:t>Project Learning Tree</w:t>
      </w:r>
      <w:r>
        <w:rPr>
          <w:rFonts w:cstheme="minorHAnsi"/>
        </w:rPr>
        <w:t>)</w:t>
      </w:r>
      <w:r w:rsidRPr="001D46CD">
        <w:rPr>
          <w:rFonts w:cstheme="minorHAnsi"/>
        </w:rPr>
        <w:t xml:space="preserve"> offered by her major with the intention to “</w:t>
      </w:r>
      <w:r w:rsidRPr="001D46CD">
        <w:rPr>
          <w:rFonts w:cstheme="minorHAnsi"/>
          <w:shd w:val="clear" w:color="auto" w:fill="FFFFFF"/>
        </w:rPr>
        <w:t>teach people about the environment and how things work and kind of give them a different perspective.”</w:t>
      </w:r>
      <w:r w:rsidRPr="001D46CD">
        <w:rPr>
          <w:rFonts w:cstheme="minorHAnsi"/>
        </w:rPr>
        <w:t xml:space="preserve">  </w:t>
      </w:r>
      <w:r>
        <w:rPr>
          <w:rFonts w:eastAsia="Times New Roman" w:cstheme="minorHAnsi"/>
        </w:rPr>
        <w:t>Her desire to improve herself stemmed from her military experience in dentistry where she was able to learn the additional skill of administering vaccinations.  She recounted, “</w:t>
      </w:r>
      <w:r w:rsidRPr="00925599">
        <w:rPr>
          <w:rFonts w:eastAsia="Times New Roman" w:cstheme="minorHAnsi"/>
          <w:color w:val="262626"/>
        </w:rPr>
        <w:t>So I also could go on the flight line and make sure that people had vaccinations, they would pu</w:t>
      </w:r>
      <w:r>
        <w:rPr>
          <w:rFonts w:eastAsia="Times New Roman" w:cstheme="minorHAnsi"/>
          <w:color w:val="262626"/>
        </w:rPr>
        <w:t>ll</w:t>
      </w:r>
      <w:r w:rsidRPr="00925599">
        <w:rPr>
          <w:rFonts w:eastAsia="Times New Roman" w:cstheme="minorHAnsi"/>
          <w:color w:val="262626"/>
        </w:rPr>
        <w:t xml:space="preserve"> me out the dental clinic do that.</w:t>
      </w:r>
      <w:r>
        <w:rPr>
          <w:rFonts w:eastAsia="Times New Roman" w:cstheme="minorHAnsi"/>
          <w:color w:val="262626"/>
        </w:rPr>
        <w:t>”</w:t>
      </w:r>
    </w:p>
    <w:p w14:paraId="3BC4DEE8" w14:textId="77777777" w:rsidR="005628C0" w:rsidRDefault="005628C0" w:rsidP="005628C0">
      <w:pPr>
        <w:spacing w:line="480" w:lineRule="auto"/>
        <w:ind w:firstLine="720"/>
        <w:rPr>
          <w:rFonts w:eastAsia="Times New Roman" w:cstheme="minorHAnsi"/>
        </w:rPr>
      </w:pPr>
      <w:r>
        <w:rPr>
          <w:rFonts w:eastAsia="Times New Roman" w:cstheme="minorHAnsi"/>
        </w:rPr>
        <w:t>The leadership skills learned by participants in the military varied.  Carly and Alex were more assertive in their leadership role on campus; whereas, Alex asked questions during class and Carly would “</w:t>
      </w:r>
      <w:r w:rsidRPr="001D46CD">
        <w:rPr>
          <w:rFonts w:cstheme="minorHAnsi"/>
        </w:rPr>
        <w:t>gather the troops</w:t>
      </w:r>
      <w:r>
        <w:rPr>
          <w:rFonts w:cstheme="minorHAnsi"/>
        </w:rPr>
        <w:t xml:space="preserve">” and engage her students in class.  Stephanie’s leadership was derived from a desire to improve herself and teach others. She obtained a certificate offered by her major because she wanted to lead others in environmental education.  </w:t>
      </w:r>
    </w:p>
    <w:p w14:paraId="0AA84F70" w14:textId="77777777" w:rsidR="005628C0" w:rsidRPr="001D46CD" w:rsidRDefault="005628C0" w:rsidP="005628C0">
      <w:pPr>
        <w:pStyle w:val="Heading3"/>
        <w:rPr>
          <w:rFonts w:eastAsia="Times New Roman"/>
          <w:vanish/>
          <w:specVanish/>
        </w:rPr>
      </w:pPr>
      <w:r w:rsidRPr="001D46CD">
        <w:rPr>
          <w:rFonts w:eastAsia="Times New Roman"/>
        </w:rPr>
        <w:t xml:space="preserve">Flexibility  </w:t>
      </w:r>
    </w:p>
    <w:p w14:paraId="75FC3767" w14:textId="77777777" w:rsidR="005628C0" w:rsidRDefault="005628C0" w:rsidP="005628C0">
      <w:pPr>
        <w:spacing w:line="480" w:lineRule="auto"/>
        <w:ind w:firstLine="720"/>
        <w:rPr>
          <w:rFonts w:eastAsia="Times New Roman" w:cstheme="minorHAnsi"/>
        </w:rPr>
      </w:pPr>
      <w:r w:rsidRPr="001D46CD">
        <w:rPr>
          <w:rFonts w:eastAsia="Times New Roman" w:cstheme="minorHAnsi"/>
        </w:rPr>
        <w:t xml:space="preserve"> </w:t>
      </w:r>
    </w:p>
    <w:p w14:paraId="67E661B4" w14:textId="77777777" w:rsidR="005628C0" w:rsidRPr="001D46CD" w:rsidRDefault="005628C0" w:rsidP="005628C0">
      <w:pPr>
        <w:spacing w:line="480" w:lineRule="auto"/>
        <w:ind w:firstLine="720"/>
        <w:rPr>
          <w:rFonts w:eastAsia="Times New Roman" w:cstheme="minorHAnsi"/>
        </w:rPr>
      </w:pPr>
      <w:r w:rsidRPr="001D46CD">
        <w:rPr>
          <w:rFonts w:eastAsia="Times New Roman" w:cstheme="minorHAnsi"/>
        </w:rPr>
        <w:t xml:space="preserve">The final </w:t>
      </w:r>
      <w:r>
        <w:rPr>
          <w:rFonts w:eastAsia="Times New Roman" w:cstheme="minorHAnsi"/>
        </w:rPr>
        <w:t>characteristic the participants acknowledged developing was</w:t>
      </w:r>
      <w:r w:rsidRPr="001D46CD">
        <w:rPr>
          <w:rFonts w:eastAsia="Times New Roman" w:cstheme="minorHAnsi"/>
        </w:rPr>
        <w:t xml:space="preserve"> flexib</w:t>
      </w:r>
      <w:r>
        <w:rPr>
          <w:rFonts w:eastAsia="Times New Roman" w:cstheme="minorHAnsi"/>
        </w:rPr>
        <w:t>ility</w:t>
      </w:r>
      <w:r w:rsidRPr="001D46CD">
        <w:rPr>
          <w:rFonts w:eastAsia="Times New Roman" w:cstheme="minorHAnsi"/>
        </w:rPr>
        <w:t xml:space="preserve">.  Christina was a graphic arts major who </w:t>
      </w:r>
      <w:r>
        <w:rPr>
          <w:rFonts w:eastAsia="Times New Roman" w:cstheme="minorHAnsi"/>
        </w:rPr>
        <w:t>did not</w:t>
      </w:r>
      <w:r w:rsidRPr="001D46CD">
        <w:rPr>
          <w:rFonts w:eastAsia="Times New Roman" w:cstheme="minorHAnsi"/>
        </w:rPr>
        <w:t xml:space="preserve"> make it through review boards and was in the process of changing her major.  </w:t>
      </w:r>
      <w:r>
        <w:rPr>
          <w:rFonts w:eastAsia="Times New Roman" w:cstheme="minorHAnsi"/>
        </w:rPr>
        <w:t>Before college, s</w:t>
      </w:r>
      <w:r w:rsidRPr="001D46CD">
        <w:rPr>
          <w:rFonts w:eastAsia="Times New Roman" w:cstheme="minorHAnsi"/>
        </w:rPr>
        <w:t>he had plan</w:t>
      </w:r>
      <w:r>
        <w:rPr>
          <w:rFonts w:eastAsia="Times New Roman" w:cstheme="minorHAnsi"/>
        </w:rPr>
        <w:t>ned</w:t>
      </w:r>
      <w:r w:rsidRPr="001D46CD">
        <w:rPr>
          <w:rFonts w:eastAsia="Times New Roman" w:cstheme="minorHAnsi"/>
        </w:rPr>
        <w:t xml:space="preserve"> to make a career of the military but medical problems prevented her from pursuing that goal. </w:t>
      </w:r>
      <w:r>
        <w:rPr>
          <w:rFonts w:eastAsia="Times New Roman" w:cstheme="minorHAnsi"/>
        </w:rPr>
        <w:t xml:space="preserve"> She shared, “</w:t>
      </w:r>
      <w:r w:rsidRPr="00492CC5">
        <w:rPr>
          <w:rFonts w:eastAsia="Times New Roman" w:cstheme="minorHAnsi"/>
        </w:rPr>
        <w:t xml:space="preserve">I guess I'm just kind of a living example of if one thing fails, have a backup and push for it. </w:t>
      </w:r>
      <w:r>
        <w:rPr>
          <w:rFonts w:eastAsia="Times New Roman" w:cstheme="minorHAnsi"/>
        </w:rPr>
        <w:t xml:space="preserve"> H</w:t>
      </w:r>
      <w:r w:rsidRPr="00492CC5">
        <w:rPr>
          <w:rFonts w:eastAsia="Times New Roman" w:cstheme="minorHAnsi"/>
        </w:rPr>
        <w:t xml:space="preserve">ave multiple dreams this way. </w:t>
      </w:r>
      <w:r>
        <w:rPr>
          <w:rFonts w:eastAsia="Times New Roman" w:cstheme="minorHAnsi"/>
        </w:rPr>
        <w:t xml:space="preserve"> </w:t>
      </w:r>
      <w:r w:rsidRPr="00492CC5">
        <w:rPr>
          <w:rFonts w:eastAsia="Times New Roman" w:cstheme="minorHAnsi"/>
        </w:rPr>
        <w:t>I've had six</w:t>
      </w:r>
      <w:r>
        <w:rPr>
          <w:rFonts w:eastAsia="Times New Roman" w:cstheme="minorHAnsi"/>
        </w:rPr>
        <w:t xml:space="preserve"> (dreams)</w:t>
      </w:r>
      <w:r w:rsidRPr="00492CC5">
        <w:rPr>
          <w:rFonts w:eastAsia="Times New Roman" w:cstheme="minorHAnsi"/>
        </w:rPr>
        <w:t>.</w:t>
      </w:r>
      <w:r>
        <w:rPr>
          <w:rFonts w:eastAsia="Times New Roman" w:cstheme="minorHAnsi"/>
        </w:rPr>
        <w:t>”</w:t>
      </w:r>
    </w:p>
    <w:p w14:paraId="0C3F16D4" w14:textId="77777777" w:rsidR="005628C0" w:rsidRDefault="005628C0" w:rsidP="005628C0">
      <w:pPr>
        <w:spacing w:line="480" w:lineRule="auto"/>
        <w:ind w:firstLine="720"/>
        <w:rPr>
          <w:rFonts w:eastAsia="Times New Roman" w:cstheme="minorHAnsi"/>
        </w:rPr>
      </w:pPr>
      <w:r>
        <w:rPr>
          <w:rFonts w:eastAsia="Times New Roman" w:cstheme="minorHAnsi"/>
        </w:rPr>
        <w:lastRenderedPageBreak/>
        <w:t>In contrast, Megan’s flexibility took the shape of being able to manage multiple projects simultaneously.  She</w:t>
      </w:r>
      <w:r w:rsidRPr="001D46CD">
        <w:rPr>
          <w:rFonts w:eastAsia="Times New Roman" w:cstheme="minorHAnsi"/>
        </w:rPr>
        <w:t xml:space="preserve"> </w:t>
      </w:r>
      <w:r>
        <w:rPr>
          <w:rFonts w:eastAsia="Times New Roman" w:cstheme="minorHAnsi"/>
        </w:rPr>
        <w:t>described</w:t>
      </w:r>
      <w:r w:rsidRPr="001D46CD">
        <w:rPr>
          <w:rFonts w:eastAsia="Times New Roman" w:cstheme="minorHAnsi"/>
        </w:rPr>
        <w:t xml:space="preserve"> her time in the National Guard </w:t>
      </w:r>
      <w:r>
        <w:rPr>
          <w:rFonts w:eastAsia="Times New Roman" w:cstheme="minorHAnsi"/>
        </w:rPr>
        <w:t>while also continuing her undergraduate degree, “</w:t>
      </w:r>
      <w:r w:rsidRPr="00757C28">
        <w:rPr>
          <w:rFonts w:eastAsia="Times New Roman" w:cstheme="minorHAnsi"/>
        </w:rPr>
        <w:t>But then at the same time it taught me to juggle more things and to be</w:t>
      </w:r>
      <w:r>
        <w:rPr>
          <w:rFonts w:eastAsia="Times New Roman" w:cstheme="minorHAnsi"/>
        </w:rPr>
        <w:t>,</w:t>
      </w:r>
      <w:r w:rsidRPr="00757C28">
        <w:rPr>
          <w:rFonts w:eastAsia="Times New Roman" w:cstheme="minorHAnsi"/>
        </w:rPr>
        <w:t xml:space="preserve"> I guess</w:t>
      </w:r>
      <w:r>
        <w:rPr>
          <w:rFonts w:eastAsia="Times New Roman" w:cstheme="minorHAnsi"/>
        </w:rPr>
        <w:t>,</w:t>
      </w:r>
      <w:r w:rsidRPr="00757C28">
        <w:rPr>
          <w:rFonts w:eastAsia="Times New Roman" w:cstheme="minorHAnsi"/>
        </w:rPr>
        <w:t xml:space="preserve"> more studious in that way.</w:t>
      </w:r>
      <w:r>
        <w:rPr>
          <w:rFonts w:eastAsia="Times New Roman" w:cstheme="minorHAnsi"/>
        </w:rPr>
        <w:t>”</w:t>
      </w:r>
      <w:r w:rsidRPr="001D46CD">
        <w:rPr>
          <w:rFonts w:eastAsia="Times New Roman" w:cstheme="minorHAnsi"/>
        </w:rPr>
        <w:t xml:space="preserve">  </w:t>
      </w:r>
    </w:p>
    <w:p w14:paraId="6B5B6DB9" w14:textId="77777777" w:rsidR="005628C0" w:rsidRPr="001D46CD" w:rsidRDefault="005628C0" w:rsidP="005628C0">
      <w:pPr>
        <w:spacing w:line="480" w:lineRule="auto"/>
        <w:ind w:firstLine="720"/>
        <w:rPr>
          <w:rFonts w:eastAsia="Times New Roman" w:cstheme="minorHAnsi"/>
        </w:rPr>
      </w:pPr>
      <w:r>
        <w:rPr>
          <w:rFonts w:eastAsia="Times New Roman" w:cstheme="minorHAnsi"/>
        </w:rPr>
        <w:t xml:space="preserve">Similar to Megan, </w:t>
      </w:r>
      <w:r w:rsidRPr="001D46CD">
        <w:rPr>
          <w:rFonts w:eastAsia="Times New Roman" w:cstheme="minorHAnsi"/>
        </w:rPr>
        <w:t xml:space="preserve">Stephanie described the many training opportunities that were presented to her while serving as a dental assistant in the Air Force.  </w:t>
      </w:r>
      <w:r>
        <w:rPr>
          <w:rFonts w:eastAsia="Times New Roman" w:cstheme="minorHAnsi"/>
        </w:rPr>
        <w:t>She shared that her use of transition strategies was influenced by her military experience because she was taught to be flexible during her enlistment</w:t>
      </w:r>
      <w:r w:rsidRPr="001D46CD">
        <w:rPr>
          <w:rFonts w:eastAsia="Times New Roman" w:cstheme="minorHAnsi"/>
        </w:rPr>
        <w:t xml:space="preserve">.  </w:t>
      </w:r>
      <w:r>
        <w:rPr>
          <w:rFonts w:eastAsia="Times New Roman" w:cstheme="minorHAnsi"/>
        </w:rPr>
        <w:t xml:space="preserve">She recollected: </w:t>
      </w:r>
      <w:r w:rsidRPr="001D46CD">
        <w:rPr>
          <w:rFonts w:eastAsia="Times New Roman" w:cstheme="minorHAnsi"/>
        </w:rPr>
        <w:t xml:space="preserve"> </w:t>
      </w:r>
    </w:p>
    <w:p w14:paraId="2D8D4094" w14:textId="77777777" w:rsidR="005628C0" w:rsidRDefault="005628C0" w:rsidP="005628C0">
      <w:pPr>
        <w:spacing w:line="480" w:lineRule="auto"/>
        <w:ind w:left="720"/>
        <w:rPr>
          <w:rFonts w:eastAsia="Times New Roman" w:cstheme="minorHAnsi"/>
        </w:rPr>
      </w:pPr>
      <w:r w:rsidRPr="001D46CD">
        <w:rPr>
          <w:rFonts w:eastAsia="Times New Roman" w:cstheme="minorHAnsi"/>
        </w:rPr>
        <w:t xml:space="preserve">You were trained for a certain job, but you knew if you were pulled to go somewhere else to another duty station or you went on deployment that you had to be ready at any time to pick up and be flexible and change roles and just do whatever you needed to do. </w:t>
      </w:r>
      <w:r>
        <w:rPr>
          <w:rFonts w:eastAsia="Times New Roman" w:cstheme="minorHAnsi"/>
        </w:rPr>
        <w:t xml:space="preserve"> </w:t>
      </w:r>
      <w:r w:rsidRPr="001D46CD">
        <w:rPr>
          <w:rFonts w:eastAsia="Times New Roman" w:cstheme="minorHAnsi"/>
        </w:rPr>
        <w:t>You know you may have to just change gears and find something that works better and be willing just to do what it takes to get what you need done.</w:t>
      </w:r>
    </w:p>
    <w:p w14:paraId="1EF336AC" w14:textId="77777777" w:rsidR="005628C0" w:rsidRPr="001D46CD" w:rsidRDefault="005628C0" w:rsidP="005628C0">
      <w:pPr>
        <w:spacing w:line="480" w:lineRule="auto"/>
        <w:rPr>
          <w:rFonts w:eastAsia="Times New Roman" w:cstheme="minorHAnsi"/>
        </w:rPr>
      </w:pPr>
      <w:r>
        <w:rPr>
          <w:rFonts w:eastAsia="Times New Roman" w:cstheme="minorHAnsi"/>
        </w:rPr>
        <w:t xml:space="preserve">Participants learned to be flexible while serving in the military and brought that skill to campus.  Christina had experienced major changes in her life plans and advised to “have multiple dreams.”  Megan learned to balance more in her life while serving in the National Guard and attending school, and Stephanie learned to be flexible because during her enlistment she knew that she might have to “change roles” or “pick up” at a moment’s notice. </w:t>
      </w:r>
    </w:p>
    <w:p w14:paraId="73853435" w14:textId="77777777" w:rsidR="005628C0" w:rsidRPr="001D46CD" w:rsidRDefault="005628C0" w:rsidP="005628C0">
      <w:pPr>
        <w:spacing w:line="480" w:lineRule="auto"/>
        <w:ind w:firstLine="720"/>
        <w:rPr>
          <w:rFonts w:eastAsia="Times New Roman" w:cstheme="minorHAnsi"/>
        </w:rPr>
      </w:pPr>
      <w:r w:rsidRPr="001D46CD">
        <w:rPr>
          <w:rFonts w:eastAsia="Times New Roman" w:cstheme="minorHAnsi"/>
        </w:rPr>
        <w:t xml:space="preserve">Despite the challenges faced by </w:t>
      </w:r>
      <w:r>
        <w:rPr>
          <w:rFonts w:eastAsia="Times New Roman" w:cstheme="minorHAnsi"/>
        </w:rPr>
        <w:t>participants</w:t>
      </w:r>
      <w:r w:rsidRPr="001D46CD">
        <w:rPr>
          <w:rFonts w:eastAsia="Times New Roman" w:cstheme="minorHAnsi"/>
        </w:rPr>
        <w:t xml:space="preserve"> as they transition</w:t>
      </w:r>
      <w:r>
        <w:rPr>
          <w:rFonts w:eastAsia="Times New Roman" w:cstheme="minorHAnsi"/>
        </w:rPr>
        <w:t>ed</w:t>
      </w:r>
      <w:r w:rsidRPr="001D46CD">
        <w:rPr>
          <w:rFonts w:eastAsia="Times New Roman" w:cstheme="minorHAnsi"/>
        </w:rPr>
        <w:t xml:space="preserve"> to </w:t>
      </w:r>
      <w:r>
        <w:rPr>
          <w:rFonts w:eastAsia="Times New Roman" w:cstheme="minorHAnsi"/>
        </w:rPr>
        <w:t>higher education</w:t>
      </w:r>
      <w:r w:rsidRPr="001D46CD">
        <w:rPr>
          <w:rFonts w:eastAsia="Times New Roman" w:cstheme="minorHAnsi"/>
        </w:rPr>
        <w:t xml:space="preserve">, </w:t>
      </w:r>
      <w:r>
        <w:rPr>
          <w:rFonts w:eastAsia="Times New Roman" w:cstheme="minorHAnsi"/>
        </w:rPr>
        <w:t>they were</w:t>
      </w:r>
      <w:r w:rsidRPr="001D46CD">
        <w:rPr>
          <w:rFonts w:eastAsia="Times New Roman" w:cstheme="minorHAnsi"/>
        </w:rPr>
        <w:t xml:space="preserve"> resourceful and </w:t>
      </w:r>
      <w:r>
        <w:rPr>
          <w:rFonts w:eastAsia="Times New Roman" w:cstheme="minorHAnsi"/>
        </w:rPr>
        <w:t>drew</w:t>
      </w:r>
      <w:r w:rsidRPr="001D46CD">
        <w:rPr>
          <w:rFonts w:eastAsia="Times New Roman" w:cstheme="minorHAnsi"/>
        </w:rPr>
        <w:t xml:space="preserve"> on several resources to assist during th</w:t>
      </w:r>
      <w:r>
        <w:rPr>
          <w:rFonts w:eastAsia="Times New Roman" w:cstheme="minorHAnsi"/>
        </w:rPr>
        <w:t>eir</w:t>
      </w:r>
      <w:r w:rsidRPr="001D46CD">
        <w:rPr>
          <w:rFonts w:eastAsia="Times New Roman" w:cstheme="minorHAnsi"/>
        </w:rPr>
        <w:t xml:space="preserve"> transition</w:t>
      </w:r>
      <w:r>
        <w:rPr>
          <w:rFonts w:eastAsia="Times New Roman" w:cstheme="minorHAnsi"/>
        </w:rPr>
        <w:t>s</w:t>
      </w:r>
      <w:r w:rsidRPr="001D46CD">
        <w:rPr>
          <w:rFonts w:eastAsia="Times New Roman" w:cstheme="minorHAnsi"/>
        </w:rPr>
        <w:t xml:space="preserve">.  </w:t>
      </w:r>
      <w:r>
        <w:rPr>
          <w:rFonts w:eastAsia="Times New Roman" w:cstheme="minorHAnsi"/>
        </w:rPr>
        <w:t>Participants</w:t>
      </w:r>
      <w:r w:rsidRPr="001D46CD">
        <w:rPr>
          <w:rFonts w:eastAsia="Times New Roman" w:cstheme="minorHAnsi"/>
        </w:rPr>
        <w:t xml:space="preserve"> relied on campus support </w:t>
      </w:r>
      <w:r>
        <w:rPr>
          <w:rFonts w:eastAsia="Times New Roman" w:cstheme="minorHAnsi"/>
        </w:rPr>
        <w:t>by</w:t>
      </w:r>
      <w:r w:rsidRPr="001D46CD">
        <w:rPr>
          <w:rFonts w:eastAsia="Times New Roman" w:cstheme="minorHAnsi"/>
        </w:rPr>
        <w:t xml:space="preserve"> seeking help from the Veteran Resource Center, </w:t>
      </w:r>
      <w:r>
        <w:rPr>
          <w:rFonts w:eastAsia="Times New Roman" w:cstheme="minorHAnsi"/>
        </w:rPr>
        <w:t>seeking</w:t>
      </w:r>
      <w:r w:rsidRPr="001D46CD">
        <w:rPr>
          <w:rFonts w:eastAsia="Times New Roman" w:cstheme="minorHAnsi"/>
        </w:rPr>
        <w:t xml:space="preserve"> support by non-veteran students, and connecting with </w:t>
      </w:r>
      <w:r>
        <w:rPr>
          <w:rFonts w:eastAsia="Times New Roman" w:cstheme="minorHAnsi"/>
        </w:rPr>
        <w:t xml:space="preserve">family and friends who </w:t>
      </w:r>
      <w:r>
        <w:rPr>
          <w:rFonts w:eastAsia="Times New Roman" w:cstheme="minorHAnsi"/>
        </w:rPr>
        <w:lastRenderedPageBreak/>
        <w:t>were/had been</w:t>
      </w:r>
      <w:r w:rsidRPr="001D46CD">
        <w:rPr>
          <w:rFonts w:eastAsia="Times New Roman" w:cstheme="minorHAnsi"/>
        </w:rPr>
        <w:t xml:space="preserve"> a</w:t>
      </w:r>
      <w:r>
        <w:rPr>
          <w:rFonts w:eastAsia="Times New Roman" w:cstheme="minorHAnsi"/>
        </w:rPr>
        <w:t>ffiliated</w:t>
      </w:r>
      <w:r w:rsidRPr="001D46CD">
        <w:rPr>
          <w:rFonts w:eastAsia="Times New Roman" w:cstheme="minorHAnsi"/>
        </w:rPr>
        <w:t xml:space="preserve"> with the military, both on</w:t>
      </w:r>
      <w:r>
        <w:rPr>
          <w:rFonts w:eastAsia="Times New Roman" w:cstheme="minorHAnsi"/>
        </w:rPr>
        <w:t xml:space="preserve"> and off</w:t>
      </w:r>
      <w:r w:rsidRPr="001D46CD">
        <w:rPr>
          <w:rFonts w:eastAsia="Times New Roman" w:cstheme="minorHAnsi"/>
        </w:rPr>
        <w:t xml:space="preserve"> campus.  The most important resource for these veteran students was the skills that they learned from the military and could now apply in their pursuit of higher education.  The skills identified by these veteran students </w:t>
      </w:r>
      <w:r>
        <w:rPr>
          <w:rFonts w:eastAsia="Times New Roman" w:cstheme="minorHAnsi"/>
        </w:rPr>
        <w:t>included</w:t>
      </w:r>
      <w:r w:rsidRPr="001D46CD">
        <w:rPr>
          <w:rFonts w:eastAsia="Times New Roman" w:cstheme="minorHAnsi"/>
        </w:rPr>
        <w:t xml:space="preserve"> developing their own identi</w:t>
      </w:r>
      <w:r>
        <w:rPr>
          <w:rFonts w:eastAsia="Times New Roman" w:cstheme="minorHAnsi"/>
        </w:rPr>
        <w:t>t</w:t>
      </w:r>
      <w:r w:rsidRPr="001D46CD">
        <w:rPr>
          <w:rFonts w:eastAsia="Times New Roman" w:cstheme="minorHAnsi"/>
        </w:rPr>
        <w:t xml:space="preserve">y, </w:t>
      </w:r>
      <w:r>
        <w:rPr>
          <w:rFonts w:eastAsia="Times New Roman" w:cstheme="minorHAnsi"/>
        </w:rPr>
        <w:t xml:space="preserve">developing </w:t>
      </w:r>
      <w:r w:rsidRPr="001D46CD">
        <w:rPr>
          <w:rFonts w:eastAsia="Times New Roman" w:cstheme="minorHAnsi"/>
        </w:rPr>
        <w:t xml:space="preserve">a higher level of maturity </w:t>
      </w:r>
      <w:r>
        <w:rPr>
          <w:rFonts w:eastAsia="Times New Roman" w:cstheme="minorHAnsi"/>
        </w:rPr>
        <w:t>from their</w:t>
      </w:r>
      <w:r w:rsidRPr="001D46CD">
        <w:rPr>
          <w:rFonts w:eastAsia="Times New Roman" w:cstheme="minorHAnsi"/>
        </w:rPr>
        <w:t xml:space="preserve"> military </w:t>
      </w:r>
      <w:r>
        <w:rPr>
          <w:rFonts w:eastAsia="Times New Roman" w:cstheme="minorHAnsi"/>
        </w:rPr>
        <w:t>experience</w:t>
      </w:r>
      <w:r w:rsidRPr="001D46CD">
        <w:rPr>
          <w:rFonts w:eastAsia="Times New Roman" w:cstheme="minorHAnsi"/>
        </w:rPr>
        <w:t>, drawing on strength from their service, learning leadership skills they exhibit</w:t>
      </w:r>
      <w:r>
        <w:rPr>
          <w:rFonts w:eastAsia="Times New Roman" w:cstheme="minorHAnsi"/>
        </w:rPr>
        <w:t>ed</w:t>
      </w:r>
      <w:r w:rsidRPr="001D46CD">
        <w:rPr>
          <w:rFonts w:eastAsia="Times New Roman" w:cstheme="minorHAnsi"/>
        </w:rPr>
        <w:t xml:space="preserve"> in the classroom, and understanding how to be flexible to achieve their goals.  </w:t>
      </w:r>
    </w:p>
    <w:p w14:paraId="5830B948" w14:textId="77777777" w:rsidR="005628C0" w:rsidRPr="001C2E9A" w:rsidRDefault="005628C0" w:rsidP="005628C0">
      <w:pPr>
        <w:pStyle w:val="Heading2"/>
      </w:pPr>
      <w:r>
        <w:t>Summary</w:t>
      </w:r>
      <w:r w:rsidRPr="002B3A01">
        <w:t xml:space="preserve"> </w:t>
      </w:r>
    </w:p>
    <w:p w14:paraId="6040EBE0" w14:textId="77777777" w:rsidR="005628C0" w:rsidRDefault="005628C0" w:rsidP="005628C0">
      <w:pPr>
        <w:spacing w:line="480" w:lineRule="auto"/>
        <w:ind w:firstLine="720"/>
      </w:pPr>
      <w:bookmarkStart w:id="82" w:name="_Hlk57022192"/>
      <w:r w:rsidRPr="001D46CD">
        <w:t xml:space="preserve">In this chapter, I </w:t>
      </w:r>
      <w:r>
        <w:t>developed demographic profiles of phase I and phase II participants.  In the quantitative phase (phase I), I conducted an exploratory factor analysis to answer the research question, “</w:t>
      </w:r>
      <w:r w:rsidRPr="00023DD4">
        <w:t>Is gender a significant predictor of veteran students use of transition coping mechanisms?</w:t>
      </w:r>
      <w:r>
        <w:t>”  After reviewing the data, I determined that the five-factor loading grouped survey questions in the most thematic and meaningful manner.  Each scale was named based on the theme of the variables (s</w:t>
      </w:r>
      <w:r w:rsidRPr="001D46CD">
        <w:rPr>
          <w:rFonts w:cstheme="minorHAnsi"/>
        </w:rPr>
        <w:t>ituation scale</w:t>
      </w:r>
      <w:r>
        <w:rPr>
          <w:rFonts w:cstheme="minorHAnsi"/>
        </w:rPr>
        <w:t>, s</w:t>
      </w:r>
      <w:r w:rsidRPr="001D46CD">
        <w:rPr>
          <w:rFonts w:cstheme="minorHAnsi"/>
        </w:rPr>
        <w:t>trategies scale</w:t>
      </w:r>
      <w:r>
        <w:rPr>
          <w:rFonts w:cstheme="minorHAnsi"/>
        </w:rPr>
        <w:t>, s</w:t>
      </w:r>
      <w:r w:rsidRPr="001D46CD">
        <w:rPr>
          <w:rFonts w:cstheme="minorHAnsi"/>
        </w:rPr>
        <w:t>tress scale</w:t>
      </w:r>
      <w:r>
        <w:rPr>
          <w:rFonts w:cstheme="minorHAnsi"/>
        </w:rPr>
        <w:t>, m</w:t>
      </w:r>
      <w:r w:rsidRPr="001D46CD">
        <w:rPr>
          <w:rFonts w:cstheme="minorHAnsi"/>
        </w:rPr>
        <w:t>ilitary experience scale</w:t>
      </w:r>
      <w:r>
        <w:rPr>
          <w:rFonts w:cstheme="minorHAnsi"/>
        </w:rPr>
        <w:t xml:space="preserve">, and support </w:t>
      </w:r>
      <w:r w:rsidRPr="001D46CD">
        <w:rPr>
          <w:rFonts w:cstheme="minorHAnsi"/>
        </w:rPr>
        <w:t>scale</w:t>
      </w:r>
      <w:r>
        <w:t xml:space="preserve">).   </w:t>
      </w:r>
    </w:p>
    <w:p w14:paraId="35A5DFB8" w14:textId="77777777" w:rsidR="005628C0" w:rsidRDefault="005628C0" w:rsidP="005628C0">
      <w:pPr>
        <w:spacing w:line="480" w:lineRule="auto"/>
        <w:ind w:firstLine="720"/>
      </w:pPr>
      <w:r>
        <w:t>I then administered independent T-tests to measure the difference in mean scores for male and female participants on each scale.  I failed to reject the hypothesis on four scales (coping, military experience, support, and support).  There was a difference between male and female veterans on the stress scale at the .05 level.  From these results, I developed an open-ended interview protocol and conducted interviews with eight female veteran students.  After transcribing and coding these interviews, I developed and presented the six themes that emerged</w:t>
      </w:r>
      <w:r w:rsidRPr="00D57B7D">
        <w:rPr>
          <w:i/>
        </w:rPr>
        <w:t xml:space="preserve">: </w:t>
      </w:r>
      <w:r w:rsidRPr="00D57B7D">
        <w:t xml:space="preserve">1) </w:t>
      </w:r>
      <w:r w:rsidRPr="00D57B7D">
        <w:rPr>
          <w:iCs/>
        </w:rPr>
        <w:t>why they serve</w:t>
      </w:r>
      <w:r w:rsidRPr="00D57B7D">
        <w:t xml:space="preserve">; 2) </w:t>
      </w:r>
      <w:r w:rsidRPr="00D57B7D">
        <w:rPr>
          <w:iCs/>
        </w:rPr>
        <w:t>transition to military culture</w:t>
      </w:r>
      <w:r w:rsidRPr="00D57B7D">
        <w:t xml:space="preserve">; 3) </w:t>
      </w:r>
      <w:r w:rsidRPr="00D57B7D">
        <w:rPr>
          <w:iCs/>
        </w:rPr>
        <w:t>becoming the new you</w:t>
      </w:r>
      <w:r w:rsidRPr="00D57B7D">
        <w:t xml:space="preserve">; 4) </w:t>
      </w:r>
      <w:r w:rsidRPr="00D57B7D">
        <w:rPr>
          <w:iCs/>
        </w:rPr>
        <w:t>transition challenges</w:t>
      </w:r>
      <w:r w:rsidRPr="00D57B7D">
        <w:t xml:space="preserve">; 5) </w:t>
      </w:r>
      <w:r w:rsidRPr="00D57B7D">
        <w:rPr>
          <w:iCs/>
        </w:rPr>
        <w:t>transition support mechanisms</w:t>
      </w:r>
      <w:r w:rsidRPr="00D57B7D">
        <w:t xml:space="preserve">; and 6) </w:t>
      </w:r>
      <w:r w:rsidRPr="00D57B7D">
        <w:rPr>
          <w:iCs/>
        </w:rPr>
        <w:t xml:space="preserve">skills learned and characteristics </w:t>
      </w:r>
      <w:r w:rsidRPr="00D57B7D">
        <w:rPr>
          <w:iCs/>
        </w:rPr>
        <w:lastRenderedPageBreak/>
        <w:t>developed in the military</w:t>
      </w:r>
      <w:r w:rsidRPr="00D57B7D">
        <w:rPr>
          <w:i/>
        </w:rPr>
        <w:t>.</w:t>
      </w:r>
      <w:r>
        <w:t xml:space="preserve">  </w:t>
      </w:r>
      <w:r w:rsidRPr="001D46CD">
        <w:t xml:space="preserve">In </w:t>
      </w:r>
      <w:r>
        <w:t>C</w:t>
      </w:r>
      <w:r w:rsidRPr="001D46CD">
        <w:t xml:space="preserve">hapter 5 I </w:t>
      </w:r>
      <w:r>
        <w:t>integrate the results and findings and</w:t>
      </w:r>
      <w:r w:rsidRPr="001D46CD">
        <w:t xml:space="preserve"> explicate their significance beyond this study</w:t>
      </w:r>
      <w:r>
        <w:t xml:space="preserve">.  </w:t>
      </w:r>
      <w:bookmarkEnd w:id="82"/>
    </w:p>
    <w:p w14:paraId="604384C4" w14:textId="77777777" w:rsidR="00946957" w:rsidRDefault="00946957" w:rsidP="007B5D64">
      <w:pPr>
        <w:spacing w:line="480" w:lineRule="auto"/>
        <w:contextualSpacing/>
      </w:pPr>
    </w:p>
    <w:p w14:paraId="4DF14711" w14:textId="77777777" w:rsidR="00AC45EA" w:rsidRDefault="00AC45EA">
      <w:r>
        <w:br w:type="page"/>
      </w:r>
    </w:p>
    <w:p w14:paraId="424EE698" w14:textId="759AC7D6" w:rsidR="008611A6" w:rsidRPr="00EB65D3" w:rsidRDefault="008611A6" w:rsidP="009922A0">
      <w:pPr>
        <w:pStyle w:val="Heading1"/>
      </w:pPr>
      <w:bookmarkStart w:id="83" w:name="_Toc64205533"/>
      <w:r w:rsidRPr="00EB65D3">
        <w:lastRenderedPageBreak/>
        <w:t>References</w:t>
      </w:r>
      <w:bookmarkEnd w:id="83"/>
    </w:p>
    <w:p w14:paraId="6A2434B2" w14:textId="77777777" w:rsidR="008B12DE" w:rsidRDefault="008B12DE">
      <w:pPr>
        <w:rPr>
          <w:noProof/>
        </w:rPr>
      </w:pPr>
      <w:bookmarkStart w:id="84" w:name="RP"/>
      <w:bookmarkStart w:id="85" w:name="Abrams"/>
      <w:bookmarkEnd w:id="84"/>
      <w:r>
        <w:br w:type="page"/>
      </w:r>
    </w:p>
    <w:p w14:paraId="619D906E" w14:textId="662FF138" w:rsidR="00040370" w:rsidRPr="00040370" w:rsidRDefault="000B5C53">
      <w:pPr>
        <w:pStyle w:val="EndNoteBibliography"/>
        <w:ind w:left="720" w:hanging="720"/>
      </w:pPr>
      <w:r>
        <w:rPr>
          <w:rFonts w:cs="Times New Roman"/>
        </w:rPr>
        <w:lastRenderedPageBreak/>
        <w:fldChar w:fldCharType="begin"/>
      </w:r>
      <w:r>
        <w:instrText xml:space="preserve"> ADDIN EN.REFLIST </w:instrText>
      </w:r>
      <w:r>
        <w:rPr>
          <w:rFonts w:cs="Times New Roman"/>
        </w:rPr>
        <w:fldChar w:fldCharType="separate"/>
      </w:r>
      <w:bookmarkStart w:id="86" w:name="_ENREF_2"/>
      <w:r w:rsidR="00040370" w:rsidRPr="00040370">
        <w:t xml:space="preserve">Abrams, R. M. (1989). The US military and higher education: A brief history. </w:t>
      </w:r>
      <w:r w:rsidR="00040370" w:rsidRPr="00040370">
        <w:rPr>
          <w:i/>
        </w:rPr>
        <w:t>The ANNALS of the American Academy of Political and Social Science, 502</w:t>
      </w:r>
      <w:r w:rsidR="00040370" w:rsidRPr="00040370">
        <w:t xml:space="preserve">(1), 15-28. </w:t>
      </w:r>
      <w:bookmarkEnd w:id="86"/>
    </w:p>
    <w:p w14:paraId="3C73C1B9" w14:textId="77777777" w:rsidR="00040370" w:rsidRPr="00040370" w:rsidRDefault="00040370">
      <w:pPr>
        <w:pStyle w:val="EndNoteBibliography"/>
        <w:ind w:left="720" w:hanging="720"/>
      </w:pPr>
      <w:bookmarkStart w:id="87" w:name="_ENREF_3"/>
      <w:r w:rsidRPr="00040370">
        <w:t xml:space="preserve">Ackerman, R., DiRamio, D., &amp; Garza Mitchell, R. L. (2009). Transitions: Combat veterans as college students. </w:t>
      </w:r>
      <w:r w:rsidRPr="00040370">
        <w:rPr>
          <w:i/>
        </w:rPr>
        <w:t>New directions for student services</w:t>
      </w:r>
      <w:r w:rsidRPr="00040370">
        <w:t xml:space="preserve">(126), 5-14. </w:t>
      </w:r>
      <w:bookmarkEnd w:id="87"/>
    </w:p>
    <w:p w14:paraId="390D81AD" w14:textId="77777777" w:rsidR="00040370" w:rsidRPr="00040370" w:rsidRDefault="00040370">
      <w:pPr>
        <w:pStyle w:val="EndNoteBibliography"/>
        <w:ind w:left="720" w:hanging="720"/>
      </w:pPr>
      <w:bookmarkStart w:id="88" w:name="_ENREF_4"/>
      <w:r w:rsidRPr="00040370">
        <w:t xml:space="preserve">Alexander, D., &amp; Thelin, J. R. (2013). The military and higher education in the United States. </w:t>
      </w:r>
      <w:r w:rsidRPr="00040370">
        <w:rPr>
          <w:i/>
        </w:rPr>
        <w:t>Called to serve: A handbook on student veterans and higher education</w:t>
      </w:r>
      <w:r w:rsidRPr="00040370">
        <w:t xml:space="preserve">, 1-19. </w:t>
      </w:r>
      <w:bookmarkEnd w:id="88"/>
    </w:p>
    <w:p w14:paraId="3D869C74" w14:textId="77777777" w:rsidR="00040370" w:rsidRPr="00040370" w:rsidRDefault="00040370">
      <w:pPr>
        <w:pStyle w:val="EndNoteBibliography"/>
        <w:ind w:left="720" w:hanging="720"/>
      </w:pPr>
      <w:bookmarkStart w:id="89" w:name="_ENREF_5"/>
      <w:r w:rsidRPr="00040370">
        <w:t>American Psychological Association. (2019). Facts About Women and Trauma. APA.org.</w:t>
      </w:r>
      <w:bookmarkEnd w:id="89"/>
    </w:p>
    <w:p w14:paraId="6C38D638" w14:textId="77777777" w:rsidR="00040370" w:rsidRPr="00040370" w:rsidRDefault="00040370">
      <w:pPr>
        <w:pStyle w:val="EndNoteBibliography"/>
        <w:ind w:left="720" w:hanging="720"/>
      </w:pPr>
      <w:bookmarkStart w:id="90" w:name="_ENREF_6"/>
      <w:r w:rsidRPr="00040370">
        <w:t xml:space="preserve">Anderson, M. L., Goodman, J., &amp; Schlossberg, N. K. (2011). </w:t>
      </w:r>
      <w:r w:rsidRPr="00040370">
        <w:rPr>
          <w:i/>
        </w:rPr>
        <w:t>Counseling Adults in Transition: Linking Schlossberg's Theory with Practice in a Diverse World</w:t>
      </w:r>
      <w:r w:rsidRPr="00040370">
        <w:t xml:space="preserve"> (4th ed.). New York, NY: Springer Publishing Company.</w:t>
      </w:r>
      <w:bookmarkEnd w:id="90"/>
    </w:p>
    <w:p w14:paraId="4924C9C3" w14:textId="77777777" w:rsidR="00040370" w:rsidRPr="00040370" w:rsidRDefault="00040370">
      <w:pPr>
        <w:pStyle w:val="EndNoteBibliography"/>
        <w:ind w:left="720" w:hanging="720"/>
      </w:pPr>
      <w:bookmarkStart w:id="91" w:name="_ENREF_7"/>
      <w:r w:rsidRPr="00040370">
        <w:t xml:space="preserve">Arminio, J., Grabosky, T. K., &amp; Lang, J. (2014a). Historical context of student veterans and service memebers </w:t>
      </w:r>
      <w:r w:rsidRPr="00040370">
        <w:rPr>
          <w:i/>
        </w:rPr>
        <w:t>Student veterans and service members in higher education</w:t>
      </w:r>
      <w:r w:rsidRPr="00040370">
        <w:t>: Routledge.</w:t>
      </w:r>
      <w:bookmarkEnd w:id="91"/>
    </w:p>
    <w:p w14:paraId="18605BA7" w14:textId="77777777" w:rsidR="00040370" w:rsidRPr="00040370" w:rsidRDefault="00040370">
      <w:pPr>
        <w:pStyle w:val="EndNoteBibliography"/>
        <w:ind w:left="720" w:hanging="720"/>
      </w:pPr>
      <w:bookmarkStart w:id="92" w:name="_ENREF_8"/>
      <w:r w:rsidRPr="00040370">
        <w:t xml:space="preserve">Arminio, J., Grabosky, T. K., &amp; Lang, J. (2014b). </w:t>
      </w:r>
      <w:r w:rsidRPr="00040370">
        <w:rPr>
          <w:i/>
        </w:rPr>
        <w:t>Student veterans and service members in higher education</w:t>
      </w:r>
      <w:r w:rsidRPr="00040370">
        <w:t>. New York, NY: Routledge.</w:t>
      </w:r>
      <w:bookmarkEnd w:id="92"/>
    </w:p>
    <w:p w14:paraId="3CF18559" w14:textId="77777777" w:rsidR="00040370" w:rsidRPr="00040370" w:rsidRDefault="00040370">
      <w:pPr>
        <w:pStyle w:val="EndNoteBibliography"/>
        <w:ind w:left="720" w:hanging="720"/>
      </w:pPr>
      <w:bookmarkStart w:id="93" w:name="_ENREF_9"/>
      <w:r w:rsidRPr="00040370">
        <w:t xml:space="preserve">Armstrong, T. (2017). An Investigation of the Help-Seeking Behaviors of Women Student Veterans. </w:t>
      </w:r>
      <w:bookmarkEnd w:id="93"/>
    </w:p>
    <w:p w14:paraId="4F7960AE" w14:textId="2FB2AC47" w:rsidR="00040370" w:rsidRPr="00040370" w:rsidRDefault="00040370">
      <w:pPr>
        <w:pStyle w:val="EndNoteBibliography"/>
        <w:ind w:left="720" w:hanging="720"/>
      </w:pPr>
      <w:bookmarkStart w:id="94" w:name="_ENREF_10"/>
      <w:r w:rsidRPr="00040370">
        <w:t xml:space="preserve">Asch, B. J., Fair, C. C., &amp; Kilburn, M. R. (2000). </w:t>
      </w:r>
      <w:r w:rsidRPr="00040370">
        <w:rPr>
          <w:i/>
        </w:rPr>
        <w:t>An assessment of recent proposals to improve the Montgomery GI Bill</w:t>
      </w:r>
      <w:r w:rsidRPr="00040370">
        <w:t xml:space="preserve">. Retrieved from Santa Monica, CA: </w:t>
      </w:r>
      <w:bookmarkEnd w:id="94"/>
      <w:r w:rsidR="008A7FFD" w:rsidRPr="00ED2753">
        <w:t>https://www.rand.org/pubs/documented_briefings/DB301.readonline.html</w:t>
      </w:r>
    </w:p>
    <w:p w14:paraId="61EEF8FF" w14:textId="77777777" w:rsidR="00040370" w:rsidRPr="00040370" w:rsidRDefault="00040370">
      <w:pPr>
        <w:pStyle w:val="EndNoteBibliography"/>
        <w:ind w:left="720" w:hanging="720"/>
      </w:pPr>
      <w:bookmarkStart w:id="95" w:name="_ENREF_11"/>
      <w:r w:rsidRPr="00040370">
        <w:t xml:space="preserve">Baechtold, M., &amp; De Sawal, D. M. (2009). Meeting the needs of women veterans. </w:t>
      </w:r>
      <w:r w:rsidRPr="00040370">
        <w:rPr>
          <w:i/>
        </w:rPr>
        <w:t>New directions for student services, 2009</w:t>
      </w:r>
      <w:r w:rsidRPr="00040370">
        <w:t>(126), 35-43. doi:10.1002/ss.314</w:t>
      </w:r>
      <w:bookmarkEnd w:id="95"/>
    </w:p>
    <w:p w14:paraId="2BD68BDC" w14:textId="77777777" w:rsidR="00040370" w:rsidRPr="00040370" w:rsidRDefault="00040370">
      <w:pPr>
        <w:pStyle w:val="EndNoteBibliography"/>
        <w:ind w:left="720" w:hanging="720"/>
      </w:pPr>
      <w:bookmarkStart w:id="96" w:name="_ENREF_12"/>
      <w:r w:rsidRPr="00040370">
        <w:lastRenderedPageBreak/>
        <w:t xml:space="preserve">Barber, J. A., Rosenheck, R. A., Armstrong, M., &amp; Resnick, S. G. (2008). Monitoring the dissemination of peer support in the VA Healthcare System. </w:t>
      </w:r>
      <w:r w:rsidRPr="00040370">
        <w:rPr>
          <w:i/>
        </w:rPr>
        <w:t>Community mental health journal, 44</w:t>
      </w:r>
      <w:r w:rsidRPr="00040370">
        <w:t xml:space="preserve">(6), 433-441. </w:t>
      </w:r>
      <w:bookmarkEnd w:id="96"/>
    </w:p>
    <w:p w14:paraId="14F486EF" w14:textId="77777777" w:rsidR="00040370" w:rsidRPr="00040370" w:rsidRDefault="00040370">
      <w:pPr>
        <w:pStyle w:val="EndNoteBibliography"/>
        <w:ind w:left="720" w:hanging="720"/>
      </w:pPr>
      <w:bookmarkStart w:id="97" w:name="_ENREF_13"/>
      <w:r w:rsidRPr="00040370">
        <w:t xml:space="preserve">Barry, A. E., Whiteman, S. D., &amp; MacDermid Wadsworth, S. M. (2017). Mental Health and academic functioning of student servicemembers and veterans in higher education: the importance of social support. In D. DiRamio (Ed.), </w:t>
      </w:r>
      <w:r w:rsidRPr="00040370">
        <w:rPr>
          <w:i/>
        </w:rPr>
        <w:t>What’s Next for Student Veterans?: Moving From Transition to Academic Success</w:t>
      </w:r>
      <w:r w:rsidRPr="00040370">
        <w:t>. Columbia, SC: The National Resource Center for The First-Year Experience and Students in Transition.</w:t>
      </w:r>
      <w:bookmarkEnd w:id="97"/>
    </w:p>
    <w:p w14:paraId="2338D149" w14:textId="77777777" w:rsidR="00040370" w:rsidRPr="00040370" w:rsidRDefault="00040370">
      <w:pPr>
        <w:pStyle w:val="EndNoteBibliography"/>
        <w:ind w:left="720" w:hanging="720"/>
      </w:pPr>
      <w:bookmarkStart w:id="98" w:name="_ENREF_14"/>
      <w:r w:rsidRPr="00040370">
        <w:t xml:space="preserve">Blunier, D. (2014). What is the difference between the US Coast Guard and US Navy? . </w:t>
      </w:r>
      <w:bookmarkEnd w:id="98"/>
    </w:p>
    <w:p w14:paraId="19C7CA1F" w14:textId="037A5073" w:rsidR="00D653B2" w:rsidRDefault="00D653B2">
      <w:pPr>
        <w:pStyle w:val="EndNoteBibliography"/>
        <w:ind w:left="720" w:hanging="720"/>
      </w:pPr>
      <w:bookmarkStart w:id="99" w:name="_Hlk56848911"/>
      <w:bookmarkStart w:id="100" w:name="_ENREF_15"/>
      <w:r>
        <w:t>Boateng, G. O., Neilands, T. B., Frongillo, E. A., Melgar-Quiñonez, H. R., &amp; Young</w:t>
      </w:r>
      <w:bookmarkEnd w:id="99"/>
      <w:r>
        <w:t xml:space="preserve">, S. L. (2018). Best practices for developing and validating scales for health, social, and behavioral research: a primer. </w:t>
      </w:r>
      <w:r>
        <w:rPr>
          <w:i/>
          <w:iCs/>
        </w:rPr>
        <w:t>Frontiers in public health</w:t>
      </w:r>
      <w:r>
        <w:t xml:space="preserve">, </w:t>
      </w:r>
      <w:r>
        <w:rPr>
          <w:i/>
          <w:iCs/>
        </w:rPr>
        <w:t>6</w:t>
      </w:r>
      <w:r>
        <w:t>, 149.</w:t>
      </w:r>
    </w:p>
    <w:p w14:paraId="7887A359" w14:textId="269769EF" w:rsidR="00040370" w:rsidRPr="00040370" w:rsidRDefault="00040370">
      <w:pPr>
        <w:pStyle w:val="EndNoteBibliography"/>
        <w:ind w:left="720" w:hanging="720"/>
      </w:pPr>
      <w:r w:rsidRPr="00040370">
        <w:t xml:space="preserve">Boodman, S. G. (2011). Veterans find that their transition from combat to college can be difficult. </w:t>
      </w:r>
      <w:r w:rsidRPr="00040370">
        <w:rPr>
          <w:i/>
        </w:rPr>
        <w:t>The Washington Post</w:t>
      </w:r>
      <w:r w:rsidRPr="00040370">
        <w:t xml:space="preserve">. </w:t>
      </w:r>
      <w:bookmarkEnd w:id="100"/>
    </w:p>
    <w:p w14:paraId="3F2CFF67" w14:textId="77777777" w:rsidR="00040370" w:rsidRPr="00040370" w:rsidRDefault="00040370">
      <w:pPr>
        <w:pStyle w:val="EndNoteBibliography"/>
        <w:ind w:left="720" w:hanging="720"/>
      </w:pPr>
      <w:bookmarkStart w:id="101" w:name="_ENREF_16"/>
      <w:r w:rsidRPr="00040370">
        <w:t xml:space="preserve">Booth, H. (2001). Demographic techniques, data adjustment and correction </w:t>
      </w:r>
      <w:r w:rsidRPr="00040370">
        <w:rPr>
          <w:i/>
        </w:rPr>
        <w:t>International Encyclopedia of the Social and Behavioral Sciences (2001)</w:t>
      </w:r>
      <w:r w:rsidRPr="00040370">
        <w:t>: Elsevier.</w:t>
      </w:r>
      <w:bookmarkEnd w:id="101"/>
    </w:p>
    <w:p w14:paraId="758AF8B6" w14:textId="77777777" w:rsidR="00040370" w:rsidRPr="00040370" w:rsidRDefault="00040370">
      <w:pPr>
        <w:pStyle w:val="EndNoteBibliography"/>
        <w:ind w:left="720" w:hanging="720"/>
      </w:pPr>
      <w:bookmarkStart w:id="102" w:name="_ENREF_17"/>
      <w:r w:rsidRPr="00040370">
        <w:t xml:space="preserve">Borsari, B., Yurasek, A., Miller, M. B., Murphy, J. G., McDevitt-Murphy, M. E., Martens, M. P., . . . Carey, K. B. (2017). Student service members/veterans on campus: Challenges for reintegration. </w:t>
      </w:r>
      <w:r w:rsidRPr="00040370">
        <w:rPr>
          <w:i/>
        </w:rPr>
        <w:t>American Journal of Orthopsychiatry, 87</w:t>
      </w:r>
      <w:r w:rsidRPr="00040370">
        <w:t xml:space="preserve">(2), 166. </w:t>
      </w:r>
      <w:bookmarkEnd w:id="102"/>
    </w:p>
    <w:p w14:paraId="23F51A39" w14:textId="77777777" w:rsidR="00040370" w:rsidRPr="00040370" w:rsidRDefault="00040370">
      <w:pPr>
        <w:pStyle w:val="EndNoteBibliography"/>
        <w:ind w:left="720" w:hanging="720"/>
      </w:pPr>
      <w:bookmarkStart w:id="103" w:name="_ENREF_18"/>
      <w:r w:rsidRPr="00040370">
        <w:t xml:space="preserve">Boyd, H. (2008). Independent variable. In P. J. Lavrakas (Ed.), </w:t>
      </w:r>
      <w:r w:rsidRPr="00040370">
        <w:rPr>
          <w:i/>
        </w:rPr>
        <w:t>Encyclopedia of survey research methods</w:t>
      </w:r>
      <w:r w:rsidRPr="00040370">
        <w:t>. Thousand Oaks, CA: Sage Publications.</w:t>
      </w:r>
      <w:bookmarkEnd w:id="103"/>
    </w:p>
    <w:p w14:paraId="335CF64D" w14:textId="77777777" w:rsidR="00040370" w:rsidRPr="00040370" w:rsidRDefault="00040370">
      <w:pPr>
        <w:pStyle w:val="EndNoteBibliography"/>
        <w:ind w:left="720" w:hanging="720"/>
      </w:pPr>
      <w:bookmarkStart w:id="104" w:name="_ENREF_19"/>
      <w:r w:rsidRPr="00040370">
        <w:t xml:space="preserve">Bradner, E. (2016). US Military Opens Combat Positions to Women. </w:t>
      </w:r>
      <w:r w:rsidRPr="00040370">
        <w:rPr>
          <w:i/>
        </w:rPr>
        <w:t>CNN, accessed June, 2</w:t>
      </w:r>
      <w:r w:rsidRPr="00040370">
        <w:t xml:space="preserve">. </w:t>
      </w:r>
      <w:bookmarkEnd w:id="104"/>
    </w:p>
    <w:p w14:paraId="69943C6A" w14:textId="77777777" w:rsidR="00040370" w:rsidRPr="00040370" w:rsidRDefault="00040370">
      <w:pPr>
        <w:pStyle w:val="EndNoteBibliography"/>
        <w:ind w:left="720" w:hanging="720"/>
      </w:pPr>
      <w:bookmarkStart w:id="105" w:name="_ENREF_20"/>
      <w:r w:rsidRPr="00040370">
        <w:lastRenderedPageBreak/>
        <w:t xml:space="preserve">Bradshaw, C., Atkinson, S., &amp; Doody, O. (2017). Employing a Qualitative Description Approach in Health Care Research. </w:t>
      </w:r>
      <w:r w:rsidRPr="00040370">
        <w:rPr>
          <w:i/>
        </w:rPr>
        <w:t>Global qualitative nursing research, 4</w:t>
      </w:r>
      <w:r w:rsidRPr="00040370">
        <w:t xml:space="preserve">, 2333393617742282. </w:t>
      </w:r>
      <w:bookmarkEnd w:id="105"/>
    </w:p>
    <w:p w14:paraId="253B830A" w14:textId="77777777" w:rsidR="00040370" w:rsidRPr="00040370" w:rsidRDefault="00040370">
      <w:pPr>
        <w:pStyle w:val="EndNoteBibliography"/>
        <w:ind w:left="720" w:hanging="720"/>
      </w:pPr>
      <w:bookmarkStart w:id="106" w:name="_ENREF_21"/>
      <w:r w:rsidRPr="00040370">
        <w:t xml:space="preserve">Bruffaerts, R., Mortier, P., Kiekens, G., Auerbach, R. P., Cuijpers, P., Demyttenaere, K., . . . Kessler, R. C. (2018). Mental health problems in college freshmen: Prevalence and academic functioning. </w:t>
      </w:r>
      <w:r w:rsidRPr="00040370">
        <w:rPr>
          <w:i/>
        </w:rPr>
        <w:t>Journal of affective disorders, 225</w:t>
      </w:r>
      <w:r w:rsidRPr="00040370">
        <w:t xml:space="preserve">, 97-103. </w:t>
      </w:r>
      <w:bookmarkEnd w:id="106"/>
    </w:p>
    <w:p w14:paraId="76E85B8D" w14:textId="7487F848" w:rsidR="00040370" w:rsidRPr="00040370" w:rsidRDefault="00040370">
      <w:pPr>
        <w:pStyle w:val="EndNoteBibliography"/>
        <w:ind w:left="720" w:hanging="720"/>
      </w:pPr>
      <w:bookmarkStart w:id="107" w:name="_ENREF_22"/>
      <w:r w:rsidRPr="00040370">
        <w:t>Bruggeman, M. B. (2016). A Sense of Belonging, Together.</w:t>
      </w:r>
      <w:r w:rsidRPr="00040370">
        <w:rPr>
          <w:i/>
        </w:rPr>
        <w:t xml:space="preserve"> The Huffington Post</w:t>
      </w:r>
      <w:r w:rsidRPr="00040370">
        <w:t xml:space="preserve">. Retrieved from </w:t>
      </w:r>
      <w:bookmarkEnd w:id="107"/>
      <w:r w:rsidR="008A7FFD" w:rsidRPr="00ED2753">
        <w:t>https://www.huffingtonpost.com/mary-beth-bruggeman/a-sense-of-belonging-toge_b_9773602.html</w:t>
      </w:r>
    </w:p>
    <w:p w14:paraId="1B04F6FC" w14:textId="77777777" w:rsidR="00040370" w:rsidRPr="00040370" w:rsidRDefault="00040370">
      <w:pPr>
        <w:pStyle w:val="EndNoteBibliography"/>
        <w:ind w:left="720" w:hanging="720"/>
      </w:pPr>
      <w:bookmarkStart w:id="108" w:name="_ENREF_23"/>
      <w:r w:rsidRPr="00040370">
        <w:t xml:space="preserve">Bryan, C. J., Jennings, K. W., Jobes, D. A., &amp; Bradley, J. C. (2012). Understanding and preventing military suicide. </w:t>
      </w:r>
      <w:r w:rsidRPr="00040370">
        <w:rPr>
          <w:i/>
        </w:rPr>
        <w:t>Archives of Suicide Research, 16</w:t>
      </w:r>
      <w:r w:rsidRPr="00040370">
        <w:t xml:space="preserve">(2), 95-110. </w:t>
      </w:r>
      <w:bookmarkEnd w:id="108"/>
    </w:p>
    <w:p w14:paraId="59E261D5" w14:textId="77777777" w:rsidR="00040370" w:rsidRPr="00040370" w:rsidRDefault="00040370">
      <w:pPr>
        <w:pStyle w:val="EndNoteBibliography"/>
        <w:ind w:left="720" w:hanging="720"/>
      </w:pPr>
      <w:bookmarkStart w:id="109" w:name="_ENREF_24"/>
      <w:r w:rsidRPr="00040370">
        <w:t xml:space="preserve">Bryman, A. (2006). Integrating quantitative and qualitative research: how is it done? </w:t>
      </w:r>
      <w:r w:rsidRPr="00040370">
        <w:rPr>
          <w:i/>
        </w:rPr>
        <w:t>Qualitative research, 6</w:t>
      </w:r>
      <w:r w:rsidRPr="00040370">
        <w:t xml:space="preserve">(1), 97-113. </w:t>
      </w:r>
      <w:bookmarkEnd w:id="109"/>
    </w:p>
    <w:p w14:paraId="344240E3" w14:textId="77777777" w:rsidR="00040370" w:rsidRPr="00040370" w:rsidRDefault="00040370">
      <w:pPr>
        <w:pStyle w:val="EndNoteBibliography"/>
        <w:ind w:left="720" w:hanging="720"/>
      </w:pPr>
      <w:bookmarkStart w:id="110" w:name="_ENREF_25"/>
      <w:r w:rsidRPr="00040370">
        <w:t xml:space="preserve">Bullard, E. A. (2013). </w:t>
      </w:r>
      <w:r w:rsidRPr="00040370">
        <w:rPr>
          <w:i/>
        </w:rPr>
        <w:t>Queer leadership: A phenomenological study of the experiences of out gay and lesbian higher education presidents.</w:t>
      </w:r>
      <w:r w:rsidRPr="00040370">
        <w:t xml:space="preserve"> (Doctoral Dissertation), Colorado State University. Libraries.   </w:t>
      </w:r>
      <w:bookmarkEnd w:id="110"/>
    </w:p>
    <w:p w14:paraId="418D14AA" w14:textId="77777777" w:rsidR="00040370" w:rsidRPr="00040370" w:rsidRDefault="00040370">
      <w:pPr>
        <w:pStyle w:val="EndNoteBibliography"/>
        <w:ind w:left="720" w:hanging="720"/>
      </w:pPr>
      <w:bookmarkStart w:id="111" w:name="_ENREF_26"/>
      <w:r w:rsidRPr="00040370">
        <w:t xml:space="preserve">Burkell, J. (2003). The dilemma of survey nonresponse. </w:t>
      </w:r>
      <w:r w:rsidRPr="00040370">
        <w:rPr>
          <w:i/>
        </w:rPr>
        <w:t>Library &amp; Information Science Research, 25</w:t>
      </w:r>
      <w:r w:rsidRPr="00040370">
        <w:t xml:space="preserve">(3), 239-263. </w:t>
      </w:r>
      <w:bookmarkEnd w:id="111"/>
    </w:p>
    <w:p w14:paraId="0D25FC35" w14:textId="77777777" w:rsidR="00040370" w:rsidRPr="00040370" w:rsidRDefault="00040370">
      <w:pPr>
        <w:pStyle w:val="EndNoteBibliography"/>
        <w:ind w:left="720" w:hanging="720"/>
      </w:pPr>
      <w:bookmarkStart w:id="112" w:name="_ENREF_27"/>
      <w:r w:rsidRPr="00040370">
        <w:t xml:space="preserve">Burns, K. E., Duffett, M., Kho, M. E., Meade, M. O., Adhikari, N. K., Sinuff, T., &amp; Cook, D. J. (2008). A guide for the design and conduct of self-administered surveys of clinicians. </w:t>
      </w:r>
      <w:r w:rsidRPr="00040370">
        <w:rPr>
          <w:i/>
        </w:rPr>
        <w:t>Cmaj, 179</w:t>
      </w:r>
      <w:r w:rsidRPr="00040370">
        <w:t xml:space="preserve">(3), 245-252. </w:t>
      </w:r>
      <w:bookmarkEnd w:id="112"/>
    </w:p>
    <w:p w14:paraId="6743608C" w14:textId="77777777" w:rsidR="00040370" w:rsidRPr="00040370" w:rsidRDefault="00040370">
      <w:pPr>
        <w:pStyle w:val="EndNoteBibliography"/>
        <w:ind w:left="720" w:hanging="720"/>
      </w:pPr>
      <w:bookmarkStart w:id="113" w:name="_ENREF_28"/>
      <w:r w:rsidRPr="00040370">
        <w:lastRenderedPageBreak/>
        <w:t xml:space="preserve">Burns, S. M., &amp; Mahalik, J. R. (2011). Suicide and dominant masculinity norms among current and former United States military servicemen. </w:t>
      </w:r>
      <w:r w:rsidRPr="00040370">
        <w:rPr>
          <w:i/>
        </w:rPr>
        <w:t>Professional Psychology: Research and Practice, 42</w:t>
      </w:r>
      <w:r w:rsidRPr="00040370">
        <w:t xml:space="preserve">(5), 347. </w:t>
      </w:r>
      <w:bookmarkEnd w:id="113"/>
    </w:p>
    <w:p w14:paraId="324E65CE" w14:textId="77777777" w:rsidR="00040370" w:rsidRPr="00040370" w:rsidRDefault="00040370">
      <w:pPr>
        <w:pStyle w:val="EndNoteBibliography"/>
        <w:ind w:left="720" w:hanging="720"/>
      </w:pPr>
      <w:bookmarkStart w:id="114" w:name="_ENREF_29"/>
      <w:r w:rsidRPr="00040370">
        <w:t xml:space="preserve">Byrne, D. (2017). How Do I Design a Questionnaire? </w:t>
      </w:r>
      <w:r w:rsidRPr="00040370">
        <w:rPr>
          <w:i/>
        </w:rPr>
        <w:t>SAGE Research Methods</w:t>
      </w:r>
      <w:r w:rsidRPr="00040370">
        <w:t>. London: United Kingdom: SAGE Publications, Inc.</w:t>
      </w:r>
      <w:bookmarkEnd w:id="114"/>
    </w:p>
    <w:p w14:paraId="2F354906" w14:textId="77777777" w:rsidR="00040370" w:rsidRPr="00040370" w:rsidRDefault="00040370">
      <w:pPr>
        <w:pStyle w:val="EndNoteBibliography"/>
        <w:ind w:left="720" w:hanging="720"/>
      </w:pPr>
      <w:bookmarkStart w:id="115" w:name="_ENREF_30"/>
      <w:r w:rsidRPr="00040370">
        <w:t xml:space="preserve">Callahan, J. L. (2016). Women in a" combat, masculine-warrior" culture: The performance of emotion work. </w:t>
      </w:r>
      <w:r w:rsidRPr="00040370">
        <w:rPr>
          <w:i/>
        </w:rPr>
        <w:t>Journal of Behavioral and Applied Management, 1</w:t>
      </w:r>
      <w:r w:rsidRPr="00040370">
        <w:t xml:space="preserve">(2), 790. </w:t>
      </w:r>
      <w:bookmarkEnd w:id="115"/>
    </w:p>
    <w:p w14:paraId="52FF36ED" w14:textId="1F4CCFDB" w:rsidR="00040370" w:rsidRPr="00040370" w:rsidRDefault="00040370">
      <w:pPr>
        <w:pStyle w:val="EndNoteBibliography"/>
        <w:ind w:left="720" w:hanging="720"/>
      </w:pPr>
      <w:bookmarkStart w:id="116" w:name="_ENREF_31"/>
      <w:r w:rsidRPr="00040370">
        <w:t>Callahan, M. (2015). Inside the military program that put women in combat.</w:t>
      </w:r>
      <w:r w:rsidRPr="00040370">
        <w:rPr>
          <w:i/>
        </w:rPr>
        <w:t xml:space="preserve"> New York Post</w:t>
      </w:r>
      <w:r w:rsidRPr="00040370">
        <w:t xml:space="preserve">. Retrieved from </w:t>
      </w:r>
      <w:bookmarkEnd w:id="116"/>
      <w:r w:rsidR="008A7FFD" w:rsidRPr="00ED2753">
        <w:t>https://nypost.com/2015/04/19/inside-the-military-program-that-put-women-in-combat/</w:t>
      </w:r>
    </w:p>
    <w:p w14:paraId="7BC757E5" w14:textId="77777777" w:rsidR="00040370" w:rsidRPr="00040370" w:rsidRDefault="00040370">
      <w:pPr>
        <w:pStyle w:val="EndNoteBibliography"/>
        <w:ind w:left="720" w:hanging="720"/>
      </w:pPr>
      <w:bookmarkStart w:id="117" w:name="_ENREF_32"/>
      <w:r w:rsidRPr="00040370">
        <w:t xml:space="preserve">Campbell, E. J. (2016). Veteran Student Success: An Evaluation of Veteran Students' Perceptions of a Cohort Learning Model. </w:t>
      </w:r>
      <w:bookmarkEnd w:id="117"/>
    </w:p>
    <w:p w14:paraId="55F1E5E2" w14:textId="77777777" w:rsidR="00040370" w:rsidRPr="00040370" w:rsidRDefault="00040370">
      <w:pPr>
        <w:pStyle w:val="EndNoteBibliography"/>
        <w:ind w:left="720" w:hanging="720"/>
      </w:pPr>
      <w:bookmarkStart w:id="118" w:name="_ENREF_33"/>
      <w:r w:rsidRPr="00040370">
        <w:t xml:space="preserve">Campbell, R., &amp; Riggs, S. A. (2015). The role of psychological symptomatology and social support in the academic adjustment of previously deployed student veterans. </w:t>
      </w:r>
      <w:r w:rsidRPr="00040370">
        <w:rPr>
          <w:i/>
        </w:rPr>
        <w:t>Journal of American College Health, 63</w:t>
      </w:r>
      <w:r w:rsidRPr="00040370">
        <w:t xml:space="preserve">(7), 473-481. </w:t>
      </w:r>
      <w:bookmarkEnd w:id="118"/>
    </w:p>
    <w:p w14:paraId="56CFB188" w14:textId="77777777" w:rsidR="00040370" w:rsidRPr="00040370" w:rsidRDefault="00040370">
      <w:pPr>
        <w:pStyle w:val="EndNoteBibliography"/>
        <w:ind w:left="720" w:hanging="720"/>
      </w:pPr>
      <w:bookmarkStart w:id="119" w:name="_ENREF_34"/>
      <w:r w:rsidRPr="00040370">
        <w:t xml:space="preserve">Carcary, M. (2009). The Research Audit Trial--Enhancing Trustworthiness in Qualitative Inquiry. </w:t>
      </w:r>
      <w:r w:rsidRPr="00040370">
        <w:rPr>
          <w:i/>
        </w:rPr>
        <w:t>Electronic Journal of Business Research Methods, 7</w:t>
      </w:r>
      <w:r w:rsidRPr="00040370">
        <w:t xml:space="preserve">(1). </w:t>
      </w:r>
      <w:bookmarkEnd w:id="119"/>
    </w:p>
    <w:p w14:paraId="2ADC76B0" w14:textId="77777777" w:rsidR="00040370" w:rsidRPr="00040370" w:rsidRDefault="00040370">
      <w:pPr>
        <w:pStyle w:val="EndNoteBibliography"/>
        <w:ind w:left="720" w:hanging="720"/>
      </w:pPr>
      <w:bookmarkStart w:id="120" w:name="_ENREF_35"/>
      <w:r w:rsidRPr="00040370">
        <w:t xml:space="preserve">Carvalho, A., &amp; Pancheco, S. (2011). Prioritize Cultural Instruction for the Marines. </w:t>
      </w:r>
      <w:r w:rsidRPr="00040370">
        <w:rPr>
          <w:i/>
        </w:rPr>
        <w:t>U.S. Naval Institute Proceedings, 137</w:t>
      </w:r>
      <w:r w:rsidRPr="00040370">
        <w:t xml:space="preserve">(3), 79 - 81. </w:t>
      </w:r>
      <w:bookmarkEnd w:id="120"/>
    </w:p>
    <w:p w14:paraId="3F227E73" w14:textId="77777777" w:rsidR="00040370" w:rsidRPr="00040370" w:rsidRDefault="00040370">
      <w:pPr>
        <w:pStyle w:val="EndNoteBibliography"/>
        <w:ind w:left="720" w:hanging="720"/>
      </w:pPr>
      <w:bookmarkStart w:id="121" w:name="_ENREF_36"/>
      <w:r w:rsidRPr="00040370">
        <w:t xml:space="preserve">Chan, Z. C., Fung, Y.-l., &amp; Chien, W.-t. (2013). Bracketing in phenomenology: Only undertaken in the data collection and analysis process. </w:t>
      </w:r>
      <w:r w:rsidRPr="00040370">
        <w:rPr>
          <w:i/>
        </w:rPr>
        <w:t>The Qualitative Report, 18</w:t>
      </w:r>
      <w:r w:rsidRPr="00040370">
        <w:t xml:space="preserve">(30), 1-9. </w:t>
      </w:r>
      <w:bookmarkEnd w:id="121"/>
    </w:p>
    <w:p w14:paraId="3B3E26A4" w14:textId="60CEB509" w:rsidR="00040370" w:rsidRPr="00040370" w:rsidRDefault="00040370">
      <w:pPr>
        <w:pStyle w:val="EndNoteBibliography"/>
        <w:ind w:left="720" w:hanging="720"/>
      </w:pPr>
      <w:bookmarkStart w:id="122" w:name="_ENREF_37"/>
      <w:r w:rsidRPr="00040370">
        <w:lastRenderedPageBreak/>
        <w:t>Cheney, A. (2017). The Emotional Challenges of Student Veterans on Campus.</w:t>
      </w:r>
      <w:r w:rsidRPr="00040370">
        <w:rPr>
          <w:i/>
        </w:rPr>
        <w:t xml:space="preserve"> Higher Ed Jobs</w:t>
      </w:r>
      <w:r w:rsidRPr="00040370">
        <w:t xml:space="preserve">. Retrieved from </w:t>
      </w:r>
      <w:bookmarkEnd w:id="122"/>
      <w:r w:rsidR="008A7FFD" w:rsidRPr="00ED2753">
        <w:t>https://www.higheredjobs.com/Articles/articleDisplay.cfm?ID=1454</w:t>
      </w:r>
    </w:p>
    <w:p w14:paraId="42D1EB2B" w14:textId="77777777" w:rsidR="00040370" w:rsidRPr="00040370" w:rsidRDefault="00040370">
      <w:pPr>
        <w:pStyle w:val="EndNoteBibliography"/>
        <w:ind w:left="720" w:hanging="720"/>
      </w:pPr>
      <w:bookmarkStart w:id="123" w:name="_ENREF_38"/>
      <w:r w:rsidRPr="00040370">
        <w:t xml:space="preserve">Cohen, R. S. (2015). </w:t>
      </w:r>
      <w:r w:rsidRPr="00040370">
        <w:rPr>
          <w:i/>
        </w:rPr>
        <w:t>Demystifying the Citizen Soldier</w:t>
      </w:r>
      <w:r w:rsidRPr="00040370">
        <w:t xml:space="preserve">. Retrieved from </w:t>
      </w:r>
      <w:bookmarkEnd w:id="123"/>
    </w:p>
    <w:p w14:paraId="58DF221D" w14:textId="77777777" w:rsidR="00040370" w:rsidRPr="00040370" w:rsidRDefault="00040370">
      <w:pPr>
        <w:pStyle w:val="EndNoteBibliography"/>
        <w:ind w:left="720" w:hanging="720"/>
      </w:pPr>
      <w:bookmarkStart w:id="124" w:name="_ENREF_39"/>
      <w:r w:rsidRPr="00040370">
        <w:t xml:space="preserve">Cohen, W. J. (1945). The federal government's program for ex-servicemen. </w:t>
      </w:r>
      <w:r w:rsidRPr="00040370">
        <w:rPr>
          <w:i/>
        </w:rPr>
        <w:t>The ANNALS of the American Academy of Political and Social Science, 238</w:t>
      </w:r>
      <w:r w:rsidRPr="00040370">
        <w:t xml:space="preserve">(1), 63-70. </w:t>
      </w:r>
      <w:bookmarkEnd w:id="124"/>
    </w:p>
    <w:p w14:paraId="60B89D89" w14:textId="77777777" w:rsidR="00040370" w:rsidRPr="00040370" w:rsidRDefault="00040370">
      <w:pPr>
        <w:pStyle w:val="EndNoteBibliography"/>
        <w:ind w:left="720" w:hanging="720"/>
      </w:pPr>
      <w:bookmarkStart w:id="125" w:name="_ENREF_40"/>
      <w:r w:rsidRPr="00040370">
        <w:t xml:space="preserve">Connelly, L. M. (2016). Trustworthiness in qualitative research. </w:t>
      </w:r>
      <w:r w:rsidRPr="00040370">
        <w:rPr>
          <w:i/>
        </w:rPr>
        <w:t>Medsurg Nursing, 25</w:t>
      </w:r>
      <w:r w:rsidRPr="00040370">
        <w:t xml:space="preserve">(6), 435-437. </w:t>
      </w:r>
      <w:bookmarkEnd w:id="125"/>
    </w:p>
    <w:p w14:paraId="31FBAC9D" w14:textId="7504081D" w:rsidR="00040370" w:rsidRPr="00040370" w:rsidRDefault="00040370">
      <w:pPr>
        <w:pStyle w:val="EndNoteBibliography"/>
        <w:ind w:left="720" w:hanging="720"/>
      </w:pPr>
      <w:bookmarkStart w:id="126" w:name="_ENREF_41"/>
      <w:r w:rsidRPr="00040370">
        <w:t xml:space="preserve">Conway, J. T. (2008). Marine Corps Order 6100.13 W/CH 1. </w:t>
      </w:r>
      <w:r w:rsidRPr="00040370">
        <w:rPr>
          <w:i/>
        </w:rPr>
        <w:t>Marines.mil.</w:t>
      </w:r>
      <w:r w:rsidRPr="00040370">
        <w:t xml:space="preserve">  Retrieved from </w:t>
      </w:r>
      <w:bookmarkEnd w:id="126"/>
      <w:r w:rsidR="008A7FFD" w:rsidRPr="00ED2753">
        <w:t>https://www.marines.mil/Portals/59/Publications/MCO%206100.13%20W_CH%201.pdf</w:t>
      </w:r>
    </w:p>
    <w:p w14:paraId="78CBE341" w14:textId="77777777" w:rsidR="00040370" w:rsidRPr="00040370" w:rsidRDefault="00040370">
      <w:pPr>
        <w:pStyle w:val="EndNoteBibliography"/>
        <w:ind w:left="720" w:hanging="720"/>
      </w:pPr>
      <w:bookmarkStart w:id="127" w:name="_ENREF_42"/>
      <w:r w:rsidRPr="00040370">
        <w:t>Cook, T. D., &amp; Campbell, D. T. (1979). Quasi-experimentation : design &amp; analysis issues for field settings. Chicago: Chicago : Rand McNally College Pub. Co.</w:t>
      </w:r>
      <w:bookmarkEnd w:id="127"/>
    </w:p>
    <w:p w14:paraId="0F70B8EF" w14:textId="77777777" w:rsidR="00040370" w:rsidRPr="00040370" w:rsidRDefault="00040370">
      <w:pPr>
        <w:pStyle w:val="EndNoteBibliography"/>
        <w:ind w:left="720" w:hanging="720"/>
      </w:pPr>
      <w:bookmarkStart w:id="128" w:name="_ENREF_43"/>
      <w:r w:rsidRPr="00040370">
        <w:t xml:space="preserve">Council, N. R. (1996). </w:t>
      </w:r>
      <w:r w:rsidRPr="00040370">
        <w:rPr>
          <w:i/>
        </w:rPr>
        <w:t>Colleges of agriculture at the land grant universities: Public service and public policy</w:t>
      </w:r>
      <w:r w:rsidRPr="00040370">
        <w:t>: National Academies Press.</w:t>
      </w:r>
      <w:bookmarkEnd w:id="128"/>
    </w:p>
    <w:p w14:paraId="6F45BCAB" w14:textId="77777777" w:rsidR="00040370" w:rsidRPr="00040370" w:rsidRDefault="00040370">
      <w:pPr>
        <w:pStyle w:val="EndNoteBibliography"/>
        <w:ind w:left="720" w:hanging="720"/>
      </w:pPr>
      <w:bookmarkStart w:id="129" w:name="_ENREF_44"/>
      <w:r w:rsidRPr="00040370">
        <w:t xml:space="preserve">Couper, M. P. (2000). Web surveys: A review of issues and approaches. </w:t>
      </w:r>
      <w:r w:rsidRPr="00040370">
        <w:rPr>
          <w:i/>
        </w:rPr>
        <w:t>The Public Opinion Quarterly, 64</w:t>
      </w:r>
      <w:r w:rsidRPr="00040370">
        <w:t xml:space="preserve">(4), 464-494. </w:t>
      </w:r>
      <w:bookmarkEnd w:id="129"/>
    </w:p>
    <w:p w14:paraId="4E8B3F36" w14:textId="77777777" w:rsidR="00040370" w:rsidRPr="00040370" w:rsidRDefault="00040370">
      <w:pPr>
        <w:pStyle w:val="EndNoteBibliography"/>
        <w:ind w:left="720" w:hanging="720"/>
      </w:pPr>
      <w:bookmarkStart w:id="130" w:name="_ENREF_45"/>
      <w:r w:rsidRPr="00040370">
        <w:t xml:space="preserve">Craven, W. F., &amp; Cate, J. L. (1948). The Army Air Forces in World War II: Vol. VI–Men and Planes. </w:t>
      </w:r>
      <w:r w:rsidRPr="00040370">
        <w:rPr>
          <w:i/>
        </w:rPr>
        <w:t>Chicago: University of Chicago Press, 58</w:t>
      </w:r>
      <w:r w:rsidRPr="00040370">
        <w:t xml:space="preserve">, 424. </w:t>
      </w:r>
      <w:bookmarkEnd w:id="130"/>
    </w:p>
    <w:p w14:paraId="31FE0E09" w14:textId="77777777" w:rsidR="00040370" w:rsidRPr="00040370" w:rsidRDefault="00040370">
      <w:pPr>
        <w:pStyle w:val="EndNoteBibliography"/>
        <w:ind w:left="720" w:hanging="720"/>
      </w:pPr>
      <w:bookmarkStart w:id="131" w:name="_ENREF_46"/>
      <w:r w:rsidRPr="00040370">
        <w:t xml:space="preserve">Creswell, J. W. (2007). Five qualitative approaches to inquiry. </w:t>
      </w:r>
      <w:r w:rsidRPr="00040370">
        <w:rPr>
          <w:i/>
        </w:rPr>
        <w:t>Qualitative inquiry and research design: Choosing among five approaches, 2</w:t>
      </w:r>
      <w:r w:rsidRPr="00040370">
        <w:t xml:space="preserve">, 53-80. </w:t>
      </w:r>
      <w:bookmarkEnd w:id="131"/>
    </w:p>
    <w:p w14:paraId="4AAF2A78" w14:textId="77777777" w:rsidR="00040370" w:rsidRPr="00040370" w:rsidRDefault="00040370">
      <w:pPr>
        <w:pStyle w:val="EndNoteBibliography"/>
        <w:ind w:left="720" w:hanging="720"/>
      </w:pPr>
      <w:bookmarkStart w:id="132" w:name="_ENREF_47"/>
      <w:r w:rsidRPr="00040370">
        <w:t xml:space="preserve">Creswell, J. W. (2014). </w:t>
      </w:r>
      <w:r w:rsidRPr="00040370">
        <w:rPr>
          <w:i/>
        </w:rPr>
        <w:t>A concise introduction to mixed methods research</w:t>
      </w:r>
      <w:r w:rsidRPr="00040370">
        <w:t>: Sage Publications.</w:t>
      </w:r>
      <w:bookmarkEnd w:id="132"/>
    </w:p>
    <w:p w14:paraId="7EA95A65" w14:textId="77777777" w:rsidR="00040370" w:rsidRPr="00040370" w:rsidRDefault="00040370">
      <w:pPr>
        <w:pStyle w:val="EndNoteBibliography"/>
        <w:ind w:left="720" w:hanging="720"/>
      </w:pPr>
      <w:bookmarkStart w:id="133" w:name="_ENREF_48"/>
      <w:r w:rsidRPr="00040370">
        <w:t xml:space="preserve">Creswell, J. W., &amp; Creswell, J. D. (2017). </w:t>
      </w:r>
      <w:r w:rsidRPr="00040370">
        <w:rPr>
          <w:i/>
        </w:rPr>
        <w:t>Research design: Qualitative, quantitative, and mixed methods approaches</w:t>
      </w:r>
      <w:r w:rsidRPr="00040370">
        <w:t>: Sage publications.</w:t>
      </w:r>
      <w:bookmarkEnd w:id="133"/>
    </w:p>
    <w:p w14:paraId="43A0728F" w14:textId="77777777" w:rsidR="00040370" w:rsidRPr="00040370" w:rsidRDefault="00040370">
      <w:pPr>
        <w:pStyle w:val="EndNoteBibliography"/>
        <w:ind w:left="720" w:hanging="720"/>
      </w:pPr>
      <w:bookmarkStart w:id="134" w:name="_ENREF_49"/>
      <w:r w:rsidRPr="00040370">
        <w:lastRenderedPageBreak/>
        <w:t xml:space="preserve">Creswell, J. W., &amp; Plano Clark, V. L. (2017). </w:t>
      </w:r>
      <w:r w:rsidRPr="00040370">
        <w:rPr>
          <w:i/>
        </w:rPr>
        <w:t>Designing and conducting mixed methods research</w:t>
      </w:r>
      <w:r w:rsidRPr="00040370">
        <w:t>: Sage publications.</w:t>
      </w:r>
      <w:bookmarkEnd w:id="134"/>
    </w:p>
    <w:p w14:paraId="38FB55AA" w14:textId="77777777" w:rsidR="00040370" w:rsidRPr="00040370" w:rsidRDefault="00040370">
      <w:pPr>
        <w:pStyle w:val="EndNoteBibliography"/>
        <w:ind w:left="720" w:hanging="720"/>
      </w:pPr>
      <w:bookmarkStart w:id="135" w:name="_ENREF_50"/>
      <w:r w:rsidRPr="00040370">
        <w:t xml:space="preserve">Creswell, J. W., &amp; Poth, C. N. (2017). </w:t>
      </w:r>
      <w:r w:rsidRPr="00040370">
        <w:rPr>
          <w:i/>
        </w:rPr>
        <w:t>Qualitative inquiry and research design: Choosing among five approaches</w:t>
      </w:r>
      <w:r w:rsidRPr="00040370">
        <w:t>: Sage publications.</w:t>
      </w:r>
      <w:bookmarkEnd w:id="135"/>
    </w:p>
    <w:p w14:paraId="5B9024BF" w14:textId="36B82551" w:rsidR="00040370" w:rsidRPr="00040370" w:rsidRDefault="00040370">
      <w:pPr>
        <w:pStyle w:val="EndNoteBibliography"/>
        <w:ind w:left="720" w:hanging="720"/>
      </w:pPr>
      <w:bookmarkStart w:id="136" w:name="_ENREF_51"/>
      <w:r w:rsidRPr="00040370">
        <w:t xml:space="preserve">Darnell, M. S. (2008). Our core values redefined.   Retrieved from </w:t>
      </w:r>
      <w:r w:rsidR="008A7FFD" w:rsidRPr="00ED2753">
        <w:t>https://web.archive.org/web/20080815070803/http://www.Marines.mil/units/hqmc/tecom/mcrdparrisisland/Pages/OurCoreValuesredefined.aspx</w:t>
      </w:r>
      <w:r w:rsidRPr="00040370">
        <w:t xml:space="preserve"> </w:t>
      </w:r>
      <w:bookmarkEnd w:id="136"/>
    </w:p>
    <w:p w14:paraId="3240EA0A" w14:textId="575DDF96" w:rsidR="00040370" w:rsidRPr="00040370" w:rsidRDefault="00040370">
      <w:pPr>
        <w:pStyle w:val="EndNoteBibliography"/>
        <w:ind w:left="720" w:hanging="720"/>
      </w:pPr>
      <w:bookmarkStart w:id="137" w:name="_ENREF_52"/>
      <w:r w:rsidRPr="00040370">
        <w:t xml:space="preserve">Defense, U. S. D. o. (2014). Obama, Hagel Mark End of Operation Enduring Freedom [Press release]. Retrieved from </w:t>
      </w:r>
      <w:bookmarkEnd w:id="137"/>
      <w:r w:rsidR="008A7FFD" w:rsidRPr="00ED2753">
        <w:t>https://www.defense.gov/News/Article/Article/603860/</w:t>
      </w:r>
    </w:p>
    <w:p w14:paraId="374DC206" w14:textId="77777777" w:rsidR="00040370" w:rsidRPr="00040370" w:rsidRDefault="00040370">
      <w:pPr>
        <w:pStyle w:val="EndNoteBibliography"/>
        <w:ind w:left="720" w:hanging="720"/>
      </w:pPr>
      <w:bookmarkStart w:id="138" w:name="_ENREF_53"/>
      <w:r w:rsidRPr="00040370">
        <w:t xml:space="preserve">Demers, A. L. (2013). From death to life: Female veterans, identity negotiation, and reintegration into society. </w:t>
      </w:r>
      <w:r w:rsidRPr="00040370">
        <w:rPr>
          <w:i/>
        </w:rPr>
        <w:t>Journal of Humanistic Psychology, 53</w:t>
      </w:r>
      <w:r w:rsidRPr="00040370">
        <w:t xml:space="preserve">(4), 489-515. </w:t>
      </w:r>
      <w:bookmarkEnd w:id="138"/>
    </w:p>
    <w:p w14:paraId="0B32B956" w14:textId="77777777" w:rsidR="008B12DE" w:rsidRPr="00040370" w:rsidRDefault="008B12DE" w:rsidP="008B12DE">
      <w:pPr>
        <w:pStyle w:val="EndNoteBibliography"/>
        <w:ind w:left="720" w:hanging="720"/>
      </w:pPr>
      <w:bookmarkStart w:id="139" w:name="_ENREF_1"/>
      <w:bookmarkStart w:id="140" w:name="_ENREF_54"/>
      <w:r w:rsidRPr="00040370">
        <w:t>"Demographics of Active Duty U.S. Military</w:t>
      </w:r>
      <w:r>
        <w:t>.</w:t>
      </w:r>
      <w:r w:rsidRPr="00040370">
        <w:t xml:space="preserve">" (2016). Demographics of Active Duty U.S. Military.   Retrieved from </w:t>
      </w:r>
      <w:bookmarkEnd w:id="139"/>
      <w:r w:rsidRPr="00ED2753">
        <w:t>http://www.statisticbrain.com/demographics-of-active-duty-u-s-military/</w:t>
      </w:r>
    </w:p>
    <w:p w14:paraId="0ABCD009" w14:textId="37E5D2A0" w:rsidR="00040370" w:rsidRDefault="00040370">
      <w:pPr>
        <w:pStyle w:val="EndNoteBibliography"/>
        <w:ind w:left="720" w:hanging="720"/>
      </w:pPr>
      <w:r w:rsidRPr="00040370">
        <w:t xml:space="preserve">Department of Defense. (2006). </w:t>
      </w:r>
      <w:r w:rsidRPr="00040370">
        <w:rPr>
          <w:i/>
        </w:rPr>
        <w:t>The Armed Forces Officer</w:t>
      </w:r>
      <w:r w:rsidR="00FA3BEA">
        <w:rPr>
          <w:i/>
        </w:rPr>
        <w:t>.</w:t>
      </w:r>
      <w:r w:rsidRPr="00040370">
        <w:rPr>
          <w:i/>
        </w:rPr>
        <w:t xml:space="preserve"> </w:t>
      </w:r>
      <w:r w:rsidRPr="00040370">
        <w:t xml:space="preserve">Retrieved from </w:t>
      </w:r>
      <w:bookmarkEnd w:id="140"/>
      <w:r w:rsidR="008A7FFD" w:rsidRPr="00ED2753">
        <w:t>https://web.archive.org/web/20070711052240/http://www.dtic.mil/doctrine/education/armedforcesofficer.pdf</w:t>
      </w:r>
    </w:p>
    <w:p w14:paraId="2EA7E0A2" w14:textId="62AB5A09" w:rsidR="00FA3BEA" w:rsidRPr="00040370" w:rsidRDefault="00FA3BEA">
      <w:pPr>
        <w:pStyle w:val="EndNoteBibliography"/>
        <w:ind w:left="720" w:hanging="720"/>
      </w:pPr>
      <w:r>
        <w:t xml:space="preserve">Department of Defense. (2019). </w:t>
      </w:r>
      <w:r w:rsidRPr="00FA3BEA">
        <w:t>75 Years of the GI Bill: How Transformative It’s Been</w:t>
      </w:r>
      <w:r>
        <w:t xml:space="preserve">. Retrievied from </w:t>
      </w:r>
      <w:r w:rsidRPr="00FA3BEA">
        <w:t>https://www.defense.gov/Explore/Features/story/Article/1727086/75-years-of-the-gi-bill-how-transformative-its-been/</w:t>
      </w:r>
    </w:p>
    <w:p w14:paraId="607314FC" w14:textId="2BA866AE" w:rsidR="00040370" w:rsidRPr="00040370" w:rsidRDefault="00040370">
      <w:pPr>
        <w:pStyle w:val="EndNoteBibliography"/>
        <w:ind w:left="720" w:hanging="720"/>
      </w:pPr>
      <w:bookmarkStart w:id="141" w:name="_ENREF_55"/>
      <w:r w:rsidRPr="00040370">
        <w:t xml:space="preserve">Department of Veterans Affairs. (2014). Characteristics of student veterans. Retrieved from </w:t>
      </w:r>
      <w:bookmarkEnd w:id="141"/>
      <w:r w:rsidR="008A7FFD" w:rsidRPr="00ED2753">
        <w:t>http://www.mentalhealth.va.gov/studentveteran/docs/ed_todaysStudentVets.html</w:t>
      </w:r>
    </w:p>
    <w:p w14:paraId="0478F547" w14:textId="297F1635" w:rsidR="00040370" w:rsidRPr="00040370" w:rsidRDefault="00040370">
      <w:pPr>
        <w:pStyle w:val="EndNoteBibliography"/>
        <w:ind w:left="720" w:hanging="720"/>
      </w:pPr>
      <w:bookmarkStart w:id="142" w:name="_ENREF_56"/>
      <w:r w:rsidRPr="00040370">
        <w:lastRenderedPageBreak/>
        <w:t xml:space="preserve">Department of Veterans Affairs. (2017). </w:t>
      </w:r>
      <w:r w:rsidRPr="00040370">
        <w:rPr>
          <w:i/>
        </w:rPr>
        <w:t>Women Veterans Population</w:t>
      </w:r>
      <w:r w:rsidRPr="00040370">
        <w:t xml:space="preserve">. Retrieved from </w:t>
      </w:r>
      <w:bookmarkEnd w:id="142"/>
      <w:r w:rsidR="008A7FFD" w:rsidRPr="00ED2753">
        <w:t>https://www.va.gov/womenvet/docs/WomenVeteransPopulationFactSheet.pdf</w:t>
      </w:r>
    </w:p>
    <w:p w14:paraId="06912702" w14:textId="77777777" w:rsidR="00040370" w:rsidRPr="00040370" w:rsidRDefault="00040370">
      <w:pPr>
        <w:pStyle w:val="EndNoteBibliography"/>
        <w:ind w:left="720" w:hanging="720"/>
      </w:pPr>
      <w:bookmarkStart w:id="143" w:name="_ENREF_57"/>
      <w:r w:rsidRPr="00040370">
        <w:t xml:space="preserve">DeVilbiss, S. E. (2014). The transition experience: Understanding the transition from high school to college for conditionally-admitted students using the lens of Schlossberg’s transition theory. </w:t>
      </w:r>
      <w:bookmarkEnd w:id="143"/>
    </w:p>
    <w:p w14:paraId="4A8D8C76" w14:textId="77777777" w:rsidR="00040370" w:rsidRPr="00040370" w:rsidRDefault="00040370">
      <w:pPr>
        <w:pStyle w:val="EndNoteBibliography"/>
        <w:ind w:left="720" w:hanging="720"/>
      </w:pPr>
      <w:bookmarkStart w:id="144" w:name="_ENREF_58"/>
      <w:r w:rsidRPr="00040370">
        <w:t xml:space="preserve">DiRamio, D., Ackerman, R., &amp; Mitchell, R. L. (2008). From combat to campus: Voices of student-veterans. </w:t>
      </w:r>
      <w:r w:rsidRPr="00040370">
        <w:rPr>
          <w:i/>
        </w:rPr>
        <w:t>NASPA Journal, 45</w:t>
      </w:r>
      <w:r w:rsidRPr="00040370">
        <w:t xml:space="preserve">(1), 73-102. </w:t>
      </w:r>
      <w:bookmarkEnd w:id="144"/>
    </w:p>
    <w:p w14:paraId="5B4221C3" w14:textId="77777777" w:rsidR="00040370" w:rsidRPr="00040370" w:rsidRDefault="00040370">
      <w:pPr>
        <w:pStyle w:val="EndNoteBibliography"/>
        <w:ind w:left="720" w:hanging="720"/>
      </w:pPr>
      <w:bookmarkStart w:id="145" w:name="_ENREF_59"/>
      <w:r w:rsidRPr="00040370">
        <w:t xml:space="preserve">DiRamio, D., &amp; Jarvis, K. (2011). </w:t>
      </w:r>
      <w:r w:rsidRPr="00040370">
        <w:rPr>
          <w:i/>
        </w:rPr>
        <w:t>Veterans in Higher Education: When Johnny and Jane Come Marching to Campus: ASHE Higher Education Report, Volume 37, Number 3</w:t>
      </w:r>
      <w:r w:rsidRPr="00040370">
        <w:t xml:space="preserve"> (Vol. 149): John Wiley &amp; Sons.</w:t>
      </w:r>
      <w:bookmarkEnd w:id="145"/>
    </w:p>
    <w:p w14:paraId="531638D8" w14:textId="77777777" w:rsidR="00040370" w:rsidRPr="00040370" w:rsidRDefault="00040370">
      <w:pPr>
        <w:pStyle w:val="EndNoteBibliography"/>
        <w:ind w:left="720" w:hanging="720"/>
      </w:pPr>
      <w:bookmarkStart w:id="146" w:name="_ENREF_60"/>
      <w:r w:rsidRPr="00040370">
        <w:t xml:space="preserve">DiRamio, D., Jarvis, K., Iverson, S., Seher, C., &amp; Anderson, R. (2015). Out from the shadows: Female student veterans and help-seeking. </w:t>
      </w:r>
      <w:r w:rsidRPr="00040370">
        <w:rPr>
          <w:i/>
        </w:rPr>
        <w:t>College Student Journal, 49</w:t>
      </w:r>
      <w:r w:rsidRPr="00040370">
        <w:t xml:space="preserve">(1), 49-68. </w:t>
      </w:r>
      <w:bookmarkEnd w:id="146"/>
    </w:p>
    <w:p w14:paraId="6930064F" w14:textId="77777777" w:rsidR="00040370" w:rsidRPr="00040370" w:rsidRDefault="00040370">
      <w:pPr>
        <w:pStyle w:val="EndNoteBibliography"/>
        <w:ind w:left="720" w:hanging="720"/>
      </w:pPr>
      <w:bookmarkStart w:id="147" w:name="_ENREF_61"/>
      <w:r w:rsidRPr="00040370">
        <w:t xml:space="preserve">Dobie, D. J., Kivlahan, D. R., Maynard, C., Bush, K. R., Davis, T. M., &amp; Bradley, K. A. (2004). Posttraumatic stress disorder in female veterans: association with self-reported health problems and functional impairment. </w:t>
      </w:r>
      <w:r w:rsidRPr="00040370">
        <w:rPr>
          <w:i/>
        </w:rPr>
        <w:t>Archives of internal medicine, 164</w:t>
      </w:r>
      <w:r w:rsidRPr="00040370">
        <w:t xml:space="preserve">(4), 394-400. </w:t>
      </w:r>
      <w:bookmarkEnd w:id="147"/>
    </w:p>
    <w:p w14:paraId="4D48464C" w14:textId="77777777" w:rsidR="00040370" w:rsidRPr="00040370" w:rsidRDefault="00040370">
      <w:pPr>
        <w:pStyle w:val="EndNoteBibliography"/>
        <w:ind w:left="720" w:hanging="720"/>
      </w:pPr>
      <w:bookmarkStart w:id="148" w:name="_ENREF_62"/>
      <w:r w:rsidRPr="00040370">
        <w:t xml:space="preserve">Dolbow, J., &amp; Howe, J. (2017). Shift the Coast Guard to DoD  </w:t>
      </w:r>
      <w:r w:rsidRPr="00040370">
        <w:rPr>
          <w:i/>
        </w:rPr>
        <w:t>United States Naval Institute Proceedings, 143</w:t>
      </w:r>
      <w:r w:rsidRPr="00040370">
        <w:t xml:space="preserve">(2), 16-19. </w:t>
      </w:r>
      <w:bookmarkEnd w:id="148"/>
    </w:p>
    <w:p w14:paraId="1651A4E2" w14:textId="77777777" w:rsidR="00040370" w:rsidRPr="00040370" w:rsidRDefault="00040370">
      <w:pPr>
        <w:pStyle w:val="EndNoteBibliography"/>
        <w:ind w:left="720" w:hanging="720"/>
      </w:pPr>
      <w:bookmarkStart w:id="149" w:name="_ENREF_63"/>
      <w:r w:rsidRPr="00040370">
        <w:t xml:space="preserve">Dorn, E., Graves, H. D., Ulmer Jr., W. F., Collins, J. J., &amp; Jacobs, T. O. (2000). </w:t>
      </w:r>
      <w:r w:rsidRPr="00040370">
        <w:rPr>
          <w:i/>
        </w:rPr>
        <w:t>American Military Culture in the Twenty-First Century: A Report of the CSIS International Security Program</w:t>
      </w:r>
      <w:r w:rsidRPr="00040370">
        <w:t>: CSIS.</w:t>
      </w:r>
      <w:bookmarkEnd w:id="149"/>
    </w:p>
    <w:p w14:paraId="0F1195CD" w14:textId="77777777" w:rsidR="00040370" w:rsidRPr="00040370" w:rsidRDefault="00040370">
      <w:pPr>
        <w:pStyle w:val="EndNoteBibliography"/>
        <w:ind w:left="720" w:hanging="720"/>
      </w:pPr>
      <w:bookmarkStart w:id="150" w:name="_ENREF_64"/>
      <w:r w:rsidRPr="00040370">
        <w:t xml:space="preserve">Dortch, C. (2017). GI Bills Enacted Prior to 2008 and Related Veterans’ Educational Assistance Programs: A Primer. </w:t>
      </w:r>
      <w:bookmarkEnd w:id="150"/>
    </w:p>
    <w:p w14:paraId="55DDD68A" w14:textId="77777777" w:rsidR="00040370" w:rsidRPr="00040370" w:rsidRDefault="00040370">
      <w:pPr>
        <w:pStyle w:val="EndNoteBibliography"/>
        <w:ind w:left="720" w:hanging="720"/>
      </w:pPr>
      <w:bookmarkStart w:id="151" w:name="_ENREF_65"/>
      <w:r w:rsidRPr="00040370">
        <w:lastRenderedPageBreak/>
        <w:t xml:space="preserve">Downs, K. H. (2017). " Beautifully Awful": A Feminist Ethnography of Women Veterans' Experiences with Transition From Military Service. </w:t>
      </w:r>
      <w:bookmarkEnd w:id="151"/>
    </w:p>
    <w:p w14:paraId="4C8C9384" w14:textId="77777777" w:rsidR="00040370" w:rsidRPr="00040370" w:rsidRDefault="00040370">
      <w:pPr>
        <w:pStyle w:val="EndNoteBibliography"/>
        <w:ind w:left="720" w:hanging="720"/>
      </w:pPr>
      <w:bookmarkStart w:id="152" w:name="_ENREF_66"/>
      <w:r w:rsidRPr="00040370">
        <w:t xml:space="preserve">Drake, B. (2013). Pentagon’s lifting of combat ban comes as role of military women grows. . </w:t>
      </w:r>
      <w:r w:rsidRPr="00040370">
        <w:rPr>
          <w:i/>
        </w:rPr>
        <w:t>Pew Research Center</w:t>
      </w:r>
      <w:r w:rsidRPr="00040370">
        <w:t xml:space="preserve">. </w:t>
      </w:r>
      <w:bookmarkEnd w:id="152"/>
    </w:p>
    <w:p w14:paraId="5FAE17E0" w14:textId="77777777" w:rsidR="00040370" w:rsidRPr="00040370" w:rsidRDefault="00040370">
      <w:pPr>
        <w:pStyle w:val="EndNoteBibliography"/>
        <w:ind w:left="720" w:hanging="720"/>
      </w:pPr>
      <w:bookmarkStart w:id="153" w:name="_ENREF_67"/>
      <w:r w:rsidRPr="00040370">
        <w:t xml:space="preserve">Dunbar-Jacob, J. (2018). Minimizing threats to internal validity. </w:t>
      </w:r>
      <w:r w:rsidRPr="00040370">
        <w:rPr>
          <w:i/>
        </w:rPr>
        <w:t>Intervention Research and Evidence-Based Quality Improvement: Designing, Conducting, Analyzing, and Funding</w:t>
      </w:r>
      <w:r w:rsidRPr="00040370">
        <w:t xml:space="preserve">, 129. </w:t>
      </w:r>
      <w:bookmarkEnd w:id="153"/>
    </w:p>
    <w:p w14:paraId="2FEEED1A" w14:textId="77777777" w:rsidR="00040370" w:rsidRPr="00040370" w:rsidRDefault="00040370">
      <w:pPr>
        <w:pStyle w:val="EndNoteBibliography"/>
        <w:ind w:left="720" w:hanging="720"/>
      </w:pPr>
      <w:bookmarkStart w:id="154" w:name="_ENREF_68"/>
      <w:r w:rsidRPr="00040370">
        <w:t xml:space="preserve">Dunivin, K. O. (1994). Military culture: Change and continuity. </w:t>
      </w:r>
      <w:r w:rsidRPr="00040370">
        <w:rPr>
          <w:i/>
        </w:rPr>
        <w:t>Armed Forces &amp; Society, 20</w:t>
      </w:r>
      <w:r w:rsidRPr="00040370">
        <w:t xml:space="preserve">(4), 531-547. </w:t>
      </w:r>
      <w:bookmarkEnd w:id="154"/>
    </w:p>
    <w:p w14:paraId="0837F1D6" w14:textId="77777777" w:rsidR="00040370" w:rsidRPr="00040370" w:rsidRDefault="00040370">
      <w:pPr>
        <w:pStyle w:val="EndNoteBibliography"/>
        <w:ind w:left="720" w:hanging="720"/>
      </w:pPr>
      <w:bookmarkStart w:id="155" w:name="_ENREF_69"/>
      <w:r w:rsidRPr="00040370">
        <w:t xml:space="preserve">Dunlap, C. J., Jr. (2007). Understanding Airmen: a primer for Soldiers. </w:t>
      </w:r>
      <w:r w:rsidRPr="00040370">
        <w:rPr>
          <w:i/>
        </w:rPr>
        <w:t>Military Review, 87</w:t>
      </w:r>
      <w:r w:rsidRPr="00040370">
        <w:t xml:space="preserve">(5), 126-130. </w:t>
      </w:r>
      <w:bookmarkEnd w:id="155"/>
    </w:p>
    <w:p w14:paraId="2ECC2763" w14:textId="77777777" w:rsidR="00040370" w:rsidRPr="00040370" w:rsidRDefault="00040370">
      <w:pPr>
        <w:pStyle w:val="EndNoteBibliography"/>
        <w:ind w:left="720" w:hanging="720"/>
      </w:pPr>
      <w:bookmarkStart w:id="156" w:name="_ENREF_70"/>
      <w:r w:rsidRPr="00040370">
        <w:t xml:space="preserve">Elliott, M., Gonzalez, C., &amp; Larsen, B. (2011). US military veterans transition to college: Combat, PTSD, and alienation on campus. </w:t>
      </w:r>
      <w:r w:rsidRPr="00040370">
        <w:rPr>
          <w:i/>
        </w:rPr>
        <w:t>Journal of Student Affairs Research and Practice, 48</w:t>
      </w:r>
      <w:r w:rsidRPr="00040370">
        <w:t xml:space="preserve">(3), 279-296. </w:t>
      </w:r>
      <w:bookmarkEnd w:id="156"/>
    </w:p>
    <w:p w14:paraId="5B310262" w14:textId="77777777" w:rsidR="00040370" w:rsidRPr="00040370" w:rsidRDefault="00040370">
      <w:pPr>
        <w:pStyle w:val="EndNoteBibliography"/>
        <w:ind w:left="720" w:hanging="720"/>
      </w:pPr>
      <w:bookmarkStart w:id="157" w:name="_ENREF_71"/>
      <w:r w:rsidRPr="00040370">
        <w:t xml:space="preserve">Engel, R. (2015). The brief history of each branch's motto: From the historic to the modern, </w:t>
      </w:r>
    </w:p>
    <w:p w14:paraId="51DEC6E9" w14:textId="77777777" w:rsidR="00040370" w:rsidRPr="00040370" w:rsidRDefault="00040370" w:rsidP="001D1042">
      <w:pPr>
        <w:pStyle w:val="EndNoteBibliography"/>
        <w:ind w:left="720"/>
      </w:pPr>
      <w:r w:rsidRPr="00040370">
        <w:t xml:space="preserve">each motto reflects the values of their branch. </w:t>
      </w:r>
      <w:r w:rsidRPr="00040370">
        <w:rPr>
          <w:i/>
        </w:rPr>
        <w:t>Military1.com</w:t>
      </w:r>
      <w:r w:rsidRPr="00040370">
        <w:t xml:space="preserve">. </w:t>
      </w:r>
      <w:bookmarkEnd w:id="157"/>
    </w:p>
    <w:p w14:paraId="7BB2AB37" w14:textId="77777777" w:rsidR="00040370" w:rsidRPr="00040370" w:rsidRDefault="00040370">
      <w:pPr>
        <w:pStyle w:val="EndNoteBibliography"/>
        <w:ind w:left="720" w:hanging="720"/>
      </w:pPr>
      <w:bookmarkStart w:id="158" w:name="_ENREF_72"/>
      <w:r w:rsidRPr="00040370">
        <w:t xml:space="preserve">Evans, N. J., Forney, D. S., Guido, F. M., Patton, L. D., &amp; Renn, K. A. (2009). </w:t>
      </w:r>
      <w:r w:rsidRPr="00040370">
        <w:rPr>
          <w:i/>
        </w:rPr>
        <w:t>Student development in college: Theory, research, and practice</w:t>
      </w:r>
      <w:r w:rsidRPr="00040370">
        <w:t>: John Wiley &amp; Sons.</w:t>
      </w:r>
      <w:bookmarkEnd w:id="158"/>
    </w:p>
    <w:p w14:paraId="349530AF" w14:textId="77777777" w:rsidR="00040370" w:rsidRPr="00040370" w:rsidRDefault="00040370">
      <w:pPr>
        <w:pStyle w:val="EndNoteBibliography"/>
        <w:ind w:left="720" w:hanging="720"/>
      </w:pPr>
      <w:bookmarkStart w:id="159" w:name="_ENREF_73"/>
      <w:r w:rsidRPr="00040370">
        <w:t xml:space="preserve">Finlay, B. (2007). Pawn, scapegoat, or collaborator? US military women and detainee abuse in Iraq. In T. McKelvey (Ed.), </w:t>
      </w:r>
      <w:r w:rsidRPr="00040370">
        <w:rPr>
          <w:i/>
        </w:rPr>
        <w:t>One of the Guys: Women as Aggressors and Torturers</w:t>
      </w:r>
      <w:r w:rsidRPr="00040370">
        <w:t xml:space="preserve"> (pp. 199-212).</w:t>
      </w:r>
      <w:bookmarkEnd w:id="159"/>
    </w:p>
    <w:p w14:paraId="5892F046" w14:textId="77777777" w:rsidR="00040370" w:rsidRPr="00040370" w:rsidRDefault="00040370">
      <w:pPr>
        <w:pStyle w:val="EndNoteBibliography"/>
        <w:ind w:left="720" w:hanging="720"/>
      </w:pPr>
      <w:bookmarkStart w:id="160" w:name="_ENREF_74"/>
      <w:r w:rsidRPr="00040370">
        <w:lastRenderedPageBreak/>
        <w:t xml:space="preserve">Flynn, S. V., &amp; Korcuska, J. S. (2018). Credible phenomenological research: A mixed‐methods study. </w:t>
      </w:r>
      <w:r w:rsidRPr="00040370">
        <w:rPr>
          <w:i/>
        </w:rPr>
        <w:t>Counselor Education and Supervision, 57</w:t>
      </w:r>
      <w:r w:rsidRPr="00040370">
        <w:t xml:space="preserve">(1), 34-50. </w:t>
      </w:r>
      <w:bookmarkEnd w:id="160"/>
    </w:p>
    <w:p w14:paraId="03DB87C5" w14:textId="77777777" w:rsidR="00040370" w:rsidRPr="00040370" w:rsidRDefault="00040370">
      <w:pPr>
        <w:pStyle w:val="EndNoteBibliography"/>
        <w:ind w:left="720" w:hanging="720"/>
      </w:pPr>
      <w:bookmarkStart w:id="161" w:name="_ENREF_75"/>
      <w:r w:rsidRPr="00040370">
        <w:t xml:space="preserve">Ford, J. M. (1993). </w:t>
      </w:r>
      <w:r w:rsidRPr="00040370">
        <w:rPr>
          <w:i/>
        </w:rPr>
        <w:t>Air Force Culture and Conventional Strategic Airpower</w:t>
      </w:r>
      <w:r w:rsidRPr="00040370">
        <w:t xml:space="preserve">. Retrieved from </w:t>
      </w:r>
      <w:bookmarkEnd w:id="161"/>
    </w:p>
    <w:p w14:paraId="7B858A7C" w14:textId="77777777" w:rsidR="00040370" w:rsidRPr="00040370" w:rsidRDefault="00040370">
      <w:pPr>
        <w:pStyle w:val="EndNoteBibliography"/>
        <w:ind w:left="720" w:hanging="720"/>
      </w:pPr>
      <w:bookmarkStart w:id="162" w:name="_ENREF_76"/>
      <w:r w:rsidRPr="00040370">
        <w:t xml:space="preserve">Ford, K., &amp; Vignare, K. (2015). The Evolving Military Learner Population: A Review of the Literature. </w:t>
      </w:r>
      <w:r w:rsidRPr="00040370">
        <w:rPr>
          <w:i/>
        </w:rPr>
        <w:t>Online Learning, 19</w:t>
      </w:r>
      <w:r w:rsidRPr="00040370">
        <w:t xml:space="preserve">(1), 7-30. </w:t>
      </w:r>
      <w:bookmarkEnd w:id="162"/>
    </w:p>
    <w:p w14:paraId="4608FAAA" w14:textId="110FFE1B" w:rsidR="00040370" w:rsidRPr="00040370" w:rsidRDefault="00040370">
      <w:pPr>
        <w:pStyle w:val="EndNoteBibliography"/>
        <w:ind w:left="720" w:hanging="720"/>
      </w:pPr>
      <w:bookmarkStart w:id="163" w:name="_ENREF_77"/>
      <w:r w:rsidRPr="00040370">
        <w:t>Fox, M. (2018). Veterans more likely than civilians to die by suicide, VA study finds.</w:t>
      </w:r>
      <w:r w:rsidRPr="00040370">
        <w:rPr>
          <w:i/>
        </w:rPr>
        <w:t xml:space="preserve"> NBC News</w:t>
      </w:r>
      <w:r w:rsidRPr="00040370">
        <w:t xml:space="preserve">. Retrieved from </w:t>
      </w:r>
      <w:r w:rsidRPr="001D1042">
        <w:t>https://www.nbcnews.com/health/health-news/veterans-more-likely-civilians-die-suicide-va-study-finds-n884471</w:t>
      </w:r>
      <w:bookmarkEnd w:id="163"/>
    </w:p>
    <w:p w14:paraId="49A48B69" w14:textId="77777777" w:rsidR="00040370" w:rsidRPr="00040370" w:rsidRDefault="00040370">
      <w:pPr>
        <w:pStyle w:val="EndNoteBibliography"/>
        <w:ind w:left="720" w:hanging="720"/>
      </w:pPr>
      <w:bookmarkStart w:id="164" w:name="_ENREF_78"/>
      <w:r w:rsidRPr="00040370">
        <w:t xml:space="preserve">Freedman, D. H. (2000). Planning and decision-making </w:t>
      </w:r>
      <w:r w:rsidRPr="00040370">
        <w:rPr>
          <w:i/>
        </w:rPr>
        <w:t>Corps business: The 30 management principles of the US Marines</w:t>
      </w:r>
      <w:r w:rsidRPr="00040370">
        <w:t>: HarperBusiness.</w:t>
      </w:r>
      <w:bookmarkEnd w:id="164"/>
    </w:p>
    <w:p w14:paraId="37D7E41F" w14:textId="77777777" w:rsidR="00040370" w:rsidRPr="00040370" w:rsidRDefault="00040370">
      <w:pPr>
        <w:pStyle w:val="EndNoteBibliography"/>
        <w:ind w:left="720" w:hanging="720"/>
      </w:pPr>
      <w:bookmarkStart w:id="165" w:name="_ENREF_79"/>
      <w:r w:rsidRPr="00040370">
        <w:t xml:space="preserve">Gallucci, R. (2010). Women in Service: Marine Corps Lioness Program. </w:t>
      </w:r>
      <w:r w:rsidRPr="00040370">
        <w:rPr>
          <w:i/>
        </w:rPr>
        <w:t>American Veteran Magazine</w:t>
      </w:r>
      <w:r w:rsidRPr="00040370">
        <w:t>.</w:t>
      </w:r>
      <w:bookmarkEnd w:id="165"/>
    </w:p>
    <w:p w14:paraId="5DD763C0" w14:textId="77777777" w:rsidR="00040370" w:rsidRPr="00040370" w:rsidRDefault="00040370">
      <w:pPr>
        <w:pStyle w:val="EndNoteBibliography"/>
        <w:ind w:left="720" w:hanging="720"/>
      </w:pPr>
      <w:bookmarkStart w:id="166" w:name="_ENREF_80"/>
      <w:r w:rsidRPr="00040370">
        <w:t xml:space="preserve">George, D., &amp; Mallery, P. (2016). </w:t>
      </w:r>
      <w:r w:rsidRPr="00040370">
        <w:rPr>
          <w:i/>
        </w:rPr>
        <w:t>IBM SPSS statistics 23 step by step: A simple guide and reference</w:t>
      </w:r>
      <w:r w:rsidRPr="00040370">
        <w:t>: Routledge.</w:t>
      </w:r>
      <w:bookmarkEnd w:id="166"/>
    </w:p>
    <w:p w14:paraId="3FC03670" w14:textId="77777777" w:rsidR="00040370" w:rsidRPr="00040370" w:rsidRDefault="00040370">
      <w:pPr>
        <w:pStyle w:val="EndNoteBibliography"/>
        <w:ind w:left="720" w:hanging="720"/>
      </w:pPr>
      <w:bookmarkStart w:id="167" w:name="_ENREF_81"/>
      <w:r w:rsidRPr="00040370">
        <w:t xml:space="preserve">Gerras, S. J., Wong, L., &amp; Allen, C. D. (2008). </w:t>
      </w:r>
      <w:r w:rsidRPr="00040370">
        <w:rPr>
          <w:i/>
        </w:rPr>
        <w:t>Organizational Culture: Applying a hybrid model to the US Army</w:t>
      </w:r>
      <w:r w:rsidRPr="00040370">
        <w:t xml:space="preserve">. Retrieved from </w:t>
      </w:r>
      <w:bookmarkEnd w:id="167"/>
    </w:p>
    <w:p w14:paraId="3053B6D3" w14:textId="227BF49E" w:rsidR="00040370" w:rsidRPr="00040370" w:rsidRDefault="00040370">
      <w:pPr>
        <w:pStyle w:val="EndNoteBibliography"/>
        <w:ind w:left="720" w:hanging="720"/>
      </w:pPr>
      <w:bookmarkStart w:id="168" w:name="_ENREF_82"/>
      <w:r w:rsidRPr="00040370">
        <w:t>Goldstein, A. N. (2018). Women are the Most Visible Servicemembers, and the Most Invisible Veterans.</w:t>
      </w:r>
      <w:r w:rsidRPr="00040370">
        <w:rPr>
          <w:i/>
        </w:rPr>
        <w:t xml:space="preserve"> Center for a New American Security</w:t>
      </w:r>
      <w:r w:rsidRPr="00040370">
        <w:t xml:space="preserve">. Retrieved from </w:t>
      </w:r>
      <w:r w:rsidRPr="001D1042">
        <w:t>https://www.cnas.org/publications/reports/women-are-the-most-visible-soldiers-and-the-most-invisible-veterans</w:t>
      </w:r>
      <w:bookmarkEnd w:id="168"/>
    </w:p>
    <w:p w14:paraId="19ED96F4" w14:textId="77777777" w:rsidR="00040370" w:rsidRPr="00040370" w:rsidRDefault="00040370">
      <w:pPr>
        <w:pStyle w:val="EndNoteBibliography"/>
        <w:ind w:left="720" w:hanging="720"/>
      </w:pPr>
      <w:bookmarkStart w:id="169" w:name="_ENREF_83"/>
      <w:r w:rsidRPr="00040370">
        <w:t xml:space="preserve">Goodman, J., Schlossberg, N., &amp; Anderson, M. L. (2006). </w:t>
      </w:r>
      <w:r w:rsidRPr="00040370">
        <w:rPr>
          <w:i/>
        </w:rPr>
        <w:t>Counseling Adults in Transition: Linking Practice With Theory</w:t>
      </w:r>
      <w:r w:rsidRPr="00040370">
        <w:t>. New York: Springer Publishing Company.</w:t>
      </w:r>
      <w:bookmarkEnd w:id="169"/>
    </w:p>
    <w:p w14:paraId="3BD0E48F" w14:textId="77777777" w:rsidR="00040370" w:rsidRPr="00040370" w:rsidRDefault="00040370">
      <w:pPr>
        <w:pStyle w:val="EndNoteBibliography"/>
        <w:ind w:left="720" w:hanging="720"/>
      </w:pPr>
      <w:bookmarkStart w:id="170" w:name="_ENREF_84"/>
      <w:r w:rsidRPr="00040370">
        <w:lastRenderedPageBreak/>
        <w:t xml:space="preserve">Greene, J. C., Caracelli, V. J., &amp; Graham, W. F. (1989). Toward a Conceptual Framework for Mixed-Method Evaluation Designs. </w:t>
      </w:r>
      <w:r w:rsidRPr="00040370">
        <w:rPr>
          <w:i/>
        </w:rPr>
        <w:t>Educational Evaluation and Policy Analysis, 11</w:t>
      </w:r>
      <w:r w:rsidRPr="00040370">
        <w:t>(3), 255-274. doi:10.3102/01623737011003255</w:t>
      </w:r>
      <w:bookmarkEnd w:id="170"/>
    </w:p>
    <w:p w14:paraId="6D7EEDEE" w14:textId="77777777" w:rsidR="00040370" w:rsidRPr="00040370" w:rsidRDefault="00040370">
      <w:pPr>
        <w:pStyle w:val="EndNoteBibliography"/>
        <w:ind w:left="720" w:hanging="720"/>
      </w:pPr>
      <w:bookmarkStart w:id="171" w:name="_ENREF_85"/>
      <w:r w:rsidRPr="00040370">
        <w:t xml:space="preserve">Gregg, B. T. (2016). </w:t>
      </w:r>
      <w:r w:rsidRPr="00040370">
        <w:rPr>
          <w:i/>
        </w:rPr>
        <w:t>An Exploration of Transition Experiences Shaping Student Veteran Life Flow.</w:t>
      </w:r>
      <w:r w:rsidRPr="00040370">
        <w:t xml:space="preserve"> (Doctoral Dissertation), University of Kentucky.   </w:t>
      </w:r>
      <w:bookmarkEnd w:id="171"/>
    </w:p>
    <w:p w14:paraId="388CCD62" w14:textId="77777777" w:rsidR="00040370" w:rsidRPr="00040370" w:rsidRDefault="00040370">
      <w:pPr>
        <w:pStyle w:val="EndNoteBibliography"/>
        <w:ind w:left="720" w:hanging="720"/>
      </w:pPr>
      <w:bookmarkStart w:id="172" w:name="_ENREF_86"/>
      <w:r w:rsidRPr="00040370">
        <w:t xml:space="preserve">Gregg, B. T., Howell, D. M., &amp; Shordike, A. (2016). Experiences of veterans transitioning to postsecondary education. </w:t>
      </w:r>
      <w:r w:rsidRPr="00040370">
        <w:rPr>
          <w:i/>
        </w:rPr>
        <w:t>American Journal of Occupational Therapy, 70</w:t>
      </w:r>
      <w:r w:rsidRPr="00040370">
        <w:t xml:space="preserve">(6), 7006250010p7006250011-7006250010p7006250018. </w:t>
      </w:r>
      <w:bookmarkEnd w:id="172"/>
    </w:p>
    <w:p w14:paraId="5782B8E9" w14:textId="0115EBCD" w:rsidR="00040370" w:rsidRPr="00040370" w:rsidRDefault="00040370">
      <w:pPr>
        <w:pStyle w:val="EndNoteBibliography"/>
        <w:ind w:left="720" w:hanging="720"/>
      </w:pPr>
      <w:bookmarkStart w:id="173" w:name="_ENREF_87"/>
      <w:r w:rsidRPr="00040370">
        <w:t>Gross , N. (2018). Here’s the VA’s long, slow fix to the GI Bill cash crunch.</w:t>
      </w:r>
      <w:r w:rsidRPr="00040370">
        <w:rPr>
          <w:i/>
        </w:rPr>
        <w:t xml:space="preserve"> MilitaryTimes </w:t>
      </w:r>
      <w:r w:rsidRPr="00040370">
        <w:t xml:space="preserve">Retrieved from </w:t>
      </w:r>
      <w:r w:rsidRPr="001D1042">
        <w:t>https://rebootcamp.militarytimes.com/news/education/2018/12/05/what-the-heck-is-going-on-with-the-forever-gi-bill/</w:t>
      </w:r>
      <w:r w:rsidRPr="00040370">
        <w:t xml:space="preserve"> </w:t>
      </w:r>
      <w:bookmarkEnd w:id="173"/>
    </w:p>
    <w:p w14:paraId="486D8B1E" w14:textId="77777777" w:rsidR="00040370" w:rsidRPr="00040370" w:rsidRDefault="00040370">
      <w:pPr>
        <w:pStyle w:val="EndNoteBibliography"/>
        <w:ind w:left="720" w:hanging="720"/>
      </w:pPr>
      <w:bookmarkStart w:id="174" w:name="_ENREF_88"/>
      <w:r w:rsidRPr="00040370">
        <w:t xml:space="preserve">Gruber, C. S. (1975). </w:t>
      </w:r>
      <w:r w:rsidRPr="00040370">
        <w:rPr>
          <w:i/>
        </w:rPr>
        <w:t>Mars and Minerva: World War I and the uses of the higher learning in America</w:t>
      </w:r>
      <w:r w:rsidRPr="00040370">
        <w:t>: LSU Press.</w:t>
      </w:r>
      <w:bookmarkEnd w:id="174"/>
    </w:p>
    <w:p w14:paraId="76D69771" w14:textId="77777777" w:rsidR="00040370" w:rsidRPr="00040370" w:rsidRDefault="00040370">
      <w:pPr>
        <w:pStyle w:val="EndNoteBibliography"/>
        <w:ind w:left="720" w:hanging="720"/>
      </w:pPr>
      <w:bookmarkStart w:id="175" w:name="_ENREF_89"/>
      <w:r w:rsidRPr="00040370">
        <w:t>Guba, E. G., &amp; Lincoln, Y. S. (1985). Naturalistic inquiry: Newbury Park, CA: Sage.</w:t>
      </w:r>
      <w:bookmarkEnd w:id="175"/>
    </w:p>
    <w:p w14:paraId="38D4ED6F" w14:textId="77777777" w:rsidR="008B12DE" w:rsidRPr="008B12DE" w:rsidRDefault="008B12DE" w:rsidP="008B12DE">
      <w:pPr>
        <w:pStyle w:val="EndNoteBibliography"/>
        <w:ind w:left="720" w:hanging="720"/>
      </w:pPr>
      <w:bookmarkStart w:id="176" w:name="_Hlk65527972"/>
      <w:bookmarkStart w:id="177" w:name="_ENREF_90"/>
      <w:r w:rsidRPr="008B12DE">
        <w:t>Guszkowska, M., Zagórska-Pachucka, A., Kuk, A., &amp; Skwarek, K</w:t>
      </w:r>
      <w:bookmarkEnd w:id="176"/>
      <w:r w:rsidRPr="008B12DE">
        <w:t xml:space="preserve">. (2016). Gender as a factor in differentiating strategies of coping with stress used by physical education students. </w:t>
      </w:r>
      <w:r w:rsidRPr="008B12DE">
        <w:rPr>
          <w:i/>
          <w:iCs/>
        </w:rPr>
        <w:t>Health Psychology Report</w:t>
      </w:r>
      <w:r w:rsidRPr="008B12DE">
        <w:t xml:space="preserve">, </w:t>
      </w:r>
      <w:r w:rsidRPr="008B12DE">
        <w:rPr>
          <w:i/>
          <w:iCs/>
        </w:rPr>
        <w:t>4</w:t>
      </w:r>
      <w:r w:rsidRPr="008B12DE">
        <w:t>(3), 237-245.</w:t>
      </w:r>
    </w:p>
    <w:p w14:paraId="70288C3F" w14:textId="7F2C866B" w:rsidR="00040370" w:rsidRPr="00040370" w:rsidRDefault="00040370">
      <w:pPr>
        <w:pStyle w:val="EndNoteBibliography"/>
        <w:ind w:left="720" w:hanging="720"/>
      </w:pPr>
      <w:r w:rsidRPr="00040370">
        <w:t xml:space="preserve">Hall, L. K. (2011). The importance of understanding military culture. </w:t>
      </w:r>
      <w:r w:rsidRPr="00040370">
        <w:rPr>
          <w:i/>
        </w:rPr>
        <w:t>Social work in health care, 50</w:t>
      </w:r>
      <w:r w:rsidRPr="00040370">
        <w:t xml:space="preserve">(1), 4-18. </w:t>
      </w:r>
      <w:bookmarkEnd w:id="177"/>
    </w:p>
    <w:p w14:paraId="383B139B" w14:textId="77777777" w:rsidR="00040370" w:rsidRPr="00040370" w:rsidRDefault="00040370">
      <w:pPr>
        <w:pStyle w:val="EndNoteBibliography"/>
        <w:ind w:left="720" w:hanging="720"/>
      </w:pPr>
      <w:bookmarkStart w:id="178" w:name="_ENREF_91"/>
      <w:r w:rsidRPr="00040370">
        <w:t xml:space="preserve">Hall, L. K. (2016). </w:t>
      </w:r>
      <w:r w:rsidRPr="00040370">
        <w:rPr>
          <w:i/>
        </w:rPr>
        <w:t>Counseling military families: What mental health professionals need to know</w:t>
      </w:r>
      <w:r w:rsidRPr="00040370">
        <w:t>. New York: Routledge.</w:t>
      </w:r>
      <w:bookmarkEnd w:id="178"/>
    </w:p>
    <w:p w14:paraId="61DA6D79" w14:textId="77777777" w:rsidR="00040370" w:rsidRPr="00040370" w:rsidRDefault="00040370">
      <w:pPr>
        <w:pStyle w:val="EndNoteBibliography"/>
        <w:ind w:left="720" w:hanging="720"/>
      </w:pPr>
      <w:bookmarkStart w:id="179" w:name="_ENREF_92"/>
      <w:r w:rsidRPr="00040370">
        <w:lastRenderedPageBreak/>
        <w:t xml:space="preserve">Harrison, R. L., &amp; Reilly, T. M. (2011). Mixed methods designs in marketing research. </w:t>
      </w:r>
      <w:r w:rsidRPr="00040370">
        <w:rPr>
          <w:i/>
        </w:rPr>
        <w:t>Qualitative Market Research: An International Journal, 14</w:t>
      </w:r>
      <w:r w:rsidRPr="00040370">
        <w:t xml:space="preserve">(1), 7-26. </w:t>
      </w:r>
      <w:bookmarkEnd w:id="179"/>
    </w:p>
    <w:p w14:paraId="78ACE785" w14:textId="77777777" w:rsidR="00040370" w:rsidRPr="00040370" w:rsidRDefault="00040370">
      <w:pPr>
        <w:pStyle w:val="EndNoteBibliography"/>
        <w:ind w:left="720" w:hanging="720"/>
      </w:pPr>
      <w:bookmarkStart w:id="180" w:name="_ENREF_93"/>
      <w:r w:rsidRPr="00040370">
        <w:t xml:space="preserve">Heitzman, A. C., &amp; Somers, P. (2015). The Disappeared Ones: Female Student Veterans at a Four-Year College. </w:t>
      </w:r>
      <w:r w:rsidRPr="00040370">
        <w:rPr>
          <w:i/>
        </w:rPr>
        <w:t>College and University, 90</w:t>
      </w:r>
      <w:r w:rsidRPr="00040370">
        <w:t xml:space="preserve">(4), 16 - 19. </w:t>
      </w:r>
      <w:bookmarkEnd w:id="180"/>
    </w:p>
    <w:p w14:paraId="5DF66BDA" w14:textId="77777777" w:rsidR="00040370" w:rsidRPr="00040370" w:rsidRDefault="00040370">
      <w:pPr>
        <w:pStyle w:val="EndNoteBibliography"/>
        <w:ind w:left="720" w:hanging="720"/>
      </w:pPr>
      <w:bookmarkStart w:id="181" w:name="_ENREF_94"/>
      <w:r w:rsidRPr="00040370">
        <w:t xml:space="preserve">Herbert, M. S. (1998). </w:t>
      </w:r>
      <w:r w:rsidRPr="00040370">
        <w:rPr>
          <w:i/>
        </w:rPr>
        <w:t>Camouflage isn't only for combat: Gender, sexuality, and women in the military</w:t>
      </w:r>
      <w:r w:rsidRPr="00040370">
        <w:t>: NYU Press.</w:t>
      </w:r>
      <w:bookmarkEnd w:id="181"/>
    </w:p>
    <w:p w14:paraId="0D45875C" w14:textId="477F959E" w:rsidR="00040370" w:rsidRPr="00040370" w:rsidRDefault="00040370">
      <w:pPr>
        <w:pStyle w:val="EndNoteBibliography"/>
        <w:ind w:left="720" w:hanging="720"/>
      </w:pPr>
      <w:bookmarkStart w:id="182" w:name="_ENREF_95"/>
      <w:r w:rsidRPr="00040370">
        <w:t>Hess, A. (2017). 5 new educational opportunities for veterans provided by the GI Bill.</w:t>
      </w:r>
      <w:r w:rsidRPr="00040370">
        <w:rPr>
          <w:i/>
        </w:rPr>
        <w:t xml:space="preserve"> cnbc.com</w:t>
      </w:r>
      <w:r w:rsidRPr="00040370">
        <w:t xml:space="preserve">. Retrieved from </w:t>
      </w:r>
      <w:r w:rsidRPr="001D1042">
        <w:t>https://www.cnbc.com/2017/11/10/5-new-educational-opportunities-for-veterans-provided-by-the-gi-bill.html</w:t>
      </w:r>
      <w:bookmarkEnd w:id="182"/>
    </w:p>
    <w:p w14:paraId="5B5E7564" w14:textId="62418174" w:rsidR="00040370" w:rsidRPr="00040370" w:rsidRDefault="00040370">
      <w:pPr>
        <w:pStyle w:val="EndNoteBibliography"/>
        <w:ind w:left="720" w:hanging="720"/>
      </w:pPr>
      <w:bookmarkStart w:id="183" w:name="_ENREF_96"/>
      <w:r w:rsidRPr="00040370">
        <w:t xml:space="preserve">Hill, C. B., Kurzweil, M., Pisacreta, E. D., &amp; Schwartz, E. (2019). Enrolling More Veterans at High-Graduation-Rate Colleges and Universities. </w:t>
      </w:r>
      <w:r w:rsidRPr="00040370">
        <w:rPr>
          <w:i/>
        </w:rPr>
        <w:t>Ithaka S+R</w:t>
      </w:r>
      <w:r w:rsidRPr="00040370">
        <w:t>. doi:</w:t>
      </w:r>
      <w:r w:rsidRPr="001D1042">
        <w:t>https://doi.org/10.18665/sr.310816</w:t>
      </w:r>
      <w:r w:rsidRPr="00040370">
        <w:t xml:space="preserve"> </w:t>
      </w:r>
      <w:bookmarkEnd w:id="183"/>
    </w:p>
    <w:p w14:paraId="67CF3926" w14:textId="77777777" w:rsidR="00040370" w:rsidRPr="00040370" w:rsidRDefault="00040370">
      <w:pPr>
        <w:pStyle w:val="EndNoteBibliography"/>
        <w:ind w:left="720" w:hanging="720"/>
      </w:pPr>
      <w:bookmarkStart w:id="184" w:name="_ENREF_97"/>
      <w:r w:rsidRPr="00040370">
        <w:t xml:space="preserve">Hinton, P. R. (2014). </w:t>
      </w:r>
      <w:r w:rsidRPr="00040370">
        <w:rPr>
          <w:i/>
        </w:rPr>
        <w:t>Statistics explained</w:t>
      </w:r>
      <w:r w:rsidRPr="00040370">
        <w:t>: Routledge.</w:t>
      </w:r>
      <w:bookmarkEnd w:id="184"/>
    </w:p>
    <w:p w14:paraId="3A046C51" w14:textId="77777777" w:rsidR="00040370" w:rsidRPr="00040370" w:rsidRDefault="00040370">
      <w:pPr>
        <w:pStyle w:val="EndNoteBibliography"/>
        <w:ind w:left="720" w:hanging="720"/>
      </w:pPr>
      <w:bookmarkStart w:id="185" w:name="_ENREF_98"/>
      <w:r w:rsidRPr="00040370">
        <w:t xml:space="preserve">Humes, E. (2006). </w:t>
      </w:r>
      <w:r w:rsidRPr="00040370">
        <w:rPr>
          <w:i/>
        </w:rPr>
        <w:t>Over here: How the GI Bill transformed the American dream</w:t>
      </w:r>
      <w:r w:rsidRPr="00040370">
        <w:t>: Houghton Mifflin Harcourt.</w:t>
      </w:r>
      <w:bookmarkEnd w:id="185"/>
    </w:p>
    <w:p w14:paraId="3A870FB4" w14:textId="77777777" w:rsidR="00040370" w:rsidRPr="00040370" w:rsidRDefault="00040370">
      <w:pPr>
        <w:pStyle w:val="EndNoteBibliography"/>
        <w:ind w:left="720" w:hanging="720"/>
      </w:pPr>
      <w:bookmarkStart w:id="186" w:name="_ENREF_99"/>
      <w:r w:rsidRPr="00040370">
        <w:t xml:space="preserve">Iversen, G. (2004). Analysis of variance (ANOVA). In M. Lewis-Beck, A. E. Bryman, &amp; T. F. Liao (Eds.), </w:t>
      </w:r>
      <w:r w:rsidRPr="00040370">
        <w:rPr>
          <w:i/>
        </w:rPr>
        <w:t>The Sage encyclopedia of social science research methods</w:t>
      </w:r>
      <w:r w:rsidRPr="00040370">
        <w:t>: Sage Publications.</w:t>
      </w:r>
      <w:bookmarkEnd w:id="186"/>
    </w:p>
    <w:p w14:paraId="7249DD54" w14:textId="77777777" w:rsidR="00040370" w:rsidRPr="00040370" w:rsidRDefault="00040370">
      <w:pPr>
        <w:pStyle w:val="EndNoteBibliography"/>
        <w:ind w:left="720" w:hanging="720"/>
      </w:pPr>
      <w:bookmarkStart w:id="187" w:name="_ENREF_100"/>
      <w:r w:rsidRPr="00040370">
        <w:t xml:space="preserve">Iverson, S. V., &amp; Anderson, R. (2013). The complexity of veteran identity: Understanding the role of gender, race and sexuality. In F. A. Hamrick &amp; C. B. Rumann (Eds.), </w:t>
      </w:r>
      <w:r w:rsidRPr="00040370">
        <w:rPr>
          <w:i/>
        </w:rPr>
        <w:t>Called to serve: A handbook on student veterans and higher education.</w:t>
      </w:r>
      <w:r w:rsidRPr="00040370">
        <w:t xml:space="preserve"> (pp. 89-113). San Francisco, CA, : Jossey-Bass.</w:t>
      </w:r>
      <w:bookmarkEnd w:id="187"/>
    </w:p>
    <w:p w14:paraId="0DEF70DF" w14:textId="77777777" w:rsidR="00040370" w:rsidRPr="00040370" w:rsidRDefault="00040370">
      <w:pPr>
        <w:pStyle w:val="EndNoteBibliography"/>
        <w:ind w:left="720" w:hanging="720"/>
      </w:pPr>
      <w:bookmarkStart w:id="188" w:name="_ENREF_101"/>
      <w:r w:rsidRPr="00040370">
        <w:lastRenderedPageBreak/>
        <w:t xml:space="preserve">Iverson, S. V., Seher, C. L., DiRamio, D., Jarvis, K., &amp; Anderson, R. (2016). Walking a gender tightrope: A qualitative study of female student veterans’ experiences within military and campus cultures. </w:t>
      </w:r>
      <w:r w:rsidRPr="00040370">
        <w:rPr>
          <w:i/>
        </w:rPr>
        <w:t>NASPA journal about women in higher education, 9</w:t>
      </w:r>
      <w:r w:rsidRPr="00040370">
        <w:t xml:space="preserve">(2), 152-168. </w:t>
      </w:r>
      <w:bookmarkEnd w:id="188"/>
    </w:p>
    <w:p w14:paraId="1D113FE8" w14:textId="77777777" w:rsidR="00040370" w:rsidRPr="00040370" w:rsidRDefault="00040370">
      <w:pPr>
        <w:pStyle w:val="EndNoteBibliography"/>
        <w:ind w:left="720" w:hanging="720"/>
      </w:pPr>
      <w:bookmarkStart w:id="189" w:name="_ENREF_102"/>
      <w:r w:rsidRPr="00040370">
        <w:t xml:space="preserve">Johnson, B., &amp; Christensen, L. (2010). </w:t>
      </w:r>
      <w:r w:rsidRPr="00040370">
        <w:rPr>
          <w:i/>
        </w:rPr>
        <w:t>Educational research: Quantitative, qualitative, and mixed approaches</w:t>
      </w:r>
      <w:r w:rsidRPr="00040370">
        <w:t>: Sage.</w:t>
      </w:r>
      <w:bookmarkEnd w:id="189"/>
    </w:p>
    <w:p w14:paraId="0D2F021E" w14:textId="3295671D" w:rsidR="00040370" w:rsidRPr="00040370" w:rsidRDefault="00040370">
      <w:pPr>
        <w:pStyle w:val="EndNoteBibliography"/>
        <w:ind w:left="720" w:hanging="720"/>
      </w:pPr>
      <w:bookmarkStart w:id="190" w:name="_ENREF_103"/>
      <w:r w:rsidRPr="00040370">
        <w:t>Jones-Cruise, C. (2016). Why do people join the us military? .</w:t>
      </w:r>
      <w:r w:rsidRPr="00040370">
        <w:rPr>
          <w:i/>
        </w:rPr>
        <w:t xml:space="preserve"> VOANews.com</w:t>
      </w:r>
      <w:r w:rsidRPr="00040370">
        <w:t xml:space="preserve">. Retrieved from </w:t>
      </w:r>
      <w:r w:rsidRPr="001D1042">
        <w:t>https://learningenglish.voanews.com/a/why-do-people-join-the-us-military/3497702.html</w:t>
      </w:r>
      <w:bookmarkEnd w:id="190"/>
    </w:p>
    <w:p w14:paraId="0D4AEC78" w14:textId="77777777" w:rsidR="00040370" w:rsidRPr="00040370" w:rsidRDefault="00040370">
      <w:pPr>
        <w:pStyle w:val="EndNoteBibliography"/>
        <w:ind w:left="720" w:hanging="720"/>
      </w:pPr>
      <w:bookmarkStart w:id="191" w:name="_ENREF_104"/>
      <w:r w:rsidRPr="00040370">
        <w:t xml:space="preserve">Jones, J. R. (2019). Veteran Transition from Combat to Campus: A Mixed-Methods Study. </w:t>
      </w:r>
      <w:bookmarkEnd w:id="191"/>
    </w:p>
    <w:p w14:paraId="6FEAA105" w14:textId="77777777" w:rsidR="00040370" w:rsidRPr="00040370" w:rsidRDefault="00040370">
      <w:pPr>
        <w:pStyle w:val="EndNoteBibliography"/>
        <w:ind w:left="720" w:hanging="720"/>
      </w:pPr>
      <w:bookmarkStart w:id="192" w:name="_ENREF_105"/>
      <w:r w:rsidRPr="00040370">
        <w:t xml:space="preserve">Joppe, M. (2000). The research process. </w:t>
      </w:r>
      <w:r w:rsidRPr="00040370">
        <w:rPr>
          <w:i/>
        </w:rPr>
        <w:t>University of Guelph</w:t>
      </w:r>
      <w:r w:rsidRPr="00040370">
        <w:t xml:space="preserve">. </w:t>
      </w:r>
      <w:bookmarkEnd w:id="192"/>
    </w:p>
    <w:p w14:paraId="2F6588CA" w14:textId="77777777" w:rsidR="00040370" w:rsidRPr="00040370" w:rsidRDefault="00040370">
      <w:pPr>
        <w:pStyle w:val="EndNoteBibliography"/>
        <w:ind w:left="720" w:hanging="720"/>
      </w:pPr>
      <w:bookmarkStart w:id="193" w:name="_ENREF_106"/>
      <w:r w:rsidRPr="00040370">
        <w:t xml:space="preserve">Junge, M. (2013). Semper HUH? </w:t>
      </w:r>
      <w:r w:rsidRPr="00040370">
        <w:rPr>
          <w:i/>
        </w:rPr>
        <w:t>U.S. Naval Institute Proceedings, 139</w:t>
      </w:r>
      <w:r w:rsidRPr="00040370">
        <w:t xml:space="preserve">(2), 26-31. </w:t>
      </w:r>
      <w:bookmarkEnd w:id="193"/>
    </w:p>
    <w:p w14:paraId="3C92E865" w14:textId="77777777" w:rsidR="00040370" w:rsidRPr="00040370" w:rsidRDefault="00040370">
      <w:pPr>
        <w:pStyle w:val="EndNoteBibliography"/>
        <w:ind w:left="720" w:hanging="720"/>
      </w:pPr>
      <w:bookmarkStart w:id="194" w:name="_ENREF_107"/>
      <w:r w:rsidRPr="00040370">
        <w:t xml:space="preserve">Kalaian, S. A., &amp; Kasim, R. M. (2008). External validity. In P. J. Lavarkas (Ed.), </w:t>
      </w:r>
      <w:r w:rsidRPr="00040370">
        <w:rPr>
          <w:i/>
        </w:rPr>
        <w:t>Encyclopedia of survey research methods</w:t>
      </w:r>
      <w:r w:rsidRPr="00040370">
        <w:t xml:space="preserve"> (pp. 255-258). Thousand Oak, CA: Sage Publications.</w:t>
      </w:r>
      <w:bookmarkEnd w:id="194"/>
    </w:p>
    <w:p w14:paraId="3631BFA7" w14:textId="77777777" w:rsidR="00040370" w:rsidRPr="00040370" w:rsidRDefault="00040370">
      <w:pPr>
        <w:pStyle w:val="EndNoteBibliography"/>
        <w:ind w:left="720" w:hanging="720"/>
      </w:pPr>
      <w:bookmarkStart w:id="195" w:name="_ENREF_108"/>
      <w:r w:rsidRPr="00040370">
        <w:t xml:space="preserve">Kang, H. (2013). The prevention and handling of the missing data. </w:t>
      </w:r>
      <w:r w:rsidRPr="00040370">
        <w:rPr>
          <w:i/>
        </w:rPr>
        <w:t>Korean journal of anesthesiology, 64</w:t>
      </w:r>
      <w:r w:rsidRPr="00040370">
        <w:t xml:space="preserve">(5), 402-406. </w:t>
      </w:r>
      <w:bookmarkEnd w:id="195"/>
    </w:p>
    <w:p w14:paraId="5BBF4BBB" w14:textId="6DF5EC00" w:rsidR="00040370" w:rsidRPr="00040370" w:rsidRDefault="00040370">
      <w:pPr>
        <w:pStyle w:val="EndNoteBibliography"/>
        <w:ind w:left="720" w:hanging="720"/>
      </w:pPr>
      <w:bookmarkStart w:id="196" w:name="_ENREF_109"/>
      <w:r w:rsidRPr="00040370">
        <w:t xml:space="preserve">Kauffman, M. (n.d.). The Learning Leader: A New Perspective on Coast Guard Leadership. . </w:t>
      </w:r>
      <w:r w:rsidRPr="00040370">
        <w:rPr>
          <w:i/>
        </w:rPr>
        <w:t>USCG.mil</w:t>
      </w:r>
      <w:r w:rsidRPr="00040370">
        <w:t xml:space="preserve">. </w:t>
      </w:r>
      <w:bookmarkEnd w:id="196"/>
    </w:p>
    <w:p w14:paraId="55D6DA67" w14:textId="6896B0F6" w:rsidR="008B12DE" w:rsidRDefault="008B12DE">
      <w:pPr>
        <w:pStyle w:val="EndNoteBibliography"/>
        <w:ind w:left="720" w:hanging="720"/>
      </w:pPr>
      <w:bookmarkStart w:id="197" w:name="_Hlk65528150"/>
      <w:bookmarkStart w:id="198" w:name="_ENREF_110"/>
      <w:r>
        <w:t>Kelly, M. M., Tyrka, A. R., Price, L. H., &amp; Carpenter, L. L. (2008)</w:t>
      </w:r>
      <w:bookmarkEnd w:id="197"/>
      <w:r>
        <w:t xml:space="preserve">. Sex differences in the use of coping strategies: predictors of anxiety and depressive symptoms. </w:t>
      </w:r>
      <w:r>
        <w:rPr>
          <w:i/>
          <w:iCs/>
        </w:rPr>
        <w:t>Depression and anxiety</w:t>
      </w:r>
      <w:r>
        <w:t xml:space="preserve">, </w:t>
      </w:r>
      <w:r>
        <w:rPr>
          <w:i/>
          <w:iCs/>
        </w:rPr>
        <w:t>25</w:t>
      </w:r>
      <w:r>
        <w:t>(10), 839-846.</w:t>
      </w:r>
    </w:p>
    <w:p w14:paraId="15A39C2F" w14:textId="5841228A" w:rsidR="00040370" w:rsidRPr="00040370" w:rsidRDefault="00040370">
      <w:pPr>
        <w:pStyle w:val="EndNoteBibliography"/>
        <w:ind w:left="720" w:hanging="720"/>
      </w:pPr>
      <w:r w:rsidRPr="00040370">
        <w:t xml:space="preserve">Kim, Y. M., &amp; Cole, J. S. . (2013). Student veterans/service members’ engagement in college and university life and education. . </w:t>
      </w:r>
      <w:r w:rsidRPr="00040370">
        <w:rPr>
          <w:i/>
        </w:rPr>
        <w:t>American Council on Education</w:t>
      </w:r>
      <w:r w:rsidRPr="00040370">
        <w:t xml:space="preserve">, 1-20. </w:t>
      </w:r>
      <w:bookmarkEnd w:id="198"/>
    </w:p>
    <w:p w14:paraId="7DE8C8C0" w14:textId="77777777" w:rsidR="00040370" w:rsidRPr="00040370" w:rsidRDefault="00040370">
      <w:pPr>
        <w:pStyle w:val="EndNoteBibliography"/>
        <w:ind w:left="720" w:hanging="720"/>
      </w:pPr>
      <w:bookmarkStart w:id="199" w:name="_ENREF_111"/>
      <w:r w:rsidRPr="00040370">
        <w:lastRenderedPageBreak/>
        <w:t xml:space="preserve">Kirchner, M. J. (2015). Supporting student veteran transition to college and academic success. </w:t>
      </w:r>
      <w:r w:rsidRPr="00040370">
        <w:rPr>
          <w:i/>
        </w:rPr>
        <w:t>Adult Learning, 26</w:t>
      </w:r>
      <w:r w:rsidRPr="00040370">
        <w:t xml:space="preserve">(3), 116-123. </w:t>
      </w:r>
      <w:bookmarkEnd w:id="199"/>
    </w:p>
    <w:p w14:paraId="1C4278CE" w14:textId="77777777" w:rsidR="00040370" w:rsidRPr="00040370" w:rsidRDefault="00040370">
      <w:pPr>
        <w:pStyle w:val="EndNoteBibliography"/>
        <w:ind w:left="720" w:hanging="720"/>
      </w:pPr>
      <w:bookmarkStart w:id="200" w:name="_ENREF_112"/>
      <w:r w:rsidRPr="00040370">
        <w:t xml:space="preserve">Kvale, S., &amp; Brinkmann, S. (2009). </w:t>
      </w:r>
      <w:r w:rsidRPr="00040370">
        <w:rPr>
          <w:i/>
        </w:rPr>
        <w:t>Interviews: Learning the craft of qualitative research interviewing</w:t>
      </w:r>
      <w:r w:rsidRPr="00040370">
        <w:t>: Sage.</w:t>
      </w:r>
      <w:bookmarkEnd w:id="200"/>
    </w:p>
    <w:p w14:paraId="1B574B12" w14:textId="7168E38F" w:rsidR="00040370" w:rsidRPr="00040370" w:rsidRDefault="00040370">
      <w:pPr>
        <w:pStyle w:val="EndNoteBibliography"/>
        <w:ind w:left="720" w:hanging="720"/>
      </w:pPr>
      <w:bookmarkStart w:id="201" w:name="_ENREF_113"/>
      <w:r w:rsidRPr="00040370">
        <w:t xml:space="preserve">Lambries, D. (2008). Computerized Self-Administered Questionnaires (CSAQ). In P. J. Lavrakas (Ed.), </w:t>
      </w:r>
      <w:r w:rsidRPr="00040370">
        <w:rPr>
          <w:i/>
        </w:rPr>
        <w:t>Encyclopedia of survey research methods</w:t>
      </w:r>
      <w:r w:rsidR="001D1042">
        <w:rPr>
          <w:i/>
        </w:rPr>
        <w:t xml:space="preserve">. </w:t>
      </w:r>
      <w:r w:rsidRPr="00040370">
        <w:t xml:space="preserve"> Sage Publications.</w:t>
      </w:r>
      <w:bookmarkEnd w:id="201"/>
    </w:p>
    <w:p w14:paraId="43B38153" w14:textId="11D17269" w:rsidR="008B12DE" w:rsidRDefault="008B12DE">
      <w:pPr>
        <w:pStyle w:val="EndNoteBibliography"/>
        <w:ind w:left="720" w:hanging="720"/>
      </w:pPr>
      <w:bookmarkStart w:id="202" w:name="_Hlk65528282"/>
      <w:bookmarkStart w:id="203" w:name="_ENREF_114"/>
      <w:r w:rsidRPr="008B12DE">
        <w:t>Pandit, L. V., &amp; Vishnuvardhan, G. (2014)</w:t>
      </w:r>
      <w:bookmarkEnd w:id="202"/>
      <w:r w:rsidRPr="008B12DE">
        <w:t>. Impact of age and gender on the coping styles and psychiatric morbidity faced by informal primary caregivers of HIV-infected individuals living in India. Journal of the International Association of Providers of AIDS Care (JIAPAC), 13(1), 24-28.</w:t>
      </w:r>
    </w:p>
    <w:p w14:paraId="4B63C41F" w14:textId="47488217" w:rsidR="00040370" w:rsidRPr="00040370" w:rsidRDefault="00040370">
      <w:pPr>
        <w:pStyle w:val="EndNoteBibliography"/>
        <w:ind w:left="720" w:hanging="720"/>
      </w:pPr>
      <w:r w:rsidRPr="00040370">
        <w:t xml:space="preserve">Lazarowicz, T. A. (2015). </w:t>
      </w:r>
      <w:r w:rsidRPr="00040370">
        <w:rPr>
          <w:i/>
        </w:rPr>
        <w:t>Understanding the Transition Experience of Community College Transfer Students to a 4-Year University: Incorporating Schlossberg’s Transition Theory into Higher Education.</w:t>
      </w:r>
      <w:r w:rsidRPr="00040370">
        <w:t xml:space="preserve"> (Doctoral Dissertation).   </w:t>
      </w:r>
      <w:bookmarkEnd w:id="203"/>
    </w:p>
    <w:p w14:paraId="205146F8" w14:textId="77777777" w:rsidR="00040370" w:rsidRPr="00040370" w:rsidRDefault="00040370">
      <w:pPr>
        <w:pStyle w:val="EndNoteBibliography"/>
        <w:ind w:left="720" w:hanging="720"/>
      </w:pPr>
      <w:bookmarkStart w:id="204" w:name="_ENREF_115"/>
      <w:r w:rsidRPr="00040370">
        <w:t xml:space="preserve">Lewis, E. F., Hardy, M., &amp; Snaith, B. (2013). Estimating the effect of nonresponse bias in a survey of hospital organizations. </w:t>
      </w:r>
      <w:r w:rsidRPr="00040370">
        <w:rPr>
          <w:i/>
        </w:rPr>
        <w:t>Evaluation &amp; the health professions, 36</w:t>
      </w:r>
      <w:r w:rsidRPr="00040370">
        <w:t xml:space="preserve">(3), 330-351. </w:t>
      </w:r>
      <w:bookmarkEnd w:id="204"/>
    </w:p>
    <w:p w14:paraId="0DC393FA" w14:textId="77777777" w:rsidR="00040370" w:rsidRPr="00040370" w:rsidRDefault="00040370">
      <w:pPr>
        <w:pStyle w:val="EndNoteBibliography"/>
        <w:ind w:left="720" w:hanging="720"/>
      </w:pPr>
      <w:bookmarkStart w:id="205" w:name="_ENREF_116"/>
      <w:r w:rsidRPr="00040370">
        <w:t xml:space="preserve">Lighthall, A. (2012). Ten things you should know about today’s student veteran. </w:t>
      </w:r>
      <w:r w:rsidRPr="00040370">
        <w:rPr>
          <w:i/>
        </w:rPr>
        <w:t>Thought &amp; Action</w:t>
      </w:r>
      <w:r w:rsidRPr="00040370">
        <w:t xml:space="preserve">, 80. </w:t>
      </w:r>
      <w:bookmarkEnd w:id="205"/>
    </w:p>
    <w:p w14:paraId="507D186F" w14:textId="77777777" w:rsidR="00040370" w:rsidRPr="00040370" w:rsidRDefault="00040370">
      <w:pPr>
        <w:pStyle w:val="EndNoteBibliography"/>
        <w:ind w:left="720" w:hanging="720"/>
      </w:pPr>
      <w:bookmarkStart w:id="206" w:name="_ENREF_117"/>
      <w:r w:rsidRPr="00040370">
        <w:t xml:space="preserve">Livingston, W. G., Havice, P. A., Cawthon, T. W., &amp; Fleming, D. S. (2011). Coming home: Student veterans' articulation of college re-enrollment. </w:t>
      </w:r>
      <w:r w:rsidRPr="00040370">
        <w:rPr>
          <w:i/>
        </w:rPr>
        <w:t>Journal of Student Affairs Research and Practice, 48</w:t>
      </w:r>
      <w:r w:rsidRPr="00040370">
        <w:t xml:space="preserve">(3), 315-331. </w:t>
      </w:r>
      <w:bookmarkEnd w:id="206"/>
    </w:p>
    <w:p w14:paraId="62EA5FB8" w14:textId="77777777" w:rsidR="00040370" w:rsidRPr="00040370" w:rsidRDefault="00040370">
      <w:pPr>
        <w:pStyle w:val="EndNoteBibliography"/>
        <w:ind w:left="720" w:hanging="720"/>
      </w:pPr>
      <w:bookmarkStart w:id="207" w:name="_ENREF_118"/>
      <w:r w:rsidRPr="00040370">
        <w:t xml:space="preserve">Losey, S. (2016). Air Force won't consider dropping 'man' from job titles. </w:t>
      </w:r>
      <w:r w:rsidRPr="00040370">
        <w:rPr>
          <w:i/>
        </w:rPr>
        <w:t>Air Force Times</w:t>
      </w:r>
      <w:r w:rsidRPr="00040370">
        <w:t xml:space="preserve">. </w:t>
      </w:r>
      <w:bookmarkEnd w:id="207"/>
    </w:p>
    <w:p w14:paraId="0C33DC2E" w14:textId="77777777" w:rsidR="00040370" w:rsidRPr="00040370" w:rsidRDefault="00040370">
      <w:pPr>
        <w:pStyle w:val="EndNoteBibliography"/>
        <w:ind w:left="720" w:hanging="720"/>
      </w:pPr>
      <w:bookmarkStart w:id="208" w:name="_ENREF_119"/>
      <w:r w:rsidRPr="00040370">
        <w:lastRenderedPageBreak/>
        <w:t xml:space="preserve">Magnani, R., Sabin, K., Saidel, T., &amp; Heckathorn, D. (2005). Review of sampling hard-to-reach and hidden populations for HIV surveillance. </w:t>
      </w:r>
      <w:r w:rsidRPr="00040370">
        <w:rPr>
          <w:i/>
        </w:rPr>
        <w:t>Aids, 19</w:t>
      </w:r>
      <w:r w:rsidRPr="00040370">
        <w:t xml:space="preserve">, S67-S72. </w:t>
      </w:r>
      <w:bookmarkEnd w:id="208"/>
    </w:p>
    <w:p w14:paraId="123ADB7A" w14:textId="77777777" w:rsidR="00040370" w:rsidRPr="00040370" w:rsidRDefault="00040370">
      <w:pPr>
        <w:pStyle w:val="EndNoteBibliography"/>
        <w:ind w:left="720" w:hanging="720"/>
      </w:pPr>
      <w:bookmarkStart w:id="209" w:name="_ENREF_120"/>
      <w:r w:rsidRPr="00040370">
        <w:t xml:space="preserve">Mankowski, M., Tower, L. E., Brandt, C. A., &amp; Mattocks, K. (2015). Why women join the military: Enlistment decisions and postdeployment experiences of service members and veterans. </w:t>
      </w:r>
      <w:r w:rsidRPr="00040370">
        <w:rPr>
          <w:i/>
        </w:rPr>
        <w:t>Social work, 60</w:t>
      </w:r>
      <w:r w:rsidRPr="00040370">
        <w:t xml:space="preserve">(4), 315-323. </w:t>
      </w:r>
      <w:bookmarkEnd w:id="209"/>
    </w:p>
    <w:p w14:paraId="19D3A69C" w14:textId="6B585539" w:rsidR="00040370" w:rsidRPr="00040370" w:rsidRDefault="00040370">
      <w:pPr>
        <w:pStyle w:val="EndNoteBibliography"/>
        <w:ind w:left="720" w:hanging="720"/>
      </w:pPr>
      <w:bookmarkStart w:id="210" w:name="_ENREF_121"/>
      <w:r w:rsidRPr="00040370">
        <w:t>Maples, S. (2017). The Inconvenience of Being a Woman Veteran.</w:t>
      </w:r>
      <w:r w:rsidRPr="00040370">
        <w:rPr>
          <w:i/>
        </w:rPr>
        <w:t xml:space="preserve"> The Atlantic</w:t>
      </w:r>
      <w:r w:rsidRPr="00040370">
        <w:t xml:space="preserve">. Retrieved from </w:t>
      </w:r>
      <w:r w:rsidRPr="001D1042">
        <w:t>https://www.theatlantic.com/politics/archive/2017/11/the-inconvenience-of-being-a-woman-veteran/545987/</w:t>
      </w:r>
      <w:bookmarkEnd w:id="210"/>
    </w:p>
    <w:p w14:paraId="357976A0" w14:textId="77777777" w:rsidR="00040370" w:rsidRPr="00040370" w:rsidRDefault="00040370">
      <w:pPr>
        <w:pStyle w:val="EndNoteBibliography"/>
        <w:ind w:left="720" w:hanging="720"/>
      </w:pPr>
      <w:bookmarkStart w:id="211" w:name="_ENREF_122"/>
      <w:r w:rsidRPr="00040370">
        <w:t xml:space="preserve">Marine Corps History Division. (2018). Marine Corps History Division. </w:t>
      </w:r>
      <w:bookmarkEnd w:id="211"/>
    </w:p>
    <w:p w14:paraId="7EC95046" w14:textId="77777777" w:rsidR="00040370" w:rsidRPr="00040370" w:rsidRDefault="00040370">
      <w:pPr>
        <w:pStyle w:val="EndNoteBibliography"/>
        <w:ind w:left="720" w:hanging="720"/>
      </w:pPr>
      <w:bookmarkStart w:id="212" w:name="_ENREF_123"/>
      <w:r w:rsidRPr="00040370">
        <w:t xml:space="preserve">Mark, M. M., &amp; Shotland, R. L. (1987). Alternative models for the use of multiple methods. </w:t>
      </w:r>
      <w:r w:rsidRPr="00040370">
        <w:rPr>
          <w:i/>
        </w:rPr>
        <w:t>New directions for program evaluation, 1987</w:t>
      </w:r>
      <w:r w:rsidRPr="00040370">
        <w:t xml:space="preserve">(35), 95-100. </w:t>
      </w:r>
      <w:bookmarkEnd w:id="212"/>
    </w:p>
    <w:p w14:paraId="4C584638" w14:textId="77777777" w:rsidR="00040370" w:rsidRPr="00040370" w:rsidRDefault="00040370">
      <w:pPr>
        <w:pStyle w:val="EndNoteBibliography"/>
        <w:ind w:left="720" w:hanging="720"/>
      </w:pPr>
      <w:bookmarkStart w:id="213" w:name="_ENREF_124"/>
      <w:r w:rsidRPr="00040370">
        <w:t xml:space="preserve">Marshall, C., &amp; Rossman, G. B. (2014). </w:t>
      </w:r>
      <w:r w:rsidRPr="00040370">
        <w:rPr>
          <w:i/>
        </w:rPr>
        <w:t>Designing qualitative research</w:t>
      </w:r>
      <w:r w:rsidRPr="00040370">
        <w:t>: Sage publications.</w:t>
      </w:r>
      <w:bookmarkEnd w:id="213"/>
    </w:p>
    <w:p w14:paraId="386644E0" w14:textId="24908AC3" w:rsidR="008B12DE" w:rsidRDefault="008B12DE">
      <w:pPr>
        <w:pStyle w:val="EndNoteBibliography"/>
        <w:ind w:left="720" w:hanging="720"/>
      </w:pPr>
      <w:bookmarkStart w:id="214" w:name="_Hlk65528404"/>
      <w:bookmarkStart w:id="215" w:name="_ENREF_125"/>
      <w:r w:rsidRPr="008B12DE">
        <w:t>Martínez, I. M., Meneghel, I., &amp; Peñalver, J. (2019)</w:t>
      </w:r>
      <w:bookmarkEnd w:id="214"/>
      <w:r w:rsidRPr="008B12DE">
        <w:t>. Does Gender Affect Coping Strategies Leading to Well-being and Improved Academic Performance?. Revista de Psicodidáctica (English ed.), 24(2), 111-119.</w:t>
      </w:r>
    </w:p>
    <w:p w14:paraId="490376B4" w14:textId="59695171" w:rsidR="00040370" w:rsidRPr="00040370" w:rsidRDefault="00040370">
      <w:pPr>
        <w:pStyle w:val="EndNoteBibliography"/>
        <w:ind w:left="720" w:hanging="720"/>
      </w:pPr>
      <w:r w:rsidRPr="00040370">
        <w:t xml:space="preserve">Mastroianni, G. R. (2006). </w:t>
      </w:r>
      <w:r w:rsidRPr="00040370">
        <w:rPr>
          <w:i/>
        </w:rPr>
        <w:t>Occupations, cultures, and leadership in the Army and Air Force</w:t>
      </w:r>
      <w:r w:rsidRPr="00040370">
        <w:t xml:space="preserve">. Retrieved from </w:t>
      </w:r>
      <w:bookmarkEnd w:id="215"/>
    </w:p>
    <w:p w14:paraId="50611753" w14:textId="77777777" w:rsidR="00040370" w:rsidRPr="00040370" w:rsidRDefault="00040370">
      <w:pPr>
        <w:pStyle w:val="EndNoteBibliography"/>
        <w:ind w:left="720" w:hanging="720"/>
      </w:pPr>
      <w:bookmarkStart w:id="216" w:name="_ENREF_126"/>
      <w:r w:rsidRPr="00040370">
        <w:t xml:space="preserve">Mayo Clinic Staff. (2014). Diseases &amp; Conditions: Post-traumatic stress disorder (PTSD). </w:t>
      </w:r>
      <w:r w:rsidRPr="00040370">
        <w:rPr>
          <w:i/>
        </w:rPr>
        <w:t>Mayo Clinic</w:t>
      </w:r>
      <w:r w:rsidRPr="00040370">
        <w:t xml:space="preserve">. </w:t>
      </w:r>
      <w:bookmarkEnd w:id="216"/>
    </w:p>
    <w:p w14:paraId="5F18F6AF" w14:textId="77777777" w:rsidR="00040370" w:rsidRPr="00040370" w:rsidRDefault="00040370">
      <w:pPr>
        <w:pStyle w:val="EndNoteBibliography"/>
        <w:ind w:left="720" w:hanging="720"/>
      </w:pPr>
      <w:bookmarkStart w:id="217" w:name="_ENREF_127"/>
      <w:r w:rsidRPr="00040370">
        <w:t xml:space="preserve">McCann, C. (2014). Million records project explores student veterans’ outcomes. </w:t>
      </w:r>
      <w:r w:rsidRPr="00040370">
        <w:rPr>
          <w:i/>
        </w:rPr>
        <w:t>New American Ed Central</w:t>
      </w:r>
      <w:r w:rsidRPr="00040370">
        <w:t xml:space="preserve">. </w:t>
      </w:r>
      <w:bookmarkEnd w:id="217"/>
    </w:p>
    <w:p w14:paraId="6BFAEBC4" w14:textId="0B676054" w:rsidR="00040370" w:rsidRPr="00040370" w:rsidRDefault="00040370">
      <w:pPr>
        <w:pStyle w:val="EndNoteBibliography"/>
        <w:ind w:left="720" w:hanging="720"/>
      </w:pPr>
      <w:bookmarkStart w:id="218" w:name="_ENREF_128"/>
      <w:r w:rsidRPr="00040370">
        <w:lastRenderedPageBreak/>
        <w:t>McCausland, P. (2018). Veterans haven't received GI Bill benefits for months due to ongoing IT issues at VA.</w:t>
      </w:r>
      <w:r w:rsidRPr="00040370">
        <w:rPr>
          <w:i/>
        </w:rPr>
        <w:t xml:space="preserve"> NBC News</w:t>
      </w:r>
      <w:r w:rsidRPr="00040370">
        <w:t xml:space="preserve">. Retrieved from </w:t>
      </w:r>
      <w:r w:rsidRPr="001D1042">
        <w:t>https://www.nbcnews.com/news/us-news/veterans-haven-t-receive-gi-bill-benefits-months-due-ongoing-n934696</w:t>
      </w:r>
      <w:bookmarkEnd w:id="218"/>
    </w:p>
    <w:p w14:paraId="5A8FBF5F" w14:textId="77777777" w:rsidR="00040370" w:rsidRPr="00040370" w:rsidRDefault="00040370">
      <w:pPr>
        <w:pStyle w:val="EndNoteBibliography"/>
        <w:ind w:left="720" w:hanging="720"/>
      </w:pPr>
      <w:bookmarkStart w:id="219" w:name="_ENREF_129"/>
      <w:r w:rsidRPr="00040370">
        <w:t xml:space="preserve">McDermott, J. (2017). Women in the military: US Navy redesigning its submarines. </w:t>
      </w:r>
      <w:r w:rsidRPr="00040370">
        <w:rPr>
          <w:i/>
        </w:rPr>
        <w:t>Navy Times</w:t>
      </w:r>
      <w:r w:rsidRPr="00040370">
        <w:t xml:space="preserve">. </w:t>
      </w:r>
      <w:bookmarkEnd w:id="219"/>
    </w:p>
    <w:p w14:paraId="3884DBCB" w14:textId="77777777" w:rsidR="00040370" w:rsidRPr="00040370" w:rsidRDefault="00040370">
      <w:pPr>
        <w:pStyle w:val="EndNoteBibliography"/>
        <w:ind w:left="720" w:hanging="720"/>
      </w:pPr>
      <w:bookmarkStart w:id="220" w:name="_ENREF_130"/>
      <w:r w:rsidRPr="00040370">
        <w:t xml:space="preserve">McDonald, J. (2014). Handbook of Biological Statistics., 3rd edn.(Sparky House Publishing: Baltimore, MD.). </w:t>
      </w:r>
      <w:bookmarkEnd w:id="220"/>
    </w:p>
    <w:p w14:paraId="35490617" w14:textId="77777777" w:rsidR="00040370" w:rsidRPr="00040370" w:rsidRDefault="00040370">
      <w:pPr>
        <w:pStyle w:val="EndNoteBibliography"/>
        <w:ind w:left="720" w:hanging="720"/>
      </w:pPr>
      <w:bookmarkStart w:id="221" w:name="_ENREF_131"/>
      <w:r w:rsidRPr="00040370">
        <w:t>McLagan, M., &amp; Sommers, D. (Writers) &amp; M. McLagan &amp; D. Sommers (Directors). (2008). Lioness [motion picture]. United States: Docurama Films.</w:t>
      </w:r>
      <w:bookmarkEnd w:id="221"/>
    </w:p>
    <w:p w14:paraId="10ECB14D" w14:textId="77777777" w:rsidR="00040370" w:rsidRPr="00040370" w:rsidRDefault="00040370">
      <w:pPr>
        <w:pStyle w:val="EndNoteBibliography"/>
        <w:ind w:left="720" w:hanging="720"/>
      </w:pPr>
      <w:bookmarkStart w:id="222" w:name="_ENREF_132"/>
      <w:r w:rsidRPr="00040370">
        <w:t xml:space="preserve">Merkle, D. (2008). Nonresponse Bias </w:t>
      </w:r>
      <w:r w:rsidRPr="00040370">
        <w:rPr>
          <w:i/>
        </w:rPr>
        <w:t>Encyclopedia of survey research methods</w:t>
      </w:r>
      <w:r w:rsidRPr="00040370">
        <w:t>. Thousand Oaks, CA: Sage Publications.</w:t>
      </w:r>
      <w:bookmarkEnd w:id="222"/>
    </w:p>
    <w:p w14:paraId="25DCB42A" w14:textId="0555927A" w:rsidR="00040370" w:rsidRPr="00040370" w:rsidRDefault="00040370">
      <w:pPr>
        <w:pStyle w:val="EndNoteBibliography"/>
        <w:ind w:left="720" w:hanging="720"/>
      </w:pPr>
      <w:bookmarkStart w:id="223" w:name="_ENREF_133"/>
      <w:r w:rsidRPr="00040370">
        <w:t xml:space="preserve">Merriam-Webster. (n.d.-a). Serviceman. </w:t>
      </w:r>
      <w:bookmarkEnd w:id="223"/>
    </w:p>
    <w:p w14:paraId="71651E71" w14:textId="75F5DD2F" w:rsidR="00040370" w:rsidRPr="00040370" w:rsidRDefault="00040370">
      <w:pPr>
        <w:pStyle w:val="EndNoteBibliography"/>
        <w:ind w:left="720" w:hanging="720"/>
      </w:pPr>
      <w:bookmarkStart w:id="224" w:name="_ENREF_134"/>
      <w:r w:rsidRPr="00040370">
        <w:t xml:space="preserve">Merriam-Webster. (n.d.-b). Servicewoman. </w:t>
      </w:r>
      <w:bookmarkEnd w:id="224"/>
    </w:p>
    <w:p w14:paraId="74015E23" w14:textId="77777777" w:rsidR="00040370" w:rsidRPr="00040370" w:rsidRDefault="00040370">
      <w:pPr>
        <w:pStyle w:val="EndNoteBibliography"/>
        <w:ind w:left="720" w:hanging="720"/>
      </w:pPr>
      <w:bookmarkStart w:id="225" w:name="_ENREF_135"/>
      <w:r w:rsidRPr="00040370">
        <w:t xml:space="preserve">Merriam, S. B., &amp; Tisdell, E. J. (2016). </w:t>
      </w:r>
      <w:r w:rsidRPr="00040370">
        <w:rPr>
          <w:i/>
        </w:rPr>
        <w:t>Qualitative research: A guide to design and implementation</w:t>
      </w:r>
      <w:r w:rsidRPr="00040370">
        <w:t>: John Wiley &amp; Sons.</w:t>
      </w:r>
      <w:bookmarkEnd w:id="225"/>
    </w:p>
    <w:p w14:paraId="609FAFFB" w14:textId="77777777" w:rsidR="00040370" w:rsidRPr="00040370" w:rsidRDefault="00040370">
      <w:pPr>
        <w:pStyle w:val="EndNoteBibliography"/>
        <w:ind w:left="720" w:hanging="720"/>
      </w:pPr>
      <w:bookmarkStart w:id="226" w:name="_ENREF_136"/>
      <w:r w:rsidRPr="00040370">
        <w:t xml:space="preserve">Military OneSource. (2016). 2016 demographic reports: Profile of the military community. </w:t>
      </w:r>
      <w:bookmarkEnd w:id="226"/>
    </w:p>
    <w:p w14:paraId="4271A1B6" w14:textId="77777777" w:rsidR="00040370" w:rsidRPr="00040370" w:rsidRDefault="00040370">
      <w:pPr>
        <w:pStyle w:val="EndNoteBibliography"/>
        <w:ind w:left="720" w:hanging="720"/>
      </w:pPr>
      <w:bookmarkStart w:id="227" w:name="_ENREF_137"/>
      <w:r w:rsidRPr="00040370">
        <w:t xml:space="preserve">Military OneSource. (2019). 2017 demographic reports: Profile of the military community. </w:t>
      </w:r>
      <w:bookmarkEnd w:id="227"/>
    </w:p>
    <w:p w14:paraId="1DC07A2B" w14:textId="77777777" w:rsidR="00040370" w:rsidRPr="00040370" w:rsidRDefault="00040370">
      <w:pPr>
        <w:pStyle w:val="EndNoteBibliography"/>
        <w:ind w:left="720" w:hanging="720"/>
        <w:rPr>
          <w:i/>
        </w:rPr>
      </w:pPr>
      <w:bookmarkStart w:id="228" w:name="_ENREF_138"/>
      <w:r w:rsidRPr="00040370">
        <w:t xml:space="preserve">Mitchell, M. (2009). </w:t>
      </w:r>
      <w:r w:rsidRPr="00040370">
        <w:rPr>
          <w:i/>
        </w:rPr>
        <w:t xml:space="preserve">Not Your Father's Coast Guard: The Untold Story of US Coast Guard Special </w:t>
      </w:r>
    </w:p>
    <w:p w14:paraId="4483EDF4" w14:textId="77777777" w:rsidR="00040370" w:rsidRPr="00040370" w:rsidRDefault="00040370" w:rsidP="003121E2">
      <w:pPr>
        <w:pStyle w:val="EndNoteBibliography"/>
        <w:ind w:left="1440" w:hanging="720"/>
      </w:pPr>
      <w:r w:rsidRPr="00040370">
        <w:rPr>
          <w:i/>
        </w:rPr>
        <w:t>Forces</w:t>
      </w:r>
      <w:r w:rsidRPr="00040370">
        <w:t>. Bloomington, IN: AuthorHouse.</w:t>
      </w:r>
      <w:bookmarkEnd w:id="228"/>
    </w:p>
    <w:p w14:paraId="44E3B5BA" w14:textId="77777777" w:rsidR="00040370" w:rsidRPr="00040370" w:rsidRDefault="00040370">
      <w:pPr>
        <w:pStyle w:val="EndNoteBibliography"/>
        <w:ind w:left="720" w:hanging="720"/>
      </w:pPr>
      <w:bookmarkStart w:id="229" w:name="_ENREF_139"/>
      <w:r w:rsidRPr="00040370">
        <w:t xml:space="preserve">Moerer-Urdahl, T., &amp; Creswell, J. W. (2004). Using transcendental phenomenology to explore the “ripple effect” in a leadership mentoring program. </w:t>
      </w:r>
      <w:r w:rsidRPr="00040370">
        <w:rPr>
          <w:i/>
        </w:rPr>
        <w:t>International Journal of Qualitative Methods, 3</w:t>
      </w:r>
      <w:r w:rsidRPr="00040370">
        <w:t xml:space="preserve">(2), 19-35. </w:t>
      </w:r>
      <w:bookmarkEnd w:id="229"/>
    </w:p>
    <w:p w14:paraId="5BCD70BE" w14:textId="77777777" w:rsidR="00040370" w:rsidRPr="00040370" w:rsidRDefault="00040370">
      <w:pPr>
        <w:pStyle w:val="EndNoteBibliography"/>
        <w:ind w:left="720" w:hanging="720"/>
      </w:pPr>
      <w:bookmarkStart w:id="230" w:name="_ENREF_140"/>
      <w:r w:rsidRPr="00040370">
        <w:lastRenderedPageBreak/>
        <w:t xml:space="preserve">Mokhtarian, P. L., &amp; Cao, X. (2008). Examining the impacts of residential self-selection on travel behavior: A focus on methodologies. </w:t>
      </w:r>
      <w:r w:rsidRPr="00040370">
        <w:rPr>
          <w:i/>
        </w:rPr>
        <w:t>Transportation Research Part B: Methodological, 42</w:t>
      </w:r>
      <w:r w:rsidRPr="00040370">
        <w:t xml:space="preserve">(3), 204-228. </w:t>
      </w:r>
      <w:bookmarkEnd w:id="230"/>
    </w:p>
    <w:p w14:paraId="6FCED69D" w14:textId="77777777" w:rsidR="00040370" w:rsidRPr="00040370" w:rsidRDefault="00040370">
      <w:pPr>
        <w:pStyle w:val="EndNoteBibliography"/>
        <w:ind w:left="720" w:hanging="720"/>
      </w:pPr>
      <w:bookmarkStart w:id="231" w:name="_ENREF_141"/>
      <w:r w:rsidRPr="00040370">
        <w:t xml:space="preserve">Moore, B. A., &amp; Kennedy, C. H. (2011). </w:t>
      </w:r>
      <w:r w:rsidRPr="00040370">
        <w:rPr>
          <w:i/>
        </w:rPr>
        <w:t>Wheels down: Adjusting to life after deployment</w:t>
      </w:r>
      <w:r w:rsidRPr="00040370">
        <w:t>: American Psychological Association.</w:t>
      </w:r>
      <w:bookmarkEnd w:id="231"/>
    </w:p>
    <w:p w14:paraId="20AFD774" w14:textId="77777777" w:rsidR="00040370" w:rsidRPr="00040370" w:rsidRDefault="00040370">
      <w:pPr>
        <w:pStyle w:val="EndNoteBibliography"/>
        <w:ind w:left="720" w:hanging="720"/>
      </w:pPr>
      <w:bookmarkStart w:id="232" w:name="_ENREF_142"/>
      <w:r w:rsidRPr="00040370">
        <w:t xml:space="preserve">Morgan, D. L. (1998). Practical strategies for combining qualitative and quantitative methods: Applications to health research. </w:t>
      </w:r>
      <w:r w:rsidRPr="00040370">
        <w:rPr>
          <w:i/>
        </w:rPr>
        <w:t>Qualitative health research, 8</w:t>
      </w:r>
      <w:r w:rsidRPr="00040370">
        <w:t xml:space="preserve">(3), 362-376. </w:t>
      </w:r>
      <w:bookmarkEnd w:id="232"/>
    </w:p>
    <w:p w14:paraId="53CC6E9C" w14:textId="77777777" w:rsidR="00040370" w:rsidRPr="00040370" w:rsidRDefault="00040370">
      <w:pPr>
        <w:pStyle w:val="EndNoteBibliography"/>
        <w:ind w:left="720" w:hanging="720"/>
      </w:pPr>
      <w:bookmarkStart w:id="233" w:name="_ENREF_143"/>
      <w:r w:rsidRPr="00040370">
        <w:t xml:space="preserve">Moustakas, C. (1994). </w:t>
      </w:r>
      <w:r w:rsidRPr="00040370">
        <w:rPr>
          <w:i/>
        </w:rPr>
        <w:t>Phenomenological research methods</w:t>
      </w:r>
      <w:r w:rsidRPr="00040370">
        <w:t>. Thousand Oaks, CA: Sage.</w:t>
      </w:r>
      <w:bookmarkEnd w:id="233"/>
    </w:p>
    <w:p w14:paraId="37B7BB4F" w14:textId="77777777" w:rsidR="00040370" w:rsidRPr="00040370" w:rsidRDefault="00040370">
      <w:pPr>
        <w:pStyle w:val="EndNoteBibliography"/>
        <w:ind w:left="720" w:hanging="720"/>
      </w:pPr>
      <w:bookmarkStart w:id="234" w:name="_ENREF_144"/>
      <w:r w:rsidRPr="00040370">
        <w:t xml:space="preserve">Mulhere, K. (2017). Congress Just Made Huge Changes to the GI Bill. Here's What Matters Most for Veterans. </w:t>
      </w:r>
      <w:bookmarkEnd w:id="234"/>
    </w:p>
    <w:p w14:paraId="41BAF70C" w14:textId="23AE2CBA" w:rsidR="00040370" w:rsidRPr="00040370" w:rsidRDefault="00040370">
      <w:pPr>
        <w:pStyle w:val="EndNoteBibliography"/>
        <w:ind w:left="720" w:hanging="720"/>
      </w:pPr>
      <w:bookmarkStart w:id="235" w:name="_ENREF_145"/>
      <w:r w:rsidRPr="00040370">
        <w:t xml:space="preserve">Mulray, M. (2008). Coverage Error. In P. J. Lavrakas (Ed.), </w:t>
      </w:r>
      <w:r w:rsidRPr="00040370">
        <w:rPr>
          <w:i/>
        </w:rPr>
        <w:t>Encyclopedia of Survey Research Methods</w:t>
      </w:r>
      <w:r w:rsidRPr="00040370">
        <w:t>. Thousand Oaks, California: SAGE Publications, Inc.</w:t>
      </w:r>
      <w:bookmarkEnd w:id="235"/>
    </w:p>
    <w:p w14:paraId="22D650C9" w14:textId="781BE0A1" w:rsidR="003121E2" w:rsidRDefault="003121E2">
      <w:pPr>
        <w:pStyle w:val="EndNoteBibliography"/>
        <w:ind w:left="720" w:hanging="720"/>
      </w:pPr>
      <w:bookmarkStart w:id="236" w:name="_ENREF_146"/>
      <w:r>
        <w:t xml:space="preserve">Mundfrom, D. J., Shaw, D. G., &amp; Ke, T. L. (2005). Minimum sample size recommendations for conducting factor analyses. </w:t>
      </w:r>
      <w:r>
        <w:rPr>
          <w:i/>
          <w:iCs/>
        </w:rPr>
        <w:t>International Journal of Testing</w:t>
      </w:r>
      <w:r>
        <w:t xml:space="preserve">, </w:t>
      </w:r>
      <w:r>
        <w:rPr>
          <w:i/>
          <w:iCs/>
        </w:rPr>
        <w:t>5</w:t>
      </w:r>
      <w:r>
        <w:t>(2), 159-168.</w:t>
      </w:r>
    </w:p>
    <w:p w14:paraId="0FDA2ED3" w14:textId="50A3468C" w:rsidR="00040370" w:rsidRPr="00040370" w:rsidRDefault="00040370">
      <w:pPr>
        <w:pStyle w:val="EndNoteBibliography"/>
        <w:ind w:left="720" w:hanging="720"/>
      </w:pPr>
      <w:r w:rsidRPr="00040370">
        <w:t xml:space="preserve">Murrar, S., &amp; Brauer, M. (2018). Mixed Model Analysis of Variance. In B. B. Frey (Ed.), </w:t>
      </w:r>
      <w:r w:rsidRPr="00040370">
        <w:rPr>
          <w:i/>
        </w:rPr>
        <w:t>The SAGE encyclopedia of educational research, measurement, and evaluation</w:t>
      </w:r>
      <w:r w:rsidRPr="00040370">
        <w:t xml:space="preserve"> (Vol. 1 - 4). Thousand Oaks, CA: SAGE Publications, Inc.</w:t>
      </w:r>
      <w:bookmarkEnd w:id="236"/>
    </w:p>
    <w:p w14:paraId="77034845" w14:textId="77777777" w:rsidR="00040370" w:rsidRPr="00040370" w:rsidRDefault="00040370">
      <w:pPr>
        <w:pStyle w:val="EndNoteBibliography"/>
        <w:ind w:left="720" w:hanging="720"/>
      </w:pPr>
      <w:bookmarkStart w:id="237" w:name="_ENREF_147"/>
      <w:r w:rsidRPr="00040370">
        <w:t xml:space="preserve">Naphan, D., &amp; Elliot, M. (2015). Role exit from the military: Student veterans’ perceptions of transitioning from the US military to higher education. </w:t>
      </w:r>
      <w:r w:rsidRPr="00040370">
        <w:rPr>
          <w:i/>
        </w:rPr>
        <w:t>The Qualitative Report, 20</w:t>
      </w:r>
      <w:r w:rsidRPr="00040370">
        <w:t xml:space="preserve">(2), 36-48. </w:t>
      </w:r>
      <w:bookmarkEnd w:id="237"/>
    </w:p>
    <w:p w14:paraId="1794544A" w14:textId="77777777" w:rsidR="00040370" w:rsidRPr="00040370" w:rsidRDefault="00040370">
      <w:pPr>
        <w:pStyle w:val="EndNoteBibliography"/>
        <w:ind w:left="720" w:hanging="720"/>
      </w:pPr>
      <w:bookmarkStart w:id="238" w:name="_ENREF_148"/>
      <w:r w:rsidRPr="00040370">
        <w:t>National Center for Education Statistics. (2018). IPEDS: Integrated Postsecondary Education Data System. Washington, D.C.: National Center for Education Statistics.</w:t>
      </w:r>
      <w:bookmarkEnd w:id="238"/>
    </w:p>
    <w:p w14:paraId="25894577" w14:textId="6BF6A094" w:rsidR="00040370" w:rsidRPr="00040370" w:rsidRDefault="00040370">
      <w:pPr>
        <w:pStyle w:val="EndNoteBibliography"/>
        <w:ind w:left="720" w:hanging="720"/>
      </w:pPr>
      <w:bookmarkStart w:id="239" w:name="_ENREF_149"/>
      <w:r w:rsidRPr="00040370">
        <w:lastRenderedPageBreak/>
        <w:t>National Center for Veterans Analysis and Statistics. (2017). Women Veterans Report: The Past, Present and Future of</w:t>
      </w:r>
      <w:r w:rsidR="003121E2">
        <w:t xml:space="preserve"> </w:t>
      </w:r>
      <w:r w:rsidRPr="00040370">
        <w:t xml:space="preserve">Women Veterans.   </w:t>
      </w:r>
      <w:bookmarkEnd w:id="239"/>
    </w:p>
    <w:p w14:paraId="1211892F" w14:textId="77777777" w:rsidR="00040370" w:rsidRPr="00040370" w:rsidRDefault="00040370">
      <w:pPr>
        <w:pStyle w:val="EndNoteBibliography"/>
        <w:ind w:left="720" w:hanging="720"/>
      </w:pPr>
      <w:bookmarkStart w:id="240" w:name="_ENREF_150"/>
      <w:r w:rsidRPr="00040370">
        <w:t xml:space="preserve">National Conference of State Legislatures. (2014). State and community roles in supporting college completion for veterans. </w:t>
      </w:r>
      <w:r w:rsidRPr="00040370">
        <w:rPr>
          <w:i/>
        </w:rPr>
        <w:t>National Conference of State Legislatures</w:t>
      </w:r>
      <w:r w:rsidRPr="00040370">
        <w:t xml:space="preserve">. </w:t>
      </w:r>
      <w:bookmarkEnd w:id="240"/>
    </w:p>
    <w:p w14:paraId="5BA76777" w14:textId="77777777" w:rsidR="00040370" w:rsidRPr="00040370" w:rsidRDefault="00040370">
      <w:pPr>
        <w:pStyle w:val="EndNoteBibliography"/>
        <w:ind w:left="720" w:hanging="720"/>
      </w:pPr>
      <w:bookmarkStart w:id="241" w:name="_ENREF_151"/>
      <w:r w:rsidRPr="00040370">
        <w:t xml:space="preserve">National Science Board. (2008). </w:t>
      </w:r>
      <w:r w:rsidRPr="00040370">
        <w:rPr>
          <w:i/>
        </w:rPr>
        <w:t>Research and Development: Essential Foundation for US Competitiveness in a Global Economy: a Companion to Science and Engineering Indicators 2008</w:t>
      </w:r>
      <w:r w:rsidRPr="00040370">
        <w:t>: National Science Foundation.</w:t>
      </w:r>
      <w:bookmarkEnd w:id="241"/>
    </w:p>
    <w:p w14:paraId="6C4A97F2" w14:textId="77777777" w:rsidR="00040370" w:rsidRPr="00040370" w:rsidRDefault="00040370">
      <w:pPr>
        <w:pStyle w:val="EndNoteBibliography"/>
        <w:ind w:left="720" w:hanging="720"/>
      </w:pPr>
      <w:bookmarkStart w:id="242" w:name="_ENREF_152"/>
      <w:r w:rsidRPr="00040370">
        <w:t xml:space="preserve">Navon, L., &amp; Morag, A. (2004). Liminality as biographical disruption: unclassifiability following hormonal therapy for advanced prostate cancer. </w:t>
      </w:r>
      <w:r w:rsidRPr="00040370">
        <w:rPr>
          <w:i/>
        </w:rPr>
        <w:t>Social science &amp; medicine, 58</w:t>
      </w:r>
      <w:r w:rsidRPr="00040370">
        <w:t xml:space="preserve">(11), 2337-2347. </w:t>
      </w:r>
      <w:bookmarkEnd w:id="242"/>
    </w:p>
    <w:p w14:paraId="12B7919D" w14:textId="77777777" w:rsidR="00040370" w:rsidRPr="00040370" w:rsidRDefault="00040370">
      <w:pPr>
        <w:pStyle w:val="EndNoteBibliography"/>
        <w:ind w:left="720" w:hanging="720"/>
      </w:pPr>
      <w:bookmarkStart w:id="243" w:name="_ENREF_153"/>
      <w:r w:rsidRPr="00040370">
        <w:t xml:space="preserve">Neiberg, M. S. (2009). </w:t>
      </w:r>
      <w:r w:rsidRPr="00040370">
        <w:rPr>
          <w:i/>
        </w:rPr>
        <w:t>Making citizen-soldiers: ROTC and the ideology of American military service</w:t>
      </w:r>
      <w:r w:rsidRPr="00040370">
        <w:t>: Harvard University Press.</w:t>
      </w:r>
      <w:bookmarkEnd w:id="243"/>
    </w:p>
    <w:p w14:paraId="3E332859" w14:textId="77777777" w:rsidR="00040370" w:rsidRPr="00040370" w:rsidRDefault="00040370">
      <w:pPr>
        <w:pStyle w:val="EndNoteBibliography"/>
        <w:ind w:left="720" w:hanging="720"/>
      </w:pPr>
      <w:bookmarkStart w:id="244" w:name="_ENREF_154"/>
      <w:r w:rsidRPr="00040370">
        <w:t xml:space="preserve">Newport, F. (2011). Americans See Army, Marines as Most Important to Defense. </w:t>
      </w:r>
      <w:r w:rsidRPr="00040370">
        <w:rPr>
          <w:i/>
        </w:rPr>
        <w:t>Gallop Politics, 11</w:t>
      </w:r>
      <w:r w:rsidRPr="00040370">
        <w:t xml:space="preserve">. </w:t>
      </w:r>
      <w:bookmarkEnd w:id="244"/>
    </w:p>
    <w:p w14:paraId="61BE66DD" w14:textId="77777777" w:rsidR="00040370" w:rsidRPr="00040370" w:rsidRDefault="00040370">
      <w:pPr>
        <w:pStyle w:val="EndNoteBibliography"/>
        <w:ind w:left="720" w:hanging="720"/>
      </w:pPr>
      <w:bookmarkStart w:id="245" w:name="_ENREF_155"/>
      <w:r w:rsidRPr="00040370">
        <w:t xml:space="preserve">O’Cathain, A. (2010). Assessing the quality of mixed methods research: Toward a comprehensive framework. In A. Tashakkori &amp; C. Teddlie (Eds.), </w:t>
      </w:r>
      <w:r w:rsidRPr="00040370">
        <w:rPr>
          <w:i/>
        </w:rPr>
        <w:t>Handbook of mixed methods in social and behavioral research</w:t>
      </w:r>
      <w:r w:rsidRPr="00040370">
        <w:t xml:space="preserve"> (2nd ed., pp. 531 - 555): SAGE Publications, Inc.</w:t>
      </w:r>
      <w:bookmarkEnd w:id="245"/>
    </w:p>
    <w:p w14:paraId="307AE827" w14:textId="1A11E925" w:rsidR="00040370" w:rsidRPr="00040370" w:rsidRDefault="00040370">
      <w:pPr>
        <w:pStyle w:val="EndNoteBibliography"/>
        <w:ind w:left="720" w:hanging="720"/>
      </w:pPr>
      <w:bookmarkStart w:id="246" w:name="_ENREF_156"/>
      <w:r w:rsidRPr="00040370">
        <w:t xml:space="preserve">Ochinko, W., &amp; Payea, K. (2018). </w:t>
      </w:r>
      <w:r w:rsidRPr="00040370">
        <w:rPr>
          <w:i/>
        </w:rPr>
        <w:t>Postsecondary Non-Completion Among Veterans: Contributing Factors and Implications</w:t>
      </w:r>
      <w:r w:rsidRPr="00040370">
        <w:t xml:space="preserve">. Retrieved from </w:t>
      </w:r>
      <w:r w:rsidRPr="001D1042">
        <w:t>https://static1.squarespace.com/static/556718b2e4b02e470eb1b186/t/5bfd81c1cd8366780d4c1a6c/1543340482077/Final+NCLC+paper+v.+2.0+(3).pdf</w:t>
      </w:r>
      <w:bookmarkEnd w:id="246"/>
    </w:p>
    <w:p w14:paraId="00677A18" w14:textId="77777777" w:rsidR="00040370" w:rsidRPr="00040370" w:rsidRDefault="00040370">
      <w:pPr>
        <w:pStyle w:val="EndNoteBibliography"/>
        <w:ind w:left="720" w:hanging="720"/>
      </w:pPr>
      <w:bookmarkStart w:id="247" w:name="_ENREF_157"/>
      <w:r w:rsidRPr="00040370">
        <w:lastRenderedPageBreak/>
        <w:t xml:space="preserve">Office of Public and Intergovernmental Affairs. (2018). VA Releases National Suicide Data Report. </w:t>
      </w:r>
      <w:bookmarkEnd w:id="247"/>
    </w:p>
    <w:p w14:paraId="14CCF60B" w14:textId="77777777" w:rsidR="00040370" w:rsidRPr="00040370" w:rsidRDefault="00040370">
      <w:pPr>
        <w:pStyle w:val="EndNoteBibliography"/>
        <w:ind w:left="720" w:hanging="720"/>
        <w:rPr>
          <w:i/>
        </w:rPr>
      </w:pPr>
      <w:bookmarkStart w:id="248" w:name="_ENREF_158"/>
      <w:r w:rsidRPr="00040370">
        <w:t xml:space="preserve">Office of Public Health, V. H. A. (2015). </w:t>
      </w:r>
      <w:r w:rsidRPr="00040370">
        <w:rPr>
          <w:i/>
        </w:rPr>
        <w:t xml:space="preserve">Analysis of VA health care utilization among Operation </w:t>
      </w:r>
    </w:p>
    <w:p w14:paraId="224C83A6" w14:textId="0F31BE41" w:rsidR="00040370" w:rsidRPr="00040370" w:rsidRDefault="00040370">
      <w:pPr>
        <w:pStyle w:val="EndNoteBibliography"/>
        <w:ind w:left="720" w:hanging="720"/>
      </w:pPr>
      <w:r w:rsidRPr="00040370">
        <w:rPr>
          <w:i/>
        </w:rPr>
        <w:t xml:space="preserve">Enduring Freedom (OEF), Operation Iraqi Freedom (OIF), and Operation New Dawn (OND) veterans. </w:t>
      </w:r>
      <w:r w:rsidRPr="00040370">
        <w:t xml:space="preserve">. Retrieved from </w:t>
      </w:r>
      <w:r w:rsidRPr="008721DD">
        <w:t>http://www.publichealth.va.gov/docs/epidemiology/healthcare-utilization-report-fy2015-qtr2.pdf</w:t>
      </w:r>
      <w:bookmarkEnd w:id="248"/>
    </w:p>
    <w:p w14:paraId="794091B0" w14:textId="77777777" w:rsidR="00040370" w:rsidRPr="00040370" w:rsidRDefault="00040370">
      <w:pPr>
        <w:pStyle w:val="EndNoteBibliography"/>
        <w:ind w:left="720" w:hanging="720"/>
      </w:pPr>
      <w:bookmarkStart w:id="249" w:name="_ENREF_159"/>
      <w:r w:rsidRPr="00040370">
        <w:t xml:space="preserve">Olff, M. (2017). Sex and gender differences in post-traumatic stress disorder: an update. </w:t>
      </w:r>
      <w:r w:rsidRPr="00040370">
        <w:rPr>
          <w:i/>
        </w:rPr>
        <w:t>European Journal of Psychotraumatology, 8</w:t>
      </w:r>
      <w:r w:rsidRPr="00040370">
        <w:t xml:space="preserve">(sup4), 1351204. </w:t>
      </w:r>
      <w:bookmarkEnd w:id="249"/>
    </w:p>
    <w:p w14:paraId="5E2E1219" w14:textId="77777777" w:rsidR="00040370" w:rsidRPr="00040370" w:rsidRDefault="00040370">
      <w:pPr>
        <w:pStyle w:val="EndNoteBibliography"/>
        <w:ind w:left="720" w:hanging="720"/>
      </w:pPr>
      <w:bookmarkStart w:id="250" w:name="_ENREF_160"/>
      <w:r w:rsidRPr="00040370">
        <w:t xml:space="preserve">Olsen, T., Badger, K., &amp; McCuddy, M. D. (2014). Understanding the student veterans' college experience: an exploratory study. </w:t>
      </w:r>
      <w:r w:rsidRPr="00040370">
        <w:rPr>
          <w:i/>
        </w:rPr>
        <w:t>US Army Medical Department Journal</w:t>
      </w:r>
      <w:r w:rsidRPr="00040370">
        <w:t xml:space="preserve">. </w:t>
      </w:r>
      <w:bookmarkEnd w:id="250"/>
    </w:p>
    <w:p w14:paraId="68D4D838" w14:textId="77777777" w:rsidR="00040370" w:rsidRPr="00040370" w:rsidRDefault="00040370">
      <w:pPr>
        <w:pStyle w:val="EndNoteBibliography"/>
        <w:ind w:left="720" w:hanging="720"/>
      </w:pPr>
      <w:bookmarkStart w:id="251" w:name="_ENREF_161"/>
      <w:r w:rsidRPr="00040370">
        <w:t xml:space="preserve">Olson, K. W. (1974). </w:t>
      </w:r>
      <w:r w:rsidRPr="00040370">
        <w:rPr>
          <w:i/>
        </w:rPr>
        <w:t>The GI Bill, the veterans, and the colleges</w:t>
      </w:r>
      <w:r w:rsidRPr="00040370">
        <w:t>: University Press of Kentucky.</w:t>
      </w:r>
      <w:bookmarkEnd w:id="251"/>
    </w:p>
    <w:p w14:paraId="36F353F3" w14:textId="77777777" w:rsidR="00040370" w:rsidRPr="00040370" w:rsidRDefault="00040370">
      <w:pPr>
        <w:pStyle w:val="EndNoteBibliography"/>
        <w:ind w:left="720" w:hanging="720"/>
      </w:pPr>
      <w:bookmarkStart w:id="252" w:name="_ENREF_162"/>
      <w:r w:rsidRPr="00040370">
        <w:t xml:space="preserve">Onwuegbuzie, A. J. (2000). Expanding the Framework of Internal and External Validity in Quantitative Research. </w:t>
      </w:r>
      <w:bookmarkEnd w:id="252"/>
    </w:p>
    <w:p w14:paraId="01037F5A" w14:textId="77777777" w:rsidR="00040370" w:rsidRPr="00040370" w:rsidRDefault="00040370">
      <w:pPr>
        <w:pStyle w:val="EndNoteBibliography"/>
        <w:ind w:left="720" w:hanging="720"/>
      </w:pPr>
      <w:bookmarkStart w:id="253" w:name="_ENREF_163"/>
      <w:r w:rsidRPr="00040370">
        <w:t xml:space="preserve">Onwuegbuzie, A. J., &amp; Johnson, R. B. (2006). The validity issue in mixed research. </w:t>
      </w:r>
      <w:r w:rsidRPr="00040370">
        <w:rPr>
          <w:i/>
        </w:rPr>
        <w:t>Research in the Schools, 13</w:t>
      </w:r>
      <w:r w:rsidRPr="00040370">
        <w:t xml:space="preserve">(1), 48-63. </w:t>
      </w:r>
      <w:bookmarkEnd w:id="253"/>
    </w:p>
    <w:p w14:paraId="5ED9111E" w14:textId="1DD14987" w:rsidR="00946CE2" w:rsidRDefault="00946CE2">
      <w:pPr>
        <w:pStyle w:val="EndNoteBibliography"/>
        <w:ind w:left="720" w:hanging="720"/>
      </w:pPr>
      <w:bookmarkStart w:id="254" w:name="_ENREF_164"/>
      <w:r>
        <w:t xml:space="preserve">Opacich, K. J. (2019). A Cohort Model and High Impact Practices in Undergraduate Public Health Education. </w:t>
      </w:r>
      <w:r>
        <w:rPr>
          <w:i/>
          <w:iCs/>
        </w:rPr>
        <w:t>Frontiers in public health</w:t>
      </w:r>
      <w:r>
        <w:t xml:space="preserve">, </w:t>
      </w:r>
      <w:r>
        <w:rPr>
          <w:i/>
          <w:iCs/>
        </w:rPr>
        <w:t>7</w:t>
      </w:r>
      <w:r>
        <w:t>, 132.</w:t>
      </w:r>
    </w:p>
    <w:p w14:paraId="5A463CB6" w14:textId="33E0B608" w:rsidR="00040370" w:rsidRPr="00040370" w:rsidRDefault="00040370">
      <w:pPr>
        <w:pStyle w:val="EndNoteBibliography"/>
        <w:ind w:left="720" w:hanging="720"/>
      </w:pPr>
      <w:r w:rsidRPr="00040370">
        <w:t xml:space="preserve">Patten, E., &amp; Parker, K. (2011). Women in the US military: Growing share, distinctive profile.   Retrieved from </w:t>
      </w:r>
      <w:r w:rsidRPr="008721DD">
        <w:t>www.pewsocialtrends.org/2011/12/22/women-in-the-u-s-military-growing-share-distinctive-profile/</w:t>
      </w:r>
      <w:bookmarkEnd w:id="254"/>
    </w:p>
    <w:p w14:paraId="02C5795E" w14:textId="77777777" w:rsidR="00040370" w:rsidRPr="00040370" w:rsidRDefault="00040370">
      <w:pPr>
        <w:pStyle w:val="EndNoteBibliography"/>
        <w:ind w:left="720" w:hanging="720"/>
      </w:pPr>
      <w:bookmarkStart w:id="255" w:name="_ENREF_165"/>
      <w:r w:rsidRPr="00040370">
        <w:lastRenderedPageBreak/>
        <w:t xml:space="preserve">Patton, M. Q. (2002). Qualitative research and evaluation methods. Thousand Oaks. </w:t>
      </w:r>
      <w:r w:rsidRPr="00040370">
        <w:rPr>
          <w:i/>
        </w:rPr>
        <w:t>Cal.: Sage Publications</w:t>
      </w:r>
      <w:r w:rsidRPr="00040370">
        <w:t xml:space="preserve">. </w:t>
      </w:r>
      <w:bookmarkEnd w:id="255"/>
    </w:p>
    <w:p w14:paraId="2E66F729" w14:textId="77777777" w:rsidR="00040370" w:rsidRPr="00040370" w:rsidRDefault="00040370">
      <w:pPr>
        <w:pStyle w:val="EndNoteBibliography"/>
        <w:ind w:left="720" w:hanging="720"/>
      </w:pPr>
      <w:bookmarkStart w:id="256" w:name="_ENREF_166"/>
      <w:r w:rsidRPr="00040370">
        <w:t>Pellerin, C. (2015). Carter opens all military occupations, positions to women. DoD news.</w:t>
      </w:r>
      <w:bookmarkEnd w:id="256"/>
    </w:p>
    <w:p w14:paraId="622403A9" w14:textId="77777777" w:rsidR="00040370" w:rsidRPr="00040370" w:rsidRDefault="00040370">
      <w:pPr>
        <w:pStyle w:val="EndNoteBibliography"/>
        <w:ind w:left="720" w:hanging="720"/>
      </w:pPr>
      <w:bookmarkStart w:id="257" w:name="_ENREF_167"/>
      <w:r w:rsidRPr="00040370">
        <w:t xml:space="preserve">Pendleton, K. J. (2007). </w:t>
      </w:r>
      <w:r w:rsidRPr="00040370">
        <w:rPr>
          <w:i/>
        </w:rPr>
        <w:t>Using Schlossberg's transition theory to identify coping strategies of welfare recipients attending postsecondary institutions.</w:t>
      </w:r>
      <w:r w:rsidRPr="00040370">
        <w:t xml:space="preserve"> (Doctoral Dissertation), University of Louisville.   </w:t>
      </w:r>
      <w:bookmarkEnd w:id="257"/>
    </w:p>
    <w:p w14:paraId="04254337" w14:textId="7079EE54" w:rsidR="00040370" w:rsidRPr="00040370" w:rsidRDefault="00040370">
      <w:pPr>
        <w:pStyle w:val="EndNoteBibliography"/>
        <w:ind w:left="720" w:hanging="720"/>
      </w:pPr>
      <w:bookmarkStart w:id="258" w:name="_ENREF_168"/>
      <w:r w:rsidRPr="00040370">
        <w:t xml:space="preserve">Penn State Education Equity. (n.d.). Definition of a veteran.   Retrieved from </w:t>
      </w:r>
      <w:r w:rsidRPr="008721DD">
        <w:t>http://equity.psu.edu/veterans/definition</w:t>
      </w:r>
      <w:bookmarkEnd w:id="258"/>
    </w:p>
    <w:p w14:paraId="70FED66B" w14:textId="77777777" w:rsidR="00040370" w:rsidRPr="00040370" w:rsidRDefault="00040370">
      <w:pPr>
        <w:pStyle w:val="EndNoteBibliography"/>
        <w:ind w:left="720" w:hanging="720"/>
      </w:pPr>
      <w:bookmarkStart w:id="259" w:name="_ENREF_169"/>
      <w:r w:rsidRPr="00040370">
        <w:t xml:space="preserve">Perconte, S. T., Wilson, A. T., Pontius, E. B., Dietrick, A. L., &amp; Spiro, K. J. (1993). Psychological and war stress symptoms among deployed and non-deployed reservists following the Persian Gulf War. </w:t>
      </w:r>
      <w:r w:rsidRPr="00040370">
        <w:rPr>
          <w:i/>
        </w:rPr>
        <w:t>Military Medicine, 158</w:t>
      </w:r>
      <w:r w:rsidRPr="00040370">
        <w:t xml:space="preserve">(8), 516-521. </w:t>
      </w:r>
      <w:bookmarkEnd w:id="259"/>
    </w:p>
    <w:p w14:paraId="5254A440" w14:textId="77777777" w:rsidR="00040370" w:rsidRPr="00040370" w:rsidRDefault="00040370">
      <w:pPr>
        <w:pStyle w:val="EndNoteBibliography"/>
        <w:ind w:left="720" w:hanging="720"/>
      </w:pPr>
      <w:bookmarkStart w:id="260" w:name="_ENREF_170"/>
      <w:r w:rsidRPr="00040370">
        <w:t xml:space="preserve">Petrovich, J. (2012). Culturally competent social work practice with veterans: An overview of the US military. </w:t>
      </w:r>
      <w:r w:rsidRPr="00040370">
        <w:rPr>
          <w:i/>
        </w:rPr>
        <w:t>Journal of human behavior in the social environment, 22</w:t>
      </w:r>
      <w:r w:rsidRPr="00040370">
        <w:t xml:space="preserve">(7), 863-874. </w:t>
      </w:r>
      <w:bookmarkEnd w:id="260"/>
    </w:p>
    <w:p w14:paraId="7ECC3DA8" w14:textId="77777777" w:rsidR="00040370" w:rsidRPr="00040370" w:rsidRDefault="00040370">
      <w:pPr>
        <w:pStyle w:val="EndNoteBibliography"/>
        <w:ind w:left="720" w:hanging="720"/>
      </w:pPr>
      <w:bookmarkStart w:id="261" w:name="_ENREF_171"/>
      <w:r w:rsidRPr="00040370">
        <w:t xml:space="preserve">Pew Research Center. (2011). </w:t>
      </w:r>
      <w:r w:rsidRPr="00040370">
        <w:rPr>
          <w:i/>
        </w:rPr>
        <w:t>War and Sacrifice in the Post-9/11 Era. Pew Research Center: Social &amp; Demographic Trends</w:t>
      </w:r>
      <w:r w:rsidRPr="00040370">
        <w:t xml:space="preserve">. Retrieved from Pew Research Center: Social &amp; Demographic Trends: </w:t>
      </w:r>
      <w:bookmarkEnd w:id="261"/>
    </w:p>
    <w:p w14:paraId="7E320017" w14:textId="77777777" w:rsidR="00040370" w:rsidRPr="00040370" w:rsidRDefault="00040370">
      <w:pPr>
        <w:pStyle w:val="EndNoteBibliography"/>
        <w:ind w:left="720" w:hanging="720"/>
      </w:pPr>
      <w:bookmarkStart w:id="262" w:name="_ENREF_172"/>
      <w:r w:rsidRPr="00040370">
        <w:t xml:space="preserve">Pezalla, A. E., Pettigrew, J., &amp; Miller-Day, M. (2012). Researching the researcher-as-instrument: An exercise in interviewer self-reflexivity. </w:t>
      </w:r>
      <w:r w:rsidRPr="00040370">
        <w:rPr>
          <w:i/>
        </w:rPr>
        <w:t>Qualitative research, 12</w:t>
      </w:r>
      <w:r w:rsidRPr="00040370">
        <w:t xml:space="preserve">(2), 165-185. </w:t>
      </w:r>
      <w:bookmarkEnd w:id="262"/>
    </w:p>
    <w:p w14:paraId="04FFF207" w14:textId="221EEF26" w:rsidR="00040370" w:rsidRPr="00040370" w:rsidRDefault="00040370">
      <w:pPr>
        <w:pStyle w:val="EndNoteBibliography"/>
        <w:ind w:left="720" w:hanging="720"/>
      </w:pPr>
      <w:bookmarkStart w:id="263" w:name="_ENREF_173"/>
      <w:r w:rsidRPr="00040370">
        <w:t>Picchi, A. (2018). 9 most stressful American jobs in 2018.</w:t>
      </w:r>
      <w:r w:rsidRPr="00040370">
        <w:rPr>
          <w:i/>
        </w:rPr>
        <w:t xml:space="preserve"> CBS News</w:t>
      </w:r>
      <w:r w:rsidRPr="00040370">
        <w:t xml:space="preserve">. Retrieved from </w:t>
      </w:r>
      <w:r w:rsidRPr="008721DD">
        <w:t>https://www.cbsnews.com/media/9-most-stressful-american-jobs-in-2018/10/</w:t>
      </w:r>
      <w:bookmarkEnd w:id="263"/>
    </w:p>
    <w:p w14:paraId="256BDEC3" w14:textId="77777777" w:rsidR="00040370" w:rsidRPr="00040370" w:rsidRDefault="00040370">
      <w:pPr>
        <w:pStyle w:val="EndNoteBibliography"/>
        <w:ind w:left="720" w:hanging="720"/>
      </w:pPr>
      <w:bookmarkStart w:id="264" w:name="_ENREF_174"/>
      <w:r w:rsidRPr="00040370">
        <w:t xml:space="preserve">Ploeg, J. (1999). Identifying the best research design to fit the question. Part 2: qualitative designs. </w:t>
      </w:r>
      <w:r w:rsidRPr="00040370">
        <w:rPr>
          <w:i/>
        </w:rPr>
        <w:t>Evidence-Based Nursing, 2</w:t>
      </w:r>
      <w:r w:rsidRPr="00040370">
        <w:t xml:space="preserve">(2), 36-37. </w:t>
      </w:r>
      <w:bookmarkEnd w:id="264"/>
    </w:p>
    <w:p w14:paraId="123C2549" w14:textId="77777777" w:rsidR="00040370" w:rsidRPr="00040370" w:rsidRDefault="00040370">
      <w:pPr>
        <w:pStyle w:val="EndNoteBibliography"/>
        <w:ind w:left="720" w:hanging="720"/>
      </w:pPr>
      <w:bookmarkStart w:id="265" w:name="_ENREF_175"/>
      <w:r w:rsidRPr="00040370">
        <w:lastRenderedPageBreak/>
        <w:t xml:space="preserve">Pluye, P., Grad, R. M., Levine, A., &amp; Nicolau, B. (2009). Understanding divergence of quantitative and qualitative data (or results) in mixed methods studies. </w:t>
      </w:r>
      <w:r w:rsidRPr="00040370">
        <w:rPr>
          <w:i/>
        </w:rPr>
        <w:t>International Journal of Multiple Research Approaches, 3</w:t>
      </w:r>
      <w:r w:rsidRPr="00040370">
        <w:t xml:space="preserve">(1), 58-72. </w:t>
      </w:r>
      <w:bookmarkEnd w:id="265"/>
    </w:p>
    <w:p w14:paraId="481DD0F7" w14:textId="77777777" w:rsidR="00040370" w:rsidRPr="00040370" w:rsidRDefault="00040370">
      <w:pPr>
        <w:pStyle w:val="EndNoteBibliography"/>
        <w:ind w:left="720" w:hanging="720"/>
      </w:pPr>
      <w:bookmarkStart w:id="266" w:name="_ENREF_176"/>
      <w:r w:rsidRPr="00040370">
        <w:t xml:space="preserve">Polkinghorne, D. E. (1989). Phenomenological research methods </w:t>
      </w:r>
      <w:r w:rsidRPr="00040370">
        <w:rPr>
          <w:i/>
        </w:rPr>
        <w:t>Existential-phenomenological perspectives in psychology</w:t>
      </w:r>
      <w:r w:rsidRPr="00040370">
        <w:t xml:space="preserve"> (pp. 41-60): Springer.</w:t>
      </w:r>
      <w:bookmarkEnd w:id="266"/>
    </w:p>
    <w:p w14:paraId="6D38C298" w14:textId="77777777" w:rsidR="00040370" w:rsidRPr="00040370" w:rsidRDefault="00040370">
      <w:pPr>
        <w:pStyle w:val="EndNoteBibliography"/>
        <w:ind w:left="720" w:hanging="720"/>
      </w:pPr>
      <w:bookmarkStart w:id="267" w:name="_ENREF_177"/>
      <w:r w:rsidRPr="00040370">
        <w:t xml:space="preserve">Powers, M. S. (2010). </w:t>
      </w:r>
      <w:r w:rsidRPr="00040370">
        <w:rPr>
          <w:i/>
        </w:rPr>
        <w:t>Applying Schlossberg’s transition theory to nontraditional male drop-outs.</w:t>
      </w:r>
      <w:r w:rsidRPr="00040370">
        <w:t xml:space="preserve"> (Doctoral Dissertation).   </w:t>
      </w:r>
      <w:bookmarkEnd w:id="267"/>
    </w:p>
    <w:p w14:paraId="2D4B3FBD" w14:textId="2257DC17" w:rsidR="00040370" w:rsidRPr="00040370" w:rsidRDefault="00040370">
      <w:pPr>
        <w:pStyle w:val="EndNoteBibliography"/>
        <w:ind w:left="720" w:hanging="720"/>
      </w:pPr>
      <w:bookmarkStart w:id="268" w:name="_ENREF_178"/>
      <w:r w:rsidRPr="00040370">
        <w:t xml:space="preserve">Powers, R. (2019). U.S. Military 101 - Army, Navy, Air Force, Marines and Coast Guard.   Retrieved from </w:t>
      </w:r>
      <w:r w:rsidRPr="008721DD">
        <w:t>https://www.thebalancecareers.com/u-s-military-101-3331988</w:t>
      </w:r>
      <w:bookmarkEnd w:id="268"/>
    </w:p>
    <w:p w14:paraId="49B7DC7A" w14:textId="77777777" w:rsidR="00040370" w:rsidRPr="00040370" w:rsidRDefault="00040370">
      <w:pPr>
        <w:pStyle w:val="EndNoteBibliography"/>
        <w:ind w:left="720" w:hanging="720"/>
      </w:pPr>
      <w:bookmarkStart w:id="269" w:name="_ENREF_179"/>
      <w:r w:rsidRPr="00040370">
        <w:t xml:space="preserve">Primeau, L. A. (2003). Reflections on self in qualitative research: Stories of family. </w:t>
      </w:r>
      <w:r w:rsidRPr="00040370">
        <w:rPr>
          <w:i/>
        </w:rPr>
        <w:t>The American journal of occupational therapy, 57</w:t>
      </w:r>
      <w:r w:rsidRPr="00040370">
        <w:t xml:space="preserve">(1), 9-16. </w:t>
      </w:r>
      <w:bookmarkEnd w:id="269"/>
    </w:p>
    <w:p w14:paraId="59B9EF99" w14:textId="77777777" w:rsidR="00040370" w:rsidRPr="00040370" w:rsidRDefault="00040370">
      <w:pPr>
        <w:pStyle w:val="EndNoteBibliography"/>
        <w:ind w:left="720" w:hanging="720"/>
      </w:pPr>
      <w:bookmarkStart w:id="270" w:name="_ENREF_180"/>
      <w:r w:rsidRPr="00040370">
        <w:t xml:space="preserve">Pringle, J., Hendry, C., &amp; McLafferty, E. (2011). Phenomenological approaches: Challenges and choices. </w:t>
      </w:r>
      <w:r w:rsidRPr="00040370">
        <w:rPr>
          <w:i/>
        </w:rPr>
        <w:t>Nurse researcher, 18</w:t>
      </w:r>
      <w:r w:rsidRPr="00040370">
        <w:t xml:space="preserve">(2). </w:t>
      </w:r>
      <w:bookmarkEnd w:id="270"/>
    </w:p>
    <w:p w14:paraId="55856207" w14:textId="47EC1595" w:rsidR="00F40D70" w:rsidRPr="00F40D70" w:rsidRDefault="00F40D70" w:rsidP="00F40D70">
      <w:pPr>
        <w:pStyle w:val="EndNoteBibliography"/>
        <w:ind w:left="720" w:hanging="720"/>
        <w:rPr>
          <w:i/>
        </w:rPr>
      </w:pPr>
      <w:bookmarkStart w:id="271" w:name="_ENREF_181"/>
      <w:r w:rsidRPr="00F40D70">
        <w:rPr>
          <w:i/>
        </w:rPr>
        <w:t>Projected Veteran Population</w:t>
      </w:r>
      <w:r w:rsidRPr="00F40D70">
        <w:t>. (2014). Projected veteran population 2013 to 2043.</w:t>
      </w:r>
      <w:r w:rsidRPr="00F40D70">
        <w:rPr>
          <w:i/>
        </w:rPr>
        <w:t xml:space="preserve"> U.S. Department of Veterans Affairs. </w:t>
      </w:r>
      <w:r w:rsidRPr="00F40D70">
        <w:t>Retrieved from http://www.va.gov/vetdata/docs/quickfacts/Population_slideshow.pdf</w:t>
      </w:r>
    </w:p>
    <w:p w14:paraId="16A0CFD4" w14:textId="51E69C66" w:rsidR="00040370" w:rsidRPr="00040370" w:rsidRDefault="00040370">
      <w:pPr>
        <w:pStyle w:val="EndNoteBibliography"/>
        <w:ind w:left="720" w:hanging="720"/>
      </w:pPr>
      <w:r w:rsidRPr="00040370">
        <w:t>Publishing, S. K. (</w:t>
      </w:r>
      <w:r w:rsidR="00211875">
        <w:t>n</w:t>
      </w:r>
      <w:r w:rsidRPr="00040370">
        <w:t>.</w:t>
      </w:r>
      <w:r w:rsidR="00211875">
        <w:t>d</w:t>
      </w:r>
      <w:r w:rsidRPr="00040370">
        <w:t xml:space="preserve">.). Understanding the Five Branches of the Military.   Retrieved from </w:t>
      </w:r>
      <w:r w:rsidRPr="008721DD">
        <w:t>http://www.militaryspot.com/enlist/understanding-the-five-branches-of-the-military</w:t>
      </w:r>
      <w:r w:rsidRPr="00040370">
        <w:t xml:space="preserve"> </w:t>
      </w:r>
      <w:bookmarkEnd w:id="271"/>
    </w:p>
    <w:p w14:paraId="040CDCDA" w14:textId="77777777" w:rsidR="00040370" w:rsidRPr="00040370" w:rsidRDefault="00040370">
      <w:pPr>
        <w:pStyle w:val="EndNoteBibliography"/>
        <w:ind w:left="720" w:hanging="720"/>
      </w:pPr>
      <w:bookmarkStart w:id="272" w:name="_ENREF_182"/>
      <w:r w:rsidRPr="00040370">
        <w:t xml:space="preserve">Pyrczak, F. (2016). </w:t>
      </w:r>
      <w:r w:rsidRPr="00040370">
        <w:rPr>
          <w:i/>
        </w:rPr>
        <w:t>Making sense of statistics: A conceptual overview</w:t>
      </w:r>
      <w:r w:rsidRPr="00040370">
        <w:t>: Routledge.</w:t>
      </w:r>
      <w:bookmarkEnd w:id="272"/>
    </w:p>
    <w:p w14:paraId="62AD8143" w14:textId="15149457" w:rsidR="00040370" w:rsidRPr="00040370" w:rsidRDefault="00040370">
      <w:pPr>
        <w:pStyle w:val="EndNoteBibliography"/>
        <w:ind w:left="720" w:hanging="720"/>
      </w:pPr>
      <w:bookmarkStart w:id="273" w:name="_ENREF_183"/>
      <w:r w:rsidRPr="00040370">
        <w:t>Rafique, S. (2016). Former female servicemembers don’t always identify as veterans.</w:t>
      </w:r>
      <w:r w:rsidRPr="00040370">
        <w:rPr>
          <w:i/>
        </w:rPr>
        <w:t xml:space="preserve"> Lubbock Avalanche-Journal</w:t>
      </w:r>
      <w:r w:rsidRPr="00040370">
        <w:t xml:space="preserve">. Retrieved from </w:t>
      </w:r>
      <w:r w:rsidRPr="008721DD">
        <w:t>https://www.lubbockonline.com/local-news/2016-05-29/former-female-servicemembers-dont-always-identify-veterans</w:t>
      </w:r>
      <w:bookmarkEnd w:id="273"/>
    </w:p>
    <w:p w14:paraId="16153F1B" w14:textId="77777777" w:rsidR="00040370" w:rsidRPr="00040370" w:rsidRDefault="00040370">
      <w:pPr>
        <w:pStyle w:val="EndNoteBibliography"/>
        <w:ind w:left="720" w:hanging="720"/>
      </w:pPr>
      <w:bookmarkStart w:id="274" w:name="_ENREF_184"/>
      <w:r w:rsidRPr="00040370">
        <w:lastRenderedPageBreak/>
        <w:t xml:space="preserve">Reger, M. A., Etherage, J. R., Reger, G. M., &amp; Gahm, G. A. (2008). Civilian psychologists in an Army culture: The ethical challenge of cultural competence. </w:t>
      </w:r>
      <w:r w:rsidRPr="00040370">
        <w:rPr>
          <w:i/>
        </w:rPr>
        <w:t>Military Psychology, 20</w:t>
      </w:r>
      <w:r w:rsidRPr="00040370">
        <w:t xml:space="preserve">(1), 21. </w:t>
      </w:r>
      <w:bookmarkEnd w:id="274"/>
    </w:p>
    <w:p w14:paraId="784F0BB1" w14:textId="77777777" w:rsidR="00040370" w:rsidRPr="00040370" w:rsidRDefault="00040370">
      <w:pPr>
        <w:pStyle w:val="EndNoteBibliography"/>
        <w:ind w:left="720" w:hanging="720"/>
      </w:pPr>
      <w:bookmarkStart w:id="275" w:name="_ENREF_185"/>
      <w:r w:rsidRPr="00040370">
        <w:t xml:space="preserve">Reger, M. A., Smolenski, D. J., Skopp, N. A., Metzger-Abamukang, M. J., Kang, H. K., Bullman, T. A., . . . Gahm, G. A. (2015). Risk of suicide among US military service members following Operation Enduring Freedom or Operation Iraqi Freedom deployment and separation from the US military. </w:t>
      </w:r>
      <w:r w:rsidRPr="00040370">
        <w:rPr>
          <w:i/>
        </w:rPr>
        <w:t>JAMA psychiatry, 72</w:t>
      </w:r>
      <w:r w:rsidRPr="00040370">
        <w:t xml:space="preserve">(6), 561-569. </w:t>
      </w:r>
      <w:bookmarkEnd w:id="275"/>
    </w:p>
    <w:p w14:paraId="3588042F" w14:textId="77777777" w:rsidR="00040370" w:rsidRPr="00040370" w:rsidRDefault="00040370">
      <w:pPr>
        <w:pStyle w:val="EndNoteBibliography"/>
        <w:ind w:left="720" w:hanging="720"/>
      </w:pPr>
      <w:bookmarkStart w:id="276" w:name="_ENREF_186"/>
      <w:r w:rsidRPr="00040370">
        <w:t xml:space="preserve">Resnik, L., Bradford, D. W., Glynn, S. M., Jette, A. M., Hernandez, C. J., &amp; Wills, S. (2012). Issues in defining and measuring veteran community reintegration: Proceedings of the working group on community reintegration, VA rehabilitation outcomes conference, Miami, Florida. </w:t>
      </w:r>
      <w:r w:rsidRPr="00040370">
        <w:rPr>
          <w:i/>
        </w:rPr>
        <w:t>Journal of Rehabilitation Research &amp; Development, 49</w:t>
      </w:r>
      <w:r w:rsidRPr="00040370">
        <w:t xml:space="preserve">(1), 87-102. </w:t>
      </w:r>
      <w:bookmarkEnd w:id="276"/>
    </w:p>
    <w:p w14:paraId="50382643" w14:textId="77777777" w:rsidR="00040370" w:rsidRPr="00040370" w:rsidRDefault="00040370">
      <w:pPr>
        <w:pStyle w:val="EndNoteBibliography"/>
        <w:ind w:left="720" w:hanging="720"/>
      </w:pPr>
      <w:bookmarkStart w:id="277" w:name="_ENREF_187"/>
      <w:r w:rsidRPr="00040370">
        <w:t xml:space="preserve">Riddle, J. (2018). PTSD Symptoms in Women: Unnoticed and Undiagnosed. </w:t>
      </w:r>
      <w:r w:rsidRPr="00040370">
        <w:rPr>
          <w:i/>
        </w:rPr>
        <w:t>PSYCOM.net</w:t>
      </w:r>
      <w:r w:rsidRPr="00040370">
        <w:t xml:space="preserve">. </w:t>
      </w:r>
      <w:bookmarkEnd w:id="277"/>
    </w:p>
    <w:p w14:paraId="237733D7" w14:textId="77777777" w:rsidR="00040370" w:rsidRPr="00040370" w:rsidRDefault="00040370">
      <w:pPr>
        <w:pStyle w:val="EndNoteBibliography"/>
        <w:ind w:left="720" w:hanging="720"/>
      </w:pPr>
      <w:bookmarkStart w:id="278" w:name="_ENREF_188"/>
      <w:r w:rsidRPr="00040370">
        <w:t xml:space="preserve">Ridenour, R. I. (1984). The military, service families, and the therapist. </w:t>
      </w:r>
      <w:r w:rsidRPr="00040370">
        <w:rPr>
          <w:i/>
        </w:rPr>
        <w:t>The military family</w:t>
      </w:r>
      <w:r w:rsidRPr="00040370">
        <w:t xml:space="preserve">, 1-17. </w:t>
      </w:r>
      <w:bookmarkEnd w:id="278"/>
    </w:p>
    <w:p w14:paraId="3767E30C" w14:textId="77777777" w:rsidR="00040370" w:rsidRPr="00040370" w:rsidRDefault="00040370">
      <w:pPr>
        <w:pStyle w:val="EndNoteBibliography"/>
        <w:ind w:left="720" w:hanging="720"/>
      </w:pPr>
      <w:bookmarkStart w:id="279" w:name="_ENREF_189"/>
      <w:r w:rsidRPr="00040370">
        <w:t xml:space="preserve">Roberts, J., &amp; Dicenso, A. (1999). Identifying the best research design to fit the question. Part 1: quantitative designs. </w:t>
      </w:r>
      <w:r w:rsidRPr="00040370">
        <w:rPr>
          <w:i/>
        </w:rPr>
        <w:t>Evidence-Based Nursing, 2</w:t>
      </w:r>
      <w:r w:rsidRPr="00040370">
        <w:t xml:space="preserve">(1), 4-6. </w:t>
      </w:r>
      <w:bookmarkEnd w:id="279"/>
    </w:p>
    <w:p w14:paraId="128B82B9" w14:textId="3C2A032A" w:rsidR="00040370" w:rsidRPr="00040370" w:rsidRDefault="00040370">
      <w:pPr>
        <w:pStyle w:val="EndNoteBibliography"/>
        <w:ind w:left="720" w:hanging="720"/>
      </w:pPr>
      <w:bookmarkStart w:id="280" w:name="_ENREF_190"/>
      <w:r w:rsidRPr="00040370">
        <w:t xml:space="preserve">Romero, D. H., Riggs, S. A., &amp; Ruggero, C. (2015). Coping, family social support, and psychological symptoms among student veterans. </w:t>
      </w:r>
      <w:r w:rsidRPr="00040370">
        <w:rPr>
          <w:i/>
        </w:rPr>
        <w:t>Journal of Counseling Psychology, 62</w:t>
      </w:r>
      <w:r w:rsidRPr="00040370">
        <w:t xml:space="preserve">(2), 242. </w:t>
      </w:r>
      <w:bookmarkEnd w:id="280"/>
    </w:p>
    <w:p w14:paraId="07A31F41" w14:textId="77777777" w:rsidR="00040370" w:rsidRPr="00040370" w:rsidRDefault="00040370">
      <w:pPr>
        <w:pStyle w:val="EndNoteBibliography"/>
        <w:ind w:left="720" w:hanging="720"/>
      </w:pPr>
      <w:bookmarkStart w:id="281" w:name="_ENREF_191"/>
      <w:r w:rsidRPr="00040370">
        <w:t xml:space="preserve">Rosen, L. N., Knudson, K. H., &amp; Fancher, P. (2003). Cohesion and the culture of hypermasculinity in US Army units. </w:t>
      </w:r>
      <w:r w:rsidRPr="00040370">
        <w:rPr>
          <w:i/>
        </w:rPr>
        <w:t>Armed Forces &amp; Society, 29</w:t>
      </w:r>
      <w:r w:rsidRPr="00040370">
        <w:t xml:space="preserve">(3), 325-351. </w:t>
      </w:r>
      <w:bookmarkEnd w:id="281"/>
    </w:p>
    <w:p w14:paraId="1457E5BD" w14:textId="7134252B" w:rsidR="00040370" w:rsidRPr="00040370" w:rsidRDefault="00040370">
      <w:pPr>
        <w:pStyle w:val="EndNoteBibliography"/>
        <w:ind w:left="720" w:hanging="720"/>
      </w:pPr>
      <w:bookmarkStart w:id="282" w:name="_ENREF_192"/>
      <w:r w:rsidRPr="00040370">
        <w:t>Rosenberg, M., &amp; Phillips, D. (2015, December 3, 2015). All combat roles now open to women, Defense Secretary says.</w:t>
      </w:r>
      <w:r w:rsidRPr="00040370">
        <w:rPr>
          <w:i/>
        </w:rPr>
        <w:t xml:space="preserve"> New York Times</w:t>
      </w:r>
      <w:r w:rsidRPr="00040370">
        <w:t xml:space="preserve">. Retrieved from </w:t>
      </w:r>
      <w:r w:rsidRPr="008721DD">
        <w:lastRenderedPageBreak/>
        <w:t>https://www.nytimes.com/2015/12/04/us/politics/combat-military-women-ash-carter.html</w:t>
      </w:r>
      <w:bookmarkEnd w:id="282"/>
    </w:p>
    <w:p w14:paraId="6D06A04D" w14:textId="77777777" w:rsidR="00040370" w:rsidRPr="00040370" w:rsidRDefault="00040370">
      <w:pPr>
        <w:pStyle w:val="EndNoteBibliography"/>
        <w:ind w:left="720" w:hanging="720"/>
      </w:pPr>
      <w:bookmarkStart w:id="283" w:name="_ENREF_193"/>
      <w:r w:rsidRPr="00040370">
        <w:t xml:space="preserve">Rostker, B. D., &amp; Yeh, K. (2006). </w:t>
      </w:r>
      <w:r w:rsidRPr="00040370">
        <w:rPr>
          <w:i/>
        </w:rPr>
        <w:t>I want you!: The evolution of the All-Volunteer Force</w:t>
      </w:r>
      <w:r w:rsidRPr="00040370">
        <w:t>. Santa Monica, CA: Rand Corporation.</w:t>
      </w:r>
      <w:bookmarkEnd w:id="283"/>
    </w:p>
    <w:p w14:paraId="765A2BAE" w14:textId="77777777" w:rsidR="00040370" w:rsidRPr="00040370" w:rsidRDefault="00040370">
      <w:pPr>
        <w:pStyle w:val="EndNoteBibliography"/>
        <w:ind w:left="720" w:hanging="720"/>
      </w:pPr>
      <w:bookmarkStart w:id="284" w:name="_ENREF_194"/>
      <w:r w:rsidRPr="00040370">
        <w:t xml:space="preserve">Rumann, C. B., &amp; Hamrick, F. A. (2010). Student Veterans in Transition: Re-enrolling after War Zone Deployments. </w:t>
      </w:r>
      <w:r w:rsidRPr="00040370">
        <w:rPr>
          <w:i/>
        </w:rPr>
        <w:t>The Journal of Higher Education, 81</w:t>
      </w:r>
      <w:r w:rsidRPr="00040370">
        <w:t>(4), 431-458. doi:10.1080/00221546.2010.11779060</w:t>
      </w:r>
      <w:bookmarkEnd w:id="284"/>
    </w:p>
    <w:p w14:paraId="04865156" w14:textId="77777777" w:rsidR="00040370" w:rsidRPr="00040370" w:rsidRDefault="00040370">
      <w:pPr>
        <w:pStyle w:val="EndNoteBibliography"/>
        <w:ind w:left="720" w:hanging="720"/>
      </w:pPr>
      <w:bookmarkStart w:id="285" w:name="_ENREF_195"/>
      <w:r w:rsidRPr="00040370">
        <w:t xml:space="preserve">Rumann, C. B., &amp; Hamrick, F. A. (2012). Addressing the needs of women servicemembers and veterans in higher education. </w:t>
      </w:r>
      <w:r w:rsidRPr="00040370">
        <w:rPr>
          <w:i/>
        </w:rPr>
        <w:t>On Campus with Women, 40</w:t>
      </w:r>
      <w:r w:rsidRPr="00040370">
        <w:t xml:space="preserve">(3), 1-5. </w:t>
      </w:r>
      <w:bookmarkEnd w:id="285"/>
    </w:p>
    <w:p w14:paraId="27D01E46" w14:textId="77777777" w:rsidR="00040370" w:rsidRPr="00040370" w:rsidRDefault="00040370">
      <w:pPr>
        <w:pStyle w:val="EndNoteBibliography"/>
        <w:ind w:left="720" w:hanging="720"/>
      </w:pPr>
      <w:bookmarkStart w:id="286" w:name="_ENREF_196"/>
      <w:r w:rsidRPr="00040370">
        <w:t xml:space="preserve">Ryan, S. (2010). </w:t>
      </w:r>
      <w:r w:rsidRPr="00040370">
        <w:rPr>
          <w:i/>
        </w:rPr>
        <w:t>From boots to books: Applying Schlossberg’s transition model to the transition of today’s American veterans to higher education.</w:t>
      </w:r>
      <w:r w:rsidRPr="00040370">
        <w:t xml:space="preserve"> (Master's Thesis).   </w:t>
      </w:r>
      <w:bookmarkEnd w:id="286"/>
    </w:p>
    <w:p w14:paraId="68445A92" w14:textId="70201973" w:rsidR="005C58A9" w:rsidRDefault="005C58A9">
      <w:pPr>
        <w:pStyle w:val="EndNoteBibliography"/>
        <w:ind w:left="720" w:hanging="720"/>
      </w:pPr>
      <w:bookmarkStart w:id="287" w:name="_ENREF_197"/>
      <w:r>
        <w:t xml:space="preserve">Saltiel, I. M., Russo, C. S., &amp; Dawson, J. (2002). Cohort programming and learning: Improving educational experiences for adult learners. </w:t>
      </w:r>
      <w:r>
        <w:rPr>
          <w:i/>
          <w:iCs/>
        </w:rPr>
        <w:t>The Canadian Journal for the Study of Adult Education</w:t>
      </w:r>
      <w:r>
        <w:t xml:space="preserve">, </w:t>
      </w:r>
      <w:r>
        <w:rPr>
          <w:i/>
          <w:iCs/>
        </w:rPr>
        <w:t>16</w:t>
      </w:r>
      <w:r>
        <w:t>(2).</w:t>
      </w:r>
    </w:p>
    <w:p w14:paraId="2F0D0B29" w14:textId="39C2264E" w:rsidR="00040370" w:rsidRPr="00040370" w:rsidRDefault="00040370">
      <w:pPr>
        <w:pStyle w:val="EndNoteBibliography"/>
        <w:ind w:left="720" w:hanging="720"/>
      </w:pPr>
      <w:r w:rsidRPr="00040370">
        <w:t xml:space="preserve">Sander, L. (2012). Veterans journey from ‘combat to college’on a Maryland campus. Retrieved on December 14, 2013 from. </w:t>
      </w:r>
      <w:r w:rsidRPr="00040370">
        <w:rPr>
          <w:i/>
        </w:rPr>
        <w:t>The Chronicle of Higher Education at</w:t>
      </w:r>
      <w:r w:rsidRPr="00040370">
        <w:t xml:space="preserve">. </w:t>
      </w:r>
      <w:bookmarkEnd w:id="287"/>
    </w:p>
    <w:p w14:paraId="18EA62FB" w14:textId="77777777" w:rsidR="00040370" w:rsidRPr="00040370" w:rsidRDefault="00040370">
      <w:pPr>
        <w:pStyle w:val="EndNoteBibliography"/>
        <w:ind w:left="720" w:hanging="720"/>
      </w:pPr>
      <w:bookmarkStart w:id="288" w:name="_ENREF_198"/>
      <w:r w:rsidRPr="00040370">
        <w:t xml:space="preserve">Saunders, B., Sim, J., Kingstone, T., Baker, S., Waterfield, J., Bartlam, B., . . . Jinks, C. (2018). Saturation in qualitative research: exploring its conceptualization and operationalization. </w:t>
      </w:r>
      <w:r w:rsidRPr="00040370">
        <w:rPr>
          <w:i/>
        </w:rPr>
        <w:t>Quality &amp; quantity, 52</w:t>
      </w:r>
      <w:r w:rsidRPr="00040370">
        <w:t xml:space="preserve">(4), 1893-1907. </w:t>
      </w:r>
      <w:bookmarkEnd w:id="288"/>
    </w:p>
    <w:p w14:paraId="69181B18" w14:textId="77777777" w:rsidR="00040370" w:rsidRPr="00040370" w:rsidRDefault="00040370">
      <w:pPr>
        <w:pStyle w:val="EndNoteBibliography"/>
        <w:ind w:left="720" w:hanging="720"/>
      </w:pPr>
      <w:bookmarkStart w:id="289" w:name="_ENREF_199"/>
      <w:r w:rsidRPr="00040370">
        <w:t xml:space="preserve">Schlossberg, N. K. (1981). A model for analyzing human adaptation to transition. </w:t>
      </w:r>
      <w:r w:rsidRPr="00040370">
        <w:rPr>
          <w:i/>
        </w:rPr>
        <w:t>The counseling psychologist, 9</w:t>
      </w:r>
      <w:r w:rsidRPr="00040370">
        <w:t xml:space="preserve">(2), 2-18. </w:t>
      </w:r>
      <w:bookmarkEnd w:id="289"/>
    </w:p>
    <w:p w14:paraId="59115805" w14:textId="77777777" w:rsidR="00040370" w:rsidRPr="00040370" w:rsidRDefault="00040370">
      <w:pPr>
        <w:pStyle w:val="EndNoteBibliography"/>
        <w:ind w:left="720" w:hanging="720"/>
      </w:pPr>
      <w:bookmarkStart w:id="290" w:name="_ENREF_200"/>
      <w:r w:rsidRPr="00040370">
        <w:lastRenderedPageBreak/>
        <w:t xml:space="preserve">Schlossberg, N. K. (2011). The Challenge of Change: The Transition Model and Its Applications. </w:t>
      </w:r>
      <w:r w:rsidRPr="00040370">
        <w:rPr>
          <w:i/>
        </w:rPr>
        <w:t>Journal of Employment Counseling, 48</w:t>
      </w:r>
      <w:r w:rsidRPr="00040370">
        <w:t>(4), 159-162. doi:10.1002/j.2161-1920.2011.tb01102.x</w:t>
      </w:r>
      <w:bookmarkEnd w:id="290"/>
    </w:p>
    <w:p w14:paraId="052C72E0" w14:textId="77777777" w:rsidR="00040370" w:rsidRPr="00040370" w:rsidRDefault="00040370">
      <w:pPr>
        <w:pStyle w:val="EndNoteBibliography"/>
        <w:ind w:left="720" w:hanging="720"/>
      </w:pPr>
      <w:bookmarkStart w:id="291" w:name="_ENREF_201"/>
      <w:r w:rsidRPr="00040370">
        <w:t xml:space="preserve">Schoonenboom, J., &amp; Johnson, R. B. (2017). How to construct a mixed methods research design. </w:t>
      </w:r>
      <w:r w:rsidRPr="00040370">
        <w:rPr>
          <w:i/>
        </w:rPr>
        <w:t>KZfSS Kölner Zeitschrift für Soziologie und Sozialpsychologie, 69</w:t>
      </w:r>
      <w:r w:rsidRPr="00040370">
        <w:t xml:space="preserve">(2), 107-131. </w:t>
      </w:r>
      <w:bookmarkEnd w:id="291"/>
    </w:p>
    <w:p w14:paraId="2068D860" w14:textId="77777777" w:rsidR="00040370" w:rsidRPr="00040370" w:rsidRDefault="00040370">
      <w:pPr>
        <w:pStyle w:val="EndNoteBibliography"/>
        <w:ind w:left="720" w:hanging="720"/>
      </w:pPr>
      <w:bookmarkStart w:id="292" w:name="_ENREF_202"/>
      <w:r w:rsidRPr="00040370">
        <w:t xml:space="preserve">Serow, R. C. (2004). Policy as Symbol: Title II of the 1944 G.I. Bill. </w:t>
      </w:r>
      <w:r w:rsidRPr="00040370">
        <w:rPr>
          <w:i/>
        </w:rPr>
        <w:t>Review of Higher Education, 27</w:t>
      </w:r>
      <w:r w:rsidRPr="00040370">
        <w:t xml:space="preserve">(4), 481-499. </w:t>
      </w:r>
      <w:bookmarkEnd w:id="292"/>
    </w:p>
    <w:p w14:paraId="000F4A0C" w14:textId="4CEED0E2" w:rsidR="00040370" w:rsidRPr="00040370" w:rsidRDefault="00040370">
      <w:pPr>
        <w:pStyle w:val="EndNoteBibliography"/>
        <w:ind w:left="720" w:hanging="720"/>
      </w:pPr>
      <w:bookmarkStart w:id="293" w:name="_ENREF_203"/>
      <w:r w:rsidRPr="00040370">
        <w:t xml:space="preserve">Service Women’s Action Network. (2016). </w:t>
      </w:r>
      <w:r w:rsidRPr="00040370">
        <w:rPr>
          <w:i/>
        </w:rPr>
        <w:t>First Annual Planning Summit—Historic Changes, Significant Challenges</w:t>
      </w:r>
      <w:r w:rsidRPr="00040370">
        <w:t xml:space="preserve">. Retrieved from </w:t>
      </w:r>
      <w:r w:rsidRPr="008721DD">
        <w:t>http://www.servicewomen.org/wp-content/uploads/2017/02/SWANannual2016_online.pdf</w:t>
      </w:r>
      <w:bookmarkEnd w:id="293"/>
    </w:p>
    <w:p w14:paraId="7B019F1E" w14:textId="77777777" w:rsidR="00040370" w:rsidRPr="00040370" w:rsidRDefault="00040370">
      <w:pPr>
        <w:pStyle w:val="EndNoteBibliography"/>
        <w:ind w:left="720" w:hanging="720"/>
      </w:pPr>
      <w:bookmarkStart w:id="294" w:name="_ENREF_204"/>
      <w:r w:rsidRPr="00040370">
        <w:t xml:space="preserve">Sherin, J. (2014). New Challenges for New Veterans: Leveraging Community Assets to Support Returning Service Members. </w:t>
      </w:r>
      <w:r w:rsidRPr="00040370">
        <w:rPr>
          <w:i/>
        </w:rPr>
        <w:t>Community Investments</w:t>
      </w:r>
      <w:r w:rsidRPr="00040370">
        <w:t xml:space="preserve">(03), 08-10. </w:t>
      </w:r>
      <w:bookmarkEnd w:id="294"/>
    </w:p>
    <w:p w14:paraId="53838CEB" w14:textId="52E02927" w:rsidR="00040370" w:rsidRPr="00040370" w:rsidRDefault="00040370">
      <w:pPr>
        <w:pStyle w:val="EndNoteBibliography"/>
        <w:ind w:left="720" w:hanging="720"/>
      </w:pPr>
      <w:bookmarkStart w:id="295" w:name="_ENREF_205"/>
      <w:r w:rsidRPr="00040370">
        <w:t xml:space="preserve">Singh, S. (2018). Why correlation does not imply causation?  Retrieved from </w:t>
      </w:r>
      <w:r w:rsidRPr="008721DD">
        <w:t>https://towardsdatascience.com/why-correlation-does-not-imply-causation-5b99790df07e</w:t>
      </w:r>
      <w:bookmarkEnd w:id="295"/>
    </w:p>
    <w:p w14:paraId="43067EAB" w14:textId="5D6F5189" w:rsidR="00040370" w:rsidRPr="00040370" w:rsidRDefault="00040370">
      <w:pPr>
        <w:pStyle w:val="EndNoteBibliography"/>
        <w:ind w:left="720" w:hanging="720"/>
      </w:pPr>
      <w:bookmarkStart w:id="296" w:name="_ENREF_206"/>
      <w:r w:rsidRPr="00040370">
        <w:t>Sisk, R. (2015). Women in combat: Silver stars, combat action badges and casualties.</w:t>
      </w:r>
      <w:r w:rsidRPr="00040370">
        <w:rPr>
          <w:i/>
        </w:rPr>
        <w:t xml:space="preserve"> Military.com</w:t>
      </w:r>
      <w:r w:rsidRPr="00040370">
        <w:t xml:space="preserve">. Retrieved from </w:t>
      </w:r>
      <w:r w:rsidRPr="008721DD">
        <w:t>http://www.military.com/daily-news/2015/08/31/women-in-combat-silver-stars-combat-action-badges-casualties.html</w:t>
      </w:r>
      <w:bookmarkEnd w:id="296"/>
    </w:p>
    <w:p w14:paraId="24FC140C" w14:textId="77777777" w:rsidR="00040370" w:rsidRPr="00040370" w:rsidRDefault="00040370">
      <w:pPr>
        <w:pStyle w:val="EndNoteBibliography"/>
        <w:ind w:left="720" w:hanging="720"/>
      </w:pPr>
      <w:bookmarkStart w:id="297" w:name="_ENREF_207"/>
      <w:r w:rsidRPr="00040370">
        <w:t xml:space="preserve">Smith, T. M., Cannata, M., &amp; Haynes, K. T. (2016). Reconciling Data from Different Sources: Practical Realities of Using Mixed Methods to Identify Effective High School Practices. </w:t>
      </w:r>
      <w:r w:rsidRPr="00040370">
        <w:rPr>
          <w:i/>
        </w:rPr>
        <w:t>Teachers College Record, 118</w:t>
      </w:r>
      <w:r w:rsidRPr="00040370">
        <w:t xml:space="preserve">(7), n7. </w:t>
      </w:r>
      <w:bookmarkEnd w:id="297"/>
    </w:p>
    <w:p w14:paraId="28285CFA" w14:textId="77777777" w:rsidR="00040370" w:rsidRPr="00040370" w:rsidRDefault="00040370">
      <w:pPr>
        <w:pStyle w:val="EndNoteBibliography"/>
        <w:ind w:left="720" w:hanging="720"/>
      </w:pPr>
      <w:bookmarkStart w:id="298" w:name="_ENREF_208"/>
      <w:r w:rsidRPr="00040370">
        <w:lastRenderedPageBreak/>
        <w:t xml:space="preserve">Soeters, J., Winslow, D., &amp; Weibull, A. (2006). Military culture. In G. Caforio &amp; M. Nuciari (Eds.), </w:t>
      </w:r>
      <w:r w:rsidRPr="00040370">
        <w:rPr>
          <w:i/>
        </w:rPr>
        <w:t>Handbook of the Sociology of the Military</w:t>
      </w:r>
      <w:r w:rsidRPr="00040370">
        <w:t xml:space="preserve"> (pp. 237-254): Springer.</w:t>
      </w:r>
      <w:bookmarkEnd w:id="298"/>
    </w:p>
    <w:p w14:paraId="6AB5DEE7" w14:textId="77777777" w:rsidR="00040370" w:rsidRPr="00040370" w:rsidRDefault="00040370">
      <w:pPr>
        <w:pStyle w:val="EndNoteBibliography"/>
        <w:ind w:left="720" w:hanging="720"/>
      </w:pPr>
      <w:bookmarkStart w:id="299" w:name="_ENREF_209"/>
      <w:r w:rsidRPr="00040370">
        <w:t xml:space="preserve">Sokolowski, R. (2000). </w:t>
      </w:r>
      <w:r w:rsidRPr="00040370">
        <w:rPr>
          <w:i/>
        </w:rPr>
        <w:t>Introduction to phenomenology</w:t>
      </w:r>
      <w:r w:rsidRPr="00040370">
        <w:t>: Cambridge University Press.</w:t>
      </w:r>
      <w:bookmarkEnd w:id="299"/>
    </w:p>
    <w:p w14:paraId="682F4F30" w14:textId="77777777" w:rsidR="00040370" w:rsidRPr="00040370" w:rsidRDefault="00040370">
      <w:pPr>
        <w:pStyle w:val="EndNoteBibliography"/>
        <w:ind w:left="720" w:hanging="720"/>
      </w:pPr>
      <w:bookmarkStart w:id="300" w:name="_ENREF_210"/>
      <w:r w:rsidRPr="00040370">
        <w:t xml:space="preserve">Stalides, D. J. (2008). </w:t>
      </w:r>
      <w:r w:rsidRPr="00040370">
        <w:rPr>
          <w:i/>
        </w:rPr>
        <w:t>College veteran transition stories: The use of weblogs to explore military-to-college transition narratives.</w:t>
      </w:r>
      <w:r w:rsidRPr="00040370">
        <w:t xml:space="preserve"> (Doctoral Dissertation), Southern Illinois University at Carbondale.   </w:t>
      </w:r>
      <w:bookmarkEnd w:id="300"/>
    </w:p>
    <w:p w14:paraId="6CE987A5" w14:textId="44684C15" w:rsidR="00040370" w:rsidRPr="00040370" w:rsidRDefault="00040370">
      <w:pPr>
        <w:pStyle w:val="EndNoteBibliography"/>
        <w:ind w:left="720" w:hanging="720"/>
      </w:pPr>
      <w:bookmarkStart w:id="301" w:name="_ENREF_211"/>
      <w:r w:rsidRPr="00040370">
        <w:t xml:space="preserve">Starkweather, J., &amp; Moske, A. K. (2011). Multinomial logistic regression. </w:t>
      </w:r>
      <w:r w:rsidRPr="00040370">
        <w:rPr>
          <w:i/>
        </w:rPr>
        <w:t xml:space="preserve">Consulted page at September 10th: </w:t>
      </w:r>
      <w:r w:rsidRPr="008721DD">
        <w:rPr>
          <w:i/>
        </w:rPr>
        <w:t>http://www</w:t>
      </w:r>
      <w:r w:rsidRPr="00040370">
        <w:rPr>
          <w:i/>
        </w:rPr>
        <w:t>.unt. edu/rss/class/Jon/Benchmarks/MLR_JDS_Aug2011. pdf, 29</w:t>
      </w:r>
      <w:r w:rsidRPr="00040370">
        <w:t xml:space="preserve">, 2825-2830. </w:t>
      </w:r>
      <w:bookmarkEnd w:id="301"/>
    </w:p>
    <w:p w14:paraId="5D4043A4" w14:textId="77777777" w:rsidR="00040370" w:rsidRPr="00040370" w:rsidRDefault="00040370">
      <w:pPr>
        <w:pStyle w:val="EndNoteBibliography"/>
        <w:ind w:left="720" w:hanging="720"/>
      </w:pPr>
      <w:bookmarkStart w:id="302" w:name="_ENREF_212"/>
      <w:r w:rsidRPr="00040370">
        <w:t xml:space="preserve">Steele, J. L., Salcedo, N., &amp; Coley, J. (2010). </w:t>
      </w:r>
      <w:r w:rsidRPr="00040370">
        <w:rPr>
          <w:i/>
        </w:rPr>
        <w:t>Service members in school: Military veterans' experiences using the Post-9/11 GI Bill and pursuing postsecondary education</w:t>
      </w:r>
      <w:r w:rsidRPr="00040370">
        <w:t xml:space="preserve">. Retrieved from </w:t>
      </w:r>
      <w:bookmarkEnd w:id="302"/>
    </w:p>
    <w:p w14:paraId="2ECBAC25" w14:textId="56A7AE06" w:rsidR="00040370" w:rsidRDefault="00040370">
      <w:pPr>
        <w:pStyle w:val="EndNoteBibliography"/>
        <w:ind w:left="720" w:hanging="720"/>
      </w:pPr>
      <w:bookmarkStart w:id="303" w:name="_ENREF_213"/>
      <w:r w:rsidRPr="00040370">
        <w:t xml:space="preserve">Strong, J. D., Crowe, B. M., &amp; Lawson, S. (2018). Female Veterans: Navigating Two Identities. </w:t>
      </w:r>
      <w:r w:rsidRPr="00040370">
        <w:rPr>
          <w:i/>
        </w:rPr>
        <w:t>Clinical Social Work Journal, 46</w:t>
      </w:r>
      <w:r w:rsidRPr="00040370">
        <w:t xml:space="preserve">(2), 92-99. </w:t>
      </w:r>
      <w:bookmarkEnd w:id="303"/>
    </w:p>
    <w:p w14:paraId="79CBF976" w14:textId="16D72E85" w:rsidR="000859A7" w:rsidRPr="00040370" w:rsidRDefault="000859A7">
      <w:pPr>
        <w:pStyle w:val="EndNoteBibliography"/>
        <w:ind w:left="720" w:hanging="720"/>
      </w:pPr>
      <w:r>
        <w:t xml:space="preserve">Tavakol, M., &amp; Dennick, R. (2011). Making sense of Cronbach's alpha. </w:t>
      </w:r>
      <w:r>
        <w:rPr>
          <w:i/>
          <w:iCs/>
        </w:rPr>
        <w:t>International journal of medical education</w:t>
      </w:r>
      <w:r>
        <w:t xml:space="preserve">, </w:t>
      </w:r>
      <w:r>
        <w:rPr>
          <w:i/>
          <w:iCs/>
        </w:rPr>
        <w:t>2</w:t>
      </w:r>
      <w:r>
        <w:t>, 53.</w:t>
      </w:r>
    </w:p>
    <w:p w14:paraId="369A7F35" w14:textId="77777777" w:rsidR="00040370" w:rsidRPr="00040370" w:rsidRDefault="00040370">
      <w:pPr>
        <w:pStyle w:val="EndNoteBibliography"/>
        <w:ind w:left="720" w:hanging="720"/>
      </w:pPr>
      <w:bookmarkStart w:id="304" w:name="_ENREF_214"/>
      <w:r w:rsidRPr="00040370">
        <w:t xml:space="preserve">Tariq, S., &amp; Woodman, J. (2013). Using mixed methods in health research. </w:t>
      </w:r>
      <w:r w:rsidRPr="00040370">
        <w:rPr>
          <w:i/>
        </w:rPr>
        <w:t>JRSM short reports, 4</w:t>
      </w:r>
      <w:r w:rsidRPr="00040370">
        <w:t xml:space="preserve">(6), 2042533313479197. </w:t>
      </w:r>
      <w:bookmarkEnd w:id="304"/>
    </w:p>
    <w:p w14:paraId="367ACFC8" w14:textId="77777777" w:rsidR="00040370" w:rsidRPr="00040370" w:rsidRDefault="00040370">
      <w:pPr>
        <w:pStyle w:val="EndNoteBibliography"/>
        <w:ind w:left="720" w:hanging="720"/>
      </w:pPr>
      <w:bookmarkStart w:id="305" w:name="_ENREF_215"/>
      <w:r w:rsidRPr="00040370">
        <w:t xml:space="preserve">Tashakkori, A., &amp; Teddlie, C. (2016). </w:t>
      </w:r>
      <w:r w:rsidRPr="00040370">
        <w:rPr>
          <w:i/>
        </w:rPr>
        <w:t>Mixed methodology: Combining qualitative and quantitative approaches</w:t>
      </w:r>
      <w:r w:rsidRPr="00040370">
        <w:t xml:space="preserve"> (Vol. 46). Thousand Oaks, CA: Sage.</w:t>
      </w:r>
      <w:bookmarkEnd w:id="305"/>
    </w:p>
    <w:p w14:paraId="35C959F1" w14:textId="77777777" w:rsidR="00040370" w:rsidRPr="00040370" w:rsidRDefault="00040370">
      <w:pPr>
        <w:pStyle w:val="EndNoteBibliography"/>
        <w:ind w:left="720" w:hanging="720"/>
      </w:pPr>
      <w:bookmarkStart w:id="306" w:name="_ENREF_216"/>
      <w:r w:rsidRPr="00040370">
        <w:t xml:space="preserve">Taylor, S. (1998). Coping strategies. </w:t>
      </w:r>
      <w:r w:rsidRPr="00040370">
        <w:rPr>
          <w:i/>
        </w:rPr>
        <w:t>Psychosocial Notebook</w:t>
      </w:r>
      <w:r w:rsidRPr="00040370">
        <w:t xml:space="preserve">. </w:t>
      </w:r>
      <w:bookmarkEnd w:id="306"/>
    </w:p>
    <w:p w14:paraId="4A8E7635" w14:textId="77777777" w:rsidR="00040370" w:rsidRPr="00040370" w:rsidRDefault="00040370">
      <w:pPr>
        <w:pStyle w:val="EndNoteBibliography"/>
        <w:ind w:left="720" w:hanging="720"/>
      </w:pPr>
      <w:bookmarkStart w:id="307" w:name="_ENREF_217"/>
      <w:r w:rsidRPr="00040370">
        <w:lastRenderedPageBreak/>
        <w:t xml:space="preserve">Teddlie, C., &amp; Tashakkori, A. (2009). </w:t>
      </w:r>
      <w:r w:rsidRPr="00040370">
        <w:rPr>
          <w:i/>
        </w:rPr>
        <w:t>Foundations of mixed methods research: Integrating quantitative and qualitative approaches in the social and behavioral sciences</w:t>
      </w:r>
      <w:r w:rsidRPr="00040370">
        <w:t>: Sage.</w:t>
      </w:r>
      <w:bookmarkEnd w:id="307"/>
    </w:p>
    <w:p w14:paraId="4B7BEF93" w14:textId="77777777" w:rsidR="00040370" w:rsidRPr="00040370" w:rsidRDefault="00040370">
      <w:pPr>
        <w:pStyle w:val="EndNoteBibliography"/>
        <w:ind w:left="720" w:hanging="720"/>
      </w:pPr>
      <w:bookmarkStart w:id="308" w:name="_ENREF_218"/>
      <w:r w:rsidRPr="00040370">
        <w:t xml:space="preserve">Thompson, M. (2016). Here’s Why The US Military is a Family Business. </w:t>
      </w:r>
      <w:r w:rsidRPr="00040370">
        <w:rPr>
          <w:i/>
        </w:rPr>
        <w:t>Time Online</w:t>
      </w:r>
      <w:r w:rsidRPr="00040370">
        <w:t xml:space="preserve">. </w:t>
      </w:r>
      <w:bookmarkEnd w:id="308"/>
    </w:p>
    <w:p w14:paraId="001EF838" w14:textId="77777777" w:rsidR="00040370" w:rsidRPr="00040370" w:rsidRDefault="00040370">
      <w:pPr>
        <w:pStyle w:val="EndNoteBibliography"/>
        <w:ind w:left="720" w:hanging="720"/>
      </w:pPr>
      <w:bookmarkStart w:id="309" w:name="_ENREF_219"/>
      <w:r w:rsidRPr="00040370">
        <w:t xml:space="preserve">Tinoco, E. M. (2014). Student veterans in higher education: A transitional challenge. </w:t>
      </w:r>
      <w:r w:rsidRPr="00040370">
        <w:rPr>
          <w:i/>
        </w:rPr>
        <w:t>Community Investments, 26</w:t>
      </w:r>
      <w:r w:rsidRPr="00040370">
        <w:t xml:space="preserve">(3), 28-44. </w:t>
      </w:r>
      <w:bookmarkEnd w:id="309"/>
    </w:p>
    <w:p w14:paraId="0FED855F" w14:textId="77777777" w:rsidR="00040370" w:rsidRPr="00040370" w:rsidRDefault="00040370">
      <w:pPr>
        <w:pStyle w:val="EndNoteBibliography"/>
        <w:ind w:left="720" w:hanging="720"/>
      </w:pPr>
      <w:bookmarkStart w:id="310" w:name="_ENREF_220"/>
      <w:r w:rsidRPr="00040370">
        <w:t xml:space="preserve">Treseder, W. (2015). Marine vs soldier: The difference and why it matters. </w:t>
      </w:r>
      <w:r w:rsidRPr="00040370">
        <w:rPr>
          <w:i/>
        </w:rPr>
        <w:t>Military1.com</w:t>
      </w:r>
      <w:r w:rsidRPr="00040370">
        <w:t xml:space="preserve">. </w:t>
      </w:r>
      <w:bookmarkEnd w:id="310"/>
    </w:p>
    <w:p w14:paraId="3D26932B" w14:textId="77777777" w:rsidR="00040370" w:rsidRPr="00040370" w:rsidRDefault="00040370">
      <w:pPr>
        <w:pStyle w:val="EndNoteBibliography"/>
        <w:ind w:left="720" w:hanging="720"/>
      </w:pPr>
      <w:bookmarkStart w:id="311" w:name="_ENREF_221"/>
      <w:r w:rsidRPr="00040370">
        <w:t xml:space="preserve">Trobia, A. (2008). Chi-Square. In P. J. Lavrakas (Ed.), </w:t>
      </w:r>
      <w:r w:rsidRPr="00040370">
        <w:rPr>
          <w:i/>
        </w:rPr>
        <w:t>Encyclopedia of survey research methods</w:t>
      </w:r>
      <w:r w:rsidRPr="00040370">
        <w:t>. Thousand Oaks, CA: : Sage Publications.</w:t>
      </w:r>
      <w:bookmarkEnd w:id="311"/>
    </w:p>
    <w:p w14:paraId="75C6108F" w14:textId="77777777" w:rsidR="00040370" w:rsidRPr="00040370" w:rsidRDefault="00040370">
      <w:pPr>
        <w:pStyle w:val="EndNoteBibliography"/>
        <w:ind w:left="720" w:hanging="720"/>
      </w:pPr>
      <w:bookmarkStart w:id="312" w:name="_ENREF_222"/>
      <w:r w:rsidRPr="00040370">
        <w:t xml:space="preserve">Trochim, W. M. (2006). </w:t>
      </w:r>
      <w:r w:rsidRPr="00040370">
        <w:rPr>
          <w:i/>
        </w:rPr>
        <w:t>Research methods knowledge base</w:t>
      </w:r>
      <w:r w:rsidRPr="00040370">
        <w:t xml:space="preserve"> (2nd ed.). Cincinnati, OH: Atomic Dog Publishing </w:t>
      </w:r>
      <w:bookmarkEnd w:id="312"/>
    </w:p>
    <w:p w14:paraId="7627046B" w14:textId="77777777" w:rsidR="00040370" w:rsidRPr="00040370" w:rsidRDefault="00040370">
      <w:pPr>
        <w:pStyle w:val="EndNoteBibliography"/>
        <w:ind w:left="720" w:hanging="720"/>
      </w:pPr>
      <w:bookmarkStart w:id="313" w:name="_ENREF_223"/>
      <w:r w:rsidRPr="00040370">
        <w:t xml:space="preserve">Tzemach Lemmon, G. (2015). Women at war: How women ended up on the front line in Afghanistan. </w:t>
      </w:r>
      <w:r w:rsidRPr="00040370">
        <w:rPr>
          <w:i/>
        </w:rPr>
        <w:t>Ideas.TED.com</w:t>
      </w:r>
      <w:r w:rsidRPr="00040370">
        <w:t xml:space="preserve">. </w:t>
      </w:r>
      <w:bookmarkEnd w:id="313"/>
    </w:p>
    <w:p w14:paraId="4F51F8A3" w14:textId="1B647C8B" w:rsidR="00040370" w:rsidRPr="00040370" w:rsidRDefault="00040370">
      <w:pPr>
        <w:pStyle w:val="EndNoteBibliography"/>
        <w:ind w:left="720" w:hanging="720"/>
      </w:pPr>
      <w:bookmarkStart w:id="314" w:name="_ENREF_224"/>
      <w:r w:rsidRPr="00040370">
        <w:t xml:space="preserve">U.S Department of Defense. (n.d.). The United States Military Rank Insignia. </w:t>
      </w:r>
      <w:bookmarkEnd w:id="314"/>
    </w:p>
    <w:p w14:paraId="4239C4E1" w14:textId="3B29AC5C" w:rsidR="00040370" w:rsidRPr="00040370" w:rsidRDefault="00040370">
      <w:pPr>
        <w:pStyle w:val="EndNoteBibliography"/>
        <w:ind w:left="720" w:hanging="720"/>
      </w:pPr>
      <w:bookmarkStart w:id="315" w:name="_ENREF_225"/>
      <w:r w:rsidRPr="00040370">
        <w:t xml:space="preserve">U.S. Air Force. (2013). Air Force Core Missions.   Retrieved from </w:t>
      </w:r>
      <w:r w:rsidRPr="008721DD">
        <w:t>http://www.af.mil/News/ArticleDisplay/tabid/223/Article/466868/air-force-core-missions.aspx</w:t>
      </w:r>
      <w:bookmarkEnd w:id="315"/>
    </w:p>
    <w:p w14:paraId="468E45D5" w14:textId="72626DC1" w:rsidR="00040370" w:rsidRPr="00040370" w:rsidRDefault="00040370">
      <w:pPr>
        <w:pStyle w:val="EndNoteBibliography"/>
        <w:ind w:left="720" w:hanging="720"/>
      </w:pPr>
      <w:bookmarkStart w:id="316" w:name="_ENREF_226"/>
      <w:r w:rsidRPr="00040370">
        <w:t xml:space="preserve">U.S. Coast Guard. (2019). USCG: A Multi-Mission Force.   Retrieved from </w:t>
      </w:r>
      <w:r w:rsidRPr="008721DD">
        <w:t>https://www.gocoastguard.com/about-the-coast-guard/discover-our-roles-missions</w:t>
      </w:r>
      <w:bookmarkEnd w:id="316"/>
    </w:p>
    <w:p w14:paraId="7D5B24C8" w14:textId="7AB578DD" w:rsidR="00040370" w:rsidRPr="00040370" w:rsidRDefault="00040370">
      <w:pPr>
        <w:pStyle w:val="EndNoteBibliography"/>
        <w:ind w:left="720" w:hanging="720"/>
      </w:pPr>
      <w:bookmarkStart w:id="317" w:name="_ENREF_227"/>
      <w:r w:rsidRPr="00040370">
        <w:t>U.S. Department of Defense. (</w:t>
      </w:r>
      <w:r w:rsidR="00211875">
        <w:t>n</w:t>
      </w:r>
      <w:r w:rsidRPr="00040370">
        <w:t>.</w:t>
      </w:r>
      <w:r w:rsidR="00211875">
        <w:t>d</w:t>
      </w:r>
      <w:r w:rsidRPr="00040370">
        <w:t xml:space="preserve">.). Enlisted Rank Insignias.   Retrieved from </w:t>
      </w:r>
      <w:r w:rsidRPr="008721DD">
        <w:t>https://dod.defense.gov/About/Insignias/Enlisted/</w:t>
      </w:r>
      <w:bookmarkEnd w:id="317"/>
    </w:p>
    <w:p w14:paraId="6A6A205D" w14:textId="2F02B8BD" w:rsidR="00040370" w:rsidRPr="00040370" w:rsidRDefault="00040370">
      <w:pPr>
        <w:pStyle w:val="EndNoteBibliography"/>
        <w:ind w:left="720" w:hanging="720"/>
      </w:pPr>
      <w:bookmarkStart w:id="318" w:name="_ENREF_228"/>
      <w:r w:rsidRPr="00040370">
        <w:t xml:space="preserve">U.S. Department of Veterans Affairs. (2013). History and Timeline.   Retrieved from </w:t>
      </w:r>
      <w:r w:rsidRPr="008721DD">
        <w:t>https://www.benefits.va.gov/gibill/history.asp</w:t>
      </w:r>
      <w:bookmarkEnd w:id="318"/>
    </w:p>
    <w:p w14:paraId="59CC2CED" w14:textId="77777777" w:rsidR="00040370" w:rsidRPr="00040370" w:rsidRDefault="00040370">
      <w:pPr>
        <w:pStyle w:val="EndNoteBibliography"/>
        <w:ind w:left="720" w:hanging="720"/>
      </w:pPr>
      <w:bookmarkStart w:id="319" w:name="_ENREF_229"/>
      <w:r w:rsidRPr="00040370">
        <w:lastRenderedPageBreak/>
        <w:t xml:space="preserve">U.S. Department of Veterans Affairs. (2014). Projected veteran population 2013 to 2043. </w:t>
      </w:r>
      <w:bookmarkEnd w:id="319"/>
    </w:p>
    <w:p w14:paraId="3A52A9C2" w14:textId="488914D1" w:rsidR="00040370" w:rsidRPr="00040370" w:rsidRDefault="00040370">
      <w:pPr>
        <w:pStyle w:val="EndNoteBibliography"/>
        <w:ind w:left="720" w:hanging="720"/>
      </w:pPr>
      <w:bookmarkStart w:id="320" w:name="_ENREF_230"/>
      <w:r w:rsidRPr="00040370">
        <w:t xml:space="preserve">U.S. Department of Veterans Affairs. (2015). VA and the Post 9/11 GI Bill.   Retrieved from </w:t>
      </w:r>
      <w:r w:rsidRPr="008721DD">
        <w:t>https://www.va.gov/opa/issues/post_911_gibill.asp</w:t>
      </w:r>
      <w:bookmarkEnd w:id="320"/>
    </w:p>
    <w:p w14:paraId="1723E5B1" w14:textId="1F01C117" w:rsidR="00040370" w:rsidRPr="00040370" w:rsidRDefault="00040370">
      <w:pPr>
        <w:pStyle w:val="EndNoteBibliography"/>
        <w:ind w:left="720" w:hanging="720"/>
      </w:pPr>
      <w:bookmarkStart w:id="321" w:name="_ENREF_231"/>
      <w:r w:rsidRPr="00040370">
        <w:t xml:space="preserve">U.S. Department of Veterans Affairs. (2016). I am an Active Duty service member.   Retrieved from </w:t>
      </w:r>
      <w:r w:rsidRPr="008721DD">
        <w:t>https://www.va.gov/opa/persona/active_duty.asp</w:t>
      </w:r>
      <w:bookmarkEnd w:id="321"/>
    </w:p>
    <w:p w14:paraId="516DC279" w14:textId="77777777" w:rsidR="00040370" w:rsidRPr="00040370" w:rsidRDefault="00040370">
      <w:pPr>
        <w:pStyle w:val="EndNoteBibliography"/>
        <w:ind w:left="720" w:hanging="720"/>
      </w:pPr>
      <w:bookmarkStart w:id="322" w:name="_ENREF_232"/>
      <w:r w:rsidRPr="00040370">
        <w:t xml:space="preserve">U.S. Department of Veterans Affairs. (2018a). Post 9/11 GI Bill: General Information. </w:t>
      </w:r>
      <w:bookmarkEnd w:id="322"/>
    </w:p>
    <w:p w14:paraId="79574333" w14:textId="78ECD0F8" w:rsidR="00040370" w:rsidRPr="00040370" w:rsidRDefault="00040370">
      <w:pPr>
        <w:pStyle w:val="EndNoteBibliography"/>
        <w:ind w:left="720" w:hanging="720"/>
      </w:pPr>
      <w:bookmarkStart w:id="323" w:name="_ENREF_233"/>
      <w:r w:rsidRPr="00040370">
        <w:t xml:space="preserve">U.S. Department of Veterans Affairs. (2018b). What type of active duty counts for a Reserve or Guard member regarding the Post-9/11 GI Bill?   Retrieved from </w:t>
      </w:r>
      <w:r w:rsidRPr="008721DD">
        <w:t>https://gibill.custhelp.va.gov/app/answers/detail/a_id/951/related/1</w:t>
      </w:r>
      <w:bookmarkEnd w:id="323"/>
    </w:p>
    <w:p w14:paraId="2D0FD3E4" w14:textId="1D0CCB01" w:rsidR="00040370" w:rsidRPr="00040370" w:rsidRDefault="00040370">
      <w:pPr>
        <w:pStyle w:val="EndNoteBibliography"/>
        <w:ind w:left="720" w:hanging="720"/>
      </w:pPr>
      <w:bookmarkStart w:id="324" w:name="_ENREF_234"/>
      <w:r w:rsidRPr="00040370">
        <w:t xml:space="preserve">U.S. Navy. (n.d.-a). Life as a sailor: Get an inside look at military life. </w:t>
      </w:r>
      <w:bookmarkEnd w:id="324"/>
    </w:p>
    <w:p w14:paraId="721DBB44" w14:textId="6506A4EB" w:rsidR="00040370" w:rsidRPr="00040370" w:rsidRDefault="00040370">
      <w:pPr>
        <w:pStyle w:val="EndNoteBibliography"/>
        <w:ind w:left="720" w:hanging="720"/>
      </w:pPr>
      <w:bookmarkStart w:id="325" w:name="_ENREF_235"/>
      <w:r w:rsidRPr="00040370">
        <w:t xml:space="preserve">U.S. Navy. (n.d.-b). The United States Navy. </w:t>
      </w:r>
      <w:bookmarkEnd w:id="325"/>
    </w:p>
    <w:p w14:paraId="572E1D7D" w14:textId="77777777" w:rsidR="00040370" w:rsidRPr="00040370" w:rsidRDefault="00040370">
      <w:pPr>
        <w:pStyle w:val="EndNoteBibliography"/>
        <w:ind w:left="720" w:hanging="720"/>
      </w:pPr>
      <w:bookmarkStart w:id="326" w:name="_ENREF_236"/>
      <w:r w:rsidRPr="00040370">
        <w:t xml:space="preserve">U.S. News and World Report. (2019). Best Colleges for Veterans. </w:t>
      </w:r>
      <w:bookmarkEnd w:id="326"/>
    </w:p>
    <w:p w14:paraId="492E3932" w14:textId="2253E657" w:rsidR="00040370" w:rsidRPr="00040370" w:rsidRDefault="00040370">
      <w:pPr>
        <w:pStyle w:val="EndNoteBibliography"/>
        <w:ind w:left="720" w:hanging="720"/>
      </w:pPr>
      <w:bookmarkStart w:id="327" w:name="_ENREF_237"/>
      <w:r w:rsidRPr="00040370">
        <w:t>UNC Asheville. (</w:t>
      </w:r>
      <w:r w:rsidR="00211875">
        <w:t>n</w:t>
      </w:r>
      <w:r w:rsidRPr="00040370">
        <w:t>.</w:t>
      </w:r>
      <w:r w:rsidR="00211875">
        <w:t>d</w:t>
      </w:r>
      <w:r w:rsidRPr="00040370">
        <w:t xml:space="preserve">.). Vulnerable Populations. </w:t>
      </w:r>
      <w:r w:rsidRPr="00040370">
        <w:rPr>
          <w:i/>
        </w:rPr>
        <w:t>Institutional Review Board</w:t>
      </w:r>
      <w:r w:rsidRPr="00040370">
        <w:t xml:space="preserve">. </w:t>
      </w:r>
      <w:bookmarkEnd w:id="327"/>
    </w:p>
    <w:p w14:paraId="128A74EB" w14:textId="77777777" w:rsidR="00040370" w:rsidRPr="00040370" w:rsidRDefault="00040370">
      <w:pPr>
        <w:pStyle w:val="EndNoteBibliography"/>
        <w:ind w:left="720" w:hanging="720"/>
      </w:pPr>
      <w:bookmarkStart w:id="328" w:name="_ENREF_238"/>
      <w:r w:rsidRPr="00040370">
        <w:t xml:space="preserve">Vacchi, D. T. (2012). Considering student veterans on the twenty-first-century college campus. </w:t>
      </w:r>
      <w:r w:rsidRPr="00040370">
        <w:rPr>
          <w:i/>
        </w:rPr>
        <w:t>About Campus, 17</w:t>
      </w:r>
      <w:r w:rsidRPr="00040370">
        <w:t xml:space="preserve">(2), 15-21. </w:t>
      </w:r>
      <w:bookmarkEnd w:id="328"/>
    </w:p>
    <w:p w14:paraId="2CC61672" w14:textId="77777777" w:rsidR="00040370" w:rsidRPr="00040370" w:rsidRDefault="00040370">
      <w:pPr>
        <w:pStyle w:val="EndNoteBibliography"/>
        <w:ind w:left="720" w:hanging="720"/>
      </w:pPr>
      <w:bookmarkStart w:id="329" w:name="_ENREF_239"/>
      <w:r w:rsidRPr="00040370">
        <w:t xml:space="preserve">Valle, R. S., King, M., &amp; Halling, S. (1989). An introduction to existential-phenomenological thought in psychology </w:t>
      </w:r>
      <w:r w:rsidRPr="00040370">
        <w:rPr>
          <w:i/>
        </w:rPr>
        <w:t>Existential-phenomenological perspectives in psychology</w:t>
      </w:r>
      <w:r w:rsidRPr="00040370">
        <w:t xml:space="preserve"> (pp. 3-16): Springer.</w:t>
      </w:r>
      <w:bookmarkEnd w:id="329"/>
    </w:p>
    <w:p w14:paraId="34CB7895" w14:textId="77777777" w:rsidR="00040370" w:rsidRPr="00040370" w:rsidRDefault="00040370">
      <w:pPr>
        <w:pStyle w:val="EndNoteBibliography"/>
        <w:ind w:left="720" w:hanging="720"/>
      </w:pPr>
      <w:bookmarkStart w:id="330" w:name="_ENREF_240"/>
      <w:r w:rsidRPr="00040370">
        <w:t xml:space="preserve">Van Gennep, A. (2013). </w:t>
      </w:r>
      <w:r w:rsidRPr="00040370">
        <w:rPr>
          <w:i/>
        </w:rPr>
        <w:t>The rites of passage</w:t>
      </w:r>
      <w:r w:rsidRPr="00040370">
        <w:t>. New York, NY: Routledge.</w:t>
      </w:r>
      <w:bookmarkEnd w:id="330"/>
    </w:p>
    <w:p w14:paraId="0C08276D" w14:textId="77777777" w:rsidR="00040370" w:rsidRPr="00040370" w:rsidRDefault="00040370">
      <w:pPr>
        <w:pStyle w:val="EndNoteBibliography"/>
        <w:ind w:left="720" w:hanging="720"/>
      </w:pPr>
      <w:bookmarkStart w:id="331" w:name="_ENREF_241"/>
      <w:r w:rsidRPr="00040370">
        <w:t xml:space="preserve">Vanette, D. (2015). What is a Survey? </w:t>
      </w:r>
      <w:bookmarkEnd w:id="331"/>
    </w:p>
    <w:p w14:paraId="524943EA" w14:textId="77777777" w:rsidR="00040370" w:rsidRPr="00040370" w:rsidRDefault="00040370">
      <w:pPr>
        <w:pStyle w:val="EndNoteBibliography"/>
        <w:ind w:left="720" w:hanging="720"/>
      </w:pPr>
      <w:bookmarkStart w:id="332" w:name="_ENREF_242"/>
      <w:r w:rsidRPr="00040370">
        <w:lastRenderedPageBreak/>
        <w:t xml:space="preserve">Venkatesh, V., Brown, S. A., &amp; Sullivan, Y. W. (2016). Guidelines for conducting mixed-methods research: An extension and illustration. </w:t>
      </w:r>
      <w:r w:rsidRPr="00040370">
        <w:rPr>
          <w:i/>
        </w:rPr>
        <w:t>Journal of the Association for Information Systems, 17</w:t>
      </w:r>
      <w:r w:rsidRPr="00040370">
        <w:t xml:space="preserve">(7), 2. </w:t>
      </w:r>
      <w:bookmarkEnd w:id="332"/>
    </w:p>
    <w:p w14:paraId="4214A753" w14:textId="65B3AB4A" w:rsidR="00040370" w:rsidRPr="00040370" w:rsidRDefault="00040370">
      <w:pPr>
        <w:pStyle w:val="EndNoteBibliography"/>
        <w:ind w:left="720" w:hanging="720"/>
      </w:pPr>
      <w:bookmarkStart w:id="333" w:name="_ENREF_243"/>
      <w:r w:rsidRPr="00040370">
        <w:t xml:space="preserve">Vergun, D. (2014). New manual to shift Army aviation focus to air-ground.   Retrieved from </w:t>
      </w:r>
      <w:r w:rsidRPr="008721DD">
        <w:t>https://www.army.mil/article/125536/new_manual_to_shift_army_aviation_focus_to_air_ground</w:t>
      </w:r>
      <w:bookmarkEnd w:id="333"/>
    </w:p>
    <w:p w14:paraId="3D8CDBA7" w14:textId="169F88CD" w:rsidR="00040370" w:rsidRPr="00040370" w:rsidRDefault="00040370">
      <w:pPr>
        <w:pStyle w:val="EndNoteBibliography"/>
        <w:ind w:left="720" w:hanging="720"/>
      </w:pPr>
      <w:bookmarkStart w:id="334" w:name="_ENREF_244"/>
      <w:r w:rsidRPr="00040370">
        <w:t xml:space="preserve">Veterans Administration. (2016). </w:t>
      </w:r>
      <w:r w:rsidRPr="00040370">
        <w:rPr>
          <w:i/>
        </w:rPr>
        <w:t>Benefits for Veterans Education</w:t>
      </w:r>
      <w:r w:rsidRPr="00040370">
        <w:t xml:space="preserve">. Retrieved from </w:t>
      </w:r>
      <w:r w:rsidRPr="008721DD">
        <w:t>https://www.benefits.va.gov/REPORTS/abr/docs/2015_abr.pdf</w:t>
      </w:r>
      <w:bookmarkEnd w:id="334"/>
    </w:p>
    <w:p w14:paraId="4D751F61" w14:textId="71432343" w:rsidR="00040370" w:rsidRPr="00040370" w:rsidRDefault="00040370">
      <w:pPr>
        <w:pStyle w:val="EndNoteBibliography"/>
        <w:ind w:left="720" w:hanging="720"/>
      </w:pPr>
      <w:bookmarkStart w:id="335" w:name="_ENREF_245"/>
      <w:r w:rsidRPr="00040370">
        <w:t xml:space="preserve">Veterans Health Administration. (2007). </w:t>
      </w:r>
      <w:r w:rsidRPr="00040370">
        <w:rPr>
          <w:i/>
        </w:rPr>
        <w:t xml:space="preserve">Women Veterans: Past, Present and Future Revised and Updated  </w:t>
      </w:r>
      <w:r w:rsidRPr="00040370">
        <w:t xml:space="preserve">Retrieved from </w:t>
      </w:r>
      <w:r w:rsidRPr="008721DD">
        <w:t>https://www.va.gov/womenvet/docs/womenvet_history.pdf</w:t>
      </w:r>
      <w:bookmarkEnd w:id="335"/>
    </w:p>
    <w:p w14:paraId="6993034E" w14:textId="77777777" w:rsidR="00040370" w:rsidRPr="00040370" w:rsidRDefault="00040370">
      <w:pPr>
        <w:pStyle w:val="EndNoteBibliography"/>
        <w:ind w:left="720" w:hanging="720"/>
      </w:pPr>
      <w:bookmarkStart w:id="336" w:name="_ENREF_246"/>
      <w:r w:rsidRPr="00040370">
        <w:t xml:space="preserve">Villagran, M., Ledford, C. J., &amp; Canzona, M. R. (2015). Women's health identities in the transition from military member to service veteran. </w:t>
      </w:r>
      <w:r w:rsidRPr="00040370">
        <w:rPr>
          <w:i/>
        </w:rPr>
        <w:t>Journal of health communication, 20</w:t>
      </w:r>
      <w:r w:rsidRPr="00040370">
        <w:t xml:space="preserve">(10), 1125-1132. </w:t>
      </w:r>
      <w:bookmarkEnd w:id="336"/>
    </w:p>
    <w:p w14:paraId="23368EA8" w14:textId="77777777" w:rsidR="00040370" w:rsidRPr="00040370" w:rsidRDefault="00040370">
      <w:pPr>
        <w:pStyle w:val="EndNoteBibliography"/>
        <w:ind w:left="720" w:hanging="720"/>
      </w:pPr>
      <w:bookmarkStart w:id="337" w:name="_ENREF_247"/>
      <w:r w:rsidRPr="00040370">
        <w:t xml:space="preserve">Voigt, L., &amp; Hundrieser, J. (2008). Student success, retention, and graduation: Definitions, theories, practices, patterns, and trends. </w:t>
      </w:r>
      <w:r w:rsidRPr="00040370">
        <w:rPr>
          <w:i/>
        </w:rPr>
        <w:t>Noel-Lewitz Retention Codifications</w:t>
      </w:r>
      <w:r w:rsidRPr="00040370">
        <w:t xml:space="preserve">, 1-22. </w:t>
      </w:r>
      <w:bookmarkEnd w:id="337"/>
    </w:p>
    <w:p w14:paraId="76B7006C" w14:textId="77777777" w:rsidR="00040370" w:rsidRPr="00040370" w:rsidRDefault="00040370">
      <w:pPr>
        <w:pStyle w:val="EndNoteBibliography"/>
        <w:ind w:left="720" w:hanging="720"/>
      </w:pPr>
      <w:bookmarkStart w:id="338" w:name="_ENREF_248"/>
      <w:r w:rsidRPr="00040370">
        <w:t xml:space="preserve">Ward, N. (2006). Non-lexical conversational sounds in American English. </w:t>
      </w:r>
      <w:r w:rsidRPr="00040370">
        <w:rPr>
          <w:i/>
        </w:rPr>
        <w:t>Pragmatics &amp; Cognition, 14</w:t>
      </w:r>
      <w:r w:rsidRPr="00040370">
        <w:t xml:space="preserve">(1), 129-182. </w:t>
      </w:r>
      <w:bookmarkEnd w:id="338"/>
    </w:p>
    <w:p w14:paraId="164A5C83" w14:textId="77777777" w:rsidR="00040370" w:rsidRPr="00040370" w:rsidRDefault="00040370">
      <w:pPr>
        <w:pStyle w:val="EndNoteBibliography"/>
        <w:ind w:left="720" w:hanging="720"/>
      </w:pPr>
      <w:bookmarkStart w:id="339" w:name="_ENREF_249"/>
      <w:r w:rsidRPr="00040370">
        <w:t xml:space="preserve">Wells, W. R., II. (2006). SEMPER PARATUS: The Meaning. </w:t>
      </w:r>
      <w:bookmarkEnd w:id="339"/>
    </w:p>
    <w:p w14:paraId="09432F07" w14:textId="77777777" w:rsidR="00040370" w:rsidRPr="00040370" w:rsidRDefault="00040370">
      <w:pPr>
        <w:pStyle w:val="EndNoteBibliography"/>
        <w:ind w:left="720" w:hanging="720"/>
      </w:pPr>
      <w:bookmarkStart w:id="340" w:name="_ENREF_250"/>
      <w:r w:rsidRPr="00040370">
        <w:t xml:space="preserve">Wertsch, M. E. (1991). Troupers </w:t>
      </w:r>
      <w:r w:rsidRPr="00040370">
        <w:rPr>
          <w:i/>
        </w:rPr>
        <w:t>Military brats: Legacies of childhood inside the fortress</w:t>
      </w:r>
      <w:r w:rsidRPr="00040370">
        <w:t>: Brightwell Publishing.</w:t>
      </w:r>
      <w:bookmarkEnd w:id="340"/>
    </w:p>
    <w:p w14:paraId="0EDA81E4" w14:textId="77A4048F" w:rsidR="00040370" w:rsidRPr="00040370" w:rsidRDefault="00040370">
      <w:pPr>
        <w:pStyle w:val="EndNoteBibliography"/>
        <w:ind w:left="720" w:hanging="720"/>
      </w:pPr>
      <w:bookmarkStart w:id="341" w:name="_ENREF_251"/>
      <w:r w:rsidRPr="00040370">
        <w:t>Wicks, B. (2012). Leaving on good terms: Types of discharges, their consequences. .</w:t>
      </w:r>
      <w:r w:rsidRPr="00040370">
        <w:rPr>
          <w:i/>
        </w:rPr>
        <w:t xml:space="preserve"> Fort Hood Sentinel</w:t>
      </w:r>
      <w:r w:rsidRPr="00040370">
        <w:t xml:space="preserve">. Retrieved from </w:t>
      </w:r>
      <w:r w:rsidRPr="008721DD">
        <w:t>http://www.forthoodsentinel.com/news/leaving-on-good-</w:t>
      </w:r>
      <w:r w:rsidRPr="008721DD">
        <w:lastRenderedPageBreak/>
        <w:t>terms-types-of-discharges-their-consequences/article_7a646c48-8852-5ba4-a8d3-d4c01e90c662.html</w:t>
      </w:r>
      <w:bookmarkEnd w:id="341"/>
    </w:p>
    <w:p w14:paraId="2BCAFAE5" w14:textId="77777777" w:rsidR="00040370" w:rsidRPr="00040370" w:rsidRDefault="00040370">
      <w:pPr>
        <w:pStyle w:val="EndNoteBibliography"/>
        <w:ind w:left="720" w:hanging="720"/>
      </w:pPr>
      <w:bookmarkStart w:id="342" w:name="_ENREF_252"/>
      <w:r w:rsidRPr="00040370">
        <w:t xml:space="preserve">Williams, G. (2016). National Defense Act 1916. </w:t>
      </w:r>
      <w:r w:rsidRPr="00040370">
        <w:rPr>
          <w:i/>
        </w:rPr>
        <w:t>CMH News and Features: U.S. Army Center of Military History</w:t>
      </w:r>
      <w:r w:rsidRPr="00040370">
        <w:t xml:space="preserve">. </w:t>
      </w:r>
      <w:bookmarkEnd w:id="342"/>
    </w:p>
    <w:p w14:paraId="2E84E15E" w14:textId="77777777" w:rsidR="00040370" w:rsidRPr="00040370" w:rsidRDefault="00040370">
      <w:pPr>
        <w:pStyle w:val="EndNoteBibliography"/>
        <w:ind w:left="720" w:hanging="720"/>
      </w:pPr>
      <w:bookmarkStart w:id="343" w:name="_ENREF_253"/>
      <w:r w:rsidRPr="00040370">
        <w:t xml:space="preserve">Wilson, L. C. (2018). The prevalence of military sexual trauma: A meta-analysis. </w:t>
      </w:r>
      <w:r w:rsidRPr="00040370">
        <w:rPr>
          <w:i/>
        </w:rPr>
        <w:t>Trauma, Violence, &amp; Abuse, 19</w:t>
      </w:r>
      <w:r w:rsidRPr="00040370">
        <w:t xml:space="preserve">(5), 584-597. </w:t>
      </w:r>
      <w:bookmarkEnd w:id="343"/>
    </w:p>
    <w:p w14:paraId="29846190" w14:textId="77777777" w:rsidR="00040370" w:rsidRPr="00040370" w:rsidRDefault="00040370">
      <w:pPr>
        <w:pStyle w:val="EndNoteBibliography"/>
        <w:ind w:left="720" w:hanging="720"/>
      </w:pPr>
      <w:bookmarkStart w:id="344" w:name="_ENREF_254"/>
      <w:r w:rsidRPr="00040370">
        <w:t xml:space="preserve">Wisdom, J., &amp; Creswell, J. W. (2013). </w:t>
      </w:r>
      <w:r w:rsidRPr="00040370">
        <w:rPr>
          <w:i/>
        </w:rPr>
        <w:t>Mixed methods: integrating quantitative and qualitative data collection and analysis while studying patient-centered medical home models</w:t>
      </w:r>
      <w:r w:rsidRPr="00040370">
        <w:t xml:space="preserve">. Retrieved from </w:t>
      </w:r>
      <w:bookmarkEnd w:id="344"/>
    </w:p>
    <w:p w14:paraId="44CC5BFB" w14:textId="77777777" w:rsidR="00040370" w:rsidRPr="00040370" w:rsidRDefault="00040370">
      <w:pPr>
        <w:pStyle w:val="EndNoteBibliography"/>
        <w:ind w:left="720" w:hanging="720"/>
      </w:pPr>
      <w:bookmarkStart w:id="345" w:name="_ENREF_255"/>
      <w:r w:rsidRPr="00040370">
        <w:t xml:space="preserve">Wolf, J. (2008). Self-Administered Questionnaire. In P. J. Lavrakas (Ed.), </w:t>
      </w:r>
      <w:r w:rsidRPr="00040370">
        <w:rPr>
          <w:i/>
        </w:rPr>
        <w:t>Encyclopedia of survey research methods</w:t>
      </w:r>
      <w:r w:rsidRPr="00040370">
        <w:t>. Thousand Oaks, CA: : Sage Publications.</w:t>
      </w:r>
      <w:bookmarkEnd w:id="345"/>
    </w:p>
    <w:p w14:paraId="0B5D4C0E" w14:textId="77777777" w:rsidR="00C2794C" w:rsidRPr="00D85A4F" w:rsidRDefault="00C2794C" w:rsidP="00C2794C">
      <w:pPr>
        <w:spacing w:line="480" w:lineRule="auto"/>
        <w:contextualSpacing/>
        <w:rPr>
          <w:rFonts w:asciiTheme="minorHAnsi" w:hAnsiTheme="minorHAnsi"/>
          <w:i/>
        </w:rPr>
      </w:pPr>
      <w:bookmarkStart w:id="346" w:name="_ENREF_256"/>
      <w:r w:rsidRPr="00D85A4F">
        <w:rPr>
          <w:rFonts w:asciiTheme="minorHAnsi" w:hAnsiTheme="minorHAnsi"/>
          <w:i/>
        </w:rPr>
        <w:t>Women Veterans</w:t>
      </w:r>
      <w:r w:rsidRPr="00D85A4F">
        <w:rPr>
          <w:rFonts w:asciiTheme="minorHAnsi" w:hAnsiTheme="minorHAnsi"/>
        </w:rPr>
        <w:t xml:space="preserve">. (2007). Women veterans: past, present, and future. </w:t>
      </w:r>
      <w:r w:rsidRPr="00D85A4F">
        <w:rPr>
          <w:rFonts w:asciiTheme="minorHAnsi" w:hAnsiTheme="minorHAnsi"/>
          <w:i/>
        </w:rPr>
        <w:t xml:space="preserve">Office of Policy and </w:t>
      </w:r>
    </w:p>
    <w:p w14:paraId="153B7215" w14:textId="77777777" w:rsidR="00C2794C" w:rsidRPr="00D85A4F" w:rsidRDefault="00C2794C" w:rsidP="00C2794C">
      <w:pPr>
        <w:spacing w:line="480" w:lineRule="auto"/>
        <w:ind w:left="720"/>
        <w:contextualSpacing/>
        <w:rPr>
          <w:rFonts w:asciiTheme="minorHAnsi" w:hAnsiTheme="minorHAnsi"/>
        </w:rPr>
      </w:pPr>
      <w:r w:rsidRPr="00D85A4F">
        <w:rPr>
          <w:rFonts w:asciiTheme="minorHAnsi" w:hAnsiTheme="minorHAnsi"/>
          <w:i/>
        </w:rPr>
        <w:t>Planning, U.S. Department of Veterans Affairs</w:t>
      </w:r>
      <w:r w:rsidRPr="00D85A4F">
        <w:rPr>
          <w:rFonts w:asciiTheme="minorHAnsi" w:hAnsiTheme="minorHAnsi"/>
        </w:rPr>
        <w:t>. Retrieved from http://www1.va.gov/womenvet/docs/womenvet_history.pdf</w:t>
      </w:r>
    </w:p>
    <w:p w14:paraId="61EF37ED" w14:textId="7DF1BB94" w:rsidR="00040370" w:rsidRPr="00040370" w:rsidRDefault="00040370">
      <w:pPr>
        <w:pStyle w:val="EndNoteBibliography"/>
        <w:ind w:left="720" w:hanging="720"/>
      </w:pPr>
      <w:r w:rsidRPr="00040370">
        <w:t xml:space="preserve">Wounded Warrior Project. (n.d.). Casting Light on the Invisible Wounds of War. </w:t>
      </w:r>
      <w:bookmarkEnd w:id="346"/>
    </w:p>
    <w:p w14:paraId="284A47FD" w14:textId="77777777" w:rsidR="00040370" w:rsidRPr="00040370" w:rsidRDefault="00040370">
      <w:pPr>
        <w:pStyle w:val="EndNoteBibliography"/>
        <w:ind w:left="720" w:hanging="720"/>
      </w:pPr>
      <w:bookmarkStart w:id="347" w:name="_ENREF_257"/>
      <w:r w:rsidRPr="00040370">
        <w:t xml:space="preserve">Wright, K. B. (2005). Researching Internet-based populations: Advantages and disadvantages of online survey research, online questionnaire authoring software packages, and web survey services. </w:t>
      </w:r>
      <w:r w:rsidRPr="00040370">
        <w:rPr>
          <w:i/>
        </w:rPr>
        <w:t>Journal of computer-mediated communication, 10</w:t>
      </w:r>
      <w:r w:rsidRPr="00040370">
        <w:t xml:space="preserve">(3), JCMC1034. </w:t>
      </w:r>
      <w:bookmarkEnd w:id="347"/>
    </w:p>
    <w:p w14:paraId="52F93497" w14:textId="0AF9104D" w:rsidR="006E00CE" w:rsidRDefault="000B5C53" w:rsidP="00ED2753">
      <w:pPr>
        <w:spacing w:line="480" w:lineRule="auto"/>
        <w:ind w:left="720" w:hanging="720"/>
      </w:pPr>
      <w:r>
        <w:fldChar w:fldCharType="end"/>
      </w:r>
      <w:r w:rsidR="006060AC" w:rsidRPr="00F54D1F" w:rsidDel="006060AC">
        <w:t xml:space="preserve"> </w:t>
      </w:r>
      <w:bookmarkEnd w:id="85"/>
      <w:r w:rsidR="00ED2753">
        <w:t xml:space="preserve">Yong, A. G., &amp; Pearce, S. (2013). A beginner’s guide to factor analysis: Focusing on exploratory factor analysis. </w:t>
      </w:r>
      <w:r w:rsidR="00ED2753">
        <w:rPr>
          <w:i/>
          <w:iCs/>
        </w:rPr>
        <w:t>Tutorials in quantitative methods for psychology</w:t>
      </w:r>
      <w:r w:rsidR="00ED2753">
        <w:t xml:space="preserve">, </w:t>
      </w:r>
      <w:r w:rsidR="00ED2753">
        <w:rPr>
          <w:i/>
          <w:iCs/>
        </w:rPr>
        <w:t>9</w:t>
      </w:r>
      <w:r w:rsidR="00ED2753">
        <w:t>(2), 79-94.</w:t>
      </w:r>
    </w:p>
    <w:p w14:paraId="1A5AE74A" w14:textId="77777777" w:rsidR="006E00CE" w:rsidRDefault="006E00CE">
      <w:r>
        <w:br w:type="page"/>
      </w:r>
    </w:p>
    <w:p w14:paraId="0201CA0E" w14:textId="26094BE5" w:rsidR="00C41E57" w:rsidRDefault="00C41E57" w:rsidP="00E94145">
      <w:pPr>
        <w:pStyle w:val="Heading1"/>
      </w:pPr>
      <w:bookmarkStart w:id="348" w:name="_Toc64205534"/>
      <w:r w:rsidRPr="00C41E57">
        <w:lastRenderedPageBreak/>
        <w:t>Appendix A</w:t>
      </w:r>
      <w:r w:rsidR="00E94145">
        <w:br/>
      </w:r>
      <w:r w:rsidRPr="00C41E57">
        <w:t>Veteran Student Transition Survey</w:t>
      </w:r>
      <w:bookmarkEnd w:id="348"/>
    </w:p>
    <w:p w14:paraId="6A9AD335" w14:textId="77777777" w:rsidR="00C41E57" w:rsidRPr="00C41E57" w:rsidRDefault="00C41E57" w:rsidP="00C41E57">
      <w:pPr>
        <w:pStyle w:val="NoSpacing"/>
        <w:jc w:val="center"/>
        <w:rPr>
          <w:b/>
        </w:rPr>
      </w:pPr>
    </w:p>
    <w:p w14:paraId="0FC1307B" w14:textId="4962F05F" w:rsidR="00C41E57" w:rsidRPr="00C41E57" w:rsidRDefault="00C41E57" w:rsidP="00C41E57">
      <w:pPr>
        <w:pStyle w:val="NoSpacing"/>
        <w:rPr>
          <w:b/>
        </w:rPr>
      </w:pPr>
      <w:r w:rsidRPr="00C41E57">
        <w:rPr>
          <w:b/>
        </w:rPr>
        <w:t>Introduction</w:t>
      </w:r>
    </w:p>
    <w:p w14:paraId="15BC33F3" w14:textId="77777777" w:rsidR="00C41E57" w:rsidRDefault="00C41E57" w:rsidP="00C41E57">
      <w:pPr>
        <w:keepNext/>
        <w:rPr>
          <w:b/>
        </w:rPr>
      </w:pPr>
      <w:r>
        <w:t>You are being asked to take part in a research study about how veteran students experience the transition between the military and college.  You have been asked to participate in this study because you have been identified as a veteran student.  Please read this form carefully and ask any questions you have before agreeing to participate in the study.</w:t>
      </w:r>
      <w:r>
        <w:br/>
      </w:r>
    </w:p>
    <w:p w14:paraId="530E92C1" w14:textId="7120E348" w:rsidR="00C41E57" w:rsidRDefault="00C41E57" w:rsidP="00C41E57">
      <w:pPr>
        <w:keepNext/>
        <w:rPr>
          <w:b/>
        </w:rPr>
      </w:pPr>
      <w:r>
        <w:rPr>
          <w:b/>
        </w:rPr>
        <w:t>What the study is about:</w:t>
      </w:r>
      <w:r>
        <w:t xml:space="preserve"> The purpose of this mixed methodology research is to examine the transition of veteran students from the military to college.  To be eligible for this study, you must be a veteran student.  </w:t>
      </w:r>
      <w:r>
        <w:br/>
      </w:r>
      <w:r>
        <w:br/>
      </w:r>
      <w:r>
        <w:rPr>
          <w:b/>
        </w:rPr>
        <w:t>What you will be asked to do:</w:t>
      </w:r>
      <w:r>
        <w:t xml:space="preserve"> If you agree to participate in this study, you will be asked to complete a web-based survey.  They survey will take approximately less than 10 minutes to complete.  The survey will include questions about your military service, college experiences, transition from military to college, transition resources, and transition challenges. </w:t>
      </w:r>
      <w:r>
        <w:br/>
      </w:r>
      <w:r>
        <w:br/>
      </w:r>
      <w:r>
        <w:rPr>
          <w:b/>
        </w:rPr>
        <w:t>Risks and benefits:</w:t>
      </w:r>
      <w:r>
        <w:t xml:space="preserve"> The risk involved in this study is minimal.  Some questions, regarding your military service, might be sensitive or elicit an emotional response.  There are no benefits to you for participating in this study. The information learned in this research project could be beneficial to other service members and might inform higher education institutions about how to best help veteran students during their transition experience. </w:t>
      </w:r>
      <w:r>
        <w:br/>
      </w:r>
      <w:r>
        <w:br/>
      </w:r>
      <w:r>
        <w:rPr>
          <w:b/>
        </w:rPr>
        <w:t>Compensation:</w:t>
      </w:r>
      <w:r>
        <w:t xml:space="preserve"> You will not be compensated for participating in this study.  You will not receive any compensation for completing the survey, however, you will have the opportunity to enter a drawing for one of three $20 Amazon gift cards. Your answers are confidential and will not be connected to your email address in any way. If you do not want to complete the survey, you may still enter the drawing by contacting the researcher at carrera@utk.edu.</w:t>
      </w:r>
      <w:r>
        <w:br/>
      </w:r>
    </w:p>
    <w:p w14:paraId="346CACD9" w14:textId="6312608B" w:rsidR="00C41E57" w:rsidRDefault="00C41E57" w:rsidP="00C41E57">
      <w:pPr>
        <w:keepNext/>
      </w:pPr>
      <w:r>
        <w:rPr>
          <w:b/>
        </w:rPr>
        <w:t>Your answers will be confidential.</w:t>
      </w:r>
      <w:r>
        <w:t xml:space="preserve"> The records of this study will be kept private. If any report is made public, I will not include any identifying information. Research records will be kept in a password protected electronic file; only the researcher will have access to the records. </w:t>
      </w:r>
      <w:r>
        <w:br/>
      </w:r>
      <w:r>
        <w:br/>
      </w:r>
      <w:r>
        <w:rPr>
          <w:b/>
        </w:rPr>
        <w:t>Taking part is voluntary.</w:t>
      </w:r>
      <w:r>
        <w:t xml:space="preserve">  Taking part in this study is completely voluntary, and you are free to withdraw at any time.  There is no penalty for withdrawing.  </w:t>
      </w:r>
      <w:r>
        <w:br/>
      </w:r>
      <w:r>
        <w:br/>
      </w:r>
      <w:r>
        <w:rPr>
          <w:b/>
        </w:rPr>
        <w:t>If you have questions:</w:t>
      </w:r>
      <w:r>
        <w:t xml:space="preserve"> If you think of questions you may contact the researcher.  She can be reached at carrera@utk.edu or 865-974-7105. If you have any questions or concerns regarding your rights as a subject in this study, you may contact the University of Tennessee’s Institutional Review Board (IRB) at 865-974-7697 or access their website at http://irb.utk.edu/. </w:t>
      </w:r>
    </w:p>
    <w:p w14:paraId="73AC4F57" w14:textId="23F74BE2" w:rsidR="00C41E57" w:rsidRDefault="00C41E57">
      <w:r>
        <w:br w:type="page"/>
      </w:r>
    </w:p>
    <w:p w14:paraId="2B44769C" w14:textId="36624E41" w:rsidR="00C41E57" w:rsidRDefault="00C41E57">
      <w:pPr>
        <w:keepNext/>
      </w:pPr>
      <w:r w:rsidRPr="005628C0">
        <w:rPr>
          <w:b/>
        </w:rPr>
        <w:lastRenderedPageBreak/>
        <w:t>Statement of Consent:</w:t>
      </w:r>
      <w:r>
        <w:t xml:space="preserve"> Please select your choice below.</w:t>
      </w:r>
      <w:r>
        <w:br/>
      </w:r>
      <w:r>
        <w:br/>
        <w:t>Clicking on the "agree" button indicates that:</w:t>
      </w:r>
      <w:r>
        <w:br/>
      </w:r>
      <w:r>
        <w:br/>
        <w:t>          You voluntarily agree to participate</w:t>
      </w:r>
      <w:r>
        <w:br/>
        <w:t>          You are at least 18 years old</w:t>
      </w:r>
      <w:r>
        <w:br/>
        <w:t>          You have read the information above</w:t>
      </w:r>
      <w:r>
        <w:br/>
      </w:r>
      <w:r>
        <w:br/>
        <w:t>If you do not wish to participate in this study, you may decline by clicking "disagree."</w:t>
      </w:r>
      <w:r>
        <w:br/>
      </w:r>
    </w:p>
    <w:p w14:paraId="7C870015" w14:textId="3A65B3D8" w:rsidR="00C41E57" w:rsidRDefault="00C41E57" w:rsidP="005628C0">
      <w:pPr>
        <w:pStyle w:val="ListParagraph"/>
        <w:keepNext/>
        <w:numPr>
          <w:ilvl w:val="0"/>
          <w:numId w:val="38"/>
        </w:numPr>
        <w:spacing w:line="240" w:lineRule="auto"/>
        <w:contextualSpacing w:val="0"/>
      </w:pPr>
      <w:r>
        <w:t xml:space="preserve">Agree  </w:t>
      </w:r>
    </w:p>
    <w:p w14:paraId="621B156C" w14:textId="6FC09BCF" w:rsidR="00C41E57" w:rsidRDefault="00C41E57" w:rsidP="005628C0">
      <w:pPr>
        <w:pStyle w:val="ListParagraph"/>
        <w:keepNext/>
        <w:numPr>
          <w:ilvl w:val="0"/>
          <w:numId w:val="38"/>
        </w:numPr>
        <w:spacing w:line="240" w:lineRule="auto"/>
        <w:contextualSpacing w:val="0"/>
      </w:pPr>
      <w:r>
        <w:t xml:space="preserve">Disagree  </w:t>
      </w:r>
    </w:p>
    <w:p w14:paraId="4411AA60" w14:textId="77777777" w:rsidR="00C41E57" w:rsidRDefault="00C41E57" w:rsidP="00C41E57"/>
    <w:p w14:paraId="74C1EC0E" w14:textId="77777777" w:rsidR="00C41E57" w:rsidRDefault="00C41E57" w:rsidP="00C41E57">
      <w:pPr>
        <w:pStyle w:val="QSkipLogic"/>
      </w:pPr>
      <w:r>
        <w:t>Skip To: End of Survey If Statement of Consent: Please select your choice below. Clicking on the "agree" button indicates t... = Disagree</w:t>
      </w:r>
    </w:p>
    <w:p w14:paraId="4E89C45B" w14:textId="0F7865AD" w:rsidR="00C41E57" w:rsidRDefault="00C41E57" w:rsidP="00C41E57">
      <w:pPr>
        <w:pStyle w:val="BlockEndLabel"/>
      </w:pPr>
      <w:r>
        <w:t xml:space="preserve"> </w:t>
      </w:r>
    </w:p>
    <w:p w14:paraId="163EA6DC" w14:textId="77777777" w:rsidR="00C41E57" w:rsidRDefault="00C41E57" w:rsidP="00C41E57">
      <w:pPr>
        <w:pStyle w:val="BlockSeparator"/>
      </w:pPr>
    </w:p>
    <w:p w14:paraId="5665D21C" w14:textId="179E5FFE" w:rsidR="00C41E57" w:rsidRDefault="00C41E57" w:rsidP="005628C0">
      <w:pPr>
        <w:pStyle w:val="BlockStartLabel"/>
      </w:pPr>
      <w:r>
        <w:t xml:space="preserve"> </w:t>
      </w:r>
    </w:p>
    <w:p w14:paraId="1B3A6500" w14:textId="5C67AAB5" w:rsidR="00C41E57" w:rsidRDefault="00C41E57" w:rsidP="00C41E57">
      <w:pPr>
        <w:keepNext/>
      </w:pPr>
      <w:r>
        <w:t>To which gender identity do you most identify:</w:t>
      </w:r>
    </w:p>
    <w:p w14:paraId="2A4168E6" w14:textId="286DF095" w:rsidR="00C41E57" w:rsidRDefault="00C41E57" w:rsidP="005628C0">
      <w:pPr>
        <w:pStyle w:val="ListParagraph"/>
        <w:keepNext/>
        <w:numPr>
          <w:ilvl w:val="0"/>
          <w:numId w:val="38"/>
        </w:numPr>
        <w:spacing w:line="240" w:lineRule="auto"/>
        <w:contextualSpacing w:val="0"/>
      </w:pPr>
      <w:r>
        <w:t xml:space="preserve">Male  </w:t>
      </w:r>
    </w:p>
    <w:p w14:paraId="2A62065D" w14:textId="378E6B5D" w:rsidR="00C41E57" w:rsidRDefault="00C41E57" w:rsidP="005628C0">
      <w:pPr>
        <w:pStyle w:val="ListParagraph"/>
        <w:keepNext/>
        <w:numPr>
          <w:ilvl w:val="0"/>
          <w:numId w:val="38"/>
        </w:numPr>
        <w:spacing w:line="240" w:lineRule="auto"/>
        <w:contextualSpacing w:val="0"/>
      </w:pPr>
      <w:r>
        <w:t xml:space="preserve">Female  </w:t>
      </w:r>
    </w:p>
    <w:p w14:paraId="0D9AEA37" w14:textId="76D0270E" w:rsidR="00C41E57" w:rsidRDefault="00C41E57" w:rsidP="005628C0">
      <w:pPr>
        <w:pStyle w:val="ListParagraph"/>
        <w:keepNext/>
        <w:numPr>
          <w:ilvl w:val="0"/>
          <w:numId w:val="38"/>
        </w:numPr>
        <w:spacing w:line="240" w:lineRule="auto"/>
        <w:contextualSpacing w:val="0"/>
      </w:pPr>
      <w:r>
        <w:t xml:space="preserve">Transgender  </w:t>
      </w:r>
    </w:p>
    <w:p w14:paraId="0B17FDF3" w14:textId="787E76EC" w:rsidR="00C41E57" w:rsidRDefault="00C41E57" w:rsidP="005628C0">
      <w:pPr>
        <w:pStyle w:val="ListParagraph"/>
        <w:keepNext/>
        <w:numPr>
          <w:ilvl w:val="0"/>
          <w:numId w:val="38"/>
        </w:numPr>
        <w:spacing w:line="240" w:lineRule="auto"/>
        <w:contextualSpacing w:val="0"/>
      </w:pPr>
      <w:r>
        <w:t>Not listed:  ________________________________________________</w:t>
      </w:r>
    </w:p>
    <w:p w14:paraId="32760F12" w14:textId="23923440" w:rsidR="00C41E57" w:rsidRDefault="00C41E57" w:rsidP="005628C0">
      <w:pPr>
        <w:pStyle w:val="ListParagraph"/>
        <w:keepNext/>
        <w:numPr>
          <w:ilvl w:val="0"/>
          <w:numId w:val="38"/>
        </w:numPr>
        <w:spacing w:line="240" w:lineRule="auto"/>
        <w:contextualSpacing w:val="0"/>
      </w:pPr>
      <w:r>
        <w:t xml:space="preserve">Prefer not to answer  </w:t>
      </w:r>
    </w:p>
    <w:p w14:paraId="762CFD6D" w14:textId="77777777" w:rsidR="00C41E57" w:rsidRDefault="00C41E57" w:rsidP="00C41E57"/>
    <w:p w14:paraId="37034146" w14:textId="77777777" w:rsidR="00C41E57" w:rsidRDefault="00C41E57" w:rsidP="00C41E57">
      <w:pPr>
        <w:pStyle w:val="QuestionSeparator"/>
      </w:pPr>
    </w:p>
    <w:p w14:paraId="3E1AF44C" w14:textId="77777777" w:rsidR="00C41E57" w:rsidRDefault="00C41E57" w:rsidP="00C41E57"/>
    <w:p w14:paraId="2B1AD251" w14:textId="6AEE0F95" w:rsidR="00C41E57" w:rsidRDefault="00C41E57" w:rsidP="00C41E57">
      <w:pPr>
        <w:keepNext/>
      </w:pPr>
      <w:r>
        <w:t>What is your age in years?</w:t>
      </w:r>
    </w:p>
    <w:p w14:paraId="3F032493" w14:textId="77777777" w:rsidR="00C41E57" w:rsidRDefault="00C41E57" w:rsidP="00C41E57">
      <w:pPr>
        <w:pStyle w:val="TextEntryLine"/>
        <w:ind w:firstLine="400"/>
      </w:pPr>
      <w:r>
        <w:t>________________________________________________________________</w:t>
      </w:r>
    </w:p>
    <w:p w14:paraId="7674134C" w14:textId="7A0F23C2" w:rsidR="00C41E57" w:rsidRDefault="00C41E57" w:rsidP="00C41E57">
      <w:pPr>
        <w:keepNext/>
      </w:pPr>
      <w:r>
        <w:lastRenderedPageBreak/>
        <w:t>Please indicate your level of agreement with the following questions:</w:t>
      </w:r>
    </w:p>
    <w:tbl>
      <w:tblPr>
        <w:tblStyle w:val="QQuestionTable"/>
        <w:tblW w:w="0" w:type="auto"/>
        <w:tblLook w:val="07E0" w:firstRow="1" w:lastRow="1" w:firstColumn="1" w:lastColumn="1" w:noHBand="1" w:noVBand="1"/>
      </w:tblPr>
      <w:tblGrid>
        <w:gridCol w:w="1748"/>
        <w:gridCol w:w="1527"/>
        <w:gridCol w:w="1530"/>
        <w:gridCol w:w="1528"/>
        <w:gridCol w:w="1502"/>
        <w:gridCol w:w="1525"/>
      </w:tblGrid>
      <w:tr w:rsidR="00C41E57" w14:paraId="1574083E" w14:textId="77777777" w:rsidTr="00C41E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8" w:type="dxa"/>
          </w:tcPr>
          <w:p w14:paraId="5E153C0D" w14:textId="77777777" w:rsidR="00C41E57" w:rsidRDefault="00C41E57" w:rsidP="00F40D70">
            <w:pPr>
              <w:keepNext/>
            </w:pPr>
          </w:p>
        </w:tc>
        <w:tc>
          <w:tcPr>
            <w:tcW w:w="1527" w:type="dxa"/>
          </w:tcPr>
          <w:p w14:paraId="6FAD98DC" w14:textId="05120667" w:rsidR="00C41E57" w:rsidRDefault="00C41E57" w:rsidP="00F40D70">
            <w:pPr>
              <w:cnfStyle w:val="100000000000" w:firstRow="1" w:lastRow="0" w:firstColumn="0" w:lastColumn="0" w:oddVBand="0" w:evenVBand="0" w:oddHBand="0" w:evenHBand="0" w:firstRowFirstColumn="0" w:firstRowLastColumn="0" w:lastRowFirstColumn="0" w:lastRowLastColumn="0"/>
            </w:pPr>
            <w:r>
              <w:t>Strongly disagree</w:t>
            </w:r>
          </w:p>
        </w:tc>
        <w:tc>
          <w:tcPr>
            <w:tcW w:w="1530" w:type="dxa"/>
          </w:tcPr>
          <w:p w14:paraId="71CE1D77" w14:textId="6E367804" w:rsidR="00C41E57" w:rsidRDefault="00C41E57" w:rsidP="00F40D70">
            <w:pPr>
              <w:cnfStyle w:val="100000000000" w:firstRow="1" w:lastRow="0" w:firstColumn="0" w:lastColumn="0" w:oddVBand="0" w:evenVBand="0" w:oddHBand="0" w:evenHBand="0" w:firstRowFirstColumn="0" w:firstRowLastColumn="0" w:lastRowFirstColumn="0" w:lastRowLastColumn="0"/>
            </w:pPr>
            <w:r>
              <w:t>Disagree</w:t>
            </w:r>
          </w:p>
        </w:tc>
        <w:tc>
          <w:tcPr>
            <w:tcW w:w="1528" w:type="dxa"/>
          </w:tcPr>
          <w:p w14:paraId="0B4D4DA7" w14:textId="414D63C4"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Neither agree nor disagree </w:t>
            </w:r>
          </w:p>
        </w:tc>
        <w:tc>
          <w:tcPr>
            <w:tcW w:w="1502" w:type="dxa"/>
          </w:tcPr>
          <w:p w14:paraId="2FA8B70B" w14:textId="31E3745F" w:rsidR="00C41E57" w:rsidRDefault="00C41E57" w:rsidP="00F40D70">
            <w:pPr>
              <w:cnfStyle w:val="100000000000" w:firstRow="1" w:lastRow="0" w:firstColumn="0" w:lastColumn="0" w:oddVBand="0" w:evenVBand="0" w:oddHBand="0" w:evenHBand="0" w:firstRowFirstColumn="0" w:firstRowLastColumn="0" w:lastRowFirstColumn="0" w:lastRowLastColumn="0"/>
            </w:pPr>
            <w:r>
              <w:t>Agree</w:t>
            </w:r>
          </w:p>
        </w:tc>
        <w:tc>
          <w:tcPr>
            <w:tcW w:w="1525" w:type="dxa"/>
          </w:tcPr>
          <w:p w14:paraId="7682DD63" w14:textId="2A004D6E"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Strongly agree </w:t>
            </w:r>
          </w:p>
        </w:tc>
      </w:tr>
      <w:tr w:rsidR="00C41E57" w14:paraId="2CEFEE7D" w14:textId="77777777" w:rsidTr="00C41E57">
        <w:tc>
          <w:tcPr>
            <w:cnfStyle w:val="001000000000" w:firstRow="0" w:lastRow="0" w:firstColumn="1" w:lastColumn="0" w:oddVBand="0" w:evenVBand="0" w:oddHBand="0" w:evenHBand="0" w:firstRowFirstColumn="0" w:firstRowLastColumn="0" w:lastRowFirstColumn="0" w:lastRowLastColumn="0"/>
            <w:tcW w:w="1748" w:type="dxa"/>
          </w:tcPr>
          <w:p w14:paraId="1F6CEDF2" w14:textId="380D5FC3" w:rsidR="00C41E57" w:rsidRDefault="00C41E57" w:rsidP="00F40D70">
            <w:pPr>
              <w:keepNext/>
            </w:pPr>
            <w:r>
              <w:t xml:space="preserve">I routinely use military </w:t>
            </w:r>
            <w:proofErr w:type="gramStart"/>
            <w:r>
              <w:t>decision making</w:t>
            </w:r>
            <w:proofErr w:type="gramEnd"/>
            <w:r>
              <w:t xml:space="preserve"> skills within an academic setting.</w:t>
            </w:r>
            <w:r>
              <w:tab/>
              <w:t xml:space="preserve">  </w:t>
            </w:r>
          </w:p>
        </w:tc>
        <w:tc>
          <w:tcPr>
            <w:tcW w:w="1527" w:type="dxa"/>
          </w:tcPr>
          <w:p w14:paraId="30F111F7"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30" w:type="dxa"/>
          </w:tcPr>
          <w:p w14:paraId="2B4AFB49"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28" w:type="dxa"/>
          </w:tcPr>
          <w:p w14:paraId="7696EF17"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02" w:type="dxa"/>
          </w:tcPr>
          <w:p w14:paraId="175F41D0"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25" w:type="dxa"/>
          </w:tcPr>
          <w:p w14:paraId="3C6C972A"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3FC42987" w14:textId="77777777" w:rsidTr="00C41E57">
        <w:tc>
          <w:tcPr>
            <w:cnfStyle w:val="001000000000" w:firstRow="0" w:lastRow="0" w:firstColumn="1" w:lastColumn="0" w:oddVBand="0" w:evenVBand="0" w:oddHBand="0" w:evenHBand="0" w:firstRowFirstColumn="0" w:firstRowLastColumn="0" w:lastRowFirstColumn="0" w:lastRowLastColumn="0"/>
            <w:tcW w:w="1748" w:type="dxa"/>
          </w:tcPr>
          <w:p w14:paraId="0B9D0F26" w14:textId="6B3EC532" w:rsidR="00C41E57" w:rsidRDefault="00C41E57" w:rsidP="00F40D70">
            <w:pPr>
              <w:keepNext/>
            </w:pPr>
            <w:r>
              <w:t xml:space="preserve">I don't feel any negative mental effects following military service (i.e. decreased concentration, memory or comprehension).  </w:t>
            </w:r>
          </w:p>
        </w:tc>
        <w:tc>
          <w:tcPr>
            <w:tcW w:w="1527" w:type="dxa"/>
          </w:tcPr>
          <w:p w14:paraId="235AE133"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30" w:type="dxa"/>
          </w:tcPr>
          <w:p w14:paraId="707E2470"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28" w:type="dxa"/>
          </w:tcPr>
          <w:p w14:paraId="3248BE65"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02" w:type="dxa"/>
          </w:tcPr>
          <w:p w14:paraId="2BBCFD23"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25" w:type="dxa"/>
          </w:tcPr>
          <w:p w14:paraId="0C47F665"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76EFCED9" w14:textId="77777777" w:rsidTr="00C41E57">
        <w:tc>
          <w:tcPr>
            <w:cnfStyle w:val="001000000000" w:firstRow="0" w:lastRow="0" w:firstColumn="1" w:lastColumn="0" w:oddVBand="0" w:evenVBand="0" w:oddHBand="0" w:evenHBand="0" w:firstRowFirstColumn="0" w:firstRowLastColumn="0" w:lastRowFirstColumn="0" w:lastRowLastColumn="0"/>
            <w:tcW w:w="1748" w:type="dxa"/>
          </w:tcPr>
          <w:p w14:paraId="6379F9A8" w14:textId="3383522F" w:rsidR="00C41E57" w:rsidRDefault="00C41E57" w:rsidP="00F40D70">
            <w:pPr>
              <w:keepNext/>
            </w:pPr>
            <w:r>
              <w:t xml:space="preserve">I use previous military experiences and/or training for managing the stressors of everyday life. </w:t>
            </w:r>
          </w:p>
        </w:tc>
        <w:tc>
          <w:tcPr>
            <w:tcW w:w="1527" w:type="dxa"/>
          </w:tcPr>
          <w:p w14:paraId="596B8529"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30" w:type="dxa"/>
          </w:tcPr>
          <w:p w14:paraId="0CE05BA7"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28" w:type="dxa"/>
          </w:tcPr>
          <w:p w14:paraId="1628BC69"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02" w:type="dxa"/>
          </w:tcPr>
          <w:p w14:paraId="33D0B81A"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25" w:type="dxa"/>
          </w:tcPr>
          <w:p w14:paraId="69337A82"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4B9111E0" w14:textId="77777777" w:rsidTr="00C41E57">
        <w:tc>
          <w:tcPr>
            <w:cnfStyle w:val="001000000000" w:firstRow="0" w:lastRow="0" w:firstColumn="1" w:lastColumn="0" w:oddVBand="0" w:evenVBand="0" w:oddHBand="0" w:evenHBand="0" w:firstRowFirstColumn="0" w:firstRowLastColumn="0" w:lastRowFirstColumn="0" w:lastRowLastColumn="0"/>
            <w:tcW w:w="1748" w:type="dxa"/>
          </w:tcPr>
          <w:p w14:paraId="68DF642C" w14:textId="1C2C8E93" w:rsidR="00C41E57" w:rsidRDefault="00C41E57" w:rsidP="00F40D70">
            <w:pPr>
              <w:keepNext/>
            </w:pPr>
            <w:r>
              <w:t xml:space="preserve">I manage the memories of military service in a healthy manner.  </w:t>
            </w:r>
          </w:p>
        </w:tc>
        <w:tc>
          <w:tcPr>
            <w:tcW w:w="1527" w:type="dxa"/>
          </w:tcPr>
          <w:p w14:paraId="5D12EA3D"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30" w:type="dxa"/>
          </w:tcPr>
          <w:p w14:paraId="39B10279"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28" w:type="dxa"/>
          </w:tcPr>
          <w:p w14:paraId="56B8AD67"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02" w:type="dxa"/>
          </w:tcPr>
          <w:p w14:paraId="05E13345"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25" w:type="dxa"/>
          </w:tcPr>
          <w:p w14:paraId="2B78924B"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64EBDF05" w14:textId="77777777" w:rsidTr="00C41E57">
        <w:tc>
          <w:tcPr>
            <w:cnfStyle w:val="001000000000" w:firstRow="0" w:lastRow="0" w:firstColumn="1" w:lastColumn="0" w:oddVBand="0" w:evenVBand="0" w:oddHBand="0" w:evenHBand="0" w:firstRowFirstColumn="0" w:firstRowLastColumn="0" w:lastRowFirstColumn="0" w:lastRowLastColumn="0"/>
            <w:tcW w:w="1748" w:type="dxa"/>
          </w:tcPr>
          <w:p w14:paraId="176794EC" w14:textId="54F5BF91" w:rsidR="00C41E57" w:rsidRDefault="00C41E57" w:rsidP="00F40D70">
            <w:pPr>
              <w:keepNext/>
            </w:pPr>
            <w:r>
              <w:t xml:space="preserve">I was never in imminent danger during my military experiences.  </w:t>
            </w:r>
          </w:p>
        </w:tc>
        <w:tc>
          <w:tcPr>
            <w:tcW w:w="1527" w:type="dxa"/>
          </w:tcPr>
          <w:p w14:paraId="7BC8CD57"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30" w:type="dxa"/>
          </w:tcPr>
          <w:p w14:paraId="617A77DE"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28" w:type="dxa"/>
          </w:tcPr>
          <w:p w14:paraId="325563D4"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02" w:type="dxa"/>
          </w:tcPr>
          <w:p w14:paraId="10E3903D"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25" w:type="dxa"/>
          </w:tcPr>
          <w:p w14:paraId="05212DE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247CA0F5" w14:textId="77777777" w:rsidTr="00C41E57">
        <w:tc>
          <w:tcPr>
            <w:cnfStyle w:val="001000000000" w:firstRow="0" w:lastRow="0" w:firstColumn="1" w:lastColumn="0" w:oddVBand="0" w:evenVBand="0" w:oddHBand="0" w:evenHBand="0" w:firstRowFirstColumn="0" w:firstRowLastColumn="0" w:lastRowFirstColumn="0" w:lastRowLastColumn="0"/>
            <w:tcW w:w="1748" w:type="dxa"/>
          </w:tcPr>
          <w:p w14:paraId="47D7C1AB" w14:textId="07118296" w:rsidR="00C41E57" w:rsidRDefault="00C41E57" w:rsidP="00F40D70">
            <w:pPr>
              <w:keepNext/>
            </w:pPr>
            <w:r>
              <w:t xml:space="preserve">I did engage in direct enemy contact.  </w:t>
            </w:r>
          </w:p>
        </w:tc>
        <w:tc>
          <w:tcPr>
            <w:tcW w:w="1527" w:type="dxa"/>
          </w:tcPr>
          <w:p w14:paraId="3B2DAAD1"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30" w:type="dxa"/>
          </w:tcPr>
          <w:p w14:paraId="61FEEAC4"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28" w:type="dxa"/>
          </w:tcPr>
          <w:p w14:paraId="0B814F0D"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02" w:type="dxa"/>
          </w:tcPr>
          <w:p w14:paraId="7AC26422"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25" w:type="dxa"/>
          </w:tcPr>
          <w:p w14:paraId="0E887852"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0DC5C811" w14:textId="77777777" w:rsidTr="00C41E57">
        <w:tc>
          <w:tcPr>
            <w:cnfStyle w:val="001000000000" w:firstRow="0" w:lastRow="0" w:firstColumn="1" w:lastColumn="0" w:oddVBand="0" w:evenVBand="0" w:oddHBand="0" w:evenHBand="0" w:firstRowFirstColumn="0" w:firstRowLastColumn="0" w:lastRowFirstColumn="0" w:lastRowLastColumn="0"/>
            <w:tcW w:w="1748" w:type="dxa"/>
          </w:tcPr>
          <w:p w14:paraId="5C378F33" w14:textId="77777777" w:rsidR="00C41E57" w:rsidRDefault="00C41E57" w:rsidP="00F40D70">
            <w:pPr>
              <w:keepNext/>
            </w:pPr>
            <w:r>
              <w:t xml:space="preserve">I had a detailed plan for life after discharge from the military. (7) </w:t>
            </w:r>
          </w:p>
        </w:tc>
        <w:tc>
          <w:tcPr>
            <w:tcW w:w="1527" w:type="dxa"/>
          </w:tcPr>
          <w:p w14:paraId="5A7D7A35"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30" w:type="dxa"/>
          </w:tcPr>
          <w:p w14:paraId="1AC62590"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28" w:type="dxa"/>
          </w:tcPr>
          <w:p w14:paraId="3E9BC4C7"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02" w:type="dxa"/>
          </w:tcPr>
          <w:p w14:paraId="78D8DA5C"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25" w:type="dxa"/>
          </w:tcPr>
          <w:p w14:paraId="323DF3FC"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bl>
    <w:p w14:paraId="290CB37F" w14:textId="77777777" w:rsidR="00C41E57" w:rsidRDefault="00C41E57" w:rsidP="00C41E57">
      <w:pPr>
        <w:keepNext/>
      </w:pPr>
    </w:p>
    <w:p w14:paraId="05053C36" w14:textId="45CB7322" w:rsidR="00C41E57" w:rsidRDefault="00C41E57" w:rsidP="00C41E57">
      <w:pPr>
        <w:keepNext/>
      </w:pPr>
      <w:r>
        <w:lastRenderedPageBreak/>
        <w:t>Please indicate your level of agreement with the following questions:</w:t>
      </w:r>
    </w:p>
    <w:tbl>
      <w:tblPr>
        <w:tblStyle w:val="QQuestionTable"/>
        <w:tblW w:w="9576" w:type="auto"/>
        <w:tblLook w:val="07E0" w:firstRow="1" w:lastRow="1" w:firstColumn="1" w:lastColumn="1" w:noHBand="1" w:noVBand="1"/>
      </w:tblPr>
      <w:tblGrid>
        <w:gridCol w:w="1586"/>
        <w:gridCol w:w="1558"/>
        <w:gridCol w:w="1559"/>
        <w:gridCol w:w="1558"/>
        <w:gridCol w:w="1543"/>
        <w:gridCol w:w="1556"/>
      </w:tblGrid>
      <w:tr w:rsidR="00C41E57" w14:paraId="6A715553" w14:textId="77777777" w:rsidTr="00F40D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34E39CCA" w14:textId="77777777" w:rsidR="00C41E57" w:rsidRDefault="00C41E57" w:rsidP="00F40D70">
            <w:pPr>
              <w:keepNext/>
            </w:pPr>
          </w:p>
        </w:tc>
        <w:tc>
          <w:tcPr>
            <w:tcW w:w="1596" w:type="dxa"/>
          </w:tcPr>
          <w:p w14:paraId="1B02BB90" w14:textId="08D65227"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Strongly disagree </w:t>
            </w:r>
          </w:p>
        </w:tc>
        <w:tc>
          <w:tcPr>
            <w:tcW w:w="1596" w:type="dxa"/>
          </w:tcPr>
          <w:p w14:paraId="52E25668" w14:textId="3CD4E24B"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Disagree </w:t>
            </w:r>
          </w:p>
        </w:tc>
        <w:tc>
          <w:tcPr>
            <w:tcW w:w="1596" w:type="dxa"/>
          </w:tcPr>
          <w:p w14:paraId="5019BE7A" w14:textId="64E42578"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Neither agree nor disagree </w:t>
            </w:r>
          </w:p>
        </w:tc>
        <w:tc>
          <w:tcPr>
            <w:tcW w:w="1596" w:type="dxa"/>
          </w:tcPr>
          <w:p w14:paraId="06AD4157" w14:textId="30A751A1"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Agree </w:t>
            </w:r>
          </w:p>
        </w:tc>
        <w:tc>
          <w:tcPr>
            <w:tcW w:w="1596" w:type="dxa"/>
          </w:tcPr>
          <w:p w14:paraId="3FB0531D" w14:textId="54EA9BBE"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Strongly agree </w:t>
            </w:r>
          </w:p>
        </w:tc>
      </w:tr>
      <w:tr w:rsidR="00C41E57" w14:paraId="38C91253" w14:textId="77777777" w:rsidTr="00F40D70">
        <w:tc>
          <w:tcPr>
            <w:cnfStyle w:val="001000000000" w:firstRow="0" w:lastRow="0" w:firstColumn="1" w:lastColumn="0" w:oddVBand="0" w:evenVBand="0" w:oddHBand="0" w:evenHBand="0" w:firstRowFirstColumn="0" w:firstRowLastColumn="0" w:lastRowFirstColumn="0" w:lastRowLastColumn="0"/>
            <w:tcW w:w="1596" w:type="dxa"/>
          </w:tcPr>
          <w:p w14:paraId="18E35088" w14:textId="135A8E9E" w:rsidR="00C41E57" w:rsidRDefault="00C41E57" w:rsidP="00F40D70">
            <w:pPr>
              <w:keepNext/>
            </w:pPr>
            <w:r>
              <w:t xml:space="preserve">I budget and manage my finances without difficulty. </w:t>
            </w:r>
          </w:p>
        </w:tc>
        <w:tc>
          <w:tcPr>
            <w:tcW w:w="1596" w:type="dxa"/>
          </w:tcPr>
          <w:p w14:paraId="63954327"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03E0F86"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7E67826"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F9C1601"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22051A27"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351F1576" w14:textId="77777777" w:rsidTr="00F40D70">
        <w:tc>
          <w:tcPr>
            <w:cnfStyle w:val="001000000000" w:firstRow="0" w:lastRow="0" w:firstColumn="1" w:lastColumn="0" w:oddVBand="0" w:evenVBand="0" w:oddHBand="0" w:evenHBand="0" w:firstRowFirstColumn="0" w:firstRowLastColumn="0" w:lastRowFirstColumn="0" w:lastRowLastColumn="0"/>
            <w:tcW w:w="1596" w:type="dxa"/>
          </w:tcPr>
          <w:p w14:paraId="14D0D0EC" w14:textId="325798DF" w:rsidR="00C41E57" w:rsidRDefault="00C41E57" w:rsidP="00F40D70">
            <w:pPr>
              <w:keepNext/>
            </w:pPr>
            <w:r>
              <w:t xml:space="preserve">I have a healthy outlet for managing daily stressors.  </w:t>
            </w:r>
          </w:p>
        </w:tc>
        <w:tc>
          <w:tcPr>
            <w:tcW w:w="1596" w:type="dxa"/>
          </w:tcPr>
          <w:p w14:paraId="29EBAE40"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51888FC9"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F00F73E"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631A14E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7AA20823"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0FE600EA" w14:textId="77777777" w:rsidTr="00F40D70">
        <w:tc>
          <w:tcPr>
            <w:cnfStyle w:val="001000000000" w:firstRow="0" w:lastRow="0" w:firstColumn="1" w:lastColumn="0" w:oddVBand="0" w:evenVBand="0" w:oddHBand="0" w:evenHBand="0" w:firstRowFirstColumn="0" w:firstRowLastColumn="0" w:lastRowFirstColumn="0" w:lastRowLastColumn="0"/>
            <w:tcW w:w="1596" w:type="dxa"/>
          </w:tcPr>
          <w:p w14:paraId="04871554" w14:textId="54475F9E" w:rsidR="00C41E57" w:rsidRDefault="00C41E57" w:rsidP="00F40D70">
            <w:pPr>
              <w:keepNext/>
            </w:pPr>
            <w:r>
              <w:t xml:space="preserve">I would consider my experience in readjusting to an academic setting as normal compared to my peers.  </w:t>
            </w:r>
          </w:p>
        </w:tc>
        <w:tc>
          <w:tcPr>
            <w:tcW w:w="1596" w:type="dxa"/>
          </w:tcPr>
          <w:p w14:paraId="4D49F99A"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29F96ABA"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60803CFB"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32B05A1A"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327D6705"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24750AED" w14:textId="77777777" w:rsidTr="00F40D70">
        <w:tc>
          <w:tcPr>
            <w:cnfStyle w:val="001000000000" w:firstRow="0" w:lastRow="0" w:firstColumn="1" w:lastColumn="0" w:oddVBand="0" w:evenVBand="0" w:oddHBand="0" w:evenHBand="0" w:firstRowFirstColumn="0" w:firstRowLastColumn="0" w:lastRowFirstColumn="0" w:lastRowLastColumn="0"/>
            <w:tcW w:w="1596" w:type="dxa"/>
          </w:tcPr>
          <w:p w14:paraId="05BDB92C" w14:textId="1D78C5D6" w:rsidR="00C41E57" w:rsidRDefault="00C41E57" w:rsidP="00F40D70">
            <w:pPr>
              <w:keepNext/>
            </w:pPr>
            <w:r>
              <w:t xml:space="preserve">I feel veteran's needs are supported at my academic institution. </w:t>
            </w:r>
          </w:p>
        </w:tc>
        <w:tc>
          <w:tcPr>
            <w:tcW w:w="1596" w:type="dxa"/>
          </w:tcPr>
          <w:p w14:paraId="5A758E3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6ADEE8BE"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0493A369"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2EF0934A"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5E4F54CC"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601F1CA8" w14:textId="77777777" w:rsidTr="00F40D70">
        <w:tc>
          <w:tcPr>
            <w:cnfStyle w:val="001000000000" w:firstRow="0" w:lastRow="0" w:firstColumn="1" w:lastColumn="0" w:oddVBand="0" w:evenVBand="0" w:oddHBand="0" w:evenHBand="0" w:firstRowFirstColumn="0" w:firstRowLastColumn="0" w:lastRowFirstColumn="0" w:lastRowLastColumn="0"/>
            <w:tcW w:w="1596" w:type="dxa"/>
          </w:tcPr>
          <w:p w14:paraId="3930E065" w14:textId="59F0BC09" w:rsidR="00C41E57" w:rsidRDefault="00C41E57" w:rsidP="00F40D70">
            <w:pPr>
              <w:keepNext/>
            </w:pPr>
            <w:r>
              <w:t xml:space="preserve">I feel confident in completing my academic requirements in order to graduate on time.  </w:t>
            </w:r>
          </w:p>
        </w:tc>
        <w:tc>
          <w:tcPr>
            <w:tcW w:w="1596" w:type="dxa"/>
          </w:tcPr>
          <w:p w14:paraId="231D424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34858C58"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0265D5ED"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7CCA34A"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20A11E96"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0AC0B3D5" w14:textId="77777777" w:rsidTr="00F40D70">
        <w:tc>
          <w:tcPr>
            <w:cnfStyle w:val="001000000000" w:firstRow="0" w:lastRow="0" w:firstColumn="1" w:lastColumn="0" w:oddVBand="0" w:evenVBand="0" w:oddHBand="0" w:evenHBand="0" w:firstRowFirstColumn="0" w:firstRowLastColumn="0" w:lastRowFirstColumn="0" w:lastRowLastColumn="0"/>
            <w:tcW w:w="1596" w:type="dxa"/>
          </w:tcPr>
          <w:p w14:paraId="249B53C4" w14:textId="2943DAC2" w:rsidR="00C41E57" w:rsidRDefault="00C41E57" w:rsidP="00F40D70">
            <w:pPr>
              <w:keepNext/>
            </w:pPr>
            <w:r>
              <w:t xml:space="preserve">I feel exercise helps me manage stressful situations.  </w:t>
            </w:r>
          </w:p>
        </w:tc>
        <w:tc>
          <w:tcPr>
            <w:tcW w:w="1596" w:type="dxa"/>
          </w:tcPr>
          <w:p w14:paraId="75E94DE8"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25EB6F8"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569DFAF8"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05B1E2C0"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596" w:type="dxa"/>
          </w:tcPr>
          <w:p w14:paraId="14548D62"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bl>
    <w:p w14:paraId="6126DEF6" w14:textId="20D7EB66" w:rsidR="00C41E57" w:rsidRDefault="00C41E57" w:rsidP="00C41E57"/>
    <w:p w14:paraId="166E6653" w14:textId="24582F75" w:rsidR="00C41E57" w:rsidRDefault="00C41E57" w:rsidP="00C41E57"/>
    <w:p w14:paraId="662162E9" w14:textId="29DC6275" w:rsidR="00C41E57" w:rsidRDefault="00C41E57" w:rsidP="00C41E57"/>
    <w:p w14:paraId="24B43471" w14:textId="2A37376A" w:rsidR="00C41E57" w:rsidRDefault="00C41E57" w:rsidP="00C41E57">
      <w:pPr>
        <w:keepNext/>
      </w:pPr>
      <w:r>
        <w:lastRenderedPageBreak/>
        <w:t>Please rate “how often” you experience the following situations:</w:t>
      </w:r>
    </w:p>
    <w:tbl>
      <w:tblPr>
        <w:tblStyle w:val="QQuestionTable"/>
        <w:tblW w:w="0" w:type="auto"/>
        <w:tblLook w:val="07E0" w:firstRow="1" w:lastRow="1" w:firstColumn="1" w:lastColumn="1" w:noHBand="1" w:noVBand="1"/>
      </w:tblPr>
      <w:tblGrid>
        <w:gridCol w:w="1440"/>
        <w:gridCol w:w="964"/>
        <w:gridCol w:w="1162"/>
        <w:gridCol w:w="1162"/>
        <w:gridCol w:w="1162"/>
        <w:gridCol w:w="1169"/>
        <w:gridCol w:w="1153"/>
        <w:gridCol w:w="1148"/>
      </w:tblGrid>
      <w:tr w:rsidR="00C41E57" w14:paraId="7587053C" w14:textId="77777777" w:rsidTr="005628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304C8EC5" w14:textId="77777777" w:rsidR="00C41E57" w:rsidRDefault="00C41E57" w:rsidP="00F40D70">
            <w:pPr>
              <w:keepNext/>
            </w:pPr>
          </w:p>
        </w:tc>
        <w:tc>
          <w:tcPr>
            <w:tcW w:w="964" w:type="dxa"/>
          </w:tcPr>
          <w:p w14:paraId="040DEC7E" w14:textId="526CA2DE"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Never </w:t>
            </w:r>
          </w:p>
        </w:tc>
        <w:tc>
          <w:tcPr>
            <w:tcW w:w="1162" w:type="dxa"/>
          </w:tcPr>
          <w:p w14:paraId="253657D8" w14:textId="24802D1B" w:rsidR="00C41E57" w:rsidRDefault="00C41E57" w:rsidP="00F40D70">
            <w:pPr>
              <w:cnfStyle w:val="100000000000" w:firstRow="1" w:lastRow="0" w:firstColumn="0" w:lastColumn="0" w:oddVBand="0" w:evenVBand="0" w:oddHBand="0" w:evenHBand="0" w:firstRowFirstColumn="0" w:firstRowLastColumn="0" w:lastRowFirstColumn="0" w:lastRowLastColumn="0"/>
            </w:pPr>
            <w:r>
              <w:t>Less than once a month</w:t>
            </w:r>
          </w:p>
        </w:tc>
        <w:tc>
          <w:tcPr>
            <w:tcW w:w="1162" w:type="dxa"/>
          </w:tcPr>
          <w:p w14:paraId="30D4CA8B" w14:textId="0E274C7E"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Once a month </w:t>
            </w:r>
          </w:p>
        </w:tc>
        <w:tc>
          <w:tcPr>
            <w:tcW w:w="1162" w:type="dxa"/>
          </w:tcPr>
          <w:p w14:paraId="6E6AFE80" w14:textId="04364991"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2-3 times a month </w:t>
            </w:r>
          </w:p>
        </w:tc>
        <w:tc>
          <w:tcPr>
            <w:tcW w:w="1169" w:type="dxa"/>
          </w:tcPr>
          <w:p w14:paraId="19B263B2" w14:textId="0E88A589"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Weekly </w:t>
            </w:r>
          </w:p>
        </w:tc>
        <w:tc>
          <w:tcPr>
            <w:tcW w:w="1153" w:type="dxa"/>
          </w:tcPr>
          <w:p w14:paraId="6BA76C6B" w14:textId="34D84658"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2-3 times a week </w:t>
            </w:r>
          </w:p>
        </w:tc>
        <w:tc>
          <w:tcPr>
            <w:tcW w:w="1148" w:type="dxa"/>
          </w:tcPr>
          <w:p w14:paraId="10F72D06" w14:textId="6A6CE957"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Daily </w:t>
            </w:r>
          </w:p>
        </w:tc>
      </w:tr>
      <w:tr w:rsidR="00C41E57" w14:paraId="575C0074" w14:textId="77777777" w:rsidTr="005628C0">
        <w:tc>
          <w:tcPr>
            <w:cnfStyle w:val="001000000000" w:firstRow="0" w:lastRow="0" w:firstColumn="1" w:lastColumn="0" w:oddVBand="0" w:evenVBand="0" w:oddHBand="0" w:evenHBand="0" w:firstRowFirstColumn="0" w:firstRowLastColumn="0" w:lastRowFirstColumn="0" w:lastRowLastColumn="0"/>
            <w:tcW w:w="1440" w:type="dxa"/>
          </w:tcPr>
          <w:p w14:paraId="57E0C8A1" w14:textId="6ABF331B" w:rsidR="00C41E57" w:rsidRDefault="00C41E57" w:rsidP="00F40D70">
            <w:pPr>
              <w:keepNext/>
            </w:pPr>
            <w:r>
              <w:t xml:space="preserve">I fulfill daily roles within my family (i.e. parent, spouse and or community service roles).  </w:t>
            </w:r>
          </w:p>
        </w:tc>
        <w:tc>
          <w:tcPr>
            <w:tcW w:w="964" w:type="dxa"/>
          </w:tcPr>
          <w:p w14:paraId="657DAFD0"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21CEAAE9"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107F7926"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05576BBE"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9" w:type="dxa"/>
          </w:tcPr>
          <w:p w14:paraId="05CD0FB3"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53" w:type="dxa"/>
          </w:tcPr>
          <w:p w14:paraId="26DFF7EE"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48" w:type="dxa"/>
          </w:tcPr>
          <w:p w14:paraId="79373E3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3FDB3D8C" w14:textId="77777777" w:rsidTr="005628C0">
        <w:tc>
          <w:tcPr>
            <w:cnfStyle w:val="001000000000" w:firstRow="0" w:lastRow="0" w:firstColumn="1" w:lastColumn="0" w:oddVBand="0" w:evenVBand="0" w:oddHBand="0" w:evenHBand="0" w:firstRowFirstColumn="0" w:firstRowLastColumn="0" w:lastRowFirstColumn="0" w:lastRowLastColumn="0"/>
            <w:tcW w:w="1440" w:type="dxa"/>
          </w:tcPr>
          <w:p w14:paraId="7F8A4EDC" w14:textId="1EE749C4" w:rsidR="00C41E57" w:rsidRDefault="00C41E57" w:rsidP="00F40D70">
            <w:pPr>
              <w:keepNext/>
            </w:pPr>
            <w:r>
              <w:t xml:space="preserve">I engage in activities that give me an identity separate from being a veteran.  </w:t>
            </w:r>
          </w:p>
        </w:tc>
        <w:tc>
          <w:tcPr>
            <w:tcW w:w="964" w:type="dxa"/>
          </w:tcPr>
          <w:p w14:paraId="78003D43"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3C3B308C"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45C2326A"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4614F841"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9" w:type="dxa"/>
          </w:tcPr>
          <w:p w14:paraId="2D84B719"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53" w:type="dxa"/>
          </w:tcPr>
          <w:p w14:paraId="5770F99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48" w:type="dxa"/>
          </w:tcPr>
          <w:p w14:paraId="242523CD"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4CC27D01" w14:textId="77777777" w:rsidTr="005628C0">
        <w:tc>
          <w:tcPr>
            <w:cnfStyle w:val="001000000000" w:firstRow="0" w:lastRow="0" w:firstColumn="1" w:lastColumn="0" w:oddVBand="0" w:evenVBand="0" w:oddHBand="0" w:evenHBand="0" w:firstRowFirstColumn="0" w:firstRowLastColumn="0" w:lastRowFirstColumn="0" w:lastRowLastColumn="0"/>
            <w:tcW w:w="1440" w:type="dxa"/>
          </w:tcPr>
          <w:p w14:paraId="58D5080A" w14:textId="1FB8982E" w:rsidR="00C41E57" w:rsidRDefault="00C41E57" w:rsidP="00F40D70">
            <w:pPr>
              <w:keepNext/>
            </w:pPr>
            <w:r>
              <w:t xml:space="preserve">I achieve restful sleep on a consistent basis (6.5-8hrs).  </w:t>
            </w:r>
          </w:p>
        </w:tc>
        <w:tc>
          <w:tcPr>
            <w:tcW w:w="964" w:type="dxa"/>
          </w:tcPr>
          <w:p w14:paraId="7FA23BD9"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0DDEFA55"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3E364427"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42E16BA0"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9" w:type="dxa"/>
          </w:tcPr>
          <w:p w14:paraId="5CEAC2B3"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53" w:type="dxa"/>
          </w:tcPr>
          <w:p w14:paraId="353C243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48" w:type="dxa"/>
          </w:tcPr>
          <w:p w14:paraId="5F4748D8"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798AE888" w14:textId="77777777" w:rsidTr="005628C0">
        <w:tc>
          <w:tcPr>
            <w:cnfStyle w:val="001000000000" w:firstRow="0" w:lastRow="0" w:firstColumn="1" w:lastColumn="0" w:oddVBand="0" w:evenVBand="0" w:oddHBand="0" w:evenHBand="0" w:firstRowFirstColumn="0" w:firstRowLastColumn="0" w:lastRowFirstColumn="0" w:lastRowLastColumn="0"/>
            <w:tcW w:w="1440" w:type="dxa"/>
          </w:tcPr>
          <w:p w14:paraId="5C4276D6" w14:textId="716B91F4" w:rsidR="00C41E57" w:rsidRDefault="00C41E57" w:rsidP="00F40D70">
            <w:pPr>
              <w:keepNext/>
            </w:pPr>
            <w:r>
              <w:t xml:space="preserve">I eat healthy meals.  </w:t>
            </w:r>
          </w:p>
        </w:tc>
        <w:tc>
          <w:tcPr>
            <w:tcW w:w="964" w:type="dxa"/>
          </w:tcPr>
          <w:p w14:paraId="7CD5EA06"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357FD2CE"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03C6EE99"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01BC1B2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9" w:type="dxa"/>
          </w:tcPr>
          <w:p w14:paraId="286B8503"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53" w:type="dxa"/>
          </w:tcPr>
          <w:p w14:paraId="3FDA7AA4"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48" w:type="dxa"/>
          </w:tcPr>
          <w:p w14:paraId="3B9FB90D"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25235704" w14:textId="77777777" w:rsidTr="005628C0">
        <w:tc>
          <w:tcPr>
            <w:cnfStyle w:val="001000000000" w:firstRow="0" w:lastRow="0" w:firstColumn="1" w:lastColumn="0" w:oddVBand="0" w:evenVBand="0" w:oddHBand="0" w:evenHBand="0" w:firstRowFirstColumn="0" w:firstRowLastColumn="0" w:lastRowFirstColumn="0" w:lastRowLastColumn="0"/>
            <w:tcW w:w="1440" w:type="dxa"/>
          </w:tcPr>
          <w:p w14:paraId="6107AE2D" w14:textId="361C365D" w:rsidR="00C41E57" w:rsidRDefault="00C41E57" w:rsidP="00F40D70">
            <w:pPr>
              <w:keepNext/>
            </w:pPr>
            <w:r>
              <w:t xml:space="preserve">I bounce back from adversity. </w:t>
            </w:r>
          </w:p>
        </w:tc>
        <w:tc>
          <w:tcPr>
            <w:tcW w:w="964" w:type="dxa"/>
          </w:tcPr>
          <w:p w14:paraId="7EB1EF74"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0B3C1FB1"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1C98882B"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22AC9C4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9" w:type="dxa"/>
          </w:tcPr>
          <w:p w14:paraId="52F54F80"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53" w:type="dxa"/>
          </w:tcPr>
          <w:p w14:paraId="27F7C24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48" w:type="dxa"/>
          </w:tcPr>
          <w:p w14:paraId="66E61E3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5676B66E" w14:textId="77777777" w:rsidTr="005628C0">
        <w:tc>
          <w:tcPr>
            <w:cnfStyle w:val="001000000000" w:firstRow="0" w:lastRow="0" w:firstColumn="1" w:lastColumn="0" w:oddVBand="0" w:evenVBand="0" w:oddHBand="0" w:evenHBand="0" w:firstRowFirstColumn="0" w:firstRowLastColumn="0" w:lastRowFirstColumn="0" w:lastRowLastColumn="0"/>
            <w:tcW w:w="1440" w:type="dxa"/>
          </w:tcPr>
          <w:p w14:paraId="57CDFF28" w14:textId="3D8B59ED" w:rsidR="00C41E57" w:rsidRDefault="00C41E57" w:rsidP="00F40D70">
            <w:pPr>
              <w:keepNext/>
            </w:pPr>
            <w:r>
              <w:t xml:space="preserve">I have the energy to accomplish daily tasks.  </w:t>
            </w:r>
          </w:p>
        </w:tc>
        <w:tc>
          <w:tcPr>
            <w:tcW w:w="964" w:type="dxa"/>
          </w:tcPr>
          <w:p w14:paraId="14C27F0B"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049096DA"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39F7D21B"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73443663"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9" w:type="dxa"/>
          </w:tcPr>
          <w:p w14:paraId="1AE77957"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53" w:type="dxa"/>
          </w:tcPr>
          <w:p w14:paraId="3D26BE5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48" w:type="dxa"/>
          </w:tcPr>
          <w:p w14:paraId="12620C18"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78B3E76A" w14:textId="77777777" w:rsidTr="005628C0">
        <w:tc>
          <w:tcPr>
            <w:cnfStyle w:val="001000000000" w:firstRow="0" w:lastRow="0" w:firstColumn="1" w:lastColumn="0" w:oddVBand="0" w:evenVBand="0" w:oddHBand="0" w:evenHBand="0" w:firstRowFirstColumn="0" w:firstRowLastColumn="0" w:lastRowFirstColumn="0" w:lastRowLastColumn="0"/>
            <w:tcW w:w="1440" w:type="dxa"/>
          </w:tcPr>
          <w:p w14:paraId="23417F44" w14:textId="69A2B7E1" w:rsidR="00C41E57" w:rsidRDefault="00C41E57" w:rsidP="00F40D70">
            <w:pPr>
              <w:keepNext/>
            </w:pPr>
            <w:r>
              <w:t xml:space="preserve">I experience financial issues.  </w:t>
            </w:r>
          </w:p>
        </w:tc>
        <w:tc>
          <w:tcPr>
            <w:tcW w:w="964" w:type="dxa"/>
          </w:tcPr>
          <w:p w14:paraId="22BC1D5C"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25BF1B1B"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2F7F95A1"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2" w:type="dxa"/>
          </w:tcPr>
          <w:p w14:paraId="4C9C0B84"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69" w:type="dxa"/>
          </w:tcPr>
          <w:p w14:paraId="1972B27A"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53" w:type="dxa"/>
          </w:tcPr>
          <w:p w14:paraId="6035BEE5"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48" w:type="dxa"/>
          </w:tcPr>
          <w:p w14:paraId="08E94976"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bl>
    <w:p w14:paraId="06B9E5DE" w14:textId="1C8C3F75" w:rsidR="00C41E57" w:rsidRDefault="00C41E57" w:rsidP="00C41E57"/>
    <w:p w14:paraId="4B6B28DF" w14:textId="690BC3C8" w:rsidR="00C41E57" w:rsidRDefault="00C41E57" w:rsidP="00C41E57"/>
    <w:p w14:paraId="0362C885" w14:textId="7FB34944" w:rsidR="00C41E57" w:rsidRDefault="00C41E57" w:rsidP="00C41E57"/>
    <w:p w14:paraId="54E970D5" w14:textId="5394EBB1" w:rsidR="00C41E57" w:rsidRDefault="00C41E57" w:rsidP="00C41E57">
      <w:pPr>
        <w:keepNext/>
      </w:pPr>
      <w:r>
        <w:lastRenderedPageBreak/>
        <w:t>Please rate “how often” you experience the following situations:</w:t>
      </w:r>
    </w:p>
    <w:tbl>
      <w:tblPr>
        <w:tblStyle w:val="QQuestionTable"/>
        <w:tblW w:w="0" w:type="auto"/>
        <w:tblLook w:val="07E0" w:firstRow="1" w:lastRow="1" w:firstColumn="1" w:lastColumn="1" w:noHBand="1" w:noVBand="1"/>
      </w:tblPr>
      <w:tblGrid>
        <w:gridCol w:w="1710"/>
        <w:gridCol w:w="909"/>
        <w:gridCol w:w="1129"/>
        <w:gridCol w:w="1129"/>
        <w:gridCol w:w="1129"/>
        <w:gridCol w:w="1142"/>
        <w:gridCol w:w="1111"/>
        <w:gridCol w:w="1101"/>
      </w:tblGrid>
      <w:tr w:rsidR="00C41E57" w14:paraId="2FEA7FD5" w14:textId="77777777" w:rsidTr="005628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1A9A748C" w14:textId="77777777" w:rsidR="00C41E57" w:rsidRDefault="00C41E57" w:rsidP="00F40D70">
            <w:pPr>
              <w:keepNext/>
            </w:pPr>
          </w:p>
        </w:tc>
        <w:tc>
          <w:tcPr>
            <w:tcW w:w="909" w:type="dxa"/>
          </w:tcPr>
          <w:p w14:paraId="3275D82E" w14:textId="2DFD7674"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Never </w:t>
            </w:r>
          </w:p>
        </w:tc>
        <w:tc>
          <w:tcPr>
            <w:tcW w:w="1129" w:type="dxa"/>
          </w:tcPr>
          <w:p w14:paraId="6DF334D3" w14:textId="6FB61508"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Less than once a month </w:t>
            </w:r>
          </w:p>
        </w:tc>
        <w:tc>
          <w:tcPr>
            <w:tcW w:w="1129" w:type="dxa"/>
          </w:tcPr>
          <w:p w14:paraId="263E73DF" w14:textId="16195AEE"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Once a month </w:t>
            </w:r>
          </w:p>
        </w:tc>
        <w:tc>
          <w:tcPr>
            <w:tcW w:w="1129" w:type="dxa"/>
          </w:tcPr>
          <w:p w14:paraId="44EFF72C" w14:textId="4D95E8AD"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2-3 times a month </w:t>
            </w:r>
          </w:p>
        </w:tc>
        <w:tc>
          <w:tcPr>
            <w:tcW w:w="1142" w:type="dxa"/>
          </w:tcPr>
          <w:p w14:paraId="44EA1F90" w14:textId="2F0CDB30"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Weekly </w:t>
            </w:r>
          </w:p>
        </w:tc>
        <w:tc>
          <w:tcPr>
            <w:tcW w:w="1111" w:type="dxa"/>
          </w:tcPr>
          <w:p w14:paraId="64C9A337" w14:textId="47902B2E"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2-3 times a week </w:t>
            </w:r>
          </w:p>
        </w:tc>
        <w:tc>
          <w:tcPr>
            <w:tcW w:w="1101" w:type="dxa"/>
          </w:tcPr>
          <w:p w14:paraId="26874EE5" w14:textId="23E23C70" w:rsidR="00C41E57" w:rsidRDefault="00C41E57" w:rsidP="00F40D70">
            <w:pPr>
              <w:cnfStyle w:val="100000000000" w:firstRow="1" w:lastRow="0" w:firstColumn="0" w:lastColumn="0" w:oddVBand="0" w:evenVBand="0" w:oddHBand="0" w:evenHBand="0" w:firstRowFirstColumn="0" w:firstRowLastColumn="0" w:lastRowFirstColumn="0" w:lastRowLastColumn="0"/>
            </w:pPr>
            <w:r>
              <w:t xml:space="preserve">Daily </w:t>
            </w:r>
          </w:p>
        </w:tc>
      </w:tr>
      <w:tr w:rsidR="00C41E57" w14:paraId="32782558" w14:textId="77777777" w:rsidTr="005628C0">
        <w:tc>
          <w:tcPr>
            <w:cnfStyle w:val="001000000000" w:firstRow="0" w:lastRow="0" w:firstColumn="1" w:lastColumn="0" w:oddVBand="0" w:evenVBand="0" w:oddHBand="0" w:evenHBand="0" w:firstRowFirstColumn="0" w:firstRowLastColumn="0" w:lastRowFirstColumn="0" w:lastRowLastColumn="0"/>
            <w:tcW w:w="1710" w:type="dxa"/>
          </w:tcPr>
          <w:p w14:paraId="5236E3A6" w14:textId="4C81E365" w:rsidR="00C41E57" w:rsidRDefault="00C41E57" w:rsidP="00F40D70">
            <w:pPr>
              <w:keepNext/>
            </w:pPr>
            <w:r>
              <w:t xml:space="preserve">I routinely communicate with peers or family members. </w:t>
            </w:r>
          </w:p>
        </w:tc>
        <w:tc>
          <w:tcPr>
            <w:tcW w:w="909" w:type="dxa"/>
          </w:tcPr>
          <w:p w14:paraId="1EC825E8"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7F62FD82"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13A46854"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25431AFC"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42" w:type="dxa"/>
          </w:tcPr>
          <w:p w14:paraId="1A6EFF6E"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11" w:type="dxa"/>
          </w:tcPr>
          <w:p w14:paraId="2F49D62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01" w:type="dxa"/>
          </w:tcPr>
          <w:p w14:paraId="3EAA9DE5"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4E67A6A4" w14:textId="77777777" w:rsidTr="005628C0">
        <w:tc>
          <w:tcPr>
            <w:cnfStyle w:val="001000000000" w:firstRow="0" w:lastRow="0" w:firstColumn="1" w:lastColumn="0" w:oddVBand="0" w:evenVBand="0" w:oddHBand="0" w:evenHBand="0" w:firstRowFirstColumn="0" w:firstRowLastColumn="0" w:lastRowFirstColumn="0" w:lastRowLastColumn="0"/>
            <w:tcW w:w="1710" w:type="dxa"/>
          </w:tcPr>
          <w:p w14:paraId="463D81ED" w14:textId="01EA96CE" w:rsidR="00C41E57" w:rsidRDefault="00C41E57" w:rsidP="00F40D70">
            <w:pPr>
              <w:keepNext/>
            </w:pPr>
            <w:r>
              <w:t xml:space="preserve">I can sustain concentration on my academic studies. </w:t>
            </w:r>
          </w:p>
        </w:tc>
        <w:tc>
          <w:tcPr>
            <w:tcW w:w="909" w:type="dxa"/>
          </w:tcPr>
          <w:p w14:paraId="40AE3C96"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77571803"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63411CE7"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53FEC6D3"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42" w:type="dxa"/>
          </w:tcPr>
          <w:p w14:paraId="701E5E9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11" w:type="dxa"/>
          </w:tcPr>
          <w:p w14:paraId="5820EF06"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01" w:type="dxa"/>
          </w:tcPr>
          <w:p w14:paraId="027E9D5D"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4F08B431" w14:textId="77777777" w:rsidTr="005628C0">
        <w:tc>
          <w:tcPr>
            <w:cnfStyle w:val="001000000000" w:firstRow="0" w:lastRow="0" w:firstColumn="1" w:lastColumn="0" w:oddVBand="0" w:evenVBand="0" w:oddHBand="0" w:evenHBand="0" w:firstRowFirstColumn="0" w:firstRowLastColumn="0" w:lastRowFirstColumn="0" w:lastRowLastColumn="0"/>
            <w:tcW w:w="1710" w:type="dxa"/>
          </w:tcPr>
          <w:p w14:paraId="7970C1B6" w14:textId="4634E5B4" w:rsidR="00C41E57" w:rsidRDefault="00C41E57" w:rsidP="00F40D70">
            <w:pPr>
              <w:keepNext/>
            </w:pPr>
            <w:r>
              <w:t xml:space="preserve">I have moments of feeling down or in the dumps. </w:t>
            </w:r>
          </w:p>
        </w:tc>
        <w:tc>
          <w:tcPr>
            <w:tcW w:w="909" w:type="dxa"/>
          </w:tcPr>
          <w:p w14:paraId="75C455AE"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0817EA14"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187BAA1B"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5B39810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42" w:type="dxa"/>
          </w:tcPr>
          <w:p w14:paraId="4818FF94"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11" w:type="dxa"/>
          </w:tcPr>
          <w:p w14:paraId="0211B686"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01" w:type="dxa"/>
          </w:tcPr>
          <w:p w14:paraId="7C93D96A"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6032E7CD" w14:textId="77777777" w:rsidTr="005628C0">
        <w:tc>
          <w:tcPr>
            <w:cnfStyle w:val="001000000000" w:firstRow="0" w:lastRow="0" w:firstColumn="1" w:lastColumn="0" w:oddVBand="0" w:evenVBand="0" w:oddHBand="0" w:evenHBand="0" w:firstRowFirstColumn="0" w:firstRowLastColumn="0" w:lastRowFirstColumn="0" w:lastRowLastColumn="0"/>
            <w:tcW w:w="1710" w:type="dxa"/>
          </w:tcPr>
          <w:p w14:paraId="1BF58FF3" w14:textId="2118652F" w:rsidR="00C41E57" w:rsidRDefault="00C41E57" w:rsidP="00F40D70">
            <w:pPr>
              <w:keepNext/>
            </w:pPr>
            <w:r>
              <w:t xml:space="preserve">I experience stressful military-related memories. </w:t>
            </w:r>
          </w:p>
        </w:tc>
        <w:tc>
          <w:tcPr>
            <w:tcW w:w="909" w:type="dxa"/>
          </w:tcPr>
          <w:p w14:paraId="36A01014"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3595AEF3"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4A657865"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31C8858C"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42" w:type="dxa"/>
          </w:tcPr>
          <w:p w14:paraId="74B810F1"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11" w:type="dxa"/>
          </w:tcPr>
          <w:p w14:paraId="546ED986"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01" w:type="dxa"/>
          </w:tcPr>
          <w:p w14:paraId="3B9BB9C7"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6C028896" w14:textId="77777777" w:rsidTr="005628C0">
        <w:tc>
          <w:tcPr>
            <w:cnfStyle w:val="001000000000" w:firstRow="0" w:lastRow="0" w:firstColumn="1" w:lastColumn="0" w:oddVBand="0" w:evenVBand="0" w:oddHBand="0" w:evenHBand="0" w:firstRowFirstColumn="0" w:firstRowLastColumn="0" w:lastRowFirstColumn="0" w:lastRowLastColumn="0"/>
            <w:tcW w:w="1710" w:type="dxa"/>
          </w:tcPr>
          <w:p w14:paraId="1BF37B84" w14:textId="28C69D59" w:rsidR="00C41E57" w:rsidRDefault="00C41E57" w:rsidP="00F40D70">
            <w:pPr>
              <w:keepNext/>
            </w:pPr>
            <w:r>
              <w:t>I get distressed with academic requirements.</w:t>
            </w:r>
          </w:p>
        </w:tc>
        <w:tc>
          <w:tcPr>
            <w:tcW w:w="909" w:type="dxa"/>
          </w:tcPr>
          <w:p w14:paraId="66D63AD6"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439C134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559DA94C"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1C749C28"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42" w:type="dxa"/>
          </w:tcPr>
          <w:p w14:paraId="40977250"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11" w:type="dxa"/>
          </w:tcPr>
          <w:p w14:paraId="0D09415B"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01" w:type="dxa"/>
          </w:tcPr>
          <w:p w14:paraId="371CEED1"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0748B160" w14:textId="77777777" w:rsidTr="005628C0">
        <w:tc>
          <w:tcPr>
            <w:cnfStyle w:val="001000000000" w:firstRow="0" w:lastRow="0" w:firstColumn="1" w:lastColumn="0" w:oddVBand="0" w:evenVBand="0" w:oddHBand="0" w:evenHBand="0" w:firstRowFirstColumn="0" w:firstRowLastColumn="0" w:lastRowFirstColumn="0" w:lastRowLastColumn="0"/>
            <w:tcW w:w="1710" w:type="dxa"/>
          </w:tcPr>
          <w:p w14:paraId="383ED954" w14:textId="7FC27071" w:rsidR="00C41E57" w:rsidRDefault="00C41E57" w:rsidP="00F40D70">
            <w:pPr>
              <w:keepNext/>
            </w:pPr>
            <w:r>
              <w:t xml:space="preserve">I seek out people or situations that provide positive support within the university. </w:t>
            </w:r>
          </w:p>
        </w:tc>
        <w:tc>
          <w:tcPr>
            <w:tcW w:w="909" w:type="dxa"/>
          </w:tcPr>
          <w:p w14:paraId="5E2448A6"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3104000B"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01826384"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0230774E"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42" w:type="dxa"/>
          </w:tcPr>
          <w:p w14:paraId="185D8F3B"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11" w:type="dxa"/>
          </w:tcPr>
          <w:p w14:paraId="584C89A2"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01" w:type="dxa"/>
          </w:tcPr>
          <w:p w14:paraId="0B48EA14"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3E42C455" w14:textId="77777777" w:rsidTr="005628C0">
        <w:tc>
          <w:tcPr>
            <w:cnfStyle w:val="001000000000" w:firstRow="0" w:lastRow="0" w:firstColumn="1" w:lastColumn="0" w:oddVBand="0" w:evenVBand="0" w:oddHBand="0" w:evenHBand="0" w:firstRowFirstColumn="0" w:firstRowLastColumn="0" w:lastRowFirstColumn="0" w:lastRowLastColumn="0"/>
            <w:tcW w:w="1710" w:type="dxa"/>
          </w:tcPr>
          <w:p w14:paraId="0AC95485" w14:textId="23E6B891" w:rsidR="00C41E57" w:rsidRDefault="00C41E57" w:rsidP="00F40D70">
            <w:pPr>
              <w:keepNext/>
            </w:pPr>
            <w:r>
              <w:t xml:space="preserve">I engage in a routine of physical exercise. </w:t>
            </w:r>
          </w:p>
        </w:tc>
        <w:tc>
          <w:tcPr>
            <w:tcW w:w="909" w:type="dxa"/>
          </w:tcPr>
          <w:p w14:paraId="68BC1EF9"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13FD1A31"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6FE27435"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5D910E1D"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42" w:type="dxa"/>
          </w:tcPr>
          <w:p w14:paraId="20D747ED"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11" w:type="dxa"/>
          </w:tcPr>
          <w:p w14:paraId="7DEF1D52"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01" w:type="dxa"/>
          </w:tcPr>
          <w:p w14:paraId="5944C4E7"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r w:rsidR="00C41E57" w14:paraId="011B5E57" w14:textId="77777777" w:rsidTr="005628C0">
        <w:tc>
          <w:tcPr>
            <w:cnfStyle w:val="001000000000" w:firstRow="0" w:lastRow="0" w:firstColumn="1" w:lastColumn="0" w:oddVBand="0" w:evenVBand="0" w:oddHBand="0" w:evenHBand="0" w:firstRowFirstColumn="0" w:firstRowLastColumn="0" w:lastRowFirstColumn="0" w:lastRowLastColumn="0"/>
            <w:tcW w:w="1710" w:type="dxa"/>
          </w:tcPr>
          <w:p w14:paraId="2272D8BB" w14:textId="73576651" w:rsidR="00C41E57" w:rsidRDefault="00C41E57" w:rsidP="00F40D70">
            <w:pPr>
              <w:keepNext/>
            </w:pPr>
            <w:r>
              <w:t>I utilize the campus Veteran Resource Center</w:t>
            </w:r>
          </w:p>
        </w:tc>
        <w:tc>
          <w:tcPr>
            <w:tcW w:w="909" w:type="dxa"/>
          </w:tcPr>
          <w:p w14:paraId="2AF14E55"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0656E8E7"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4F31871C"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29" w:type="dxa"/>
          </w:tcPr>
          <w:p w14:paraId="3A1928EB"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42" w:type="dxa"/>
          </w:tcPr>
          <w:p w14:paraId="7243A0DA"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11" w:type="dxa"/>
          </w:tcPr>
          <w:p w14:paraId="277EB11A"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c>
          <w:tcPr>
            <w:tcW w:w="1101" w:type="dxa"/>
          </w:tcPr>
          <w:p w14:paraId="425CE71F" w14:textId="77777777" w:rsidR="00C41E57" w:rsidRDefault="00C41E57" w:rsidP="00C41E57">
            <w:pPr>
              <w:pStyle w:val="ListParagraph"/>
              <w:keepNext/>
              <w:numPr>
                <w:ilvl w:val="0"/>
                <w:numId w:val="38"/>
              </w:numPr>
              <w:contextualSpacing w:val="0"/>
              <w:cnfStyle w:val="000000000000" w:firstRow="0" w:lastRow="0" w:firstColumn="0" w:lastColumn="0" w:oddVBand="0" w:evenVBand="0" w:oddHBand="0" w:evenHBand="0" w:firstRowFirstColumn="0" w:firstRowLastColumn="0" w:lastRowFirstColumn="0" w:lastRowLastColumn="0"/>
            </w:pPr>
          </w:p>
        </w:tc>
      </w:tr>
    </w:tbl>
    <w:p w14:paraId="1C0EA353" w14:textId="3935517E" w:rsidR="00C41E57" w:rsidRDefault="00C41E57" w:rsidP="00C41E57"/>
    <w:p w14:paraId="4D8424D4" w14:textId="77777777" w:rsidR="00C41E57" w:rsidRDefault="00C41E57" w:rsidP="00C41E57"/>
    <w:p w14:paraId="4B7B4608" w14:textId="77777777" w:rsidR="00C41E57" w:rsidRDefault="00C41E57" w:rsidP="00C41E57">
      <w:pPr>
        <w:pStyle w:val="QDisplayLogic"/>
        <w:keepNext/>
      </w:pPr>
      <w:r>
        <w:lastRenderedPageBreak/>
        <w:t>Display This Question:</w:t>
      </w:r>
    </w:p>
    <w:p w14:paraId="533A731A" w14:textId="77777777" w:rsidR="00C41E57" w:rsidRDefault="00C41E57" w:rsidP="00C41E57">
      <w:pPr>
        <w:pStyle w:val="QDisplayLogic"/>
        <w:keepNext/>
        <w:ind w:firstLine="400"/>
      </w:pPr>
      <w:r>
        <w:t>If To which gender identity do you most identify: = Female</w:t>
      </w:r>
    </w:p>
    <w:p w14:paraId="045E9041" w14:textId="77777777" w:rsidR="00C41E57" w:rsidRDefault="00C41E57" w:rsidP="00C41E57"/>
    <w:p w14:paraId="3AD0BEFE" w14:textId="7F96678B" w:rsidR="00C41E57" w:rsidRDefault="00C41E57" w:rsidP="00C41E57">
      <w:pPr>
        <w:keepNext/>
      </w:pPr>
      <w:r>
        <w:t>The second phase to this research study will involve interviews with female veterans.  Are you interesting in participating in the second phase?</w:t>
      </w:r>
    </w:p>
    <w:p w14:paraId="753BE4A5" w14:textId="034C7015" w:rsidR="00C41E57" w:rsidRDefault="00C41E57" w:rsidP="00C41E57">
      <w:pPr>
        <w:pStyle w:val="ListParagraph"/>
        <w:keepNext/>
        <w:numPr>
          <w:ilvl w:val="0"/>
          <w:numId w:val="38"/>
        </w:numPr>
        <w:spacing w:line="240" w:lineRule="auto"/>
        <w:contextualSpacing w:val="0"/>
      </w:pPr>
      <w:r>
        <w:t xml:space="preserve">I am not interested in participating in Phase II  </w:t>
      </w:r>
    </w:p>
    <w:p w14:paraId="15BF8DFF" w14:textId="054732F5" w:rsidR="00C41E57" w:rsidRDefault="00C41E57" w:rsidP="00C41E57">
      <w:pPr>
        <w:pStyle w:val="ListParagraph"/>
        <w:keepNext/>
        <w:numPr>
          <w:ilvl w:val="0"/>
          <w:numId w:val="38"/>
        </w:numPr>
        <w:spacing w:line="240" w:lineRule="auto"/>
        <w:contextualSpacing w:val="0"/>
      </w:pPr>
      <w:r>
        <w:t xml:space="preserve">I am interested  </w:t>
      </w:r>
    </w:p>
    <w:p w14:paraId="70B73372" w14:textId="77777777" w:rsidR="00C41E57" w:rsidRDefault="00C41E57" w:rsidP="00C41E57"/>
    <w:p w14:paraId="3F3D8504" w14:textId="77777777" w:rsidR="00C41E57" w:rsidRDefault="00C41E57" w:rsidP="00C41E57">
      <w:pPr>
        <w:pStyle w:val="QuestionSeparator"/>
      </w:pPr>
    </w:p>
    <w:p w14:paraId="3624B3CF" w14:textId="77777777" w:rsidR="00C41E57" w:rsidRDefault="00C41E57" w:rsidP="00C41E57">
      <w:pPr>
        <w:pStyle w:val="QDisplayLogic"/>
        <w:keepNext/>
      </w:pPr>
      <w:r>
        <w:t>Display This Question:</w:t>
      </w:r>
    </w:p>
    <w:p w14:paraId="3912DF5F" w14:textId="77777777" w:rsidR="00C41E57" w:rsidRDefault="00C41E57" w:rsidP="00C41E57">
      <w:pPr>
        <w:pStyle w:val="QDisplayLogic"/>
        <w:keepNext/>
        <w:ind w:firstLine="400"/>
      </w:pPr>
      <w:r>
        <w:t>If The second phase to this research study will involve interviews with female veterans. Are you int... = I am interested</w:t>
      </w:r>
    </w:p>
    <w:p w14:paraId="24100AD1" w14:textId="77777777" w:rsidR="00C41E57" w:rsidRDefault="00C41E57" w:rsidP="00C41E57"/>
    <w:p w14:paraId="167BBC76" w14:textId="61D4E599" w:rsidR="00C41E57" w:rsidRDefault="00C41E57" w:rsidP="00C41E57">
      <w:pPr>
        <w:keepNext/>
      </w:pPr>
      <w:r>
        <w:t xml:space="preserve">If you are interested, please provide contact information or contact the researcher directly at </w:t>
      </w:r>
      <w:proofErr w:type="gramStart"/>
      <w:r>
        <w:t>carrera@utk.edu,  865</w:t>
      </w:r>
      <w:proofErr w:type="gramEnd"/>
      <w:r>
        <w:t>-974-7105.  If you know of other female veteran students who might be interested in participating, please feel free to share my contact information with them as well.</w:t>
      </w:r>
      <w:r>
        <w:br/>
      </w:r>
    </w:p>
    <w:p w14:paraId="23F9A7C0" w14:textId="61631343" w:rsidR="00C41E57" w:rsidRDefault="00C41E57" w:rsidP="00C41E57">
      <w:pPr>
        <w:pStyle w:val="ListParagraph"/>
        <w:keepNext/>
        <w:numPr>
          <w:ilvl w:val="0"/>
          <w:numId w:val="38"/>
        </w:numPr>
        <w:contextualSpacing w:val="0"/>
      </w:pPr>
      <w:r>
        <w:t>Name   ________________________________________________</w:t>
      </w:r>
    </w:p>
    <w:p w14:paraId="3BA54306" w14:textId="3751CC64" w:rsidR="00C41E57" w:rsidRDefault="00C41E57" w:rsidP="00C41E57">
      <w:pPr>
        <w:pStyle w:val="ListParagraph"/>
        <w:keepNext/>
        <w:numPr>
          <w:ilvl w:val="0"/>
          <w:numId w:val="38"/>
        </w:numPr>
        <w:contextualSpacing w:val="0"/>
      </w:pPr>
      <w:r>
        <w:t>Phone number   ________________________________________________</w:t>
      </w:r>
    </w:p>
    <w:p w14:paraId="4E090197" w14:textId="49A98116" w:rsidR="00C41E57" w:rsidRDefault="00C41E57" w:rsidP="00C41E57">
      <w:pPr>
        <w:pStyle w:val="ListParagraph"/>
        <w:keepNext/>
        <w:numPr>
          <w:ilvl w:val="0"/>
          <w:numId w:val="38"/>
        </w:numPr>
        <w:contextualSpacing w:val="0"/>
      </w:pPr>
      <w:r>
        <w:t>Email address   ________________________________________________</w:t>
      </w:r>
    </w:p>
    <w:p w14:paraId="06CA1544" w14:textId="77777777" w:rsidR="00C82A92" w:rsidRDefault="00C82A92" w:rsidP="00C82A92">
      <w:pPr>
        <w:pStyle w:val="ListParagraph"/>
        <w:keepNext/>
        <w:ind w:left="360"/>
        <w:contextualSpacing w:val="0"/>
      </w:pPr>
    </w:p>
    <w:p w14:paraId="06D58DB1" w14:textId="77777777" w:rsidR="00C82A92" w:rsidRDefault="00C82A92" w:rsidP="00C82A92">
      <w:pPr>
        <w:pStyle w:val="QuestionSeparator"/>
        <w:ind w:left="360"/>
      </w:pPr>
    </w:p>
    <w:p w14:paraId="2B0F1AC7" w14:textId="7ACD7C6B" w:rsidR="00C41E57" w:rsidRDefault="00C41E57" w:rsidP="00C41E57"/>
    <w:p w14:paraId="1A608B0D" w14:textId="77777777" w:rsidR="00C82A92" w:rsidRDefault="00C82A92" w:rsidP="00C82A92">
      <w:pPr>
        <w:keepNext/>
      </w:pPr>
      <w:r>
        <w:t xml:space="preserve">When you enrolled at the University of Tennessee, Knoxville, was it </w:t>
      </w:r>
      <w:proofErr w:type="gramStart"/>
      <w:r>
        <w:t>the  first</w:t>
      </w:r>
      <w:proofErr w:type="gramEnd"/>
      <w:r>
        <w:t xml:space="preserve"> time you enrolled in an institution of higher education?</w:t>
      </w:r>
    </w:p>
    <w:p w14:paraId="04C342CD" w14:textId="77777777" w:rsidR="00C82A92" w:rsidRDefault="00C82A92" w:rsidP="00C82A92">
      <w:pPr>
        <w:pStyle w:val="ListParagraph"/>
        <w:keepNext/>
        <w:numPr>
          <w:ilvl w:val="0"/>
          <w:numId w:val="38"/>
        </w:numPr>
        <w:spacing w:after="0" w:line="240" w:lineRule="auto"/>
        <w:contextualSpacing w:val="0"/>
      </w:pPr>
      <w:r>
        <w:t xml:space="preserve">Yes   </w:t>
      </w:r>
    </w:p>
    <w:p w14:paraId="51E6541D" w14:textId="77777777" w:rsidR="00C82A92" w:rsidRDefault="00C82A92" w:rsidP="00C82A92">
      <w:pPr>
        <w:pStyle w:val="ListParagraph"/>
        <w:keepNext/>
        <w:numPr>
          <w:ilvl w:val="0"/>
          <w:numId w:val="38"/>
        </w:numPr>
        <w:spacing w:after="0" w:line="240" w:lineRule="auto"/>
        <w:contextualSpacing w:val="0"/>
      </w:pPr>
      <w:r>
        <w:t xml:space="preserve">No  </w:t>
      </w:r>
    </w:p>
    <w:p w14:paraId="25655CC9" w14:textId="62364844" w:rsidR="00C41E57" w:rsidRDefault="00C41E57">
      <w:r>
        <w:br w:type="page"/>
      </w:r>
    </w:p>
    <w:p w14:paraId="1C39E90C" w14:textId="474A2027" w:rsidR="00C41E57" w:rsidRDefault="00C41E57" w:rsidP="00C41E57">
      <w:pPr>
        <w:keepNext/>
      </w:pPr>
      <w:r>
        <w:lastRenderedPageBreak/>
        <w:t>What is your year in school?</w:t>
      </w:r>
    </w:p>
    <w:p w14:paraId="74AE2F06" w14:textId="1D3C281F" w:rsidR="00C41E57" w:rsidRDefault="00C41E57" w:rsidP="00C41E57">
      <w:pPr>
        <w:pStyle w:val="ListParagraph"/>
        <w:keepNext/>
        <w:numPr>
          <w:ilvl w:val="0"/>
          <w:numId w:val="38"/>
        </w:numPr>
        <w:spacing w:after="0" w:line="240" w:lineRule="auto"/>
        <w:contextualSpacing w:val="0"/>
      </w:pPr>
      <w:r>
        <w:t xml:space="preserve">Freshman   </w:t>
      </w:r>
    </w:p>
    <w:p w14:paraId="594EE5D3" w14:textId="65BCAE0F" w:rsidR="00C41E57" w:rsidRDefault="00C41E57" w:rsidP="00C41E57">
      <w:pPr>
        <w:pStyle w:val="ListParagraph"/>
        <w:keepNext/>
        <w:numPr>
          <w:ilvl w:val="0"/>
          <w:numId w:val="38"/>
        </w:numPr>
        <w:spacing w:after="0" w:line="240" w:lineRule="auto"/>
        <w:contextualSpacing w:val="0"/>
      </w:pPr>
      <w:r>
        <w:t xml:space="preserve">Sophomore  </w:t>
      </w:r>
    </w:p>
    <w:p w14:paraId="42D3B82D" w14:textId="7BE8ED8D" w:rsidR="00C41E57" w:rsidRDefault="00C41E57" w:rsidP="00C41E57">
      <w:pPr>
        <w:pStyle w:val="ListParagraph"/>
        <w:keepNext/>
        <w:numPr>
          <w:ilvl w:val="0"/>
          <w:numId w:val="38"/>
        </w:numPr>
        <w:spacing w:after="0" w:line="240" w:lineRule="auto"/>
        <w:contextualSpacing w:val="0"/>
      </w:pPr>
      <w:r>
        <w:t xml:space="preserve">Junior   </w:t>
      </w:r>
    </w:p>
    <w:p w14:paraId="4F4D7F19" w14:textId="58FF1C36" w:rsidR="00C41E57" w:rsidRDefault="00C41E57" w:rsidP="00C41E57">
      <w:pPr>
        <w:pStyle w:val="ListParagraph"/>
        <w:keepNext/>
        <w:numPr>
          <w:ilvl w:val="0"/>
          <w:numId w:val="38"/>
        </w:numPr>
        <w:spacing w:after="0" w:line="240" w:lineRule="auto"/>
        <w:contextualSpacing w:val="0"/>
      </w:pPr>
      <w:r>
        <w:t xml:space="preserve">Senior   </w:t>
      </w:r>
    </w:p>
    <w:p w14:paraId="6B11B95F" w14:textId="5FDEE444" w:rsidR="00C41E57" w:rsidRDefault="00C41E57" w:rsidP="00C41E57">
      <w:pPr>
        <w:pStyle w:val="ListParagraph"/>
        <w:keepNext/>
        <w:numPr>
          <w:ilvl w:val="0"/>
          <w:numId w:val="38"/>
        </w:numPr>
        <w:spacing w:after="0" w:line="240" w:lineRule="auto"/>
        <w:contextualSpacing w:val="0"/>
      </w:pPr>
      <w:r>
        <w:t xml:space="preserve">Graduate/Professional  </w:t>
      </w:r>
    </w:p>
    <w:p w14:paraId="220162CE" w14:textId="4EC647ED" w:rsidR="00C41E57" w:rsidRDefault="00C41E57" w:rsidP="00C41E57">
      <w:pPr>
        <w:pStyle w:val="ListParagraph"/>
        <w:keepNext/>
        <w:numPr>
          <w:ilvl w:val="0"/>
          <w:numId w:val="38"/>
        </w:numPr>
        <w:spacing w:after="0" w:line="240" w:lineRule="auto"/>
        <w:contextualSpacing w:val="0"/>
      </w:pPr>
      <w:proofErr w:type="gramStart"/>
      <w:r>
        <w:t>Other  _</w:t>
      </w:r>
      <w:proofErr w:type="gramEnd"/>
      <w:r>
        <w:t>_______________________________________________</w:t>
      </w:r>
    </w:p>
    <w:p w14:paraId="2A3844E4" w14:textId="77777777" w:rsidR="00C41E57" w:rsidRDefault="00C41E57" w:rsidP="00C41E57"/>
    <w:p w14:paraId="4BB7A051" w14:textId="77777777" w:rsidR="00C41E57" w:rsidRDefault="00C41E57" w:rsidP="00C41E57">
      <w:pPr>
        <w:pStyle w:val="QuestionSeparator"/>
      </w:pPr>
    </w:p>
    <w:p w14:paraId="5E8E13D3" w14:textId="77777777" w:rsidR="00C41E57" w:rsidRDefault="00C41E57" w:rsidP="00C41E57"/>
    <w:p w14:paraId="0B9B5BAC" w14:textId="24330BD2" w:rsidR="00C41E57" w:rsidRDefault="00C41E57" w:rsidP="00C41E57">
      <w:pPr>
        <w:keepNext/>
      </w:pPr>
      <w:r>
        <w:t>What is your academic major?</w:t>
      </w:r>
    </w:p>
    <w:p w14:paraId="62189D0A" w14:textId="77777777" w:rsidR="00C41E57" w:rsidRDefault="00C41E57" w:rsidP="00C41E57">
      <w:pPr>
        <w:pStyle w:val="TextEntryLine"/>
        <w:ind w:firstLine="400"/>
      </w:pPr>
      <w:r>
        <w:t>________________________________________________________________</w:t>
      </w:r>
    </w:p>
    <w:p w14:paraId="654D7461" w14:textId="77777777" w:rsidR="00C41E57" w:rsidRDefault="00C41E57" w:rsidP="00C41E57"/>
    <w:p w14:paraId="577F40ED" w14:textId="598E85D6" w:rsidR="00C41E57" w:rsidRDefault="00C41E57" w:rsidP="00C41E57"/>
    <w:p w14:paraId="6CD13AEF" w14:textId="77777777" w:rsidR="00C41E57" w:rsidRDefault="00C41E57" w:rsidP="00C41E57"/>
    <w:p w14:paraId="31CECFC5" w14:textId="0EC5DFC2" w:rsidR="00C41E57" w:rsidRDefault="00C41E57" w:rsidP="00C41E57">
      <w:pPr>
        <w:keepNext/>
      </w:pPr>
      <w:r>
        <w:t>When did you join the military (mm/dd/</w:t>
      </w:r>
      <w:proofErr w:type="spellStart"/>
      <w:r>
        <w:t>yyyy</w:t>
      </w:r>
      <w:proofErr w:type="spellEnd"/>
      <w:r>
        <w:t>)?</w:t>
      </w:r>
    </w:p>
    <w:p w14:paraId="66059699" w14:textId="77777777" w:rsidR="00C41E57" w:rsidRDefault="00C41E57" w:rsidP="00C41E57">
      <w:pPr>
        <w:pStyle w:val="TextEntryLine"/>
        <w:ind w:firstLine="400"/>
      </w:pPr>
      <w:r>
        <w:t>________________________________________________________________</w:t>
      </w:r>
    </w:p>
    <w:p w14:paraId="7F6F6A35" w14:textId="77777777" w:rsidR="00C41E57" w:rsidRDefault="00C41E57" w:rsidP="00C41E57"/>
    <w:p w14:paraId="704A7268" w14:textId="77777777" w:rsidR="00C41E57" w:rsidRDefault="00C41E57" w:rsidP="00C41E57">
      <w:pPr>
        <w:pStyle w:val="QuestionSeparator"/>
      </w:pPr>
    </w:p>
    <w:p w14:paraId="1760CBE3" w14:textId="77777777" w:rsidR="00C41E57" w:rsidRDefault="00C41E57" w:rsidP="00C41E57"/>
    <w:p w14:paraId="777A7703" w14:textId="7EB885BC" w:rsidR="00C41E57" w:rsidRDefault="00C41E57" w:rsidP="00C41E57">
      <w:pPr>
        <w:keepNext/>
      </w:pPr>
      <w:r>
        <w:t>How many years did you serve in the military?</w:t>
      </w:r>
    </w:p>
    <w:p w14:paraId="3034AD18" w14:textId="77777777" w:rsidR="00C41E57" w:rsidRDefault="00C41E57" w:rsidP="00C41E57">
      <w:pPr>
        <w:pStyle w:val="TextEntryLine"/>
        <w:ind w:firstLine="400"/>
      </w:pPr>
      <w:r>
        <w:t>________________________________________________________________</w:t>
      </w:r>
    </w:p>
    <w:p w14:paraId="6FE1470F" w14:textId="77777777" w:rsidR="00C41E57" w:rsidRDefault="00C41E57" w:rsidP="00C41E57"/>
    <w:p w14:paraId="30700662" w14:textId="77777777" w:rsidR="00C41E57" w:rsidRDefault="00C41E57" w:rsidP="00C41E57">
      <w:pPr>
        <w:pStyle w:val="QuestionSeparator"/>
      </w:pPr>
    </w:p>
    <w:p w14:paraId="1D3EDE6A" w14:textId="477E4DE6" w:rsidR="00C41E57" w:rsidRDefault="00C41E57" w:rsidP="00C41E57">
      <w:pPr>
        <w:keepNext/>
      </w:pPr>
      <w:r>
        <w:t>What year did you separate from the military?</w:t>
      </w:r>
    </w:p>
    <w:p w14:paraId="0FE73EAF" w14:textId="7251FF96" w:rsidR="00C41E57" w:rsidRDefault="00C41E57" w:rsidP="00C41E57">
      <w:pPr>
        <w:pStyle w:val="TextEntryLine"/>
        <w:ind w:firstLine="400"/>
      </w:pPr>
      <w:r>
        <w:t>________________________________________________________________</w:t>
      </w:r>
    </w:p>
    <w:p w14:paraId="4EC71933" w14:textId="42B00128" w:rsidR="00C82A92" w:rsidRDefault="00C82A92" w:rsidP="00C41E57">
      <w:pPr>
        <w:pStyle w:val="TextEntryLine"/>
        <w:ind w:firstLine="400"/>
      </w:pPr>
    </w:p>
    <w:p w14:paraId="752933A5" w14:textId="48AF3228" w:rsidR="00C82A92" w:rsidRDefault="00C82A92" w:rsidP="00C41E57">
      <w:pPr>
        <w:pStyle w:val="TextEntryLine"/>
        <w:ind w:firstLine="400"/>
      </w:pPr>
    </w:p>
    <w:p w14:paraId="0424140F" w14:textId="77777777" w:rsidR="00C82A92" w:rsidRDefault="00C82A92" w:rsidP="00C41E57">
      <w:pPr>
        <w:pStyle w:val="TextEntryLine"/>
        <w:ind w:firstLine="400"/>
      </w:pPr>
    </w:p>
    <w:p w14:paraId="269B6A27" w14:textId="77777777" w:rsidR="00C41E57" w:rsidRDefault="00C41E57" w:rsidP="00C41E57">
      <w:pPr>
        <w:pStyle w:val="QDisplayLogic"/>
        <w:keepNext/>
      </w:pPr>
      <w:r>
        <w:lastRenderedPageBreak/>
        <w:t>Display This Question:</w:t>
      </w:r>
    </w:p>
    <w:p w14:paraId="33440FAB" w14:textId="77777777" w:rsidR="00C41E57" w:rsidRDefault="00C41E57" w:rsidP="00C41E57">
      <w:pPr>
        <w:pStyle w:val="QDisplayLogic"/>
        <w:keepNext/>
        <w:ind w:firstLine="400"/>
      </w:pPr>
      <w:r>
        <w:t>If Were you ever deployed? = Yes</w:t>
      </w:r>
    </w:p>
    <w:p w14:paraId="5519E11F" w14:textId="77777777" w:rsidR="00C41E57" w:rsidRDefault="00C41E57" w:rsidP="00C41E57"/>
    <w:p w14:paraId="5CDE3F79" w14:textId="44FEEE9F" w:rsidR="00C41E57" w:rsidRDefault="00C41E57" w:rsidP="00C41E57">
      <w:pPr>
        <w:keepNext/>
      </w:pPr>
      <w:r>
        <w:t>Please describe your deployment(s):</w:t>
      </w:r>
    </w:p>
    <w:p w14:paraId="5535DD4C" w14:textId="27DBFB44" w:rsidR="00C41E57" w:rsidRDefault="00C41E57" w:rsidP="00C82A92">
      <w:pPr>
        <w:pStyle w:val="ListParagraph"/>
        <w:keepNext/>
        <w:numPr>
          <w:ilvl w:val="0"/>
          <w:numId w:val="38"/>
        </w:numPr>
        <w:spacing w:after="0" w:line="240" w:lineRule="auto"/>
        <w:contextualSpacing w:val="0"/>
      </w:pPr>
      <w:r>
        <w:t>Number of deployments   ________________________________________________</w:t>
      </w:r>
    </w:p>
    <w:p w14:paraId="0E778C5F" w14:textId="48DEDC18" w:rsidR="00C41E57" w:rsidRDefault="00C41E57" w:rsidP="00C82A92">
      <w:pPr>
        <w:pStyle w:val="ListParagraph"/>
        <w:keepNext/>
        <w:numPr>
          <w:ilvl w:val="0"/>
          <w:numId w:val="38"/>
        </w:numPr>
        <w:spacing w:after="0" w:line="240" w:lineRule="auto"/>
        <w:contextualSpacing w:val="0"/>
      </w:pPr>
      <w:r>
        <w:t xml:space="preserve">Average length of </w:t>
      </w:r>
      <w:proofErr w:type="gramStart"/>
      <w:r>
        <w:t>deployments  _</w:t>
      </w:r>
      <w:proofErr w:type="gramEnd"/>
      <w:r>
        <w:t>___________________________________________</w:t>
      </w:r>
    </w:p>
    <w:p w14:paraId="1B50D13C" w14:textId="2160E322" w:rsidR="00C41E57" w:rsidRDefault="00C41E57" w:rsidP="00C82A92">
      <w:pPr>
        <w:pStyle w:val="ListParagraph"/>
        <w:keepNext/>
        <w:numPr>
          <w:ilvl w:val="0"/>
          <w:numId w:val="38"/>
        </w:numPr>
        <w:spacing w:after="0" w:line="240" w:lineRule="auto"/>
        <w:contextualSpacing w:val="0"/>
      </w:pPr>
      <w:r>
        <w:t xml:space="preserve">Locations to which you were </w:t>
      </w:r>
      <w:proofErr w:type="gramStart"/>
      <w:r>
        <w:t>deployed  _</w:t>
      </w:r>
      <w:proofErr w:type="gramEnd"/>
      <w:r>
        <w:t>_____________________________________</w:t>
      </w:r>
    </w:p>
    <w:p w14:paraId="0677B188" w14:textId="41514073" w:rsidR="00C41E57" w:rsidRDefault="00C41E57" w:rsidP="00C82A92">
      <w:pPr>
        <w:pStyle w:val="ListParagraph"/>
        <w:keepNext/>
        <w:numPr>
          <w:ilvl w:val="0"/>
          <w:numId w:val="38"/>
        </w:numPr>
        <w:spacing w:after="0" w:line="240" w:lineRule="auto"/>
        <w:contextualSpacing w:val="0"/>
      </w:pPr>
      <w:proofErr w:type="gramStart"/>
      <w:r>
        <w:t>Comments  _</w:t>
      </w:r>
      <w:proofErr w:type="gramEnd"/>
      <w:r>
        <w:t>_______________________________________________</w:t>
      </w:r>
    </w:p>
    <w:p w14:paraId="38E273DE" w14:textId="77777777" w:rsidR="00C41E57" w:rsidRDefault="00C41E57" w:rsidP="00C41E57"/>
    <w:p w14:paraId="6283CDBC" w14:textId="77777777" w:rsidR="00C41E57" w:rsidRDefault="00C41E57" w:rsidP="00C41E57">
      <w:pPr>
        <w:pStyle w:val="QuestionSeparator"/>
      </w:pPr>
    </w:p>
    <w:p w14:paraId="75788713" w14:textId="77777777" w:rsidR="00C41E57" w:rsidRDefault="00C41E57" w:rsidP="00C41E57"/>
    <w:p w14:paraId="2BE2E5AE" w14:textId="009A187E" w:rsidR="00C41E57" w:rsidRDefault="00C41E57" w:rsidP="00C41E57">
      <w:pPr>
        <w:keepNext/>
      </w:pPr>
      <w:r>
        <w:t>What was your branch of service (if more than one branch, select the branch in which you spent the most time)?</w:t>
      </w:r>
    </w:p>
    <w:p w14:paraId="3A920EC4" w14:textId="3D43168D" w:rsidR="00C41E57" w:rsidRDefault="00C41E57" w:rsidP="00C41E57">
      <w:pPr>
        <w:pStyle w:val="ListParagraph"/>
        <w:keepNext/>
        <w:numPr>
          <w:ilvl w:val="0"/>
          <w:numId w:val="38"/>
        </w:numPr>
        <w:spacing w:after="0" w:line="240" w:lineRule="auto"/>
        <w:contextualSpacing w:val="0"/>
      </w:pPr>
      <w:r>
        <w:t xml:space="preserve">Air Force   </w:t>
      </w:r>
    </w:p>
    <w:p w14:paraId="104D44C8" w14:textId="1763E040" w:rsidR="00C41E57" w:rsidRDefault="00C41E57" w:rsidP="00C41E57">
      <w:pPr>
        <w:pStyle w:val="ListParagraph"/>
        <w:keepNext/>
        <w:numPr>
          <w:ilvl w:val="0"/>
          <w:numId w:val="38"/>
        </w:numPr>
        <w:spacing w:after="0" w:line="240" w:lineRule="auto"/>
        <w:contextualSpacing w:val="0"/>
      </w:pPr>
      <w:r>
        <w:t xml:space="preserve">Army   </w:t>
      </w:r>
    </w:p>
    <w:p w14:paraId="7F545C62" w14:textId="5A96B554" w:rsidR="00C41E57" w:rsidRDefault="00C41E57" w:rsidP="00C41E57">
      <w:pPr>
        <w:pStyle w:val="ListParagraph"/>
        <w:keepNext/>
        <w:numPr>
          <w:ilvl w:val="0"/>
          <w:numId w:val="38"/>
        </w:numPr>
        <w:spacing w:after="0" w:line="240" w:lineRule="auto"/>
        <w:contextualSpacing w:val="0"/>
      </w:pPr>
      <w:r>
        <w:t xml:space="preserve">Coast Guard   </w:t>
      </w:r>
    </w:p>
    <w:p w14:paraId="6269107D" w14:textId="3ECC2D33" w:rsidR="00C41E57" w:rsidRDefault="00C41E57" w:rsidP="00C41E57">
      <w:pPr>
        <w:pStyle w:val="ListParagraph"/>
        <w:keepNext/>
        <w:numPr>
          <w:ilvl w:val="0"/>
          <w:numId w:val="38"/>
        </w:numPr>
        <w:spacing w:after="0" w:line="240" w:lineRule="auto"/>
        <w:contextualSpacing w:val="0"/>
      </w:pPr>
      <w:r>
        <w:t xml:space="preserve">Marine Corps   </w:t>
      </w:r>
    </w:p>
    <w:p w14:paraId="73AA7308" w14:textId="7771C8E5" w:rsidR="00C41E57" w:rsidRDefault="00C41E57" w:rsidP="00C41E57">
      <w:pPr>
        <w:pStyle w:val="ListParagraph"/>
        <w:keepNext/>
        <w:numPr>
          <w:ilvl w:val="0"/>
          <w:numId w:val="38"/>
        </w:numPr>
        <w:spacing w:after="0" w:line="240" w:lineRule="auto"/>
        <w:contextualSpacing w:val="0"/>
      </w:pPr>
      <w:r>
        <w:t xml:space="preserve">Navy  </w:t>
      </w:r>
    </w:p>
    <w:p w14:paraId="0D2C4302" w14:textId="77777777" w:rsidR="00C41E57" w:rsidRDefault="00C41E57" w:rsidP="00C41E57">
      <w:r>
        <w:br w:type="page"/>
      </w:r>
    </w:p>
    <w:p w14:paraId="761360E7" w14:textId="77777777" w:rsidR="00C41E57" w:rsidRDefault="00C41E57" w:rsidP="00C41E57"/>
    <w:p w14:paraId="607976D0" w14:textId="5852639C" w:rsidR="00C41E57" w:rsidRDefault="00C41E57" w:rsidP="00C41E57">
      <w:pPr>
        <w:keepNext/>
      </w:pPr>
      <w:r>
        <w:t>In which component(s) did you serve?</w:t>
      </w:r>
    </w:p>
    <w:p w14:paraId="2ECFF995" w14:textId="51C4F790" w:rsidR="00C41E57" w:rsidRDefault="00C41E57" w:rsidP="00C41E57">
      <w:pPr>
        <w:pStyle w:val="ListParagraph"/>
        <w:keepNext/>
        <w:numPr>
          <w:ilvl w:val="0"/>
          <w:numId w:val="40"/>
        </w:numPr>
        <w:contextualSpacing w:val="0"/>
      </w:pPr>
      <w:r>
        <w:t xml:space="preserve">Active Duty   </w:t>
      </w:r>
    </w:p>
    <w:p w14:paraId="3C06E0B5" w14:textId="2EBA0B61" w:rsidR="00C41E57" w:rsidRDefault="00C41E57" w:rsidP="00C41E57">
      <w:pPr>
        <w:pStyle w:val="ListParagraph"/>
        <w:keepNext/>
        <w:numPr>
          <w:ilvl w:val="0"/>
          <w:numId w:val="40"/>
        </w:numPr>
        <w:contextualSpacing w:val="0"/>
      </w:pPr>
      <w:r>
        <w:t xml:space="preserve">National Guard   </w:t>
      </w:r>
    </w:p>
    <w:p w14:paraId="6EE74BE1" w14:textId="77777777" w:rsidR="00C41E57" w:rsidRDefault="00C41E57" w:rsidP="00C41E57">
      <w:pPr>
        <w:pStyle w:val="ListParagraph"/>
        <w:keepNext/>
        <w:numPr>
          <w:ilvl w:val="0"/>
          <w:numId w:val="40"/>
        </w:numPr>
        <w:contextualSpacing w:val="0"/>
      </w:pPr>
      <w:proofErr w:type="gramStart"/>
      <w:r>
        <w:t>Reserves  (</w:t>
      </w:r>
      <w:proofErr w:type="gramEnd"/>
      <w:r>
        <w:t xml:space="preserve">3) </w:t>
      </w:r>
    </w:p>
    <w:p w14:paraId="3A56E58F" w14:textId="77777777" w:rsidR="00C41E57" w:rsidRDefault="00C41E57" w:rsidP="00C41E57"/>
    <w:p w14:paraId="32B16B4D" w14:textId="77777777" w:rsidR="00C41E57" w:rsidRDefault="00C41E57" w:rsidP="00C41E57">
      <w:pPr>
        <w:pStyle w:val="QuestionSeparator"/>
      </w:pPr>
    </w:p>
    <w:p w14:paraId="1BC214DB" w14:textId="77777777" w:rsidR="00C41E57" w:rsidRDefault="00C41E57" w:rsidP="00C41E57"/>
    <w:p w14:paraId="7FA6D82B" w14:textId="170DB1E9" w:rsidR="00C41E57" w:rsidRDefault="00C41E57" w:rsidP="00C41E57">
      <w:pPr>
        <w:keepNext/>
      </w:pPr>
      <w:r>
        <w:t>Additional comments (optional):</w:t>
      </w:r>
    </w:p>
    <w:p w14:paraId="3EBFD5D1" w14:textId="77777777" w:rsidR="00C41E57" w:rsidRDefault="00C41E57" w:rsidP="00C41E57">
      <w:pPr>
        <w:pStyle w:val="TextEntryLine"/>
        <w:ind w:firstLine="400"/>
      </w:pPr>
      <w:r>
        <w:t>________________________________________________________________</w:t>
      </w:r>
    </w:p>
    <w:p w14:paraId="607A97DA" w14:textId="77777777" w:rsidR="00C41E57" w:rsidRDefault="00C41E57" w:rsidP="00C41E57">
      <w:pPr>
        <w:pStyle w:val="TextEntryLine"/>
        <w:ind w:firstLine="400"/>
      </w:pPr>
      <w:r>
        <w:t>________________________________________________________________</w:t>
      </w:r>
    </w:p>
    <w:p w14:paraId="5A2079BC" w14:textId="77777777" w:rsidR="00C41E57" w:rsidRDefault="00C41E57" w:rsidP="00C41E57">
      <w:pPr>
        <w:pStyle w:val="TextEntryLine"/>
        <w:ind w:firstLine="400"/>
      </w:pPr>
      <w:r>
        <w:t>________________________________________________________________</w:t>
      </w:r>
    </w:p>
    <w:p w14:paraId="2AEAFE96" w14:textId="77777777" w:rsidR="00C41E57" w:rsidRDefault="00C41E57" w:rsidP="00C41E57">
      <w:pPr>
        <w:pStyle w:val="TextEntryLine"/>
        <w:ind w:firstLine="400"/>
      </w:pPr>
      <w:r>
        <w:t>________________________________________________________________</w:t>
      </w:r>
    </w:p>
    <w:p w14:paraId="14357971" w14:textId="77777777" w:rsidR="00C41E57" w:rsidRDefault="00C41E57" w:rsidP="00C41E57">
      <w:pPr>
        <w:pStyle w:val="TextEntryLine"/>
        <w:ind w:firstLine="400"/>
      </w:pPr>
      <w:r>
        <w:t>________________________________________________________________</w:t>
      </w:r>
    </w:p>
    <w:p w14:paraId="3BDDB025" w14:textId="739C0C53" w:rsidR="00C41E57" w:rsidRDefault="00C41E57" w:rsidP="006E4453"/>
    <w:p w14:paraId="4491B67A" w14:textId="25123692" w:rsidR="006E4453" w:rsidRDefault="006E4453" w:rsidP="006E4453"/>
    <w:p w14:paraId="46C4471F" w14:textId="72E9400F" w:rsidR="006E4453" w:rsidRDefault="006E4453" w:rsidP="006E4453"/>
    <w:p w14:paraId="794B6A72" w14:textId="5D3F7FF0" w:rsidR="006E4453" w:rsidRDefault="006E4453" w:rsidP="006E4453"/>
    <w:p w14:paraId="681C0303" w14:textId="15AC685A" w:rsidR="006E4453" w:rsidRDefault="006E4453" w:rsidP="006E4453"/>
    <w:p w14:paraId="122C0B81" w14:textId="3EC2204A" w:rsidR="006E4453" w:rsidRDefault="006E4453" w:rsidP="006E4453"/>
    <w:p w14:paraId="385D9B36" w14:textId="7A1848C5" w:rsidR="006E4453" w:rsidRDefault="006E4453" w:rsidP="006E4453"/>
    <w:p w14:paraId="10ACABD3" w14:textId="4B4873AD" w:rsidR="006E4453" w:rsidRDefault="006E4453" w:rsidP="006E4453"/>
    <w:p w14:paraId="358A8C44" w14:textId="1F33CD12" w:rsidR="006E4453" w:rsidRDefault="006E4453" w:rsidP="006E4453"/>
    <w:p w14:paraId="214EE024" w14:textId="69F98C2F" w:rsidR="006E4453" w:rsidRDefault="006E4453" w:rsidP="006E4453"/>
    <w:p w14:paraId="2583CF60" w14:textId="4CB769B8" w:rsidR="006E4453" w:rsidRDefault="006E4453" w:rsidP="006E4453"/>
    <w:p w14:paraId="335F9B80" w14:textId="75DD474D" w:rsidR="006E4453" w:rsidRDefault="006E4453" w:rsidP="006E4453"/>
    <w:p w14:paraId="450551F4" w14:textId="7825D694" w:rsidR="006E4453" w:rsidRDefault="006E4453" w:rsidP="006E4453"/>
    <w:p w14:paraId="5EA5DCE8" w14:textId="1C1894EA" w:rsidR="006E4453" w:rsidRDefault="006E4453" w:rsidP="006E4453"/>
    <w:p w14:paraId="7615864F" w14:textId="32CE7278" w:rsidR="006E4453" w:rsidRDefault="006E4453" w:rsidP="006E4453"/>
    <w:p w14:paraId="350A437B" w14:textId="65CB9003" w:rsidR="006E4453" w:rsidRDefault="006E4453" w:rsidP="006E4453"/>
    <w:p w14:paraId="4D60A41F" w14:textId="0F851BB9" w:rsidR="006E4453" w:rsidRDefault="006E4453" w:rsidP="006E4453"/>
    <w:p w14:paraId="00852F40" w14:textId="10724FB8" w:rsidR="006E4453" w:rsidRDefault="006E4453" w:rsidP="006E4453"/>
    <w:p w14:paraId="0C68F26E" w14:textId="312927DD" w:rsidR="006E4453" w:rsidRDefault="006E4453" w:rsidP="006E4453"/>
    <w:p w14:paraId="12EB0678" w14:textId="5D63D5C3" w:rsidR="006E4453" w:rsidRDefault="006E4453" w:rsidP="006E4453"/>
    <w:p w14:paraId="186CD3CF" w14:textId="219C4D12" w:rsidR="006E4453" w:rsidRPr="006E4453" w:rsidRDefault="006E4453" w:rsidP="006E4453">
      <w:pPr>
        <w:pStyle w:val="Heading1"/>
        <w:rPr>
          <w:b w:val="0"/>
        </w:rPr>
      </w:pPr>
      <w:bookmarkStart w:id="349" w:name="_Toc64205535"/>
      <w:r>
        <w:lastRenderedPageBreak/>
        <w:t>Appendix B</w:t>
      </w:r>
      <w:r w:rsidR="00E94145">
        <w:br/>
      </w:r>
      <w:r w:rsidRPr="006E4453">
        <w:rPr>
          <w:rStyle w:val="Heading1Char"/>
          <w:b/>
        </w:rPr>
        <w:t>Female Veteran Student Interview Protocol</w:t>
      </w:r>
      <w:bookmarkEnd w:id="349"/>
      <w:r w:rsidRPr="006E4453">
        <w:rPr>
          <w:b w:val="0"/>
        </w:rPr>
        <w:t xml:space="preserve"> </w:t>
      </w:r>
    </w:p>
    <w:p w14:paraId="22067076" w14:textId="77777777" w:rsidR="006E4453" w:rsidRPr="00EB65D3" w:rsidRDefault="006E4453" w:rsidP="006E4453">
      <w:pPr>
        <w:rPr>
          <w:b/>
        </w:rPr>
      </w:pPr>
      <w:r>
        <w:t xml:space="preserve"> </w:t>
      </w:r>
    </w:p>
    <w:p w14:paraId="6C15248C" w14:textId="77777777" w:rsidR="006E4453" w:rsidRPr="00D570DE" w:rsidRDefault="006E4453" w:rsidP="006E4453">
      <w:r w:rsidRPr="0055653D">
        <w:rPr>
          <w:b/>
          <w:bCs/>
          <w:u w:val="single"/>
        </w:rPr>
        <w:t>Military Service</w:t>
      </w:r>
      <w:r>
        <w:rPr>
          <w:b/>
          <w:bCs/>
          <w:u w:val="single"/>
        </w:rPr>
        <w:t>:</w:t>
      </w:r>
    </w:p>
    <w:p w14:paraId="02280C38" w14:textId="77777777" w:rsidR="006E4453" w:rsidRDefault="006E4453" w:rsidP="006E4453">
      <w:pPr>
        <w:pStyle w:val="ListParagraph"/>
      </w:pPr>
    </w:p>
    <w:p w14:paraId="55696F79" w14:textId="77777777" w:rsidR="006E4453" w:rsidRDefault="006E4453" w:rsidP="006E4453">
      <w:pPr>
        <w:pStyle w:val="ListParagraph"/>
        <w:numPr>
          <w:ilvl w:val="0"/>
          <w:numId w:val="41"/>
        </w:numPr>
        <w:spacing w:after="0" w:line="480" w:lineRule="auto"/>
      </w:pPr>
      <w:r w:rsidRPr="00EB65D3">
        <w:t>Tell me about your military service.</w:t>
      </w:r>
    </w:p>
    <w:p w14:paraId="48E65877" w14:textId="77777777" w:rsidR="006E4453" w:rsidRDefault="006E4453" w:rsidP="006E4453">
      <w:pPr>
        <w:pStyle w:val="ListParagraph"/>
        <w:numPr>
          <w:ilvl w:val="0"/>
          <w:numId w:val="41"/>
        </w:numPr>
        <w:spacing w:after="0" w:line="480" w:lineRule="auto"/>
      </w:pPr>
      <w:r>
        <w:t>Describe your experience assimilating to military culture.</w:t>
      </w:r>
    </w:p>
    <w:p w14:paraId="47DCA01A" w14:textId="77777777" w:rsidR="006E4453" w:rsidRDefault="006E4453" w:rsidP="006E4453">
      <w:pPr>
        <w:pStyle w:val="ListParagraph"/>
        <w:numPr>
          <w:ilvl w:val="0"/>
          <w:numId w:val="41"/>
        </w:numPr>
        <w:spacing w:after="0" w:line="480" w:lineRule="auto"/>
      </w:pPr>
      <w:r>
        <w:t>How did you negotiate your femaleness while serving in the military?</w:t>
      </w:r>
      <w:r>
        <w:tab/>
      </w:r>
    </w:p>
    <w:p w14:paraId="75F6DB3C" w14:textId="77777777" w:rsidR="006E4453" w:rsidRPr="00EB65D3" w:rsidRDefault="006E4453" w:rsidP="006E4453">
      <w:r>
        <w:t xml:space="preserve"> </w:t>
      </w:r>
    </w:p>
    <w:p w14:paraId="1A458C2D" w14:textId="77777777" w:rsidR="006E4453" w:rsidRDefault="006E4453" w:rsidP="006E4453">
      <w:pPr>
        <w:rPr>
          <w:b/>
          <w:bCs/>
          <w:u w:val="single"/>
        </w:rPr>
      </w:pPr>
      <w:r w:rsidRPr="0055653D">
        <w:rPr>
          <w:b/>
          <w:bCs/>
          <w:u w:val="single"/>
        </w:rPr>
        <w:t>Transition</w:t>
      </w:r>
    </w:p>
    <w:p w14:paraId="791F6C17" w14:textId="77777777" w:rsidR="006E4453" w:rsidRPr="0055653D" w:rsidRDefault="006E4453" w:rsidP="006E4453">
      <w:pPr>
        <w:rPr>
          <w:b/>
          <w:bCs/>
          <w:u w:val="single"/>
        </w:rPr>
      </w:pPr>
    </w:p>
    <w:p w14:paraId="4582B514" w14:textId="77777777" w:rsidR="006E4453" w:rsidRDefault="006E4453" w:rsidP="006E4453">
      <w:pPr>
        <w:pStyle w:val="ListParagraph"/>
        <w:numPr>
          <w:ilvl w:val="0"/>
          <w:numId w:val="41"/>
        </w:numPr>
        <w:spacing w:after="0" w:line="240" w:lineRule="auto"/>
      </w:pPr>
      <w:r>
        <w:t xml:space="preserve">How have you been received on campus as both a veteran and a female veteran?  </w:t>
      </w:r>
    </w:p>
    <w:p w14:paraId="42698A85" w14:textId="77777777" w:rsidR="006E4453" w:rsidRDefault="006E4453" w:rsidP="006E4453"/>
    <w:p w14:paraId="65F3EA61" w14:textId="77777777" w:rsidR="006E4453" w:rsidRDefault="006E4453" w:rsidP="006E4453">
      <w:pPr>
        <w:pStyle w:val="ListParagraph"/>
        <w:numPr>
          <w:ilvl w:val="0"/>
          <w:numId w:val="41"/>
        </w:numPr>
        <w:spacing w:after="0" w:line="240" w:lineRule="auto"/>
      </w:pPr>
      <w:r w:rsidRPr="00EB65D3">
        <w:t>Describe the unique college transition challenges you face</w:t>
      </w:r>
      <w:r>
        <w:t>(d)</w:t>
      </w:r>
      <w:r w:rsidRPr="00EB65D3">
        <w:t xml:space="preserve"> because of your military service.</w:t>
      </w:r>
    </w:p>
    <w:p w14:paraId="597371D0" w14:textId="77777777" w:rsidR="006E4453" w:rsidRDefault="006E4453" w:rsidP="006E4453"/>
    <w:p w14:paraId="3CE22BF4" w14:textId="77777777" w:rsidR="006E4453" w:rsidRDefault="006E4453" w:rsidP="006E4453">
      <w:pPr>
        <w:pStyle w:val="ListParagraph"/>
        <w:numPr>
          <w:ilvl w:val="0"/>
          <w:numId w:val="41"/>
        </w:numPr>
        <w:spacing w:after="0" w:line="240" w:lineRule="auto"/>
      </w:pPr>
      <w:r>
        <w:t>Can you give an example of a transitional experience that was influenced by your gender identity?</w:t>
      </w:r>
    </w:p>
    <w:p w14:paraId="4BBCFEFD" w14:textId="77777777" w:rsidR="006E4453" w:rsidRPr="00EB65D3" w:rsidRDefault="006E4453" w:rsidP="006E4453"/>
    <w:p w14:paraId="2C8F1776" w14:textId="77777777" w:rsidR="006E4453" w:rsidRDefault="006E4453" w:rsidP="006E4453">
      <w:pPr>
        <w:rPr>
          <w:b/>
          <w:u w:val="single"/>
        </w:rPr>
      </w:pPr>
      <w:r w:rsidRPr="00A92308">
        <w:rPr>
          <w:b/>
          <w:u w:val="single"/>
        </w:rPr>
        <w:t>Resources:</w:t>
      </w:r>
    </w:p>
    <w:p w14:paraId="0883E4C2" w14:textId="77777777" w:rsidR="006E4453" w:rsidRPr="00A92308" w:rsidRDefault="006E4453" w:rsidP="006E4453">
      <w:pPr>
        <w:rPr>
          <w:b/>
          <w:u w:val="single"/>
        </w:rPr>
      </w:pPr>
    </w:p>
    <w:p w14:paraId="46EBA69D" w14:textId="77777777" w:rsidR="006E4453" w:rsidRDefault="006E4453" w:rsidP="006E4453">
      <w:pPr>
        <w:pStyle w:val="ListParagraph"/>
        <w:numPr>
          <w:ilvl w:val="0"/>
          <w:numId w:val="41"/>
        </w:numPr>
        <w:spacing w:after="0" w:line="240" w:lineRule="auto"/>
      </w:pPr>
      <w:r w:rsidRPr="00EB65D3">
        <w:t xml:space="preserve">What </w:t>
      </w:r>
      <w:r>
        <w:t>strategies</w:t>
      </w:r>
      <w:r w:rsidRPr="00EB65D3">
        <w:t xml:space="preserve"> </w:t>
      </w:r>
      <w:r>
        <w:t>were</w:t>
      </w:r>
      <w:r w:rsidRPr="00EB65D3">
        <w:t xml:space="preserve"> helpful to you in navigating this transition</w:t>
      </w:r>
      <w:r>
        <w:t xml:space="preserve"> to college</w:t>
      </w:r>
      <w:r w:rsidRPr="00EB65D3">
        <w:t>?</w:t>
      </w:r>
    </w:p>
    <w:p w14:paraId="5963C175" w14:textId="77777777" w:rsidR="006E4453" w:rsidRDefault="006E4453" w:rsidP="006E4453"/>
    <w:p w14:paraId="630178F9" w14:textId="77777777" w:rsidR="006E4453" w:rsidRDefault="006E4453" w:rsidP="006E4453">
      <w:pPr>
        <w:pStyle w:val="ListParagraph"/>
        <w:numPr>
          <w:ilvl w:val="0"/>
          <w:numId w:val="41"/>
        </w:numPr>
        <w:spacing w:after="0" w:line="240" w:lineRule="auto"/>
      </w:pPr>
      <w:r>
        <w:t>How do you think your military background influenced your use of transition strategies?</w:t>
      </w:r>
      <w:r>
        <w:tab/>
      </w:r>
    </w:p>
    <w:p w14:paraId="4A8ACFA2" w14:textId="77777777" w:rsidR="006E4453" w:rsidRDefault="006E4453" w:rsidP="006E4453"/>
    <w:p w14:paraId="4A4C5843" w14:textId="77777777" w:rsidR="006E4453" w:rsidRDefault="006E4453" w:rsidP="006E4453">
      <w:pPr>
        <w:pStyle w:val="ListParagraph"/>
        <w:numPr>
          <w:ilvl w:val="0"/>
          <w:numId w:val="41"/>
        </w:numPr>
        <w:spacing w:after="0" w:line="240" w:lineRule="auto"/>
      </w:pPr>
      <w:r>
        <w:t>How has your perception of yourself and your gender identity changed now that you are no longer serving in the military?</w:t>
      </w:r>
    </w:p>
    <w:p w14:paraId="6DE2D715" w14:textId="77777777" w:rsidR="006E4453" w:rsidRPr="00EB65D3" w:rsidRDefault="006E4453" w:rsidP="006E4453"/>
    <w:p w14:paraId="32622B2E" w14:textId="77777777" w:rsidR="006E4453" w:rsidRDefault="006E4453" w:rsidP="006E4453">
      <w:pPr>
        <w:rPr>
          <w:b/>
          <w:u w:val="single"/>
        </w:rPr>
      </w:pPr>
      <w:r w:rsidRPr="00A92308">
        <w:rPr>
          <w:b/>
          <w:u w:val="single"/>
        </w:rPr>
        <w:t>Closing</w:t>
      </w:r>
    </w:p>
    <w:p w14:paraId="7B1F4293" w14:textId="77777777" w:rsidR="006E4453" w:rsidRPr="00A92308" w:rsidRDefault="006E4453" w:rsidP="006E4453">
      <w:pPr>
        <w:rPr>
          <w:b/>
        </w:rPr>
      </w:pPr>
      <w:r w:rsidRPr="00A92308">
        <w:rPr>
          <w:b/>
        </w:rPr>
        <w:t xml:space="preserve"> </w:t>
      </w:r>
    </w:p>
    <w:p w14:paraId="7949EA73" w14:textId="77777777" w:rsidR="006E4453" w:rsidRDefault="006E4453" w:rsidP="006E4453">
      <w:pPr>
        <w:pStyle w:val="ListParagraph"/>
        <w:numPr>
          <w:ilvl w:val="0"/>
          <w:numId w:val="41"/>
        </w:numPr>
        <w:spacing w:after="0" w:line="240" w:lineRule="auto"/>
      </w:pPr>
      <w:r w:rsidRPr="00EB65D3">
        <w:t xml:space="preserve">In what ways do you think </w:t>
      </w:r>
      <w:r>
        <w:t xml:space="preserve">your transitional </w:t>
      </w:r>
      <w:r w:rsidRPr="00EB65D3">
        <w:t xml:space="preserve">experiences are different from your male counterparts? </w:t>
      </w:r>
    </w:p>
    <w:p w14:paraId="23B43118" w14:textId="77777777" w:rsidR="006E4453" w:rsidRDefault="006E4453" w:rsidP="006E4453">
      <w:pPr>
        <w:pStyle w:val="ListParagraph"/>
      </w:pPr>
    </w:p>
    <w:p w14:paraId="52CC2E2C" w14:textId="77777777" w:rsidR="006E4453" w:rsidRPr="00EB65D3" w:rsidRDefault="006E4453" w:rsidP="006E4453">
      <w:pPr>
        <w:pStyle w:val="ListParagraph"/>
        <w:numPr>
          <w:ilvl w:val="0"/>
          <w:numId w:val="41"/>
        </w:numPr>
        <w:spacing w:after="0" w:line="240" w:lineRule="auto"/>
      </w:pPr>
      <w:r>
        <w:t>In what ways do you think they are the same?</w:t>
      </w:r>
    </w:p>
    <w:p w14:paraId="7E14409F" w14:textId="77777777" w:rsidR="006E4453" w:rsidRDefault="006E4453" w:rsidP="006E4453"/>
    <w:p w14:paraId="6A001084" w14:textId="77777777" w:rsidR="006E4453" w:rsidRDefault="006E4453" w:rsidP="006E4453">
      <w:pPr>
        <w:pStyle w:val="ListParagraph"/>
        <w:numPr>
          <w:ilvl w:val="0"/>
          <w:numId w:val="41"/>
        </w:numPr>
        <w:spacing w:after="0" w:line="240" w:lineRule="auto"/>
      </w:pPr>
      <w:r>
        <w:t xml:space="preserve">Do you have any other stories you would like to share?   </w:t>
      </w:r>
    </w:p>
    <w:p w14:paraId="1F86826E" w14:textId="77777777" w:rsidR="006E4453" w:rsidRDefault="006E4453" w:rsidP="006E4453"/>
    <w:p w14:paraId="159C9EA6" w14:textId="77777777" w:rsidR="006E4453" w:rsidRPr="006E4453" w:rsidRDefault="006E4453" w:rsidP="006E4453"/>
    <w:p w14:paraId="7A8EF9AC" w14:textId="2688F142" w:rsidR="004B5EC5" w:rsidRPr="004B5EC5" w:rsidRDefault="006E4453" w:rsidP="00E94145">
      <w:pPr>
        <w:pStyle w:val="Heading1"/>
        <w:rPr>
          <w:b w:val="0"/>
        </w:rPr>
      </w:pPr>
      <w:bookmarkStart w:id="350" w:name="_Toc64205536"/>
      <w:r>
        <w:lastRenderedPageBreak/>
        <w:t>Appendix C</w:t>
      </w:r>
      <w:r w:rsidR="00E94145">
        <w:br/>
      </w:r>
      <w:r w:rsidR="004B5EC5" w:rsidRPr="004B5EC5">
        <w:t>Consent Form: Female Veteran Student Interviews</w:t>
      </w:r>
      <w:bookmarkEnd w:id="350"/>
    </w:p>
    <w:p w14:paraId="5A0D42F4" w14:textId="77777777" w:rsidR="004B5EC5" w:rsidRPr="00764444" w:rsidRDefault="004B5EC5" w:rsidP="004B5EC5">
      <w:pPr>
        <w:spacing w:after="200" w:line="276" w:lineRule="auto"/>
        <w:contextualSpacing/>
        <w:rPr>
          <w:rFonts w:eastAsia="Calibri"/>
          <w:bCs/>
        </w:rPr>
      </w:pPr>
      <w:r>
        <w:rPr>
          <w:rFonts w:eastAsia="Calibri"/>
          <w:bCs/>
        </w:rPr>
        <w:br/>
      </w:r>
      <w:r w:rsidRPr="00764444">
        <w:rPr>
          <w:rFonts w:eastAsia="Calibri"/>
          <w:bCs/>
        </w:rPr>
        <w:t>University of Tennessee</w:t>
      </w:r>
    </w:p>
    <w:p w14:paraId="49CE7411" w14:textId="77777777" w:rsidR="004B5EC5" w:rsidRPr="00764444" w:rsidRDefault="004B5EC5" w:rsidP="004B5EC5">
      <w:pPr>
        <w:spacing w:after="200" w:line="276" w:lineRule="auto"/>
        <w:contextualSpacing/>
        <w:rPr>
          <w:rFonts w:eastAsia="Calibri"/>
          <w:bCs/>
        </w:rPr>
      </w:pPr>
      <w:r w:rsidRPr="00764444">
        <w:rPr>
          <w:rFonts w:eastAsia="Calibri"/>
          <w:bCs/>
        </w:rPr>
        <w:t>Carrera Romanini, Principal Investigator</w:t>
      </w:r>
    </w:p>
    <w:p w14:paraId="10477975" w14:textId="77777777" w:rsidR="004B5EC5" w:rsidRPr="00764444" w:rsidRDefault="004B5EC5" w:rsidP="004B5EC5">
      <w:pPr>
        <w:spacing w:after="200" w:line="276" w:lineRule="auto"/>
        <w:contextualSpacing/>
        <w:rPr>
          <w:rFonts w:eastAsia="Calibri"/>
          <w:bCs/>
        </w:rPr>
      </w:pPr>
      <w:r w:rsidRPr="00764444">
        <w:rPr>
          <w:rFonts w:eastAsia="Calibri"/>
          <w:bCs/>
        </w:rPr>
        <w:t>Dr. Dorian McCoy, Faculty Advisor</w:t>
      </w:r>
    </w:p>
    <w:p w14:paraId="210B49B5" w14:textId="77777777" w:rsidR="004B5EC5" w:rsidRPr="00764444" w:rsidRDefault="004B5EC5" w:rsidP="004B5EC5">
      <w:pPr>
        <w:spacing w:after="200" w:line="276" w:lineRule="auto"/>
        <w:contextualSpacing/>
        <w:rPr>
          <w:rFonts w:eastAsia="Calibri"/>
          <w:bCs/>
        </w:rPr>
      </w:pPr>
    </w:p>
    <w:p w14:paraId="4917742D" w14:textId="77777777" w:rsidR="004B5EC5" w:rsidRPr="00764444" w:rsidRDefault="004B5EC5" w:rsidP="004B5EC5">
      <w:pPr>
        <w:spacing w:after="200" w:line="276" w:lineRule="auto"/>
        <w:contextualSpacing/>
        <w:rPr>
          <w:rFonts w:eastAsia="Calibri"/>
          <w:b/>
          <w:bCs/>
        </w:rPr>
      </w:pPr>
      <w:r w:rsidRPr="00764444">
        <w:rPr>
          <w:rFonts w:eastAsia="Calibri"/>
          <w:b/>
          <w:bCs/>
        </w:rPr>
        <w:t>Female Veteran Students’ Transition Experience from the Military to Higher Education</w:t>
      </w:r>
    </w:p>
    <w:p w14:paraId="23D0D0DE" w14:textId="77777777" w:rsidR="004B5EC5" w:rsidRPr="00764444" w:rsidRDefault="004B5EC5" w:rsidP="004B5EC5">
      <w:pPr>
        <w:spacing w:after="200" w:line="276" w:lineRule="auto"/>
        <w:contextualSpacing/>
        <w:rPr>
          <w:rFonts w:eastAsia="Calibri"/>
          <w:b/>
          <w:bCs/>
        </w:rPr>
      </w:pPr>
    </w:p>
    <w:p w14:paraId="1CE9AB6B" w14:textId="77777777" w:rsidR="004B5EC5" w:rsidRPr="00764444" w:rsidRDefault="004B5EC5" w:rsidP="004B5EC5">
      <w:pPr>
        <w:spacing w:after="200" w:line="276" w:lineRule="auto"/>
        <w:contextualSpacing/>
        <w:rPr>
          <w:rFonts w:eastAsia="Calibri"/>
        </w:rPr>
      </w:pPr>
      <w:r w:rsidRPr="00764444">
        <w:rPr>
          <w:rFonts w:eastAsia="Calibri"/>
        </w:rPr>
        <w:t>You are being asked to take part in a research study about how female veteran students experience the transition between the military and college.  You have been asked to participate in this study because you indicated an interest through the online</w:t>
      </w:r>
      <w:r>
        <w:rPr>
          <w:rFonts w:eastAsia="Calibri"/>
        </w:rPr>
        <w:t xml:space="preserve"> study titled</w:t>
      </w:r>
      <w:r w:rsidRPr="00764444">
        <w:rPr>
          <w:rFonts w:eastAsia="Calibri"/>
        </w:rPr>
        <w:t xml:space="preserve"> “Veteran Student Transition” or a fellow veteran </w:t>
      </w:r>
      <w:r>
        <w:rPr>
          <w:rFonts w:eastAsia="Calibri"/>
        </w:rPr>
        <w:t>referred you to this opportunity.</w:t>
      </w:r>
      <w:r w:rsidRPr="00764444">
        <w:rPr>
          <w:rFonts w:eastAsia="Calibri"/>
        </w:rPr>
        <w:t xml:space="preserve">  Please read this form carefully and ask any questions you have before agreeing to participate in the study.</w:t>
      </w:r>
    </w:p>
    <w:p w14:paraId="4B61E862" w14:textId="77777777" w:rsidR="004B5EC5" w:rsidRPr="00764444" w:rsidRDefault="004B5EC5" w:rsidP="004B5EC5">
      <w:pPr>
        <w:spacing w:after="200" w:line="276" w:lineRule="auto"/>
        <w:contextualSpacing/>
        <w:rPr>
          <w:rFonts w:eastAsia="Calibri"/>
        </w:rPr>
      </w:pPr>
    </w:p>
    <w:p w14:paraId="061CE081" w14:textId="77777777" w:rsidR="004B5EC5" w:rsidRPr="00764444" w:rsidRDefault="004B5EC5" w:rsidP="004B5EC5">
      <w:pPr>
        <w:spacing w:after="200" w:line="276" w:lineRule="auto"/>
        <w:contextualSpacing/>
        <w:rPr>
          <w:rFonts w:eastAsia="Calibri"/>
          <w:bCs/>
        </w:rPr>
      </w:pPr>
      <w:r w:rsidRPr="00764444">
        <w:rPr>
          <w:rFonts w:eastAsia="Calibri"/>
          <w:b/>
          <w:bCs/>
        </w:rPr>
        <w:t xml:space="preserve">What the study is about: </w:t>
      </w:r>
      <w:r w:rsidRPr="00764444">
        <w:rPr>
          <w:rFonts w:eastAsia="Calibri"/>
          <w:bCs/>
        </w:rPr>
        <w:t>The purpose of this mixed methodology research is to examine the transition of female veteran students from the military to college.  To be eligible for this study, you must be female, a first-time enrollee, and pursuing a</w:t>
      </w:r>
      <w:r>
        <w:rPr>
          <w:rFonts w:eastAsia="Calibri"/>
          <w:bCs/>
        </w:rPr>
        <w:t xml:space="preserve"> </w:t>
      </w:r>
      <w:r w:rsidRPr="00764444">
        <w:rPr>
          <w:rFonts w:eastAsia="Calibri"/>
          <w:bCs/>
        </w:rPr>
        <w:t>degree</w:t>
      </w:r>
      <w:r>
        <w:rPr>
          <w:rFonts w:eastAsia="Calibri"/>
          <w:bCs/>
        </w:rPr>
        <w:t xml:space="preserve"> at the University of Tennessee</w:t>
      </w:r>
      <w:r w:rsidRPr="00764444">
        <w:rPr>
          <w:rFonts w:eastAsia="Calibri"/>
          <w:bCs/>
        </w:rPr>
        <w:t xml:space="preserve">. </w:t>
      </w:r>
      <w:r>
        <w:rPr>
          <w:rFonts w:eastAsia="Calibri"/>
          <w:bCs/>
        </w:rPr>
        <w:t xml:space="preserve"> </w:t>
      </w:r>
    </w:p>
    <w:p w14:paraId="1CDD73BB" w14:textId="77777777" w:rsidR="004B5EC5" w:rsidRPr="00764444" w:rsidRDefault="004B5EC5" w:rsidP="004B5EC5">
      <w:pPr>
        <w:spacing w:after="200" w:line="276" w:lineRule="auto"/>
        <w:contextualSpacing/>
        <w:rPr>
          <w:rFonts w:eastAsia="Calibri"/>
          <w:bCs/>
        </w:rPr>
      </w:pPr>
    </w:p>
    <w:p w14:paraId="76AD8F9E" w14:textId="77777777" w:rsidR="004B5EC5" w:rsidRPr="00764444" w:rsidRDefault="004B5EC5" w:rsidP="004B5EC5">
      <w:pPr>
        <w:spacing w:after="200" w:line="276" w:lineRule="auto"/>
        <w:contextualSpacing/>
        <w:rPr>
          <w:rFonts w:eastAsia="Calibri"/>
          <w:b/>
          <w:bCs/>
        </w:rPr>
      </w:pPr>
      <w:r w:rsidRPr="00764444">
        <w:rPr>
          <w:rFonts w:eastAsia="Calibri"/>
          <w:b/>
          <w:bCs/>
        </w:rPr>
        <w:t>What you will be asked to do:</w:t>
      </w:r>
      <w:r w:rsidRPr="00764444">
        <w:rPr>
          <w:rFonts w:eastAsia="Calibri"/>
        </w:rPr>
        <w:t xml:space="preserve"> If you agree to participate in this study, I will conduct an interview with you. The interview will include questions about your military service, college experiences, transition from military to college, transition resources, and transition challenges. The interview will take approximately 60 to 75 minutes to complete. With your permission, I would also like to audio-record the interview. </w:t>
      </w:r>
      <w:r w:rsidRPr="00764444">
        <w:rPr>
          <w:rFonts w:eastAsia="Calibri"/>
          <w:bCs/>
        </w:rPr>
        <w:t xml:space="preserve"> The recording will be used for record keeping (transcription) purposes only; only the investigator and the faculty advisory will have access to the audio recording.</w:t>
      </w:r>
    </w:p>
    <w:p w14:paraId="7B6B938F" w14:textId="77777777" w:rsidR="004B5EC5" w:rsidRPr="00764444" w:rsidRDefault="004B5EC5" w:rsidP="004B5EC5">
      <w:pPr>
        <w:spacing w:after="200" w:line="276" w:lineRule="auto"/>
        <w:contextualSpacing/>
        <w:rPr>
          <w:rFonts w:eastAsia="Calibri"/>
          <w:b/>
          <w:bCs/>
        </w:rPr>
      </w:pPr>
    </w:p>
    <w:p w14:paraId="6908DC31" w14:textId="77777777" w:rsidR="004B5EC5" w:rsidRPr="00764444" w:rsidRDefault="004B5EC5" w:rsidP="004B5EC5">
      <w:pPr>
        <w:spacing w:after="200" w:line="276" w:lineRule="auto"/>
        <w:contextualSpacing/>
        <w:rPr>
          <w:rFonts w:eastAsia="Calibri"/>
          <w:bCs/>
        </w:rPr>
      </w:pPr>
      <w:r w:rsidRPr="00764444">
        <w:rPr>
          <w:rFonts w:eastAsia="Calibri"/>
          <w:b/>
          <w:bCs/>
        </w:rPr>
        <w:t xml:space="preserve">Risks and benefits: </w:t>
      </w:r>
      <w:r w:rsidRPr="00764444">
        <w:rPr>
          <w:rFonts w:eastAsia="Calibri"/>
          <w:bCs/>
        </w:rPr>
        <w:t xml:space="preserve">The risk involved in this study is minimal.  Some questions, regarding your military service, might be sensitive or elicit an emotional response.  There are no benefits to you for participating in this study. The information learned in this research project could be beneficial to other service members and might inform higher education institutions about how to best help veteran students during their transition experience. </w:t>
      </w:r>
    </w:p>
    <w:p w14:paraId="13F43EC3" w14:textId="77777777" w:rsidR="004B5EC5" w:rsidRPr="00764444" w:rsidRDefault="004B5EC5" w:rsidP="004B5EC5">
      <w:pPr>
        <w:spacing w:after="200" w:line="276" w:lineRule="auto"/>
        <w:contextualSpacing/>
        <w:rPr>
          <w:rFonts w:eastAsia="Calibri"/>
          <w:b/>
          <w:bCs/>
        </w:rPr>
      </w:pPr>
    </w:p>
    <w:p w14:paraId="1C187517" w14:textId="77777777" w:rsidR="004B5EC5" w:rsidRPr="00764444" w:rsidRDefault="004B5EC5" w:rsidP="004B5EC5">
      <w:pPr>
        <w:spacing w:after="200" w:line="276" w:lineRule="auto"/>
        <w:contextualSpacing/>
        <w:rPr>
          <w:rFonts w:eastAsia="Calibri"/>
        </w:rPr>
      </w:pPr>
      <w:r w:rsidRPr="00764444">
        <w:rPr>
          <w:rFonts w:eastAsia="Calibri"/>
          <w:b/>
          <w:bCs/>
        </w:rPr>
        <w:t>Compensation:</w:t>
      </w:r>
      <w:r w:rsidRPr="00764444">
        <w:rPr>
          <w:rFonts w:eastAsia="Calibri"/>
        </w:rPr>
        <w:t xml:space="preserve"> You will not be compensated for participating in this study.</w:t>
      </w:r>
    </w:p>
    <w:p w14:paraId="7150BA4F" w14:textId="77777777" w:rsidR="004B5EC5" w:rsidRDefault="004B5EC5" w:rsidP="004B5EC5">
      <w:pPr>
        <w:spacing w:after="200" w:line="276" w:lineRule="auto"/>
        <w:contextualSpacing/>
        <w:rPr>
          <w:rFonts w:eastAsia="Calibri"/>
        </w:rPr>
      </w:pPr>
    </w:p>
    <w:p w14:paraId="4108696D" w14:textId="77777777" w:rsidR="004B5EC5" w:rsidRDefault="004B5EC5" w:rsidP="004B5EC5">
      <w:pPr>
        <w:spacing w:after="200" w:line="276" w:lineRule="auto"/>
        <w:contextualSpacing/>
        <w:rPr>
          <w:rFonts w:eastAsia="Calibri"/>
        </w:rPr>
      </w:pPr>
    </w:p>
    <w:p w14:paraId="7AC156D5" w14:textId="77777777" w:rsidR="004B5EC5" w:rsidRPr="00764444" w:rsidRDefault="004B5EC5" w:rsidP="004B5EC5">
      <w:pPr>
        <w:spacing w:after="200" w:line="276" w:lineRule="auto"/>
        <w:contextualSpacing/>
        <w:rPr>
          <w:rFonts w:eastAsia="Calibri"/>
        </w:rPr>
      </w:pPr>
      <w:r w:rsidRPr="00764444">
        <w:rPr>
          <w:rFonts w:eastAsia="Calibri"/>
          <w:b/>
        </w:rPr>
        <w:lastRenderedPageBreak/>
        <w:t>Your answers will be confidential.</w:t>
      </w:r>
      <w:r w:rsidRPr="00764444">
        <w:rPr>
          <w:rFonts w:eastAsia="Calibri"/>
        </w:rPr>
        <w:t xml:space="preserve"> The records of this study will be kept private. If any report is made public, I will not include any identifying information. Research records will be kept in a password protected electronic file; only the researcher will have access to the records. The audio-record of the interview will be destroyed after it has been transcribed.  To further protect participants, pseudonyms will be used.</w:t>
      </w:r>
    </w:p>
    <w:p w14:paraId="662D1A38" w14:textId="77777777" w:rsidR="004B5EC5" w:rsidRPr="00764444" w:rsidRDefault="004B5EC5" w:rsidP="004B5EC5">
      <w:pPr>
        <w:spacing w:after="200" w:line="276" w:lineRule="auto"/>
        <w:contextualSpacing/>
        <w:rPr>
          <w:rFonts w:eastAsia="Calibri"/>
        </w:rPr>
      </w:pPr>
    </w:p>
    <w:p w14:paraId="6B53C576" w14:textId="77777777" w:rsidR="004B5EC5" w:rsidRPr="00764444" w:rsidRDefault="004B5EC5" w:rsidP="004B5EC5">
      <w:pPr>
        <w:spacing w:after="200" w:line="276" w:lineRule="auto"/>
        <w:contextualSpacing/>
        <w:rPr>
          <w:rFonts w:eastAsia="Calibri"/>
        </w:rPr>
      </w:pPr>
      <w:r w:rsidRPr="00764444">
        <w:rPr>
          <w:rFonts w:eastAsia="Calibri"/>
          <w:b/>
        </w:rPr>
        <w:t>Taking part is voluntary.</w:t>
      </w:r>
      <w:r w:rsidRPr="00764444">
        <w:rPr>
          <w:rFonts w:eastAsia="Calibri"/>
        </w:rPr>
        <w:t xml:space="preserve"> Taking part in this study is completely voluntary. You may skip any questions that you do not want to answer.  You are free to withdraw at any time.  There is no penalty for skipping questions or withdrawing.  </w:t>
      </w:r>
    </w:p>
    <w:p w14:paraId="07CB2805" w14:textId="77777777" w:rsidR="004B5EC5" w:rsidRPr="00764444" w:rsidRDefault="004B5EC5" w:rsidP="004B5EC5">
      <w:pPr>
        <w:spacing w:after="200" w:line="276" w:lineRule="auto"/>
        <w:contextualSpacing/>
        <w:rPr>
          <w:rFonts w:eastAsia="Calibri"/>
          <w:b/>
        </w:rPr>
      </w:pPr>
    </w:p>
    <w:p w14:paraId="17CB0DE1" w14:textId="77777777" w:rsidR="004B5EC5" w:rsidRPr="00764444" w:rsidRDefault="004B5EC5" w:rsidP="004B5EC5">
      <w:pPr>
        <w:spacing w:after="200" w:line="276" w:lineRule="auto"/>
        <w:contextualSpacing/>
        <w:rPr>
          <w:rFonts w:eastAsia="Calibri"/>
        </w:rPr>
      </w:pPr>
      <w:r w:rsidRPr="00764444">
        <w:rPr>
          <w:rFonts w:eastAsia="Calibri"/>
          <w:b/>
        </w:rPr>
        <w:t>If you have questions:</w:t>
      </w:r>
      <w:r w:rsidRPr="00764444">
        <w:rPr>
          <w:rFonts w:eastAsia="Calibri"/>
        </w:rPr>
        <w:t xml:space="preserve"> Questions can be asked at any time throughout the research process. If you have questions now, please ask them; if you think of questions later you may contact the researcher.  She can be reached at </w:t>
      </w:r>
      <w:hyperlink r:id="rId19" w:history="1">
        <w:r w:rsidRPr="00764444">
          <w:rPr>
            <w:rFonts w:eastAsia="Calibri"/>
            <w:u w:val="single"/>
          </w:rPr>
          <w:t>carrera@utk.edu</w:t>
        </w:r>
      </w:hyperlink>
      <w:r w:rsidRPr="00764444">
        <w:rPr>
          <w:rFonts w:eastAsia="Calibri"/>
        </w:rPr>
        <w:t xml:space="preserve"> or </w:t>
      </w:r>
      <w:r>
        <w:rPr>
          <w:rFonts w:eastAsia="Calibri"/>
        </w:rPr>
        <w:t>661</w:t>
      </w:r>
      <w:r w:rsidRPr="00764444">
        <w:rPr>
          <w:rFonts w:eastAsia="Calibri"/>
        </w:rPr>
        <w:t>-</w:t>
      </w:r>
      <w:r>
        <w:rPr>
          <w:rFonts w:eastAsia="Calibri"/>
        </w:rPr>
        <w:t>332</w:t>
      </w:r>
      <w:r w:rsidRPr="00764444">
        <w:rPr>
          <w:rFonts w:eastAsia="Calibri"/>
        </w:rPr>
        <w:t>-</w:t>
      </w:r>
      <w:r>
        <w:rPr>
          <w:rFonts w:eastAsia="Calibri"/>
        </w:rPr>
        <w:t>0570</w:t>
      </w:r>
      <w:r w:rsidRPr="00764444">
        <w:rPr>
          <w:rFonts w:eastAsia="Calibri"/>
        </w:rPr>
        <w:t xml:space="preserve">. If you have any questions or concerns regarding your rights as a subject in this study, you may contact the University of Tennessee’s Institutional Review Board (IRB) at 865-974-7697 or access their website at </w:t>
      </w:r>
      <w:hyperlink r:id="rId20" w:history="1">
        <w:r w:rsidRPr="00764444">
          <w:rPr>
            <w:rFonts w:eastAsia="Calibri"/>
            <w:u w:val="single"/>
          </w:rPr>
          <w:t>http://irb.utk.edu/</w:t>
        </w:r>
      </w:hyperlink>
      <w:r w:rsidRPr="00764444">
        <w:rPr>
          <w:rFonts w:eastAsia="Calibri"/>
        </w:rPr>
        <w:t xml:space="preserve">. </w:t>
      </w:r>
    </w:p>
    <w:p w14:paraId="63E01DD8" w14:textId="77777777" w:rsidR="004B5EC5" w:rsidRPr="00764444" w:rsidRDefault="004B5EC5" w:rsidP="004B5EC5">
      <w:pPr>
        <w:spacing w:after="200" w:line="276" w:lineRule="auto"/>
        <w:contextualSpacing/>
        <w:rPr>
          <w:rFonts w:eastAsia="Calibri"/>
        </w:rPr>
      </w:pPr>
    </w:p>
    <w:p w14:paraId="27E5CEA6" w14:textId="77777777" w:rsidR="004B5EC5" w:rsidRDefault="004B5EC5" w:rsidP="004B5EC5">
      <w:pPr>
        <w:spacing w:after="200" w:line="276" w:lineRule="auto"/>
        <w:contextualSpacing/>
        <w:rPr>
          <w:rFonts w:eastAsia="Calibri"/>
        </w:rPr>
      </w:pPr>
      <w:r w:rsidRPr="00195A93">
        <w:rPr>
          <w:rFonts w:eastAsia="Calibri"/>
          <w:b/>
        </w:rPr>
        <w:t>Statement of Consent:</w:t>
      </w:r>
      <w:r w:rsidRPr="00195A93">
        <w:rPr>
          <w:rFonts w:eastAsia="Calibri"/>
        </w:rPr>
        <w:t xml:space="preserve"> I have read this form, been given the chance to ask questions and have my questions answered.  If I have more questions, I have been told who to contact. I understand that I am agreeing to be in this study. I can keep a copy of this consent information for future reference. If I do not want to be in this study, I do not need to do anything else.</w:t>
      </w:r>
    </w:p>
    <w:p w14:paraId="36356E5A" w14:textId="77777777" w:rsidR="004B5EC5" w:rsidRPr="00764444" w:rsidRDefault="004B5EC5" w:rsidP="004B5EC5">
      <w:pPr>
        <w:spacing w:after="200" w:line="276" w:lineRule="auto"/>
        <w:contextualSpacing/>
        <w:rPr>
          <w:rFonts w:eastAsia="Calibri"/>
        </w:rPr>
      </w:pPr>
    </w:p>
    <w:p w14:paraId="33BB2F32" w14:textId="6F802272" w:rsidR="004B5EC5" w:rsidRDefault="004B5EC5">
      <w:r>
        <w:br w:type="page"/>
      </w:r>
    </w:p>
    <w:p w14:paraId="21B66833" w14:textId="2E780C7B" w:rsidR="004B5EC5" w:rsidRDefault="004B5EC5" w:rsidP="004B5EC5">
      <w:pPr>
        <w:pStyle w:val="Heading1"/>
      </w:pPr>
      <w:bookmarkStart w:id="351" w:name="_Toc64205537"/>
      <w:r>
        <w:lastRenderedPageBreak/>
        <w:t>Appendix D</w:t>
      </w:r>
      <w:r w:rsidR="00E94145">
        <w:br/>
      </w:r>
      <w:r w:rsidR="00E94145" w:rsidRPr="00EB65D3">
        <w:t xml:space="preserve">Institutional Review Board </w:t>
      </w:r>
      <w:r w:rsidR="00E94145">
        <w:t>A</w:t>
      </w:r>
      <w:r w:rsidR="00E94145" w:rsidRPr="00EB65D3">
        <w:t>pproval</w:t>
      </w:r>
      <w:bookmarkEnd w:id="351"/>
    </w:p>
    <w:p w14:paraId="1239BF53" w14:textId="77777777" w:rsidR="004B5EC5" w:rsidRPr="004B5EC5" w:rsidRDefault="004B5EC5" w:rsidP="004B5EC5">
      <w:pPr>
        <w:autoSpaceDE w:val="0"/>
        <w:autoSpaceDN w:val="0"/>
        <w:adjustRightInd w:val="0"/>
        <w:rPr>
          <w:rFonts w:ascii="Times New Roman" w:hAnsi="Times New Roman"/>
          <w:color w:val="000000"/>
        </w:rPr>
      </w:pPr>
    </w:p>
    <w:p w14:paraId="4C6D8355" w14:textId="462EE387" w:rsidR="004B5EC5" w:rsidRPr="004B5EC5" w:rsidRDefault="004B5EC5" w:rsidP="004B5EC5">
      <w:pPr>
        <w:autoSpaceDE w:val="0"/>
        <w:autoSpaceDN w:val="0"/>
        <w:adjustRightInd w:val="0"/>
        <w:rPr>
          <w:rFonts w:ascii="Times New Roman" w:hAnsi="Times New Roman"/>
          <w:color w:val="000000"/>
        </w:rPr>
      </w:pPr>
      <w:r w:rsidRPr="004B5EC5">
        <w:rPr>
          <w:rFonts w:ascii="Times New Roman" w:hAnsi="Times New Roman"/>
          <w:color w:val="000000"/>
        </w:rPr>
        <w:t xml:space="preserve">February 12, 2020 </w:t>
      </w:r>
    </w:p>
    <w:p w14:paraId="4078C046" w14:textId="5AE244DD" w:rsidR="004B5EC5" w:rsidRDefault="004B5EC5" w:rsidP="004B5EC5">
      <w:pPr>
        <w:autoSpaceDE w:val="0"/>
        <w:autoSpaceDN w:val="0"/>
        <w:adjustRightInd w:val="0"/>
        <w:rPr>
          <w:rFonts w:ascii="Times New Roman" w:hAnsi="Times New Roman"/>
          <w:color w:val="000000"/>
        </w:rPr>
      </w:pPr>
    </w:p>
    <w:p w14:paraId="3578C54D" w14:textId="77777777" w:rsidR="004B5EC5" w:rsidRDefault="004B5EC5" w:rsidP="004B5EC5">
      <w:pPr>
        <w:autoSpaceDE w:val="0"/>
        <w:autoSpaceDN w:val="0"/>
        <w:adjustRightInd w:val="0"/>
        <w:rPr>
          <w:rFonts w:ascii="Times New Roman" w:hAnsi="Times New Roman"/>
          <w:color w:val="000000"/>
        </w:rPr>
      </w:pPr>
    </w:p>
    <w:p w14:paraId="205425DA" w14:textId="11713E89" w:rsidR="004B5EC5" w:rsidRPr="004B5EC5" w:rsidRDefault="004B5EC5" w:rsidP="004B5EC5">
      <w:pPr>
        <w:autoSpaceDE w:val="0"/>
        <w:autoSpaceDN w:val="0"/>
        <w:adjustRightInd w:val="0"/>
        <w:rPr>
          <w:rFonts w:ascii="Times New Roman" w:hAnsi="Times New Roman"/>
          <w:color w:val="000000"/>
        </w:rPr>
      </w:pPr>
      <w:r w:rsidRPr="004B5EC5">
        <w:rPr>
          <w:rFonts w:ascii="Times New Roman" w:hAnsi="Times New Roman"/>
          <w:color w:val="000000"/>
        </w:rPr>
        <w:t xml:space="preserve">Carrera Romanini, </w:t>
      </w:r>
    </w:p>
    <w:p w14:paraId="573CEB18" w14:textId="77777777" w:rsidR="004B5EC5" w:rsidRPr="004B5EC5" w:rsidRDefault="004B5EC5" w:rsidP="004B5EC5">
      <w:pPr>
        <w:autoSpaceDE w:val="0"/>
        <w:autoSpaceDN w:val="0"/>
        <w:adjustRightInd w:val="0"/>
        <w:rPr>
          <w:rFonts w:ascii="Times New Roman" w:hAnsi="Times New Roman"/>
          <w:color w:val="000000"/>
        </w:rPr>
      </w:pPr>
      <w:r w:rsidRPr="004B5EC5">
        <w:rPr>
          <w:rFonts w:ascii="Times New Roman" w:hAnsi="Times New Roman"/>
          <w:color w:val="000000"/>
        </w:rPr>
        <w:t xml:space="preserve">UTIA - UTIA - Administration-Ag Experiment Station </w:t>
      </w:r>
    </w:p>
    <w:p w14:paraId="6ABD69C2" w14:textId="7535EDD7" w:rsidR="004B5EC5" w:rsidRDefault="004B5EC5" w:rsidP="004B5EC5">
      <w:pPr>
        <w:autoSpaceDE w:val="0"/>
        <w:autoSpaceDN w:val="0"/>
        <w:adjustRightInd w:val="0"/>
        <w:rPr>
          <w:rFonts w:ascii="Times New Roman" w:hAnsi="Times New Roman"/>
          <w:b/>
          <w:bCs/>
          <w:color w:val="000000"/>
        </w:rPr>
      </w:pPr>
    </w:p>
    <w:p w14:paraId="30F24D43" w14:textId="77777777" w:rsidR="004B5EC5" w:rsidRDefault="004B5EC5" w:rsidP="004B5EC5">
      <w:pPr>
        <w:autoSpaceDE w:val="0"/>
        <w:autoSpaceDN w:val="0"/>
        <w:adjustRightInd w:val="0"/>
        <w:rPr>
          <w:rFonts w:ascii="Times New Roman" w:hAnsi="Times New Roman"/>
          <w:b/>
          <w:bCs/>
          <w:color w:val="000000"/>
        </w:rPr>
      </w:pPr>
    </w:p>
    <w:p w14:paraId="5713DBD2" w14:textId="7375013D" w:rsidR="004B5EC5" w:rsidRPr="004B5EC5" w:rsidRDefault="004B5EC5" w:rsidP="004B5EC5">
      <w:pPr>
        <w:autoSpaceDE w:val="0"/>
        <w:autoSpaceDN w:val="0"/>
        <w:adjustRightInd w:val="0"/>
        <w:rPr>
          <w:rFonts w:ascii="Times New Roman" w:hAnsi="Times New Roman"/>
          <w:color w:val="000000"/>
        </w:rPr>
      </w:pPr>
      <w:r w:rsidRPr="004B5EC5">
        <w:rPr>
          <w:rFonts w:ascii="Times New Roman" w:hAnsi="Times New Roman"/>
          <w:b/>
          <w:bCs/>
          <w:color w:val="000000"/>
        </w:rPr>
        <w:t xml:space="preserve">Re: UTK IRB-19-05417-XP </w:t>
      </w:r>
    </w:p>
    <w:p w14:paraId="2FE4FAE8" w14:textId="77777777" w:rsidR="004B5EC5" w:rsidRPr="004B5EC5" w:rsidRDefault="004B5EC5" w:rsidP="004B5EC5">
      <w:pPr>
        <w:autoSpaceDE w:val="0"/>
        <w:autoSpaceDN w:val="0"/>
        <w:adjustRightInd w:val="0"/>
        <w:rPr>
          <w:rFonts w:ascii="Times New Roman" w:hAnsi="Times New Roman"/>
          <w:color w:val="000000"/>
        </w:rPr>
      </w:pPr>
      <w:r w:rsidRPr="004B5EC5">
        <w:rPr>
          <w:rFonts w:ascii="Times New Roman" w:hAnsi="Times New Roman"/>
          <w:b/>
          <w:bCs/>
          <w:color w:val="000000"/>
        </w:rPr>
        <w:t xml:space="preserve">Study Title: </w:t>
      </w:r>
      <w:r w:rsidRPr="004B5EC5">
        <w:rPr>
          <w:rFonts w:ascii="Times New Roman" w:hAnsi="Times New Roman"/>
          <w:color w:val="000000"/>
        </w:rPr>
        <w:t xml:space="preserve">Female Veteran Students’ Transition Experiences from the Military to Higher Education: A Mixed Methods Study </w:t>
      </w:r>
    </w:p>
    <w:p w14:paraId="31DF7C56" w14:textId="5A8ADC6E" w:rsidR="004B5EC5" w:rsidRDefault="004B5EC5" w:rsidP="004B5EC5">
      <w:pPr>
        <w:autoSpaceDE w:val="0"/>
        <w:autoSpaceDN w:val="0"/>
        <w:adjustRightInd w:val="0"/>
        <w:rPr>
          <w:rFonts w:ascii="Times New Roman" w:hAnsi="Times New Roman"/>
          <w:color w:val="000000"/>
        </w:rPr>
      </w:pPr>
    </w:p>
    <w:p w14:paraId="1C3740AE" w14:textId="77777777" w:rsidR="004B5EC5" w:rsidRDefault="004B5EC5" w:rsidP="004B5EC5">
      <w:pPr>
        <w:autoSpaceDE w:val="0"/>
        <w:autoSpaceDN w:val="0"/>
        <w:adjustRightInd w:val="0"/>
        <w:rPr>
          <w:rFonts w:ascii="Times New Roman" w:hAnsi="Times New Roman"/>
          <w:color w:val="000000"/>
        </w:rPr>
      </w:pPr>
    </w:p>
    <w:p w14:paraId="7E7A542B" w14:textId="7F8F2731" w:rsidR="004B5EC5" w:rsidRPr="004B5EC5" w:rsidRDefault="004B5EC5" w:rsidP="004B5EC5">
      <w:pPr>
        <w:autoSpaceDE w:val="0"/>
        <w:autoSpaceDN w:val="0"/>
        <w:adjustRightInd w:val="0"/>
        <w:rPr>
          <w:rFonts w:ascii="Times New Roman" w:hAnsi="Times New Roman"/>
          <w:color w:val="000000"/>
        </w:rPr>
      </w:pPr>
      <w:r w:rsidRPr="004B5EC5">
        <w:rPr>
          <w:rFonts w:ascii="Times New Roman" w:hAnsi="Times New Roman"/>
          <w:color w:val="000000"/>
        </w:rPr>
        <w:t xml:space="preserve">Dear Carrera Romanini: </w:t>
      </w:r>
    </w:p>
    <w:p w14:paraId="6E541521" w14:textId="77777777" w:rsidR="004B5EC5" w:rsidRDefault="004B5EC5" w:rsidP="004B5EC5">
      <w:pPr>
        <w:autoSpaceDE w:val="0"/>
        <w:autoSpaceDN w:val="0"/>
        <w:adjustRightInd w:val="0"/>
        <w:rPr>
          <w:rFonts w:ascii="Times New Roman" w:hAnsi="Times New Roman"/>
          <w:color w:val="000000"/>
        </w:rPr>
      </w:pPr>
    </w:p>
    <w:p w14:paraId="35FBF72C" w14:textId="65B1BAB1" w:rsidR="004B5EC5" w:rsidRPr="004B5EC5" w:rsidRDefault="004B5EC5" w:rsidP="004B5EC5">
      <w:pPr>
        <w:autoSpaceDE w:val="0"/>
        <w:autoSpaceDN w:val="0"/>
        <w:adjustRightInd w:val="0"/>
        <w:rPr>
          <w:rFonts w:ascii="Times New Roman" w:hAnsi="Times New Roman"/>
          <w:color w:val="000000"/>
        </w:rPr>
      </w:pPr>
      <w:r w:rsidRPr="004B5EC5">
        <w:rPr>
          <w:rFonts w:ascii="Times New Roman" w:hAnsi="Times New Roman"/>
          <w:color w:val="000000"/>
        </w:rPr>
        <w:t xml:space="preserve">The UTK Institutional Review Board (IRB) reviewed your application for </w:t>
      </w:r>
      <w:r w:rsidRPr="004B5EC5">
        <w:rPr>
          <w:rFonts w:ascii="Times New Roman" w:hAnsi="Times New Roman"/>
          <w:b/>
          <w:bCs/>
          <w:color w:val="000000"/>
        </w:rPr>
        <w:t xml:space="preserve">revision </w:t>
      </w:r>
      <w:r w:rsidRPr="004B5EC5">
        <w:rPr>
          <w:rFonts w:ascii="Times New Roman" w:hAnsi="Times New Roman"/>
          <w:color w:val="000000"/>
        </w:rPr>
        <w:t xml:space="preserve">of your previously approved project, referenced above. </w:t>
      </w:r>
    </w:p>
    <w:p w14:paraId="1E462F13" w14:textId="4B1F4FFD" w:rsidR="004B5EC5" w:rsidRDefault="004B5EC5" w:rsidP="004B5EC5">
      <w:pPr>
        <w:autoSpaceDE w:val="0"/>
        <w:autoSpaceDN w:val="0"/>
        <w:adjustRightInd w:val="0"/>
        <w:rPr>
          <w:rFonts w:ascii="Times New Roman" w:hAnsi="Times New Roman"/>
          <w:color w:val="000000"/>
        </w:rPr>
      </w:pPr>
      <w:r w:rsidRPr="004B5EC5">
        <w:rPr>
          <w:rFonts w:ascii="Times New Roman" w:hAnsi="Times New Roman"/>
          <w:color w:val="000000"/>
        </w:rPr>
        <w:t xml:space="preserve">The IRB determined that your application is eligible for </w:t>
      </w:r>
      <w:r w:rsidRPr="004B5EC5">
        <w:rPr>
          <w:rFonts w:ascii="Times New Roman" w:hAnsi="Times New Roman"/>
          <w:b/>
          <w:bCs/>
          <w:color w:val="000000"/>
        </w:rPr>
        <w:t xml:space="preserve">expedited </w:t>
      </w:r>
      <w:r w:rsidRPr="004B5EC5">
        <w:rPr>
          <w:rFonts w:ascii="Times New Roman" w:hAnsi="Times New Roman"/>
          <w:color w:val="000000"/>
        </w:rPr>
        <w:t xml:space="preserve">review under 45 CFR 46.110(b)(2). The following revisions were approved as complying with proper consideration of the rights and welfare of human subjects and the regulatory requirements for the protection of human subjects: </w:t>
      </w:r>
    </w:p>
    <w:p w14:paraId="0B4C8404" w14:textId="77777777" w:rsidR="004B5EC5" w:rsidRPr="004B5EC5" w:rsidRDefault="004B5EC5" w:rsidP="004B5EC5">
      <w:pPr>
        <w:autoSpaceDE w:val="0"/>
        <w:autoSpaceDN w:val="0"/>
        <w:adjustRightInd w:val="0"/>
        <w:rPr>
          <w:rFonts w:ascii="Times New Roman" w:hAnsi="Times New Roman"/>
          <w:color w:val="000000"/>
        </w:rPr>
      </w:pPr>
    </w:p>
    <w:p w14:paraId="0588A873" w14:textId="12F5BA92" w:rsidR="004B5EC5" w:rsidRPr="004B5EC5" w:rsidRDefault="004B5EC5" w:rsidP="004B5EC5">
      <w:pPr>
        <w:pStyle w:val="ListParagraph"/>
        <w:numPr>
          <w:ilvl w:val="0"/>
          <w:numId w:val="6"/>
        </w:numPr>
        <w:autoSpaceDE w:val="0"/>
        <w:autoSpaceDN w:val="0"/>
        <w:adjustRightInd w:val="0"/>
        <w:rPr>
          <w:rFonts w:ascii="Times New Roman" w:hAnsi="Times New Roman"/>
          <w:color w:val="000000"/>
        </w:rPr>
      </w:pPr>
      <w:r w:rsidRPr="004B5EC5">
        <w:rPr>
          <w:rFonts w:ascii="Times New Roman" w:hAnsi="Times New Roman"/>
          <w:color w:val="000000"/>
        </w:rPr>
        <w:t xml:space="preserve">Number of participants to be accrued changed to 308 </w:t>
      </w:r>
    </w:p>
    <w:p w14:paraId="66B2EE42" w14:textId="77777777" w:rsidR="004B5EC5" w:rsidRPr="004B5EC5" w:rsidRDefault="004B5EC5" w:rsidP="004B5EC5">
      <w:pPr>
        <w:pStyle w:val="ListParagraph"/>
        <w:numPr>
          <w:ilvl w:val="0"/>
          <w:numId w:val="6"/>
        </w:numPr>
        <w:autoSpaceDE w:val="0"/>
        <w:autoSpaceDN w:val="0"/>
        <w:adjustRightInd w:val="0"/>
        <w:rPr>
          <w:rFonts w:ascii="Times New Roman" w:hAnsi="Times New Roman"/>
          <w:color w:val="000000"/>
        </w:rPr>
      </w:pPr>
      <w:r w:rsidRPr="004B5EC5">
        <w:rPr>
          <w:rFonts w:ascii="Times New Roman" w:hAnsi="Times New Roman"/>
          <w:color w:val="000000"/>
        </w:rPr>
        <w:t xml:space="preserve">Updated Phase I survey duration to less than 10 minutes </w:t>
      </w:r>
    </w:p>
    <w:p w14:paraId="796B59CD" w14:textId="77777777" w:rsidR="004B5EC5" w:rsidRPr="004B5EC5" w:rsidRDefault="004B5EC5" w:rsidP="004B5EC5">
      <w:pPr>
        <w:pStyle w:val="ListParagraph"/>
        <w:numPr>
          <w:ilvl w:val="0"/>
          <w:numId w:val="6"/>
        </w:numPr>
        <w:autoSpaceDE w:val="0"/>
        <w:autoSpaceDN w:val="0"/>
        <w:adjustRightInd w:val="0"/>
        <w:rPr>
          <w:rFonts w:ascii="Times New Roman" w:hAnsi="Times New Roman"/>
          <w:color w:val="000000"/>
        </w:rPr>
      </w:pPr>
      <w:r w:rsidRPr="004B5EC5">
        <w:rPr>
          <w:rFonts w:ascii="Times New Roman" w:hAnsi="Times New Roman"/>
          <w:color w:val="000000"/>
        </w:rPr>
        <w:t xml:space="preserve">Revised Phase I participant recruitment methods </w:t>
      </w:r>
    </w:p>
    <w:p w14:paraId="26610908" w14:textId="77777777" w:rsidR="004B5EC5" w:rsidRPr="004B5EC5" w:rsidRDefault="004B5EC5" w:rsidP="004B5EC5">
      <w:pPr>
        <w:pStyle w:val="ListParagraph"/>
        <w:numPr>
          <w:ilvl w:val="0"/>
          <w:numId w:val="6"/>
        </w:numPr>
        <w:autoSpaceDE w:val="0"/>
        <w:autoSpaceDN w:val="0"/>
        <w:adjustRightInd w:val="0"/>
        <w:rPr>
          <w:rFonts w:ascii="Times New Roman" w:hAnsi="Times New Roman"/>
          <w:color w:val="000000"/>
        </w:rPr>
      </w:pPr>
      <w:r w:rsidRPr="004B5EC5">
        <w:rPr>
          <w:rFonts w:ascii="Times New Roman" w:hAnsi="Times New Roman"/>
          <w:color w:val="000000"/>
        </w:rPr>
        <w:t xml:space="preserve">Added drawing for 3 $20 Amazon gift cards </w:t>
      </w:r>
    </w:p>
    <w:p w14:paraId="73A43F9C" w14:textId="77777777" w:rsidR="004B5EC5" w:rsidRPr="004B5EC5" w:rsidRDefault="004B5EC5" w:rsidP="004B5EC5">
      <w:pPr>
        <w:pStyle w:val="ListParagraph"/>
        <w:numPr>
          <w:ilvl w:val="0"/>
          <w:numId w:val="6"/>
        </w:numPr>
        <w:autoSpaceDE w:val="0"/>
        <w:autoSpaceDN w:val="0"/>
        <w:adjustRightInd w:val="0"/>
        <w:rPr>
          <w:rFonts w:ascii="Times New Roman" w:hAnsi="Times New Roman"/>
          <w:color w:val="000000"/>
        </w:rPr>
      </w:pPr>
      <w:r w:rsidRPr="004B5EC5">
        <w:rPr>
          <w:rFonts w:ascii="Times New Roman" w:hAnsi="Times New Roman"/>
          <w:color w:val="000000"/>
        </w:rPr>
        <w:t xml:space="preserve">Updated survey </w:t>
      </w:r>
    </w:p>
    <w:p w14:paraId="7F293D5A" w14:textId="77777777" w:rsidR="004B5EC5" w:rsidRPr="004B5EC5" w:rsidRDefault="004B5EC5" w:rsidP="004B5EC5">
      <w:pPr>
        <w:pStyle w:val="ListParagraph"/>
        <w:numPr>
          <w:ilvl w:val="0"/>
          <w:numId w:val="6"/>
        </w:numPr>
        <w:autoSpaceDE w:val="0"/>
        <w:autoSpaceDN w:val="0"/>
        <w:adjustRightInd w:val="0"/>
        <w:rPr>
          <w:rFonts w:ascii="Times New Roman" w:hAnsi="Times New Roman"/>
          <w:color w:val="000000"/>
        </w:rPr>
      </w:pPr>
      <w:r w:rsidRPr="004B5EC5">
        <w:rPr>
          <w:rFonts w:ascii="Times New Roman" w:hAnsi="Times New Roman"/>
          <w:color w:val="000000"/>
        </w:rPr>
        <w:t xml:space="preserve">Updated recruitment material and consent form to include these changes </w:t>
      </w:r>
    </w:p>
    <w:p w14:paraId="6C23A54C" w14:textId="77777777" w:rsidR="004B5EC5" w:rsidRPr="004B5EC5" w:rsidRDefault="004B5EC5" w:rsidP="004B5EC5">
      <w:pPr>
        <w:pStyle w:val="ListParagraph"/>
        <w:numPr>
          <w:ilvl w:val="0"/>
          <w:numId w:val="6"/>
        </w:numPr>
        <w:autoSpaceDE w:val="0"/>
        <w:autoSpaceDN w:val="0"/>
        <w:adjustRightInd w:val="0"/>
        <w:rPr>
          <w:rFonts w:ascii="Times New Roman" w:hAnsi="Times New Roman"/>
          <w:color w:val="000000"/>
        </w:rPr>
      </w:pPr>
      <w:r w:rsidRPr="004B5EC5">
        <w:rPr>
          <w:rFonts w:ascii="Times New Roman" w:hAnsi="Times New Roman"/>
          <w:color w:val="000000"/>
        </w:rPr>
        <w:t xml:space="preserve">Application version 1.3 </w:t>
      </w:r>
    </w:p>
    <w:p w14:paraId="2E893B56" w14:textId="77777777" w:rsidR="004B5EC5" w:rsidRPr="004B5EC5" w:rsidRDefault="004B5EC5" w:rsidP="004B5EC5">
      <w:pPr>
        <w:pStyle w:val="ListParagraph"/>
        <w:numPr>
          <w:ilvl w:val="0"/>
          <w:numId w:val="6"/>
        </w:numPr>
        <w:autoSpaceDE w:val="0"/>
        <w:autoSpaceDN w:val="0"/>
        <w:adjustRightInd w:val="0"/>
        <w:rPr>
          <w:rFonts w:ascii="Times New Roman" w:hAnsi="Times New Roman"/>
          <w:color w:val="000000"/>
        </w:rPr>
      </w:pPr>
      <w:r w:rsidRPr="004B5EC5">
        <w:rPr>
          <w:rFonts w:ascii="Times New Roman" w:hAnsi="Times New Roman"/>
          <w:color w:val="000000"/>
        </w:rPr>
        <w:t xml:space="preserve">Consent Forms 02 011 2020 - Version 1.1 </w:t>
      </w:r>
    </w:p>
    <w:p w14:paraId="61B62D47" w14:textId="77777777" w:rsidR="004B5EC5" w:rsidRPr="004B5EC5" w:rsidRDefault="004B5EC5" w:rsidP="004B5EC5">
      <w:pPr>
        <w:pStyle w:val="ListParagraph"/>
        <w:numPr>
          <w:ilvl w:val="0"/>
          <w:numId w:val="6"/>
        </w:numPr>
        <w:autoSpaceDE w:val="0"/>
        <w:autoSpaceDN w:val="0"/>
        <w:adjustRightInd w:val="0"/>
        <w:rPr>
          <w:rFonts w:ascii="Times New Roman" w:hAnsi="Times New Roman"/>
          <w:color w:val="000000"/>
        </w:rPr>
      </w:pPr>
      <w:r w:rsidRPr="004B5EC5">
        <w:rPr>
          <w:rFonts w:ascii="Times New Roman" w:hAnsi="Times New Roman"/>
          <w:color w:val="000000"/>
        </w:rPr>
        <w:t xml:space="preserve">Recruitment Email Text - Version 1.2 </w:t>
      </w:r>
    </w:p>
    <w:p w14:paraId="24F3F13C" w14:textId="77777777" w:rsidR="004B5EC5" w:rsidRPr="004B5EC5" w:rsidRDefault="004B5EC5" w:rsidP="004B5EC5">
      <w:pPr>
        <w:pStyle w:val="ListParagraph"/>
        <w:numPr>
          <w:ilvl w:val="0"/>
          <w:numId w:val="6"/>
        </w:numPr>
        <w:autoSpaceDE w:val="0"/>
        <w:autoSpaceDN w:val="0"/>
        <w:adjustRightInd w:val="0"/>
        <w:rPr>
          <w:rFonts w:ascii="Times New Roman" w:hAnsi="Times New Roman"/>
          <w:color w:val="000000"/>
        </w:rPr>
      </w:pPr>
      <w:r w:rsidRPr="004B5EC5">
        <w:rPr>
          <w:rFonts w:ascii="Times New Roman" w:hAnsi="Times New Roman"/>
          <w:color w:val="000000"/>
        </w:rPr>
        <w:t xml:space="preserve">Survey instrument - Version 1.1 </w:t>
      </w:r>
    </w:p>
    <w:p w14:paraId="3D7A489D" w14:textId="77777777" w:rsidR="004B5EC5" w:rsidRPr="004B5EC5" w:rsidRDefault="004B5EC5" w:rsidP="004B5EC5">
      <w:pPr>
        <w:autoSpaceDE w:val="0"/>
        <w:autoSpaceDN w:val="0"/>
        <w:adjustRightInd w:val="0"/>
        <w:rPr>
          <w:rFonts w:ascii="Times New Roman" w:hAnsi="Times New Roman"/>
          <w:color w:val="000000"/>
        </w:rPr>
      </w:pPr>
    </w:p>
    <w:p w14:paraId="2908A6AF" w14:textId="2EBBECFA" w:rsidR="004B5EC5" w:rsidRPr="004B5EC5" w:rsidRDefault="004B5EC5" w:rsidP="004B5EC5">
      <w:pPr>
        <w:rPr>
          <w:rFonts w:ascii="Times New Roman" w:hAnsi="Times New Roman"/>
          <w:color w:val="000000"/>
        </w:rPr>
      </w:pPr>
      <w:r w:rsidRPr="004B5EC5">
        <w:rPr>
          <w:rFonts w:ascii="Times New Roman" w:hAnsi="Times New Roman"/>
          <w:color w:val="000000"/>
        </w:rPr>
        <w:t>Approval does not alter the expiration date of this project, which is 11/06/2020.</w:t>
      </w:r>
    </w:p>
    <w:p w14:paraId="7A7F0730" w14:textId="0EB90916" w:rsidR="004B5EC5" w:rsidRDefault="004B5EC5">
      <w:r>
        <w:br w:type="page"/>
      </w:r>
    </w:p>
    <w:p w14:paraId="595ECE87" w14:textId="77777777" w:rsidR="004B5EC5" w:rsidRPr="004B5EC5" w:rsidRDefault="004B5EC5" w:rsidP="004B5EC5">
      <w:pPr>
        <w:autoSpaceDE w:val="0"/>
        <w:autoSpaceDN w:val="0"/>
        <w:adjustRightInd w:val="0"/>
        <w:rPr>
          <w:rFonts w:ascii="Times New Roman" w:hAnsi="Times New Roman"/>
          <w:color w:val="000000"/>
        </w:rPr>
      </w:pPr>
      <w:r w:rsidRPr="004B5EC5">
        <w:rPr>
          <w:rFonts w:ascii="Times New Roman" w:hAnsi="Times New Roman"/>
          <w:color w:val="000000"/>
        </w:rPr>
        <w:lastRenderedPageBreak/>
        <w:t xml:space="preserve">In the event that subjects are to be recruited using solicitation materials, such as brochures, posters, web-based advertisements, etc., these materials must receive prior approval of the IRB. Any revisions in the approved application must also be submitted to and approved by the IRB prior to implementation. In addition, you are responsible for reporting any unanticipated serious adverse events or other problems involving risks to subjects or others in the manner required by the local IRB policy. </w:t>
      </w:r>
    </w:p>
    <w:p w14:paraId="76D16A27" w14:textId="77777777" w:rsidR="004B5EC5" w:rsidRDefault="004B5EC5" w:rsidP="004B5EC5">
      <w:pPr>
        <w:autoSpaceDE w:val="0"/>
        <w:autoSpaceDN w:val="0"/>
        <w:adjustRightInd w:val="0"/>
        <w:rPr>
          <w:rFonts w:ascii="Times New Roman" w:hAnsi="Times New Roman"/>
          <w:color w:val="000000"/>
        </w:rPr>
      </w:pPr>
    </w:p>
    <w:p w14:paraId="2525F992" w14:textId="2ABB845B" w:rsidR="004B5EC5" w:rsidRPr="004B5EC5" w:rsidRDefault="004B5EC5" w:rsidP="004B5EC5">
      <w:pPr>
        <w:autoSpaceDE w:val="0"/>
        <w:autoSpaceDN w:val="0"/>
        <w:adjustRightInd w:val="0"/>
        <w:rPr>
          <w:rFonts w:ascii="Times New Roman" w:hAnsi="Times New Roman"/>
          <w:color w:val="000000"/>
        </w:rPr>
      </w:pPr>
      <w:r w:rsidRPr="004B5EC5">
        <w:rPr>
          <w:rFonts w:ascii="Times New Roman" w:hAnsi="Times New Roman"/>
          <w:color w:val="000000"/>
        </w:rPr>
        <w:t xml:space="preserve">Finally, </w:t>
      </w:r>
      <w:r w:rsidRPr="004B5EC5">
        <w:rPr>
          <w:rFonts w:ascii="Times New Roman" w:hAnsi="Times New Roman"/>
          <w:b/>
          <w:bCs/>
          <w:color w:val="000000"/>
        </w:rPr>
        <w:t xml:space="preserve">re-approval </w:t>
      </w:r>
      <w:r w:rsidRPr="004B5EC5">
        <w:rPr>
          <w:rFonts w:ascii="Times New Roman" w:hAnsi="Times New Roman"/>
          <w:color w:val="000000"/>
        </w:rPr>
        <w:t xml:space="preserve">of your project is required by the IRB in accord with the conditions specified above. You may not continue the research study beyond the time or other limits specified unless you obtain prior written approval of the IRB. </w:t>
      </w:r>
    </w:p>
    <w:p w14:paraId="599DE39A" w14:textId="77777777" w:rsidR="004B5EC5" w:rsidRDefault="004B5EC5" w:rsidP="004B5EC5">
      <w:pPr>
        <w:autoSpaceDE w:val="0"/>
        <w:autoSpaceDN w:val="0"/>
        <w:adjustRightInd w:val="0"/>
        <w:rPr>
          <w:rFonts w:ascii="Times New Roman" w:hAnsi="Times New Roman"/>
          <w:color w:val="000000"/>
        </w:rPr>
      </w:pPr>
    </w:p>
    <w:p w14:paraId="3CE4186D" w14:textId="3527F990" w:rsidR="004B5EC5" w:rsidRPr="004B5EC5" w:rsidRDefault="004B5EC5" w:rsidP="004B5EC5">
      <w:pPr>
        <w:autoSpaceDE w:val="0"/>
        <w:autoSpaceDN w:val="0"/>
        <w:adjustRightInd w:val="0"/>
        <w:rPr>
          <w:rFonts w:ascii="Times New Roman" w:hAnsi="Times New Roman"/>
          <w:color w:val="000000"/>
        </w:rPr>
      </w:pPr>
      <w:r w:rsidRPr="004B5EC5">
        <w:rPr>
          <w:rFonts w:ascii="Times New Roman" w:hAnsi="Times New Roman"/>
          <w:color w:val="000000"/>
        </w:rPr>
        <w:t xml:space="preserve">Sincerely, </w:t>
      </w:r>
    </w:p>
    <w:p w14:paraId="163F2CD7" w14:textId="77777777" w:rsidR="004B5EC5" w:rsidRDefault="004B5EC5" w:rsidP="004B5EC5">
      <w:pPr>
        <w:autoSpaceDE w:val="0"/>
        <w:autoSpaceDN w:val="0"/>
        <w:adjustRightInd w:val="0"/>
        <w:rPr>
          <w:rFonts w:ascii="Times New Roman" w:hAnsi="Times New Roman"/>
          <w:b/>
          <w:bCs/>
          <w:color w:val="000000"/>
        </w:rPr>
      </w:pPr>
    </w:p>
    <w:p w14:paraId="18C47EC1" w14:textId="77777777" w:rsidR="004B5EC5" w:rsidRDefault="004B5EC5" w:rsidP="004B5EC5">
      <w:pPr>
        <w:autoSpaceDE w:val="0"/>
        <w:autoSpaceDN w:val="0"/>
        <w:adjustRightInd w:val="0"/>
        <w:rPr>
          <w:rFonts w:ascii="Times New Roman" w:hAnsi="Times New Roman"/>
          <w:b/>
          <w:bCs/>
          <w:color w:val="000000"/>
        </w:rPr>
      </w:pPr>
    </w:p>
    <w:p w14:paraId="1589E4E4" w14:textId="10A80495" w:rsidR="004B5EC5" w:rsidRPr="004B5EC5" w:rsidRDefault="004B5EC5" w:rsidP="004B5EC5">
      <w:pPr>
        <w:autoSpaceDE w:val="0"/>
        <w:autoSpaceDN w:val="0"/>
        <w:adjustRightInd w:val="0"/>
        <w:rPr>
          <w:rFonts w:ascii="Times New Roman" w:hAnsi="Times New Roman"/>
          <w:color w:val="000000"/>
        </w:rPr>
      </w:pPr>
      <w:r w:rsidRPr="004B5EC5">
        <w:rPr>
          <w:rFonts w:ascii="Times New Roman" w:hAnsi="Times New Roman"/>
          <w:b/>
          <w:bCs/>
          <w:color w:val="000000"/>
        </w:rPr>
        <w:t xml:space="preserve">Colleen P. </w:t>
      </w:r>
      <w:proofErr w:type="spellStart"/>
      <w:r w:rsidRPr="004B5EC5">
        <w:rPr>
          <w:rFonts w:ascii="Times New Roman" w:hAnsi="Times New Roman"/>
          <w:b/>
          <w:bCs/>
          <w:color w:val="000000"/>
        </w:rPr>
        <w:t>Gilrane</w:t>
      </w:r>
      <w:proofErr w:type="spellEnd"/>
      <w:r w:rsidRPr="004B5EC5">
        <w:rPr>
          <w:rFonts w:ascii="Times New Roman" w:hAnsi="Times New Roman"/>
          <w:b/>
          <w:bCs/>
          <w:color w:val="000000"/>
        </w:rPr>
        <w:t xml:space="preserve">, Ph.D. </w:t>
      </w:r>
    </w:p>
    <w:p w14:paraId="1CF110A0" w14:textId="11996E08" w:rsidR="009922A0" w:rsidRDefault="004B5EC5" w:rsidP="004B5EC5">
      <w:pPr>
        <w:rPr>
          <w:rFonts w:ascii="Times New Roman" w:hAnsi="Times New Roman"/>
          <w:color w:val="000000"/>
        </w:rPr>
      </w:pPr>
      <w:r w:rsidRPr="004B5EC5">
        <w:rPr>
          <w:rFonts w:ascii="Times New Roman" w:hAnsi="Times New Roman"/>
          <w:color w:val="000000"/>
        </w:rPr>
        <w:t>Chair</w:t>
      </w:r>
    </w:p>
    <w:p w14:paraId="461EDFD4" w14:textId="77777777" w:rsidR="009922A0" w:rsidRDefault="009922A0">
      <w:pPr>
        <w:rPr>
          <w:rFonts w:ascii="Times New Roman" w:hAnsi="Times New Roman"/>
          <w:color w:val="000000"/>
        </w:rPr>
      </w:pPr>
      <w:r>
        <w:rPr>
          <w:rFonts w:ascii="Times New Roman" w:hAnsi="Times New Roman"/>
          <w:color w:val="000000"/>
        </w:rPr>
        <w:br w:type="page"/>
      </w:r>
    </w:p>
    <w:p w14:paraId="64FB23CD" w14:textId="5C78E342" w:rsidR="004B5EC5" w:rsidRDefault="009922A0" w:rsidP="009922A0">
      <w:pPr>
        <w:pStyle w:val="Heading1"/>
      </w:pPr>
      <w:bookmarkStart w:id="352" w:name="_Toc64205538"/>
      <w:r>
        <w:lastRenderedPageBreak/>
        <w:t>Vita</w:t>
      </w:r>
      <w:bookmarkEnd w:id="352"/>
    </w:p>
    <w:p w14:paraId="24B33C3C" w14:textId="0B1A9ACC" w:rsidR="00730BFD" w:rsidRDefault="00730BFD" w:rsidP="00730BFD"/>
    <w:p w14:paraId="16B14526" w14:textId="5A90FF0B" w:rsidR="00730BFD" w:rsidRPr="00730BFD" w:rsidRDefault="00730BFD" w:rsidP="00730BFD">
      <w:pPr>
        <w:spacing w:line="480" w:lineRule="auto"/>
      </w:pPr>
      <w:r>
        <w:t xml:space="preserve">Carrera Romanini </w:t>
      </w:r>
      <w:r w:rsidR="00822E75">
        <w:t>has worked in research administration for the past eight years.  She currently is the administrative assistant for the dean of AgResearch</w:t>
      </w:r>
      <w:r>
        <w:t>.  She holds a M</w:t>
      </w:r>
      <w:r w:rsidR="009564C6">
        <w:t>aster of Science</w:t>
      </w:r>
      <w:r>
        <w:t xml:space="preserve"> in Agriculture and Extension Education from the University of Tennessee and a B</w:t>
      </w:r>
      <w:r w:rsidR="009564C6">
        <w:t xml:space="preserve">achelor of </w:t>
      </w:r>
      <w:r>
        <w:t>S</w:t>
      </w:r>
      <w:r w:rsidR="009564C6">
        <w:t>cience</w:t>
      </w:r>
      <w:r>
        <w:t xml:space="preserve"> in Communication Studies from Northwestern University.  </w:t>
      </w:r>
      <w:r w:rsidR="009564C6">
        <w:t xml:space="preserve">She is a member of Gamma Sigma Delta, the Honor Society of Agriculture.  </w:t>
      </w:r>
      <w:r>
        <w:t xml:space="preserve">In her nonworking time, she likes to adventures with her husband, William and </w:t>
      </w:r>
      <w:r w:rsidR="009564C6">
        <w:t xml:space="preserve">their </w:t>
      </w:r>
      <w:r>
        <w:t>3-year old son, Wesley.</w:t>
      </w:r>
    </w:p>
    <w:sectPr w:rsidR="00730BFD" w:rsidRPr="00730BFD" w:rsidSect="00D71A6F">
      <w:headerReference w:type="default" r:id="rId21"/>
      <w:headerReference w:type="first" r:id="rId2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65" w:author="Ishitani, Terry" w:date="2021-02-18T12:47:00Z" w:initials="IT">
    <w:p w14:paraId="7C77BEE0" w14:textId="77777777" w:rsidR="00FA3BEA" w:rsidRDefault="00FA3BEA" w:rsidP="002903F5">
      <w:pPr>
        <w:pStyle w:val="CommentText"/>
      </w:pPr>
      <w:r>
        <w:rPr>
          <w:rStyle w:val="CommentReference"/>
        </w:rPr>
        <w:annotationRef/>
      </w:r>
      <w:r>
        <w:t xml:space="preserve">Unequal varaine should be assumed due to </w:t>
      </w:r>
      <w:r>
        <w:rPr>
          <w:rFonts w:cs="Calibri"/>
          <w:sz w:val="24"/>
          <w:szCs w:val="24"/>
        </w:rPr>
        <w:t>Levene's Test for Equality of Variances being significant at the 0.5level.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C77BEE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C77BEE0" w16cid:durableId="23DA70E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322B32" w14:textId="77777777" w:rsidR="00C4755F" w:rsidRDefault="00C4755F" w:rsidP="00D71A6F">
      <w:r>
        <w:separator/>
      </w:r>
    </w:p>
    <w:p w14:paraId="64AFE47E" w14:textId="77777777" w:rsidR="00C4755F" w:rsidRDefault="00C4755F"/>
    <w:p w14:paraId="4ADDB2FA" w14:textId="77777777" w:rsidR="00C4755F" w:rsidRDefault="00C4755F" w:rsidP="00664040"/>
  </w:endnote>
  <w:endnote w:type="continuationSeparator" w:id="0">
    <w:p w14:paraId="39C77489" w14:textId="77777777" w:rsidR="00C4755F" w:rsidRDefault="00C4755F" w:rsidP="00D71A6F">
      <w:r>
        <w:continuationSeparator/>
      </w:r>
    </w:p>
    <w:p w14:paraId="33CE9160" w14:textId="77777777" w:rsidR="00C4755F" w:rsidRDefault="00C4755F"/>
    <w:p w14:paraId="16ABCF0B" w14:textId="77777777" w:rsidR="00C4755F" w:rsidRDefault="00C4755F" w:rsidP="006640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0058059"/>
      <w:docPartObj>
        <w:docPartGallery w:val="Page Numbers (Bottom of Page)"/>
        <w:docPartUnique/>
      </w:docPartObj>
    </w:sdtPr>
    <w:sdtEndPr>
      <w:rPr>
        <w:noProof/>
      </w:rPr>
    </w:sdtEndPr>
    <w:sdtContent>
      <w:p w14:paraId="33F2E21F" w14:textId="410CF50A" w:rsidR="00FA3BEA" w:rsidRDefault="00FA3BEA">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6AF02" w14:textId="76F5FA0C" w:rsidR="00FA3BEA" w:rsidRDefault="00FA3BEA">
    <w:pPr>
      <w:pStyle w:val="Footer"/>
      <w:jc w:val="right"/>
    </w:pPr>
  </w:p>
  <w:p w14:paraId="749AD0BB" w14:textId="77777777" w:rsidR="00FA3BEA" w:rsidRDefault="00FA3B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ustomXmlInsRangeStart w:id="39" w:author="Romanini, Carrera" w:date="2020-10-11T14:49:00Z"/>
  <w:sdt>
    <w:sdtPr>
      <w:id w:val="-974220455"/>
      <w:docPartObj>
        <w:docPartGallery w:val="Page Numbers (Bottom of Page)"/>
        <w:docPartUnique/>
      </w:docPartObj>
    </w:sdtPr>
    <w:sdtEndPr>
      <w:rPr>
        <w:noProof/>
      </w:rPr>
    </w:sdtEndPr>
    <w:sdtContent>
      <w:customXmlInsRangeEnd w:id="39"/>
      <w:p w14:paraId="0896A089" w14:textId="77777777" w:rsidR="00FA3BEA" w:rsidRDefault="00FA3BEA">
        <w:pPr>
          <w:pStyle w:val="Footer"/>
          <w:jc w:val="right"/>
          <w:rPr>
            <w:ins w:id="40" w:author="Romanini, Carrera" w:date="2020-10-11T14:49:00Z"/>
          </w:rPr>
        </w:pPr>
        <w:ins w:id="41" w:author="Romanini, Carrera" w:date="2020-10-11T14:49:00Z">
          <w:r>
            <w:fldChar w:fldCharType="begin"/>
          </w:r>
          <w:r>
            <w:instrText xml:space="preserve"> PAGE   \* MERGEFORMAT </w:instrText>
          </w:r>
          <w:r>
            <w:fldChar w:fldCharType="separate"/>
          </w:r>
          <w:r>
            <w:rPr>
              <w:noProof/>
            </w:rPr>
            <w:t>2</w:t>
          </w:r>
          <w:r>
            <w:rPr>
              <w:noProof/>
            </w:rPr>
            <w:fldChar w:fldCharType="end"/>
          </w:r>
        </w:ins>
      </w:p>
      <w:customXmlInsRangeStart w:id="42" w:author="Romanini, Carrera" w:date="2020-10-11T14:49:00Z"/>
    </w:sdtContent>
  </w:sdt>
  <w:customXmlInsRangeEnd w:id="42"/>
  <w:p w14:paraId="15996789" w14:textId="77777777" w:rsidR="00FA3BEA" w:rsidRDefault="00FA3B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22C2B7" w14:textId="77777777" w:rsidR="00C4755F" w:rsidRDefault="00C4755F" w:rsidP="00D71A6F">
      <w:r>
        <w:separator/>
      </w:r>
    </w:p>
    <w:p w14:paraId="0894B3E3" w14:textId="77777777" w:rsidR="00C4755F" w:rsidRDefault="00C4755F"/>
    <w:p w14:paraId="4BC5B0EE" w14:textId="77777777" w:rsidR="00C4755F" w:rsidRDefault="00C4755F" w:rsidP="00664040"/>
  </w:footnote>
  <w:footnote w:type="continuationSeparator" w:id="0">
    <w:p w14:paraId="6F6F0B8A" w14:textId="77777777" w:rsidR="00C4755F" w:rsidRDefault="00C4755F" w:rsidP="00D71A6F">
      <w:r>
        <w:continuationSeparator/>
      </w:r>
    </w:p>
    <w:p w14:paraId="121AA88B" w14:textId="77777777" w:rsidR="00C4755F" w:rsidRDefault="00C4755F"/>
    <w:p w14:paraId="23C09645" w14:textId="77777777" w:rsidR="00C4755F" w:rsidRDefault="00C4755F" w:rsidP="006640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5DD2DB" w14:textId="301D6E92" w:rsidR="00FA3BEA" w:rsidRDefault="00FA3BEA" w:rsidP="00EB65D3">
    <w:pPr>
      <w:pStyle w:val="Header"/>
    </w:pPr>
  </w:p>
  <w:p w14:paraId="256EDB79" w14:textId="77777777" w:rsidR="00FA3BEA" w:rsidRDefault="00FA3B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7DF5C" w14:textId="468EE036" w:rsidR="00FA3BEA" w:rsidRPr="00336CC4" w:rsidRDefault="00FA3BEA" w:rsidP="00336C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9232170"/>
      <w:docPartObj>
        <w:docPartGallery w:val="Page Numbers (Top of Page)"/>
        <w:docPartUnique/>
      </w:docPartObj>
    </w:sdtPr>
    <w:sdtEndPr>
      <w:rPr>
        <w:noProof/>
      </w:rPr>
    </w:sdtEndPr>
    <w:sdtContent>
      <w:p w14:paraId="675B689F" w14:textId="4EF27567" w:rsidR="00FA3BEA" w:rsidRDefault="00FA3BEA" w:rsidP="00D71A6F">
        <w:pPr>
          <w:pStyle w:val="Header"/>
        </w:pPr>
        <w: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F78BC"/>
    <w:multiLevelType w:val="hybridMultilevel"/>
    <w:tmpl w:val="0AFA83DA"/>
    <w:lvl w:ilvl="0" w:tplc="7270BC0E">
      <w:start w:val="615"/>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420DF"/>
    <w:multiLevelType w:val="multilevel"/>
    <w:tmpl w:val="A2DAE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150D74"/>
    <w:multiLevelType w:val="hybridMultilevel"/>
    <w:tmpl w:val="79FC2E06"/>
    <w:lvl w:ilvl="0" w:tplc="5EC64EA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1A4168"/>
    <w:multiLevelType w:val="multilevel"/>
    <w:tmpl w:val="E0104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EA0BF6"/>
    <w:multiLevelType w:val="multilevel"/>
    <w:tmpl w:val="0409001D"/>
    <w:numStyleLink w:val="Singlepunch"/>
  </w:abstractNum>
  <w:abstractNum w:abstractNumId="5" w15:restartNumberingAfterBreak="0">
    <w:nsid w:val="0FD754BC"/>
    <w:multiLevelType w:val="multilevel"/>
    <w:tmpl w:val="0CF44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3745F0"/>
    <w:multiLevelType w:val="hybridMultilevel"/>
    <w:tmpl w:val="46D0E522"/>
    <w:lvl w:ilvl="0" w:tplc="23666A8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3E09B5"/>
    <w:multiLevelType w:val="hybridMultilevel"/>
    <w:tmpl w:val="59E2BB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A749BE"/>
    <w:multiLevelType w:val="multilevel"/>
    <w:tmpl w:val="7ECA6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D3030B"/>
    <w:multiLevelType w:val="hybridMultilevel"/>
    <w:tmpl w:val="BC72F8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0D43AB"/>
    <w:multiLevelType w:val="hybridMultilevel"/>
    <w:tmpl w:val="B0FEA224"/>
    <w:lvl w:ilvl="0" w:tplc="498E3EF6">
      <w:start w:val="2"/>
      <w:numFmt w:val="bullet"/>
      <w:lvlText w:val=""/>
      <w:lvlJc w:val="left"/>
      <w:pPr>
        <w:ind w:left="720" w:hanging="360"/>
      </w:pPr>
      <w:rPr>
        <w:rFonts w:ascii="Symbol" w:eastAsia="Calibri" w:hAnsi="Symbol"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04493"/>
    <w:multiLevelType w:val="hybridMultilevel"/>
    <w:tmpl w:val="D916DD1C"/>
    <w:lvl w:ilvl="0" w:tplc="739236F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0A5FEE"/>
    <w:multiLevelType w:val="multilevel"/>
    <w:tmpl w:val="03482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E1CE2"/>
    <w:multiLevelType w:val="multilevel"/>
    <w:tmpl w:val="0409001D"/>
    <w:numStyleLink w:val="Multipunch"/>
  </w:abstractNum>
  <w:abstractNum w:abstractNumId="14"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01847FC"/>
    <w:multiLevelType w:val="hybridMultilevel"/>
    <w:tmpl w:val="6080A014"/>
    <w:lvl w:ilvl="0" w:tplc="B47435C4">
      <w:start w:val="3"/>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CC13A2"/>
    <w:multiLevelType w:val="multilevel"/>
    <w:tmpl w:val="A3546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303F5F"/>
    <w:multiLevelType w:val="hybridMultilevel"/>
    <w:tmpl w:val="A48897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102AE4"/>
    <w:multiLevelType w:val="hybridMultilevel"/>
    <w:tmpl w:val="263633B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0969FE"/>
    <w:multiLevelType w:val="multilevel"/>
    <w:tmpl w:val="2A964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39253C"/>
    <w:multiLevelType w:val="multilevel"/>
    <w:tmpl w:val="4FA271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9A283B"/>
    <w:multiLevelType w:val="hybridMultilevel"/>
    <w:tmpl w:val="697E95BA"/>
    <w:lvl w:ilvl="0" w:tplc="026EA166">
      <w:start w:val="29"/>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313015B"/>
    <w:multiLevelType w:val="multilevel"/>
    <w:tmpl w:val="51663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2B028C"/>
    <w:multiLevelType w:val="hybridMultilevel"/>
    <w:tmpl w:val="C290A93C"/>
    <w:lvl w:ilvl="0" w:tplc="3560191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3B24BDD"/>
    <w:multiLevelType w:val="multilevel"/>
    <w:tmpl w:val="351CF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6B1125"/>
    <w:multiLevelType w:val="hybridMultilevel"/>
    <w:tmpl w:val="CB204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E30342"/>
    <w:multiLevelType w:val="hybridMultilevel"/>
    <w:tmpl w:val="68F88D06"/>
    <w:lvl w:ilvl="0" w:tplc="0B0E925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D07F1F"/>
    <w:multiLevelType w:val="multilevel"/>
    <w:tmpl w:val="1AF0B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EED2C70"/>
    <w:multiLevelType w:val="hybridMultilevel"/>
    <w:tmpl w:val="263633B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945F70"/>
    <w:multiLevelType w:val="hybridMultilevel"/>
    <w:tmpl w:val="B600C3AC"/>
    <w:lvl w:ilvl="0" w:tplc="934E57D8">
      <w:start w:val="1"/>
      <w:numFmt w:val="decimal"/>
      <w:lvlText w:val="%1."/>
      <w:lvlJc w:val="left"/>
      <w:pPr>
        <w:tabs>
          <w:tab w:val="num" w:pos="780"/>
        </w:tabs>
        <w:ind w:left="780" w:hanging="420"/>
      </w:pPr>
      <w:rPr>
        <w:rFonts w:ascii="Verdana" w:hAnsi="Verdana" w:hint="default"/>
        <w:b/>
        <w:sz w:val="2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1" w15:restartNumberingAfterBreak="0">
    <w:nsid w:val="54A75BE6"/>
    <w:multiLevelType w:val="hybridMultilevel"/>
    <w:tmpl w:val="898EA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2D5D74"/>
    <w:multiLevelType w:val="multilevel"/>
    <w:tmpl w:val="F70C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9750F5"/>
    <w:multiLevelType w:val="multilevel"/>
    <w:tmpl w:val="3280A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B8342A"/>
    <w:multiLevelType w:val="hybridMultilevel"/>
    <w:tmpl w:val="200235C2"/>
    <w:lvl w:ilvl="0" w:tplc="67CEBF4A">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1EA0743"/>
    <w:multiLevelType w:val="multilevel"/>
    <w:tmpl w:val="A7C6F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24241E"/>
    <w:multiLevelType w:val="hybridMultilevel"/>
    <w:tmpl w:val="40DC9D74"/>
    <w:lvl w:ilvl="0" w:tplc="846480A2">
      <w:start w:val="1"/>
      <w:numFmt w:val="decimal"/>
      <w:lvlText w:val="%1)"/>
      <w:lvlJc w:val="left"/>
      <w:pPr>
        <w:ind w:left="1080" w:hanging="360"/>
      </w:pPr>
      <w:rPr>
        <w:rFonts w:ascii="Calibri" w:hAnsi="Calibri" w:cs="Calibri"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53165F0"/>
    <w:multiLevelType w:val="multilevel"/>
    <w:tmpl w:val="CC545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800C00"/>
    <w:multiLevelType w:val="multilevel"/>
    <w:tmpl w:val="1BA86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4100D0"/>
    <w:multiLevelType w:val="hybridMultilevel"/>
    <w:tmpl w:val="AA7CE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D105A6"/>
    <w:multiLevelType w:val="hybridMultilevel"/>
    <w:tmpl w:val="3BC8B6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A4224C"/>
    <w:multiLevelType w:val="hybridMultilevel"/>
    <w:tmpl w:val="5AC82098"/>
    <w:lvl w:ilvl="0" w:tplc="CEECC7C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20693B"/>
    <w:multiLevelType w:val="hybridMultilevel"/>
    <w:tmpl w:val="FFDAE09C"/>
    <w:lvl w:ilvl="0" w:tplc="FB3CC35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8964E8"/>
    <w:multiLevelType w:val="hybridMultilevel"/>
    <w:tmpl w:val="9DA8C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9"/>
  </w:num>
  <w:num w:numId="3">
    <w:abstractNumId w:val="10"/>
  </w:num>
  <w:num w:numId="4">
    <w:abstractNumId w:val="26"/>
  </w:num>
  <w:num w:numId="5">
    <w:abstractNumId w:val="6"/>
  </w:num>
  <w:num w:numId="6">
    <w:abstractNumId w:val="15"/>
  </w:num>
  <w:num w:numId="7">
    <w:abstractNumId w:val="17"/>
  </w:num>
  <w:num w:numId="8">
    <w:abstractNumId w:val="0"/>
  </w:num>
  <w:num w:numId="9">
    <w:abstractNumId w:val="2"/>
  </w:num>
  <w:num w:numId="10">
    <w:abstractNumId w:val="30"/>
  </w:num>
  <w:num w:numId="11">
    <w:abstractNumId w:val="41"/>
  </w:num>
  <w:num w:numId="12">
    <w:abstractNumId w:val="25"/>
  </w:num>
  <w:num w:numId="13">
    <w:abstractNumId w:val="39"/>
  </w:num>
  <w:num w:numId="14">
    <w:abstractNumId w:val="34"/>
  </w:num>
  <w:num w:numId="15">
    <w:abstractNumId w:val="29"/>
  </w:num>
  <w:num w:numId="16">
    <w:abstractNumId w:val="21"/>
  </w:num>
  <w:num w:numId="17">
    <w:abstractNumId w:val="42"/>
  </w:num>
  <w:num w:numId="18">
    <w:abstractNumId w:val="36"/>
  </w:num>
  <w:num w:numId="19">
    <w:abstractNumId w:val="18"/>
  </w:num>
  <w:num w:numId="20">
    <w:abstractNumId w:val="7"/>
  </w:num>
  <w:num w:numId="21">
    <w:abstractNumId w:val="12"/>
  </w:num>
  <w:num w:numId="22">
    <w:abstractNumId w:val="27"/>
  </w:num>
  <w:num w:numId="23">
    <w:abstractNumId w:val="20"/>
  </w:num>
  <w:num w:numId="24">
    <w:abstractNumId w:val="37"/>
  </w:num>
  <w:num w:numId="25">
    <w:abstractNumId w:val="22"/>
  </w:num>
  <w:num w:numId="26">
    <w:abstractNumId w:val="19"/>
    <w:lvlOverride w:ilvl="0">
      <w:startOverride w:val="2"/>
    </w:lvlOverride>
  </w:num>
  <w:num w:numId="27">
    <w:abstractNumId w:val="1"/>
    <w:lvlOverride w:ilvl="0">
      <w:startOverride w:val="3"/>
    </w:lvlOverride>
  </w:num>
  <w:num w:numId="28">
    <w:abstractNumId w:val="5"/>
    <w:lvlOverride w:ilvl="0">
      <w:startOverride w:val="4"/>
    </w:lvlOverride>
  </w:num>
  <w:num w:numId="29">
    <w:abstractNumId w:val="3"/>
  </w:num>
  <w:num w:numId="30">
    <w:abstractNumId w:val="24"/>
  </w:num>
  <w:num w:numId="31">
    <w:abstractNumId w:val="33"/>
  </w:num>
  <w:num w:numId="32">
    <w:abstractNumId w:val="35"/>
  </w:num>
  <w:num w:numId="33">
    <w:abstractNumId w:val="38"/>
  </w:num>
  <w:num w:numId="34">
    <w:abstractNumId w:val="32"/>
  </w:num>
  <w:num w:numId="35">
    <w:abstractNumId w:val="16"/>
  </w:num>
  <w:num w:numId="36">
    <w:abstractNumId w:val="8"/>
  </w:num>
  <w:num w:numId="37">
    <w:abstractNumId w:val="28"/>
  </w:num>
  <w:num w:numId="38">
    <w:abstractNumId w:val="4"/>
  </w:num>
  <w:num w:numId="39">
    <w:abstractNumId w:val="14"/>
  </w:num>
  <w:num w:numId="40">
    <w:abstractNumId w:val="13"/>
  </w:num>
  <w:num w:numId="41">
    <w:abstractNumId w:val="40"/>
  </w:num>
  <w:num w:numId="42">
    <w:abstractNumId w:val="31"/>
  </w:num>
  <w:num w:numId="43">
    <w:abstractNumId w:val="23"/>
  </w:num>
  <w:num w:numId="44">
    <w:abstractNumId w:val="4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omanini, Carrera">
    <w15:presenceInfo w15:providerId="AD" w15:userId="S-1-5-21-1126177620-2786831117-424237298-128769"/>
  </w15:person>
  <w15:person w15:author="Ishitani, Terry">
    <w15:presenceInfo w15:providerId="AD" w15:userId="S-1-5-21-1126177620-2786831117-424237298-2620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PA 6th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ableBibliographyCategories&gt;0&lt;/EnableBibliographyCategories&gt;&lt;/ENLayout&gt;"/>
    <w:docVar w:name="EN.Libraries" w:val="&lt;Libraries&gt;&lt;item db-id=&quot;5fe5tzdzh5wx9vesrerxstxh5pdddf5ff2d5&quot;&gt;Female Veterans Library&lt;record-ids&gt;&lt;item&gt;2&lt;/item&gt;&lt;item&gt;3&lt;/item&gt;&lt;item&gt;4&lt;/item&gt;&lt;item&gt;5&lt;/item&gt;&lt;item&gt;6&lt;/item&gt;&lt;item&gt;7&lt;/item&gt;&lt;item&gt;8&lt;/item&gt;&lt;item&gt;9&lt;/item&gt;&lt;item&gt;10&lt;/item&gt;&lt;item&gt;11&lt;/item&gt;&lt;item&gt;12&lt;/item&gt;&lt;item&gt;13&lt;/item&gt;&lt;item&gt;14&lt;/item&gt;&lt;item&gt;15&lt;/item&gt;&lt;item&gt;17&lt;/item&gt;&lt;item&gt;19&lt;/item&gt;&lt;item&gt;21&lt;/item&gt;&lt;item&gt;24&lt;/item&gt;&lt;item&gt;25&lt;/item&gt;&lt;item&gt;26&lt;/item&gt;&lt;item&gt;27&lt;/item&gt;&lt;item&gt;29&lt;/item&gt;&lt;item&gt;30&lt;/item&gt;&lt;item&gt;32&lt;/item&gt;&lt;item&gt;33&lt;/item&gt;&lt;item&gt;34&lt;/item&gt;&lt;item&gt;35&lt;/item&gt;&lt;item&gt;36&lt;/item&gt;&lt;item&gt;37&lt;/item&gt;&lt;item&gt;38&lt;/item&gt;&lt;item&gt;39&lt;/item&gt;&lt;item&gt;40&lt;/item&gt;&lt;item&gt;41&lt;/item&gt;&lt;item&gt;42&lt;/item&gt;&lt;item&gt;43&lt;/item&gt;&lt;item&gt;44&lt;/item&gt;&lt;item&gt;46&lt;/item&gt;&lt;item&gt;47&lt;/item&gt;&lt;item&gt;48&lt;/item&gt;&lt;item&gt;49&lt;/item&gt;&lt;item&gt;50&lt;/item&gt;&lt;item&gt;52&lt;/item&gt;&lt;item&gt;53&lt;/item&gt;&lt;item&gt;54&lt;/item&gt;&lt;item&gt;55&lt;/item&gt;&lt;item&gt;56&lt;/item&gt;&lt;item&gt;57&lt;/item&gt;&lt;item&gt;58&lt;/item&gt;&lt;item&gt;59&lt;/item&gt;&lt;item&gt;60&lt;/item&gt;&lt;item&gt;61&lt;/item&gt;&lt;item&gt;62&lt;/item&gt;&lt;item&gt;63&lt;/item&gt;&lt;item&gt;64&lt;/item&gt;&lt;item&gt;66&lt;/item&gt;&lt;item&gt;67&lt;/item&gt;&lt;item&gt;68&lt;/item&gt;&lt;item&gt;69&lt;/item&gt;&lt;item&gt;70&lt;/item&gt;&lt;item&gt;71&lt;/item&gt;&lt;item&gt;73&lt;/item&gt;&lt;item&gt;74&lt;/item&gt;&lt;item&gt;76&lt;/item&gt;&lt;item&gt;77&lt;/item&gt;&lt;item&gt;78&lt;/item&gt;&lt;item&gt;79&lt;/item&gt;&lt;item&gt;80&lt;/item&gt;&lt;item&gt;81&lt;/item&gt;&lt;item&gt;83&lt;/item&gt;&lt;item&gt;85&lt;/item&gt;&lt;item&gt;86&lt;/item&gt;&lt;item&gt;87&lt;/item&gt;&lt;item&gt;88&lt;/item&gt;&lt;item&gt;89&lt;/item&gt;&lt;item&gt;90&lt;/item&gt;&lt;item&gt;91&lt;/item&gt;&lt;item&gt;92&lt;/item&gt;&lt;item&gt;94&lt;/item&gt;&lt;item&gt;95&lt;/item&gt;&lt;item&gt;98&lt;/item&gt;&lt;item&gt;100&lt;/item&gt;&lt;item&gt;101&lt;/item&gt;&lt;item&gt;103&lt;/item&gt;&lt;item&gt;104&lt;/item&gt;&lt;item&gt;105&lt;/item&gt;&lt;item&gt;107&lt;/item&gt;&lt;item&gt;108&lt;/item&gt;&lt;item&gt;109&lt;/item&gt;&lt;item&gt;110&lt;/item&gt;&lt;item&gt;111&lt;/item&gt;&lt;item&gt;113&lt;/item&gt;&lt;item&gt;114&lt;/item&gt;&lt;item&gt;116&lt;/item&gt;&lt;item&gt;117&lt;/item&gt;&lt;item&gt;119&lt;/item&gt;&lt;item&gt;120&lt;/item&gt;&lt;item&gt;121&lt;/item&gt;&lt;item&gt;122&lt;/item&gt;&lt;item&gt;130&lt;/item&gt;&lt;item&gt;131&lt;/item&gt;&lt;item&gt;138&lt;/item&gt;&lt;item&gt;139&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68&lt;/item&gt;&lt;item&gt;169&lt;/item&gt;&lt;item&gt;170&lt;/item&gt;&lt;item&gt;172&lt;/item&gt;&lt;item&gt;174&lt;/item&gt;&lt;item&gt;175&lt;/item&gt;&lt;item&gt;176&lt;/item&gt;&lt;item&gt;178&lt;/item&gt;&lt;item&gt;179&lt;/item&gt;&lt;item&gt;180&lt;/item&gt;&lt;item&gt;182&lt;/item&gt;&lt;item&gt;183&lt;/item&gt;&lt;item&gt;186&lt;/item&gt;&lt;item&gt;187&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6&lt;/item&gt;&lt;item&gt;229&lt;/item&gt;&lt;item&gt;230&lt;/item&gt;&lt;item&gt;231&lt;/item&gt;&lt;item&gt;232&lt;/item&gt;&lt;item&gt;233&lt;/item&gt;&lt;item&gt;235&lt;/item&gt;&lt;item&gt;236&lt;/item&gt;&lt;item&gt;237&lt;/item&gt;&lt;item&gt;238&lt;/item&gt;&lt;item&gt;239&lt;/item&gt;&lt;item&gt;240&lt;/item&gt;&lt;item&gt;241&lt;/item&gt;&lt;item&gt;242&lt;/item&gt;&lt;item&gt;243&lt;/item&gt;&lt;item&gt;244&lt;/item&gt;&lt;item&gt;245&lt;/item&gt;&lt;item&gt;246&lt;/item&gt;&lt;item&gt;248&lt;/item&gt;&lt;item&gt;249&lt;/item&gt;&lt;item&gt;250&lt;/item&gt;&lt;item&gt;252&lt;/item&gt;&lt;item&gt;253&lt;/item&gt;&lt;item&gt;254&lt;/item&gt;&lt;item&gt;255&lt;/item&gt;&lt;item&gt;256&lt;/item&gt;&lt;item&gt;257&lt;/item&gt;&lt;item&gt;258&lt;/item&gt;&lt;item&gt;260&lt;/item&gt;&lt;item&gt;261&lt;/item&gt;&lt;item&gt;262&lt;/item&gt;&lt;item&gt;264&lt;/item&gt;&lt;item&gt;265&lt;/item&gt;&lt;item&gt;266&lt;/item&gt;&lt;item&gt;267&lt;/item&gt;&lt;item&gt;268&lt;/item&gt;&lt;item&gt;269&lt;/item&gt;&lt;item&gt;270&lt;/item&gt;&lt;item&gt;272&lt;/item&gt;&lt;item&gt;273&lt;/item&gt;&lt;item&gt;274&lt;/item&gt;&lt;item&gt;275&lt;/item&gt;&lt;item&gt;279&lt;/item&gt;&lt;item&gt;280&lt;/item&gt;&lt;item&gt;281&lt;/item&gt;&lt;item&gt;282&lt;/item&gt;&lt;item&gt;283&lt;/item&gt;&lt;item&gt;284&lt;/item&gt;&lt;item&gt;285&lt;/item&gt;&lt;item&gt;286&lt;/item&gt;&lt;item&gt;287&lt;/item&gt;&lt;item&gt;289&lt;/item&gt;&lt;item&gt;290&lt;/item&gt;&lt;item&gt;291&lt;/item&gt;&lt;item&gt;293&lt;/item&gt;&lt;item&gt;294&lt;/item&gt;&lt;item&gt;295&lt;/item&gt;&lt;item&gt;296&lt;/item&gt;&lt;item&gt;297&lt;/item&gt;&lt;item&gt;298&lt;/item&gt;&lt;item&gt;299&lt;/item&gt;&lt;item&gt;300&lt;/item&gt;&lt;item&gt;301&lt;/item&gt;&lt;item&gt;302&lt;/item&gt;&lt;item&gt;303&lt;/item&gt;&lt;item&gt;304&lt;/item&gt;&lt;item&gt;305&lt;/item&gt;&lt;item&gt;309&lt;/item&gt;&lt;item&gt;310&lt;/item&gt;&lt;item&gt;311&lt;/item&gt;&lt;item&gt;312&lt;/item&gt;&lt;item&gt;313&lt;/item&gt;&lt;item&gt;314&lt;/item&gt;&lt;item&gt;315&lt;/item&gt;&lt;/record-ids&gt;&lt;/item&gt;&lt;/Libraries&gt;"/>
  </w:docVars>
  <w:rsids>
    <w:rsidRoot w:val="00D71A6F"/>
    <w:rsid w:val="00002F0E"/>
    <w:rsid w:val="0000360B"/>
    <w:rsid w:val="00006641"/>
    <w:rsid w:val="0000752C"/>
    <w:rsid w:val="000106E9"/>
    <w:rsid w:val="00010E65"/>
    <w:rsid w:val="00011149"/>
    <w:rsid w:val="000123AC"/>
    <w:rsid w:val="00012D3E"/>
    <w:rsid w:val="00023A2E"/>
    <w:rsid w:val="00027C43"/>
    <w:rsid w:val="00034364"/>
    <w:rsid w:val="00040370"/>
    <w:rsid w:val="00043350"/>
    <w:rsid w:val="00043C8F"/>
    <w:rsid w:val="0004511A"/>
    <w:rsid w:val="00046B09"/>
    <w:rsid w:val="0005104E"/>
    <w:rsid w:val="00053335"/>
    <w:rsid w:val="00060528"/>
    <w:rsid w:val="000627EC"/>
    <w:rsid w:val="00064A43"/>
    <w:rsid w:val="00064AE6"/>
    <w:rsid w:val="00067936"/>
    <w:rsid w:val="00067BF2"/>
    <w:rsid w:val="00080AE5"/>
    <w:rsid w:val="00082EB8"/>
    <w:rsid w:val="00085548"/>
    <w:rsid w:val="000859A7"/>
    <w:rsid w:val="00087258"/>
    <w:rsid w:val="00087B2B"/>
    <w:rsid w:val="00087F67"/>
    <w:rsid w:val="00092E43"/>
    <w:rsid w:val="00094C78"/>
    <w:rsid w:val="0009613D"/>
    <w:rsid w:val="000977E7"/>
    <w:rsid w:val="00097B56"/>
    <w:rsid w:val="000A16B9"/>
    <w:rsid w:val="000A4298"/>
    <w:rsid w:val="000A60A0"/>
    <w:rsid w:val="000B1EEC"/>
    <w:rsid w:val="000B4D52"/>
    <w:rsid w:val="000B5C53"/>
    <w:rsid w:val="000B655B"/>
    <w:rsid w:val="000B7C56"/>
    <w:rsid w:val="000C2980"/>
    <w:rsid w:val="000C3A37"/>
    <w:rsid w:val="000C4EE4"/>
    <w:rsid w:val="000D3201"/>
    <w:rsid w:val="000D447E"/>
    <w:rsid w:val="000D59E4"/>
    <w:rsid w:val="000D6829"/>
    <w:rsid w:val="000D6F3F"/>
    <w:rsid w:val="000D6F71"/>
    <w:rsid w:val="000E0470"/>
    <w:rsid w:val="000E1B85"/>
    <w:rsid w:val="000E78AD"/>
    <w:rsid w:val="000F043F"/>
    <w:rsid w:val="000F09B7"/>
    <w:rsid w:val="000F6755"/>
    <w:rsid w:val="000F6917"/>
    <w:rsid w:val="001005D6"/>
    <w:rsid w:val="00101E62"/>
    <w:rsid w:val="0010267B"/>
    <w:rsid w:val="00103D3D"/>
    <w:rsid w:val="00103EF0"/>
    <w:rsid w:val="00105266"/>
    <w:rsid w:val="00106439"/>
    <w:rsid w:val="001070B5"/>
    <w:rsid w:val="00111667"/>
    <w:rsid w:val="001117C5"/>
    <w:rsid w:val="001130C0"/>
    <w:rsid w:val="00121D0E"/>
    <w:rsid w:val="001253CB"/>
    <w:rsid w:val="0012730E"/>
    <w:rsid w:val="001274BD"/>
    <w:rsid w:val="00134A1D"/>
    <w:rsid w:val="0013554C"/>
    <w:rsid w:val="00142903"/>
    <w:rsid w:val="00142BF6"/>
    <w:rsid w:val="00146CB4"/>
    <w:rsid w:val="001510DD"/>
    <w:rsid w:val="0015156D"/>
    <w:rsid w:val="0015647C"/>
    <w:rsid w:val="00164219"/>
    <w:rsid w:val="001645C6"/>
    <w:rsid w:val="00164D0C"/>
    <w:rsid w:val="0017075B"/>
    <w:rsid w:val="0017520C"/>
    <w:rsid w:val="0017662E"/>
    <w:rsid w:val="00177566"/>
    <w:rsid w:val="00177A11"/>
    <w:rsid w:val="001830F2"/>
    <w:rsid w:val="00185A60"/>
    <w:rsid w:val="00185D85"/>
    <w:rsid w:val="00185F9D"/>
    <w:rsid w:val="001876EF"/>
    <w:rsid w:val="00187F0F"/>
    <w:rsid w:val="00192FFB"/>
    <w:rsid w:val="001935B1"/>
    <w:rsid w:val="00193B69"/>
    <w:rsid w:val="00195370"/>
    <w:rsid w:val="00197F47"/>
    <w:rsid w:val="001A34A9"/>
    <w:rsid w:val="001A3714"/>
    <w:rsid w:val="001A5A81"/>
    <w:rsid w:val="001A6659"/>
    <w:rsid w:val="001B0764"/>
    <w:rsid w:val="001B59F0"/>
    <w:rsid w:val="001B7A35"/>
    <w:rsid w:val="001C4076"/>
    <w:rsid w:val="001C503A"/>
    <w:rsid w:val="001C5283"/>
    <w:rsid w:val="001C765A"/>
    <w:rsid w:val="001D04F2"/>
    <w:rsid w:val="001D1042"/>
    <w:rsid w:val="001D14EE"/>
    <w:rsid w:val="001D3857"/>
    <w:rsid w:val="001E1285"/>
    <w:rsid w:val="001E6464"/>
    <w:rsid w:val="001E6913"/>
    <w:rsid w:val="001F3D72"/>
    <w:rsid w:val="001F3FB0"/>
    <w:rsid w:val="001F53D4"/>
    <w:rsid w:val="001F59D0"/>
    <w:rsid w:val="001F705D"/>
    <w:rsid w:val="00200AF0"/>
    <w:rsid w:val="00200BCC"/>
    <w:rsid w:val="00201F67"/>
    <w:rsid w:val="00202708"/>
    <w:rsid w:val="002054BD"/>
    <w:rsid w:val="002058AC"/>
    <w:rsid w:val="00207AE0"/>
    <w:rsid w:val="00207B62"/>
    <w:rsid w:val="00211875"/>
    <w:rsid w:val="002144B8"/>
    <w:rsid w:val="00221242"/>
    <w:rsid w:val="002215FB"/>
    <w:rsid w:val="00222285"/>
    <w:rsid w:val="00225160"/>
    <w:rsid w:val="00232C69"/>
    <w:rsid w:val="00235BC7"/>
    <w:rsid w:val="002426AD"/>
    <w:rsid w:val="00243E8D"/>
    <w:rsid w:val="002443B9"/>
    <w:rsid w:val="00244585"/>
    <w:rsid w:val="00247351"/>
    <w:rsid w:val="0025684D"/>
    <w:rsid w:val="00261495"/>
    <w:rsid w:val="002652FB"/>
    <w:rsid w:val="00270426"/>
    <w:rsid w:val="00272009"/>
    <w:rsid w:val="0027377F"/>
    <w:rsid w:val="00280BBB"/>
    <w:rsid w:val="00281C75"/>
    <w:rsid w:val="0028285F"/>
    <w:rsid w:val="00285736"/>
    <w:rsid w:val="0028582A"/>
    <w:rsid w:val="00287D75"/>
    <w:rsid w:val="002903F5"/>
    <w:rsid w:val="0029218D"/>
    <w:rsid w:val="00292641"/>
    <w:rsid w:val="00293D8E"/>
    <w:rsid w:val="0029487B"/>
    <w:rsid w:val="002A3236"/>
    <w:rsid w:val="002A34D9"/>
    <w:rsid w:val="002A4B63"/>
    <w:rsid w:val="002A61C8"/>
    <w:rsid w:val="002A64E4"/>
    <w:rsid w:val="002A727C"/>
    <w:rsid w:val="002B0A0B"/>
    <w:rsid w:val="002B4A99"/>
    <w:rsid w:val="002B4ADB"/>
    <w:rsid w:val="002B5A97"/>
    <w:rsid w:val="002B5AAC"/>
    <w:rsid w:val="002B6ECC"/>
    <w:rsid w:val="002C38A9"/>
    <w:rsid w:val="002C69F6"/>
    <w:rsid w:val="002D48E6"/>
    <w:rsid w:val="002D6B47"/>
    <w:rsid w:val="002E3B58"/>
    <w:rsid w:val="002E6006"/>
    <w:rsid w:val="002F0171"/>
    <w:rsid w:val="002F45EA"/>
    <w:rsid w:val="002F53C1"/>
    <w:rsid w:val="002F72CC"/>
    <w:rsid w:val="0030663B"/>
    <w:rsid w:val="00307685"/>
    <w:rsid w:val="00307C66"/>
    <w:rsid w:val="00311709"/>
    <w:rsid w:val="00311F87"/>
    <w:rsid w:val="003121E2"/>
    <w:rsid w:val="00312E27"/>
    <w:rsid w:val="00317F7D"/>
    <w:rsid w:val="00321137"/>
    <w:rsid w:val="00322EB6"/>
    <w:rsid w:val="00325A8A"/>
    <w:rsid w:val="00325F39"/>
    <w:rsid w:val="00326C84"/>
    <w:rsid w:val="003279AD"/>
    <w:rsid w:val="00330F4F"/>
    <w:rsid w:val="00332A65"/>
    <w:rsid w:val="00332E44"/>
    <w:rsid w:val="00335ABB"/>
    <w:rsid w:val="0033618B"/>
    <w:rsid w:val="00336CC4"/>
    <w:rsid w:val="0034287F"/>
    <w:rsid w:val="0034342D"/>
    <w:rsid w:val="00343540"/>
    <w:rsid w:val="00343EF0"/>
    <w:rsid w:val="00345506"/>
    <w:rsid w:val="0034557A"/>
    <w:rsid w:val="003457C6"/>
    <w:rsid w:val="00347529"/>
    <w:rsid w:val="00350977"/>
    <w:rsid w:val="003511ED"/>
    <w:rsid w:val="0035179D"/>
    <w:rsid w:val="00352742"/>
    <w:rsid w:val="00353DE1"/>
    <w:rsid w:val="003542AC"/>
    <w:rsid w:val="003559BE"/>
    <w:rsid w:val="00356A81"/>
    <w:rsid w:val="003606DC"/>
    <w:rsid w:val="00361098"/>
    <w:rsid w:val="003636EE"/>
    <w:rsid w:val="00363E60"/>
    <w:rsid w:val="00366102"/>
    <w:rsid w:val="00376D1D"/>
    <w:rsid w:val="00391046"/>
    <w:rsid w:val="00392C62"/>
    <w:rsid w:val="003946A5"/>
    <w:rsid w:val="00396C3E"/>
    <w:rsid w:val="003A04D6"/>
    <w:rsid w:val="003A1671"/>
    <w:rsid w:val="003A1E08"/>
    <w:rsid w:val="003A207E"/>
    <w:rsid w:val="003A387E"/>
    <w:rsid w:val="003A506F"/>
    <w:rsid w:val="003A5E25"/>
    <w:rsid w:val="003A6CFD"/>
    <w:rsid w:val="003A6D56"/>
    <w:rsid w:val="003B3B27"/>
    <w:rsid w:val="003C08F4"/>
    <w:rsid w:val="003C2D7F"/>
    <w:rsid w:val="003C4F42"/>
    <w:rsid w:val="003C7297"/>
    <w:rsid w:val="003D13BB"/>
    <w:rsid w:val="003D3E3B"/>
    <w:rsid w:val="003E1F6F"/>
    <w:rsid w:val="003E30D1"/>
    <w:rsid w:val="003E3841"/>
    <w:rsid w:val="003E539C"/>
    <w:rsid w:val="003E7984"/>
    <w:rsid w:val="003E7D7F"/>
    <w:rsid w:val="003F2FCB"/>
    <w:rsid w:val="003F526D"/>
    <w:rsid w:val="003F7703"/>
    <w:rsid w:val="004006FD"/>
    <w:rsid w:val="00401D51"/>
    <w:rsid w:val="00402379"/>
    <w:rsid w:val="00402969"/>
    <w:rsid w:val="004058DD"/>
    <w:rsid w:val="00407BF7"/>
    <w:rsid w:val="0041305C"/>
    <w:rsid w:val="0041663D"/>
    <w:rsid w:val="004168BF"/>
    <w:rsid w:val="00420B50"/>
    <w:rsid w:val="0042753D"/>
    <w:rsid w:val="0042758B"/>
    <w:rsid w:val="00427F3A"/>
    <w:rsid w:val="0043421C"/>
    <w:rsid w:val="0043461A"/>
    <w:rsid w:val="004351AB"/>
    <w:rsid w:val="0043621E"/>
    <w:rsid w:val="0044082D"/>
    <w:rsid w:val="00441FEF"/>
    <w:rsid w:val="004449BA"/>
    <w:rsid w:val="00445684"/>
    <w:rsid w:val="004544FC"/>
    <w:rsid w:val="0045479E"/>
    <w:rsid w:val="00455ECD"/>
    <w:rsid w:val="00456CA1"/>
    <w:rsid w:val="004570A8"/>
    <w:rsid w:val="00457B63"/>
    <w:rsid w:val="0046060F"/>
    <w:rsid w:val="00466D13"/>
    <w:rsid w:val="004702C4"/>
    <w:rsid w:val="00472264"/>
    <w:rsid w:val="004728D9"/>
    <w:rsid w:val="00473BB2"/>
    <w:rsid w:val="00474DEE"/>
    <w:rsid w:val="0047711B"/>
    <w:rsid w:val="00477E58"/>
    <w:rsid w:val="00483C34"/>
    <w:rsid w:val="00484899"/>
    <w:rsid w:val="00484A83"/>
    <w:rsid w:val="00490FA8"/>
    <w:rsid w:val="0049172D"/>
    <w:rsid w:val="00491DE2"/>
    <w:rsid w:val="00493E3C"/>
    <w:rsid w:val="004A32F3"/>
    <w:rsid w:val="004B5EC5"/>
    <w:rsid w:val="004B60A0"/>
    <w:rsid w:val="004C1B0F"/>
    <w:rsid w:val="004C3E3E"/>
    <w:rsid w:val="004C5249"/>
    <w:rsid w:val="004C6CA5"/>
    <w:rsid w:val="004D04F0"/>
    <w:rsid w:val="004D4028"/>
    <w:rsid w:val="004D7AAE"/>
    <w:rsid w:val="004E11F6"/>
    <w:rsid w:val="004E1277"/>
    <w:rsid w:val="004E1C6F"/>
    <w:rsid w:val="004E3973"/>
    <w:rsid w:val="004E6508"/>
    <w:rsid w:val="004E7E19"/>
    <w:rsid w:val="004F5C3A"/>
    <w:rsid w:val="00502C28"/>
    <w:rsid w:val="005032D9"/>
    <w:rsid w:val="005039B6"/>
    <w:rsid w:val="005049B1"/>
    <w:rsid w:val="00505335"/>
    <w:rsid w:val="00505633"/>
    <w:rsid w:val="0050580F"/>
    <w:rsid w:val="00505C06"/>
    <w:rsid w:val="00512C6A"/>
    <w:rsid w:val="00515A6C"/>
    <w:rsid w:val="00527026"/>
    <w:rsid w:val="005305FA"/>
    <w:rsid w:val="0053084C"/>
    <w:rsid w:val="00532795"/>
    <w:rsid w:val="00532F0E"/>
    <w:rsid w:val="005332F7"/>
    <w:rsid w:val="005336A9"/>
    <w:rsid w:val="0053600B"/>
    <w:rsid w:val="005375A6"/>
    <w:rsid w:val="005414A6"/>
    <w:rsid w:val="00545F06"/>
    <w:rsid w:val="005479B3"/>
    <w:rsid w:val="00552920"/>
    <w:rsid w:val="005628C0"/>
    <w:rsid w:val="00563503"/>
    <w:rsid w:val="005660D7"/>
    <w:rsid w:val="00567001"/>
    <w:rsid w:val="00571AC4"/>
    <w:rsid w:val="005734DA"/>
    <w:rsid w:val="0057473F"/>
    <w:rsid w:val="0057679E"/>
    <w:rsid w:val="00576951"/>
    <w:rsid w:val="00576CA1"/>
    <w:rsid w:val="005804CE"/>
    <w:rsid w:val="0058092F"/>
    <w:rsid w:val="00584B24"/>
    <w:rsid w:val="00584D70"/>
    <w:rsid w:val="0059145F"/>
    <w:rsid w:val="005944E2"/>
    <w:rsid w:val="005A4A40"/>
    <w:rsid w:val="005A5322"/>
    <w:rsid w:val="005B1DA2"/>
    <w:rsid w:val="005B3639"/>
    <w:rsid w:val="005B3795"/>
    <w:rsid w:val="005B3D2C"/>
    <w:rsid w:val="005B4139"/>
    <w:rsid w:val="005B5262"/>
    <w:rsid w:val="005B6A1F"/>
    <w:rsid w:val="005C1E4E"/>
    <w:rsid w:val="005C58A9"/>
    <w:rsid w:val="005D132A"/>
    <w:rsid w:val="005D2672"/>
    <w:rsid w:val="005D6482"/>
    <w:rsid w:val="005E0987"/>
    <w:rsid w:val="005E0AB8"/>
    <w:rsid w:val="005E0EFB"/>
    <w:rsid w:val="005E168A"/>
    <w:rsid w:val="005E1A77"/>
    <w:rsid w:val="005E391B"/>
    <w:rsid w:val="005E5427"/>
    <w:rsid w:val="005E5469"/>
    <w:rsid w:val="005E5D88"/>
    <w:rsid w:val="005E5EAB"/>
    <w:rsid w:val="005E69D2"/>
    <w:rsid w:val="005F0334"/>
    <w:rsid w:val="005F0C24"/>
    <w:rsid w:val="005F2233"/>
    <w:rsid w:val="005F7DA7"/>
    <w:rsid w:val="006014FA"/>
    <w:rsid w:val="00601606"/>
    <w:rsid w:val="006060AC"/>
    <w:rsid w:val="00612559"/>
    <w:rsid w:val="00613243"/>
    <w:rsid w:val="00620947"/>
    <w:rsid w:val="0062273A"/>
    <w:rsid w:val="00633A71"/>
    <w:rsid w:val="00634E34"/>
    <w:rsid w:val="00635522"/>
    <w:rsid w:val="00641755"/>
    <w:rsid w:val="0064417D"/>
    <w:rsid w:val="006451F6"/>
    <w:rsid w:val="00646261"/>
    <w:rsid w:val="006532B3"/>
    <w:rsid w:val="006609BD"/>
    <w:rsid w:val="006613D8"/>
    <w:rsid w:val="006614D2"/>
    <w:rsid w:val="00664040"/>
    <w:rsid w:val="00664312"/>
    <w:rsid w:val="006644D1"/>
    <w:rsid w:val="00664E6C"/>
    <w:rsid w:val="00666375"/>
    <w:rsid w:val="00667C03"/>
    <w:rsid w:val="00675F2C"/>
    <w:rsid w:val="006801FD"/>
    <w:rsid w:val="00681BE5"/>
    <w:rsid w:val="006831AF"/>
    <w:rsid w:val="006835C7"/>
    <w:rsid w:val="00684918"/>
    <w:rsid w:val="00687992"/>
    <w:rsid w:val="00695D9C"/>
    <w:rsid w:val="006A2CD2"/>
    <w:rsid w:val="006A7F9C"/>
    <w:rsid w:val="006B030F"/>
    <w:rsid w:val="006B5362"/>
    <w:rsid w:val="006B6354"/>
    <w:rsid w:val="006C0730"/>
    <w:rsid w:val="006C2AB0"/>
    <w:rsid w:val="006C50BF"/>
    <w:rsid w:val="006C50D2"/>
    <w:rsid w:val="006C68B0"/>
    <w:rsid w:val="006D4048"/>
    <w:rsid w:val="006D427F"/>
    <w:rsid w:val="006D6BD3"/>
    <w:rsid w:val="006D7803"/>
    <w:rsid w:val="006E00CE"/>
    <w:rsid w:val="006E1480"/>
    <w:rsid w:val="006E43D4"/>
    <w:rsid w:val="006E4453"/>
    <w:rsid w:val="006E47AC"/>
    <w:rsid w:val="006F19D5"/>
    <w:rsid w:val="006F20D6"/>
    <w:rsid w:val="006F3CA8"/>
    <w:rsid w:val="006F73CF"/>
    <w:rsid w:val="006F7B0F"/>
    <w:rsid w:val="006F7DA6"/>
    <w:rsid w:val="007001FD"/>
    <w:rsid w:val="007005F2"/>
    <w:rsid w:val="00701BF5"/>
    <w:rsid w:val="00702139"/>
    <w:rsid w:val="00702234"/>
    <w:rsid w:val="007023AA"/>
    <w:rsid w:val="007031E7"/>
    <w:rsid w:val="00703D54"/>
    <w:rsid w:val="007046F1"/>
    <w:rsid w:val="007047E4"/>
    <w:rsid w:val="00712724"/>
    <w:rsid w:val="007128E6"/>
    <w:rsid w:val="00716DCA"/>
    <w:rsid w:val="00717DF8"/>
    <w:rsid w:val="0072383B"/>
    <w:rsid w:val="0072499B"/>
    <w:rsid w:val="00726B98"/>
    <w:rsid w:val="00726DFB"/>
    <w:rsid w:val="00727961"/>
    <w:rsid w:val="00730BFD"/>
    <w:rsid w:val="00732504"/>
    <w:rsid w:val="00734091"/>
    <w:rsid w:val="007350AC"/>
    <w:rsid w:val="00735144"/>
    <w:rsid w:val="00737B8A"/>
    <w:rsid w:val="007422C3"/>
    <w:rsid w:val="007425B0"/>
    <w:rsid w:val="00746A7D"/>
    <w:rsid w:val="00750502"/>
    <w:rsid w:val="0075408B"/>
    <w:rsid w:val="00754941"/>
    <w:rsid w:val="00755026"/>
    <w:rsid w:val="00756F34"/>
    <w:rsid w:val="007571D1"/>
    <w:rsid w:val="007617A4"/>
    <w:rsid w:val="00764FB2"/>
    <w:rsid w:val="00766169"/>
    <w:rsid w:val="007732FA"/>
    <w:rsid w:val="0077411E"/>
    <w:rsid w:val="0077542C"/>
    <w:rsid w:val="0077706F"/>
    <w:rsid w:val="00781242"/>
    <w:rsid w:val="00782678"/>
    <w:rsid w:val="00782C04"/>
    <w:rsid w:val="007830FF"/>
    <w:rsid w:val="0078387F"/>
    <w:rsid w:val="007869F8"/>
    <w:rsid w:val="00786C08"/>
    <w:rsid w:val="00786D87"/>
    <w:rsid w:val="00787FCE"/>
    <w:rsid w:val="0079111A"/>
    <w:rsid w:val="00791156"/>
    <w:rsid w:val="00794FFB"/>
    <w:rsid w:val="00797CF3"/>
    <w:rsid w:val="007B3DDA"/>
    <w:rsid w:val="007B5086"/>
    <w:rsid w:val="007B5D64"/>
    <w:rsid w:val="007C026A"/>
    <w:rsid w:val="007C0B62"/>
    <w:rsid w:val="007D683B"/>
    <w:rsid w:val="007E1416"/>
    <w:rsid w:val="007E375F"/>
    <w:rsid w:val="007E44FC"/>
    <w:rsid w:val="007E4B60"/>
    <w:rsid w:val="007E64CD"/>
    <w:rsid w:val="007E7C62"/>
    <w:rsid w:val="007E7DC0"/>
    <w:rsid w:val="007F1B01"/>
    <w:rsid w:val="007F3514"/>
    <w:rsid w:val="007F63B1"/>
    <w:rsid w:val="008004F2"/>
    <w:rsid w:val="0080158D"/>
    <w:rsid w:val="0080204D"/>
    <w:rsid w:val="00802183"/>
    <w:rsid w:val="008031D9"/>
    <w:rsid w:val="00804E01"/>
    <w:rsid w:val="00807811"/>
    <w:rsid w:val="0081061E"/>
    <w:rsid w:val="00813033"/>
    <w:rsid w:val="00814777"/>
    <w:rsid w:val="00821B99"/>
    <w:rsid w:val="00822E00"/>
    <w:rsid w:val="00822E75"/>
    <w:rsid w:val="00823222"/>
    <w:rsid w:val="008273D0"/>
    <w:rsid w:val="008314C0"/>
    <w:rsid w:val="00832A6A"/>
    <w:rsid w:val="0084135B"/>
    <w:rsid w:val="00844BED"/>
    <w:rsid w:val="0084783C"/>
    <w:rsid w:val="00850DF9"/>
    <w:rsid w:val="008520B9"/>
    <w:rsid w:val="00852DC6"/>
    <w:rsid w:val="008534CC"/>
    <w:rsid w:val="00853C7A"/>
    <w:rsid w:val="0085664C"/>
    <w:rsid w:val="00860FF4"/>
    <w:rsid w:val="008611A6"/>
    <w:rsid w:val="008623FB"/>
    <w:rsid w:val="00863970"/>
    <w:rsid w:val="00871627"/>
    <w:rsid w:val="008718CC"/>
    <w:rsid w:val="008721DD"/>
    <w:rsid w:val="0087277D"/>
    <w:rsid w:val="0087509D"/>
    <w:rsid w:val="008770F8"/>
    <w:rsid w:val="00882E6A"/>
    <w:rsid w:val="00886B50"/>
    <w:rsid w:val="0088762D"/>
    <w:rsid w:val="0089249C"/>
    <w:rsid w:val="0089464B"/>
    <w:rsid w:val="00896CAE"/>
    <w:rsid w:val="008A11C4"/>
    <w:rsid w:val="008A1832"/>
    <w:rsid w:val="008A2856"/>
    <w:rsid w:val="008A2F82"/>
    <w:rsid w:val="008A7FFD"/>
    <w:rsid w:val="008B0FC6"/>
    <w:rsid w:val="008B12DE"/>
    <w:rsid w:val="008B2257"/>
    <w:rsid w:val="008B4928"/>
    <w:rsid w:val="008B52E2"/>
    <w:rsid w:val="008C1656"/>
    <w:rsid w:val="008C71F4"/>
    <w:rsid w:val="008C7832"/>
    <w:rsid w:val="008D6312"/>
    <w:rsid w:val="008D6645"/>
    <w:rsid w:val="008D77EB"/>
    <w:rsid w:val="008D7D46"/>
    <w:rsid w:val="008D7D9E"/>
    <w:rsid w:val="008E00D7"/>
    <w:rsid w:val="008E1261"/>
    <w:rsid w:val="008E20E4"/>
    <w:rsid w:val="008E3E81"/>
    <w:rsid w:val="008E64ED"/>
    <w:rsid w:val="008F0F0F"/>
    <w:rsid w:val="008F518F"/>
    <w:rsid w:val="00905D3E"/>
    <w:rsid w:val="00905E8A"/>
    <w:rsid w:val="0090665C"/>
    <w:rsid w:val="00906E3F"/>
    <w:rsid w:val="00906FA0"/>
    <w:rsid w:val="009110A9"/>
    <w:rsid w:val="00915163"/>
    <w:rsid w:val="00922E87"/>
    <w:rsid w:val="0093286D"/>
    <w:rsid w:val="00933D04"/>
    <w:rsid w:val="00933F65"/>
    <w:rsid w:val="00934DB9"/>
    <w:rsid w:val="0093559F"/>
    <w:rsid w:val="009430CE"/>
    <w:rsid w:val="009462C9"/>
    <w:rsid w:val="00946957"/>
    <w:rsid w:val="00946C90"/>
    <w:rsid w:val="00946CE2"/>
    <w:rsid w:val="00947053"/>
    <w:rsid w:val="00952DE1"/>
    <w:rsid w:val="009564C6"/>
    <w:rsid w:val="0095699F"/>
    <w:rsid w:val="00957423"/>
    <w:rsid w:val="00964507"/>
    <w:rsid w:val="0096454E"/>
    <w:rsid w:val="00965D36"/>
    <w:rsid w:val="00967ED9"/>
    <w:rsid w:val="009702AB"/>
    <w:rsid w:val="00972943"/>
    <w:rsid w:val="00972E6B"/>
    <w:rsid w:val="00974C35"/>
    <w:rsid w:val="00977C18"/>
    <w:rsid w:val="00982722"/>
    <w:rsid w:val="009852E6"/>
    <w:rsid w:val="00986712"/>
    <w:rsid w:val="009913CB"/>
    <w:rsid w:val="00991412"/>
    <w:rsid w:val="00991FBA"/>
    <w:rsid w:val="0099222D"/>
    <w:rsid w:val="009922A0"/>
    <w:rsid w:val="009957E5"/>
    <w:rsid w:val="00996626"/>
    <w:rsid w:val="0099688A"/>
    <w:rsid w:val="009A059A"/>
    <w:rsid w:val="009A0A48"/>
    <w:rsid w:val="009A3467"/>
    <w:rsid w:val="009A3E08"/>
    <w:rsid w:val="009A4044"/>
    <w:rsid w:val="009A456C"/>
    <w:rsid w:val="009A5CC5"/>
    <w:rsid w:val="009B25F8"/>
    <w:rsid w:val="009B328D"/>
    <w:rsid w:val="009B40A3"/>
    <w:rsid w:val="009B5957"/>
    <w:rsid w:val="009C1228"/>
    <w:rsid w:val="009C4E9D"/>
    <w:rsid w:val="009C54EE"/>
    <w:rsid w:val="009D1DA2"/>
    <w:rsid w:val="009D1F2E"/>
    <w:rsid w:val="009D2297"/>
    <w:rsid w:val="009D36B2"/>
    <w:rsid w:val="009D3DFE"/>
    <w:rsid w:val="009D45B6"/>
    <w:rsid w:val="009D61EC"/>
    <w:rsid w:val="009D6B92"/>
    <w:rsid w:val="009E0818"/>
    <w:rsid w:val="009E2A60"/>
    <w:rsid w:val="009E3D6B"/>
    <w:rsid w:val="009E661A"/>
    <w:rsid w:val="009E7D99"/>
    <w:rsid w:val="009F1C7A"/>
    <w:rsid w:val="009F3E75"/>
    <w:rsid w:val="009F705F"/>
    <w:rsid w:val="00A00AD1"/>
    <w:rsid w:val="00A00DE0"/>
    <w:rsid w:val="00A03671"/>
    <w:rsid w:val="00A0462E"/>
    <w:rsid w:val="00A10BFB"/>
    <w:rsid w:val="00A12617"/>
    <w:rsid w:val="00A12C06"/>
    <w:rsid w:val="00A133B6"/>
    <w:rsid w:val="00A15FC5"/>
    <w:rsid w:val="00A16078"/>
    <w:rsid w:val="00A16295"/>
    <w:rsid w:val="00A2563B"/>
    <w:rsid w:val="00A31463"/>
    <w:rsid w:val="00A320AD"/>
    <w:rsid w:val="00A348A6"/>
    <w:rsid w:val="00A40A5B"/>
    <w:rsid w:val="00A43039"/>
    <w:rsid w:val="00A4417A"/>
    <w:rsid w:val="00A459BC"/>
    <w:rsid w:val="00A57A86"/>
    <w:rsid w:val="00A61F1E"/>
    <w:rsid w:val="00A62789"/>
    <w:rsid w:val="00A62870"/>
    <w:rsid w:val="00A71DC1"/>
    <w:rsid w:val="00A73BFA"/>
    <w:rsid w:val="00A73E05"/>
    <w:rsid w:val="00A75E05"/>
    <w:rsid w:val="00A75F22"/>
    <w:rsid w:val="00A7714E"/>
    <w:rsid w:val="00A8473F"/>
    <w:rsid w:val="00A91284"/>
    <w:rsid w:val="00AA2179"/>
    <w:rsid w:val="00AA53AF"/>
    <w:rsid w:val="00AA5AA2"/>
    <w:rsid w:val="00AA5CA1"/>
    <w:rsid w:val="00AA6666"/>
    <w:rsid w:val="00AB43F4"/>
    <w:rsid w:val="00AB4DB4"/>
    <w:rsid w:val="00AB547B"/>
    <w:rsid w:val="00AB6135"/>
    <w:rsid w:val="00AC1B29"/>
    <w:rsid w:val="00AC45EA"/>
    <w:rsid w:val="00AC7B3C"/>
    <w:rsid w:val="00AC7BA7"/>
    <w:rsid w:val="00AD0360"/>
    <w:rsid w:val="00AD1402"/>
    <w:rsid w:val="00AD441D"/>
    <w:rsid w:val="00AD5094"/>
    <w:rsid w:val="00AD5BD1"/>
    <w:rsid w:val="00AD6D56"/>
    <w:rsid w:val="00AD762F"/>
    <w:rsid w:val="00AE4DF2"/>
    <w:rsid w:val="00AE6A73"/>
    <w:rsid w:val="00AF1223"/>
    <w:rsid w:val="00AF3316"/>
    <w:rsid w:val="00AF3A99"/>
    <w:rsid w:val="00AF3B00"/>
    <w:rsid w:val="00AF45E5"/>
    <w:rsid w:val="00AF790F"/>
    <w:rsid w:val="00B00447"/>
    <w:rsid w:val="00B00F98"/>
    <w:rsid w:val="00B01B8C"/>
    <w:rsid w:val="00B01C93"/>
    <w:rsid w:val="00B025F7"/>
    <w:rsid w:val="00B16709"/>
    <w:rsid w:val="00B2138A"/>
    <w:rsid w:val="00B231EE"/>
    <w:rsid w:val="00B3193F"/>
    <w:rsid w:val="00B353CD"/>
    <w:rsid w:val="00B35FA4"/>
    <w:rsid w:val="00B3641A"/>
    <w:rsid w:val="00B36B61"/>
    <w:rsid w:val="00B37EC3"/>
    <w:rsid w:val="00B40C11"/>
    <w:rsid w:val="00B43CEC"/>
    <w:rsid w:val="00B45F9D"/>
    <w:rsid w:val="00B4660E"/>
    <w:rsid w:val="00B51A22"/>
    <w:rsid w:val="00B5336B"/>
    <w:rsid w:val="00B5388C"/>
    <w:rsid w:val="00B53B73"/>
    <w:rsid w:val="00B53D1D"/>
    <w:rsid w:val="00B5511F"/>
    <w:rsid w:val="00B55243"/>
    <w:rsid w:val="00B6159F"/>
    <w:rsid w:val="00B61F1C"/>
    <w:rsid w:val="00B62464"/>
    <w:rsid w:val="00B62563"/>
    <w:rsid w:val="00B64A92"/>
    <w:rsid w:val="00B67981"/>
    <w:rsid w:val="00B70113"/>
    <w:rsid w:val="00B74144"/>
    <w:rsid w:val="00B91B29"/>
    <w:rsid w:val="00B91D07"/>
    <w:rsid w:val="00B9219B"/>
    <w:rsid w:val="00B9646C"/>
    <w:rsid w:val="00B96F57"/>
    <w:rsid w:val="00B97051"/>
    <w:rsid w:val="00B97FCB"/>
    <w:rsid w:val="00BA00E8"/>
    <w:rsid w:val="00BA0C07"/>
    <w:rsid w:val="00BA5E31"/>
    <w:rsid w:val="00BB649A"/>
    <w:rsid w:val="00BB685A"/>
    <w:rsid w:val="00BB736D"/>
    <w:rsid w:val="00BC3CB7"/>
    <w:rsid w:val="00BC52FE"/>
    <w:rsid w:val="00BC7BB4"/>
    <w:rsid w:val="00BD1B8E"/>
    <w:rsid w:val="00BD41E1"/>
    <w:rsid w:val="00BD4F1F"/>
    <w:rsid w:val="00BD51C4"/>
    <w:rsid w:val="00BD54A7"/>
    <w:rsid w:val="00BD5B8E"/>
    <w:rsid w:val="00BD5F1F"/>
    <w:rsid w:val="00BD638E"/>
    <w:rsid w:val="00BE5C08"/>
    <w:rsid w:val="00BE6F61"/>
    <w:rsid w:val="00BE7243"/>
    <w:rsid w:val="00BF18A6"/>
    <w:rsid w:val="00BF28B4"/>
    <w:rsid w:val="00BF688B"/>
    <w:rsid w:val="00BF7873"/>
    <w:rsid w:val="00BF793E"/>
    <w:rsid w:val="00C00306"/>
    <w:rsid w:val="00C01912"/>
    <w:rsid w:val="00C01BC9"/>
    <w:rsid w:val="00C01FE7"/>
    <w:rsid w:val="00C022C1"/>
    <w:rsid w:val="00C025B0"/>
    <w:rsid w:val="00C02E31"/>
    <w:rsid w:val="00C053C4"/>
    <w:rsid w:val="00C0709A"/>
    <w:rsid w:val="00C07432"/>
    <w:rsid w:val="00C11BB9"/>
    <w:rsid w:val="00C15930"/>
    <w:rsid w:val="00C166D0"/>
    <w:rsid w:val="00C16DE6"/>
    <w:rsid w:val="00C2794C"/>
    <w:rsid w:val="00C345F2"/>
    <w:rsid w:val="00C372D3"/>
    <w:rsid w:val="00C41E57"/>
    <w:rsid w:val="00C41FE2"/>
    <w:rsid w:val="00C4383D"/>
    <w:rsid w:val="00C467A6"/>
    <w:rsid w:val="00C47003"/>
    <w:rsid w:val="00C47374"/>
    <w:rsid w:val="00C4755F"/>
    <w:rsid w:val="00C50CB9"/>
    <w:rsid w:val="00C51C6F"/>
    <w:rsid w:val="00C52CDE"/>
    <w:rsid w:val="00C5674D"/>
    <w:rsid w:val="00C64BE1"/>
    <w:rsid w:val="00C77425"/>
    <w:rsid w:val="00C80829"/>
    <w:rsid w:val="00C82A92"/>
    <w:rsid w:val="00C83931"/>
    <w:rsid w:val="00C85E6F"/>
    <w:rsid w:val="00C8773E"/>
    <w:rsid w:val="00C910E8"/>
    <w:rsid w:val="00C952E8"/>
    <w:rsid w:val="00C9763A"/>
    <w:rsid w:val="00CA1258"/>
    <w:rsid w:val="00CA1FC8"/>
    <w:rsid w:val="00CA7105"/>
    <w:rsid w:val="00CB0049"/>
    <w:rsid w:val="00CB1960"/>
    <w:rsid w:val="00CB4E6C"/>
    <w:rsid w:val="00CB7379"/>
    <w:rsid w:val="00CC1905"/>
    <w:rsid w:val="00CC2E1A"/>
    <w:rsid w:val="00CC350F"/>
    <w:rsid w:val="00CC5DAF"/>
    <w:rsid w:val="00CC781B"/>
    <w:rsid w:val="00CD16BE"/>
    <w:rsid w:val="00CD7474"/>
    <w:rsid w:val="00CE3432"/>
    <w:rsid w:val="00CE42E7"/>
    <w:rsid w:val="00CE53D5"/>
    <w:rsid w:val="00CF606C"/>
    <w:rsid w:val="00CF6294"/>
    <w:rsid w:val="00CF751B"/>
    <w:rsid w:val="00D02B5B"/>
    <w:rsid w:val="00D0347B"/>
    <w:rsid w:val="00D07535"/>
    <w:rsid w:val="00D12AAF"/>
    <w:rsid w:val="00D14647"/>
    <w:rsid w:val="00D17821"/>
    <w:rsid w:val="00D17A10"/>
    <w:rsid w:val="00D17ADE"/>
    <w:rsid w:val="00D17E2A"/>
    <w:rsid w:val="00D202BF"/>
    <w:rsid w:val="00D207A8"/>
    <w:rsid w:val="00D2378E"/>
    <w:rsid w:val="00D24557"/>
    <w:rsid w:val="00D24604"/>
    <w:rsid w:val="00D25EE0"/>
    <w:rsid w:val="00D27937"/>
    <w:rsid w:val="00D31DBF"/>
    <w:rsid w:val="00D349A3"/>
    <w:rsid w:val="00D3503C"/>
    <w:rsid w:val="00D37F50"/>
    <w:rsid w:val="00D418B7"/>
    <w:rsid w:val="00D41904"/>
    <w:rsid w:val="00D43CFA"/>
    <w:rsid w:val="00D46D37"/>
    <w:rsid w:val="00D47A34"/>
    <w:rsid w:val="00D47B4C"/>
    <w:rsid w:val="00D60F7A"/>
    <w:rsid w:val="00D61135"/>
    <w:rsid w:val="00D62470"/>
    <w:rsid w:val="00D62DB9"/>
    <w:rsid w:val="00D653B2"/>
    <w:rsid w:val="00D6557E"/>
    <w:rsid w:val="00D676ED"/>
    <w:rsid w:val="00D70F6C"/>
    <w:rsid w:val="00D710F0"/>
    <w:rsid w:val="00D71A6F"/>
    <w:rsid w:val="00D72721"/>
    <w:rsid w:val="00D72792"/>
    <w:rsid w:val="00D777AF"/>
    <w:rsid w:val="00D80752"/>
    <w:rsid w:val="00D85685"/>
    <w:rsid w:val="00D8593B"/>
    <w:rsid w:val="00D859DE"/>
    <w:rsid w:val="00D871E0"/>
    <w:rsid w:val="00D87DDE"/>
    <w:rsid w:val="00D87F98"/>
    <w:rsid w:val="00D918D4"/>
    <w:rsid w:val="00D93D82"/>
    <w:rsid w:val="00D956F2"/>
    <w:rsid w:val="00D95B6D"/>
    <w:rsid w:val="00D96DBB"/>
    <w:rsid w:val="00D978D7"/>
    <w:rsid w:val="00DA7BDD"/>
    <w:rsid w:val="00DB1EC6"/>
    <w:rsid w:val="00DB3477"/>
    <w:rsid w:val="00DB49A0"/>
    <w:rsid w:val="00DB70BD"/>
    <w:rsid w:val="00DC0E72"/>
    <w:rsid w:val="00DC3028"/>
    <w:rsid w:val="00DC5BE1"/>
    <w:rsid w:val="00DC64AA"/>
    <w:rsid w:val="00DC7B30"/>
    <w:rsid w:val="00DD182B"/>
    <w:rsid w:val="00DD5A45"/>
    <w:rsid w:val="00DE3A4B"/>
    <w:rsid w:val="00DE3C96"/>
    <w:rsid w:val="00DE5013"/>
    <w:rsid w:val="00DE7B76"/>
    <w:rsid w:val="00DF1EE5"/>
    <w:rsid w:val="00DF3D45"/>
    <w:rsid w:val="00DF50D9"/>
    <w:rsid w:val="00DF65BD"/>
    <w:rsid w:val="00E01714"/>
    <w:rsid w:val="00E02C40"/>
    <w:rsid w:val="00E0313C"/>
    <w:rsid w:val="00E07EFA"/>
    <w:rsid w:val="00E11960"/>
    <w:rsid w:val="00E15D34"/>
    <w:rsid w:val="00E17633"/>
    <w:rsid w:val="00E2098A"/>
    <w:rsid w:val="00E22131"/>
    <w:rsid w:val="00E25998"/>
    <w:rsid w:val="00E317F3"/>
    <w:rsid w:val="00E32E5E"/>
    <w:rsid w:val="00E34480"/>
    <w:rsid w:val="00E35040"/>
    <w:rsid w:val="00E363D8"/>
    <w:rsid w:val="00E378D4"/>
    <w:rsid w:val="00E43BBA"/>
    <w:rsid w:val="00E50E0F"/>
    <w:rsid w:val="00E51AA5"/>
    <w:rsid w:val="00E54399"/>
    <w:rsid w:val="00E5479E"/>
    <w:rsid w:val="00E6055A"/>
    <w:rsid w:val="00E62C4D"/>
    <w:rsid w:val="00E67628"/>
    <w:rsid w:val="00E67C66"/>
    <w:rsid w:val="00E7482E"/>
    <w:rsid w:val="00E76F97"/>
    <w:rsid w:val="00E9144F"/>
    <w:rsid w:val="00E926FB"/>
    <w:rsid w:val="00E94145"/>
    <w:rsid w:val="00E9739D"/>
    <w:rsid w:val="00E97FC6"/>
    <w:rsid w:val="00EA03D0"/>
    <w:rsid w:val="00EA0EBF"/>
    <w:rsid w:val="00EA156E"/>
    <w:rsid w:val="00EA1893"/>
    <w:rsid w:val="00EA33F9"/>
    <w:rsid w:val="00EA5D2F"/>
    <w:rsid w:val="00EB0D7A"/>
    <w:rsid w:val="00EB650D"/>
    <w:rsid w:val="00EB65D3"/>
    <w:rsid w:val="00EB6B94"/>
    <w:rsid w:val="00EC04CA"/>
    <w:rsid w:val="00EC18B8"/>
    <w:rsid w:val="00EC1B7C"/>
    <w:rsid w:val="00EC223E"/>
    <w:rsid w:val="00ED1078"/>
    <w:rsid w:val="00ED2753"/>
    <w:rsid w:val="00EE0CEA"/>
    <w:rsid w:val="00EE1042"/>
    <w:rsid w:val="00EE4389"/>
    <w:rsid w:val="00EE6308"/>
    <w:rsid w:val="00EF11E0"/>
    <w:rsid w:val="00EF1C28"/>
    <w:rsid w:val="00EF4516"/>
    <w:rsid w:val="00F0099A"/>
    <w:rsid w:val="00F03BB5"/>
    <w:rsid w:val="00F11D9A"/>
    <w:rsid w:val="00F12A93"/>
    <w:rsid w:val="00F17467"/>
    <w:rsid w:val="00F237DA"/>
    <w:rsid w:val="00F32A31"/>
    <w:rsid w:val="00F375A8"/>
    <w:rsid w:val="00F40D70"/>
    <w:rsid w:val="00F4110B"/>
    <w:rsid w:val="00F47CCB"/>
    <w:rsid w:val="00F500ED"/>
    <w:rsid w:val="00F5285B"/>
    <w:rsid w:val="00F54D1F"/>
    <w:rsid w:val="00F56A0A"/>
    <w:rsid w:val="00F577F6"/>
    <w:rsid w:val="00F57D0E"/>
    <w:rsid w:val="00F57FEB"/>
    <w:rsid w:val="00F6114D"/>
    <w:rsid w:val="00F61362"/>
    <w:rsid w:val="00F6235B"/>
    <w:rsid w:val="00F624AE"/>
    <w:rsid w:val="00F63D51"/>
    <w:rsid w:val="00F647D5"/>
    <w:rsid w:val="00F654EA"/>
    <w:rsid w:val="00F66884"/>
    <w:rsid w:val="00F67E10"/>
    <w:rsid w:val="00F71275"/>
    <w:rsid w:val="00F7149C"/>
    <w:rsid w:val="00F8055D"/>
    <w:rsid w:val="00F80A6E"/>
    <w:rsid w:val="00F8121F"/>
    <w:rsid w:val="00F817A0"/>
    <w:rsid w:val="00F83BBA"/>
    <w:rsid w:val="00F849A9"/>
    <w:rsid w:val="00F86FF1"/>
    <w:rsid w:val="00F8740D"/>
    <w:rsid w:val="00F91699"/>
    <w:rsid w:val="00F9544C"/>
    <w:rsid w:val="00FA15BA"/>
    <w:rsid w:val="00FA320D"/>
    <w:rsid w:val="00FA321E"/>
    <w:rsid w:val="00FA3472"/>
    <w:rsid w:val="00FA3BEA"/>
    <w:rsid w:val="00FA43CA"/>
    <w:rsid w:val="00FA5941"/>
    <w:rsid w:val="00FB1557"/>
    <w:rsid w:val="00FB2C2B"/>
    <w:rsid w:val="00FB4713"/>
    <w:rsid w:val="00FB7F74"/>
    <w:rsid w:val="00FD04D8"/>
    <w:rsid w:val="00FD0CC6"/>
    <w:rsid w:val="00FD19F0"/>
    <w:rsid w:val="00FD30A0"/>
    <w:rsid w:val="00FD376A"/>
    <w:rsid w:val="00FD4430"/>
    <w:rsid w:val="00FE1AF9"/>
    <w:rsid w:val="00FE204B"/>
    <w:rsid w:val="00FE3D1F"/>
    <w:rsid w:val="00FE3E55"/>
    <w:rsid w:val="00FE4533"/>
    <w:rsid w:val="00FF0320"/>
    <w:rsid w:val="00FF0836"/>
    <w:rsid w:val="00FF1403"/>
    <w:rsid w:val="00FF31B8"/>
    <w:rsid w:val="00FF59B3"/>
    <w:rsid w:val="00FF6C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0569B8"/>
  <w15:docId w15:val="{4FB01B7B-6119-4A38-BFE8-3425519B3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040"/>
  </w:style>
  <w:style w:type="paragraph" w:styleId="Heading1">
    <w:name w:val="heading 1"/>
    <w:basedOn w:val="Normal"/>
    <w:next w:val="Normal"/>
    <w:link w:val="Heading1Char"/>
    <w:uiPriority w:val="9"/>
    <w:qFormat/>
    <w:rsid w:val="004449BA"/>
    <w:pPr>
      <w:keepNext/>
      <w:keepLines/>
      <w:spacing w:line="480" w:lineRule="auto"/>
      <w:contextualSpacing/>
      <w:jc w:val="center"/>
      <w:outlineLvl w:val="0"/>
    </w:pPr>
    <w:rPr>
      <w:rFonts w:asciiTheme="minorHAnsi" w:eastAsia="Calibri" w:hAnsiTheme="minorHAnsi" w:cstheme="majorBidi"/>
      <w:b/>
    </w:rPr>
  </w:style>
  <w:style w:type="paragraph" w:styleId="Heading2">
    <w:name w:val="heading 2"/>
    <w:basedOn w:val="Normal"/>
    <w:next w:val="Normal"/>
    <w:link w:val="Heading2Char"/>
    <w:uiPriority w:val="9"/>
    <w:unhideWhenUsed/>
    <w:qFormat/>
    <w:rsid w:val="008A1832"/>
    <w:pPr>
      <w:spacing w:line="480" w:lineRule="auto"/>
      <w:contextualSpacing/>
      <w:outlineLvl w:val="1"/>
    </w:pPr>
    <w:rPr>
      <w:b/>
    </w:rPr>
  </w:style>
  <w:style w:type="paragraph" w:styleId="Heading3">
    <w:name w:val="heading 3"/>
    <w:basedOn w:val="Normal"/>
    <w:next w:val="Normal"/>
    <w:link w:val="Heading3Char"/>
    <w:uiPriority w:val="9"/>
    <w:unhideWhenUsed/>
    <w:qFormat/>
    <w:rsid w:val="004449BA"/>
    <w:pPr>
      <w:keepNext/>
      <w:keepLines/>
      <w:spacing w:line="480" w:lineRule="auto"/>
      <w:contextualSpacing/>
      <w:outlineLvl w:val="2"/>
    </w:pPr>
    <w:rPr>
      <w:rFonts w:asciiTheme="minorHAnsi" w:eastAsiaTheme="majorEastAsia" w:hAnsiTheme="minorHAnsi" w:cstheme="majorBidi"/>
      <w:b/>
      <w:i/>
    </w:rPr>
  </w:style>
  <w:style w:type="paragraph" w:styleId="Heading4">
    <w:name w:val="heading 4"/>
    <w:basedOn w:val="Normal"/>
    <w:next w:val="Normal"/>
    <w:link w:val="Heading4Char"/>
    <w:uiPriority w:val="9"/>
    <w:unhideWhenUsed/>
    <w:qFormat/>
    <w:rsid w:val="00CF751B"/>
    <w:pPr>
      <w:keepNext/>
      <w:keepLines/>
      <w:spacing w:before="40" w:line="480" w:lineRule="auto"/>
      <w:contextualSpacing/>
      <w:outlineLvl w:val="3"/>
    </w:pPr>
    <w:rPr>
      <w:rFonts w:asciiTheme="minorHAnsi" w:eastAsiaTheme="majorEastAsia" w:hAnsiTheme="minorHAnsi" w:cstheme="majorBidi"/>
    </w:rPr>
  </w:style>
  <w:style w:type="paragraph" w:styleId="Heading5">
    <w:name w:val="heading 5"/>
    <w:basedOn w:val="Normal"/>
    <w:next w:val="Normal"/>
    <w:link w:val="Heading5Char"/>
    <w:uiPriority w:val="9"/>
    <w:unhideWhenUsed/>
    <w:qFormat/>
    <w:rsid w:val="00EB65D3"/>
    <w:pPr>
      <w:keepNext/>
      <w:keepLines/>
      <w:spacing w:before="40" w:line="276" w:lineRule="auto"/>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FE1AF9"/>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FE1AF9"/>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1A6F"/>
    <w:pPr>
      <w:tabs>
        <w:tab w:val="center" w:pos="4680"/>
        <w:tab w:val="right" w:pos="9360"/>
      </w:tabs>
    </w:pPr>
  </w:style>
  <w:style w:type="character" w:customStyle="1" w:styleId="HeaderChar">
    <w:name w:val="Header Char"/>
    <w:basedOn w:val="DefaultParagraphFont"/>
    <w:link w:val="Header"/>
    <w:uiPriority w:val="99"/>
    <w:rsid w:val="00D71A6F"/>
  </w:style>
  <w:style w:type="paragraph" w:styleId="Footer">
    <w:name w:val="footer"/>
    <w:basedOn w:val="Normal"/>
    <w:link w:val="FooterChar"/>
    <w:uiPriority w:val="99"/>
    <w:unhideWhenUsed/>
    <w:rsid w:val="00D71A6F"/>
    <w:pPr>
      <w:tabs>
        <w:tab w:val="center" w:pos="4680"/>
        <w:tab w:val="right" w:pos="9360"/>
      </w:tabs>
    </w:pPr>
  </w:style>
  <w:style w:type="character" w:customStyle="1" w:styleId="FooterChar">
    <w:name w:val="Footer Char"/>
    <w:basedOn w:val="DefaultParagraphFont"/>
    <w:link w:val="Footer"/>
    <w:uiPriority w:val="99"/>
    <w:rsid w:val="00D71A6F"/>
  </w:style>
  <w:style w:type="character" w:customStyle="1" w:styleId="Heading2Char">
    <w:name w:val="Heading 2 Char"/>
    <w:basedOn w:val="DefaultParagraphFont"/>
    <w:link w:val="Heading2"/>
    <w:uiPriority w:val="9"/>
    <w:rsid w:val="008A1832"/>
    <w:rPr>
      <w:b/>
    </w:rPr>
  </w:style>
  <w:style w:type="character" w:customStyle="1" w:styleId="Heading1Char">
    <w:name w:val="Heading 1 Char"/>
    <w:basedOn w:val="DefaultParagraphFont"/>
    <w:link w:val="Heading1"/>
    <w:uiPriority w:val="9"/>
    <w:rsid w:val="004449BA"/>
    <w:rPr>
      <w:rFonts w:asciiTheme="minorHAnsi" w:eastAsia="Calibri" w:hAnsiTheme="minorHAnsi" w:cstheme="majorBidi"/>
      <w:b/>
    </w:rPr>
  </w:style>
  <w:style w:type="paragraph" w:styleId="CommentText">
    <w:name w:val="annotation text"/>
    <w:basedOn w:val="Normal"/>
    <w:link w:val="CommentTextChar"/>
    <w:uiPriority w:val="99"/>
    <w:unhideWhenUsed/>
    <w:rsid w:val="00D71A6F"/>
    <w:rPr>
      <w:sz w:val="20"/>
      <w:szCs w:val="20"/>
    </w:rPr>
  </w:style>
  <w:style w:type="character" w:customStyle="1" w:styleId="CommentTextChar">
    <w:name w:val="Comment Text Char"/>
    <w:basedOn w:val="DefaultParagraphFont"/>
    <w:link w:val="CommentText"/>
    <w:uiPriority w:val="99"/>
    <w:rsid w:val="00D71A6F"/>
    <w:rPr>
      <w:sz w:val="20"/>
      <w:szCs w:val="20"/>
    </w:rPr>
  </w:style>
  <w:style w:type="character" w:styleId="CommentReference">
    <w:name w:val="annotation reference"/>
    <w:basedOn w:val="DefaultParagraphFont"/>
    <w:uiPriority w:val="99"/>
    <w:semiHidden/>
    <w:unhideWhenUsed/>
    <w:rsid w:val="00D71A6F"/>
    <w:rPr>
      <w:sz w:val="18"/>
      <w:szCs w:val="18"/>
    </w:rPr>
  </w:style>
  <w:style w:type="paragraph" w:styleId="BalloonText">
    <w:name w:val="Balloon Text"/>
    <w:basedOn w:val="Normal"/>
    <w:link w:val="BalloonTextChar"/>
    <w:uiPriority w:val="99"/>
    <w:semiHidden/>
    <w:unhideWhenUsed/>
    <w:rsid w:val="00D71A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1A6F"/>
    <w:rPr>
      <w:rFonts w:ascii="Segoe UI" w:hAnsi="Segoe UI" w:cs="Segoe UI"/>
      <w:sz w:val="18"/>
      <w:szCs w:val="18"/>
    </w:rPr>
  </w:style>
  <w:style w:type="character" w:styleId="Strong">
    <w:name w:val="Strong"/>
    <w:basedOn w:val="DefaultParagraphFont"/>
    <w:uiPriority w:val="22"/>
    <w:qFormat/>
    <w:rsid w:val="00AD441D"/>
    <w:rPr>
      <w:b/>
      <w:bCs/>
    </w:rPr>
  </w:style>
  <w:style w:type="character" w:customStyle="1" w:styleId="text">
    <w:name w:val="text"/>
    <w:basedOn w:val="DefaultParagraphFont"/>
    <w:rsid w:val="003E30D1"/>
  </w:style>
  <w:style w:type="paragraph" w:styleId="NoSpacing">
    <w:name w:val="No Spacing"/>
    <w:uiPriority w:val="1"/>
    <w:qFormat/>
    <w:rsid w:val="004728D9"/>
  </w:style>
  <w:style w:type="character" w:customStyle="1" w:styleId="Heading3Char">
    <w:name w:val="Heading 3 Char"/>
    <w:basedOn w:val="DefaultParagraphFont"/>
    <w:link w:val="Heading3"/>
    <w:uiPriority w:val="9"/>
    <w:rsid w:val="004449BA"/>
    <w:rPr>
      <w:rFonts w:asciiTheme="minorHAnsi" w:eastAsiaTheme="majorEastAsia" w:hAnsiTheme="minorHAnsi" w:cstheme="majorBidi"/>
      <w:b/>
      <w:i/>
    </w:rPr>
  </w:style>
  <w:style w:type="character" w:customStyle="1" w:styleId="Heading4Char">
    <w:name w:val="Heading 4 Char"/>
    <w:basedOn w:val="DefaultParagraphFont"/>
    <w:link w:val="Heading4"/>
    <w:uiPriority w:val="9"/>
    <w:rsid w:val="00CF751B"/>
    <w:rPr>
      <w:rFonts w:asciiTheme="minorHAnsi" w:eastAsiaTheme="majorEastAsia" w:hAnsiTheme="minorHAnsi" w:cstheme="majorBidi"/>
    </w:rPr>
  </w:style>
  <w:style w:type="paragraph" w:styleId="Title">
    <w:name w:val="Title"/>
    <w:aliases w:val="Headings 4"/>
    <w:basedOn w:val="Heading4"/>
    <w:next w:val="Normal"/>
    <w:link w:val="TitleChar"/>
    <w:uiPriority w:val="10"/>
    <w:qFormat/>
    <w:rsid w:val="00134A1D"/>
    <w:pPr>
      <w:spacing w:before="0"/>
      <w:ind w:firstLine="720"/>
    </w:pPr>
    <w:rPr>
      <w:b/>
    </w:rPr>
  </w:style>
  <w:style w:type="character" w:customStyle="1" w:styleId="TitleChar">
    <w:name w:val="Title Char"/>
    <w:aliases w:val="Headings 4 Char"/>
    <w:basedOn w:val="DefaultParagraphFont"/>
    <w:link w:val="Title"/>
    <w:uiPriority w:val="10"/>
    <w:rsid w:val="00134A1D"/>
    <w:rPr>
      <w:rFonts w:asciiTheme="minorHAnsi" w:eastAsiaTheme="majorEastAsia" w:hAnsiTheme="minorHAnsi" w:cstheme="majorBidi"/>
      <w:b/>
    </w:rPr>
  </w:style>
  <w:style w:type="character" w:customStyle="1" w:styleId="Heading5Char">
    <w:name w:val="Heading 5 Char"/>
    <w:basedOn w:val="DefaultParagraphFont"/>
    <w:link w:val="Heading5"/>
    <w:uiPriority w:val="9"/>
    <w:rsid w:val="00EB65D3"/>
    <w:rPr>
      <w:rFonts w:asciiTheme="majorHAnsi" w:eastAsiaTheme="majorEastAsia" w:hAnsiTheme="majorHAnsi" w:cstheme="majorBidi"/>
      <w:color w:val="2E74B5" w:themeColor="accent1" w:themeShade="BF"/>
    </w:rPr>
  </w:style>
  <w:style w:type="numbering" w:customStyle="1" w:styleId="NoList1">
    <w:name w:val="No List1"/>
    <w:next w:val="NoList"/>
    <w:uiPriority w:val="99"/>
    <w:semiHidden/>
    <w:unhideWhenUsed/>
    <w:rsid w:val="00EB65D3"/>
  </w:style>
  <w:style w:type="character" w:styleId="Emphasis">
    <w:name w:val="Emphasis"/>
    <w:basedOn w:val="DefaultParagraphFont"/>
    <w:uiPriority w:val="20"/>
    <w:qFormat/>
    <w:rsid w:val="00EB65D3"/>
    <w:rPr>
      <w:i/>
      <w:iCs/>
    </w:rPr>
  </w:style>
  <w:style w:type="paragraph" w:styleId="ListParagraph">
    <w:name w:val="List Paragraph"/>
    <w:basedOn w:val="Normal"/>
    <w:uiPriority w:val="34"/>
    <w:qFormat/>
    <w:rsid w:val="00EB65D3"/>
    <w:pPr>
      <w:spacing w:after="200" w:line="276" w:lineRule="auto"/>
      <w:ind w:left="720"/>
      <w:contextualSpacing/>
    </w:pPr>
  </w:style>
  <w:style w:type="paragraph" w:styleId="CommentSubject">
    <w:name w:val="annotation subject"/>
    <w:basedOn w:val="CommentText"/>
    <w:next w:val="CommentText"/>
    <w:link w:val="CommentSubjectChar"/>
    <w:uiPriority w:val="99"/>
    <w:semiHidden/>
    <w:unhideWhenUsed/>
    <w:rsid w:val="00EB65D3"/>
    <w:pPr>
      <w:spacing w:after="200"/>
    </w:pPr>
    <w:rPr>
      <w:b/>
      <w:bCs/>
    </w:rPr>
  </w:style>
  <w:style w:type="character" w:customStyle="1" w:styleId="CommentSubjectChar">
    <w:name w:val="Comment Subject Char"/>
    <w:basedOn w:val="CommentTextChar"/>
    <w:link w:val="CommentSubject"/>
    <w:uiPriority w:val="99"/>
    <w:semiHidden/>
    <w:rsid w:val="00EB65D3"/>
    <w:rPr>
      <w:b/>
      <w:bCs/>
      <w:sz w:val="20"/>
      <w:szCs w:val="20"/>
    </w:rPr>
  </w:style>
  <w:style w:type="paragraph" w:styleId="Revision">
    <w:name w:val="Revision"/>
    <w:hidden/>
    <w:uiPriority w:val="99"/>
    <w:semiHidden/>
    <w:rsid w:val="00EB65D3"/>
  </w:style>
  <w:style w:type="character" w:customStyle="1" w:styleId="addmd">
    <w:name w:val="addmd"/>
    <w:basedOn w:val="DefaultParagraphFont"/>
    <w:rsid w:val="00EB65D3"/>
  </w:style>
  <w:style w:type="character" w:customStyle="1" w:styleId="highlight">
    <w:name w:val="highlight"/>
    <w:basedOn w:val="DefaultParagraphFont"/>
    <w:rsid w:val="00EB65D3"/>
  </w:style>
  <w:style w:type="paragraph" w:customStyle="1" w:styleId="Default">
    <w:name w:val="Default"/>
    <w:rsid w:val="00EB65D3"/>
    <w:pPr>
      <w:widowControl w:val="0"/>
      <w:autoSpaceDE w:val="0"/>
      <w:autoSpaceDN w:val="0"/>
      <w:adjustRightInd w:val="0"/>
    </w:pPr>
    <w:rPr>
      <w:rFonts w:ascii="Times New Roman" w:eastAsiaTheme="minorEastAsia" w:hAnsi="Times New Roman"/>
      <w:color w:val="000000"/>
    </w:rPr>
  </w:style>
  <w:style w:type="character" w:styleId="Hyperlink">
    <w:name w:val="Hyperlink"/>
    <w:basedOn w:val="DefaultParagraphFont"/>
    <w:uiPriority w:val="99"/>
    <w:unhideWhenUsed/>
    <w:rsid w:val="00EB65D3"/>
    <w:rPr>
      <w:color w:val="0563C1" w:themeColor="hyperlink"/>
      <w:u w:val="single"/>
    </w:rPr>
  </w:style>
  <w:style w:type="character" w:customStyle="1" w:styleId="line">
    <w:name w:val="line"/>
    <w:basedOn w:val="DefaultParagraphFont"/>
    <w:rsid w:val="00EB65D3"/>
  </w:style>
  <w:style w:type="character" w:styleId="FollowedHyperlink">
    <w:name w:val="FollowedHyperlink"/>
    <w:basedOn w:val="DefaultParagraphFont"/>
    <w:uiPriority w:val="99"/>
    <w:semiHidden/>
    <w:unhideWhenUsed/>
    <w:rsid w:val="00EB65D3"/>
    <w:rPr>
      <w:color w:val="954F72" w:themeColor="followedHyperlink"/>
      <w:u w:val="single"/>
    </w:rPr>
  </w:style>
  <w:style w:type="character" w:customStyle="1" w:styleId="authornames">
    <w:name w:val="authornames"/>
    <w:basedOn w:val="DefaultParagraphFont"/>
    <w:rsid w:val="00EB65D3"/>
  </w:style>
  <w:style w:type="character" w:styleId="HTMLCite">
    <w:name w:val="HTML Cite"/>
    <w:basedOn w:val="DefaultParagraphFont"/>
    <w:uiPriority w:val="99"/>
    <w:semiHidden/>
    <w:unhideWhenUsed/>
    <w:rsid w:val="00EB65D3"/>
    <w:rPr>
      <w:i/>
      <w:iCs/>
    </w:rPr>
  </w:style>
  <w:style w:type="character" w:customStyle="1" w:styleId="contribdegrees">
    <w:name w:val="contribdegrees"/>
    <w:basedOn w:val="DefaultParagraphFont"/>
    <w:rsid w:val="00EB65D3"/>
  </w:style>
  <w:style w:type="character" w:customStyle="1" w:styleId="emaillist">
    <w:name w:val="emaillist"/>
    <w:rsid w:val="00EB65D3"/>
  </w:style>
  <w:style w:type="character" w:customStyle="1" w:styleId="persname">
    <w:name w:val="persname"/>
    <w:basedOn w:val="DefaultParagraphFont"/>
    <w:rsid w:val="00BC7BB4"/>
  </w:style>
  <w:style w:type="character" w:customStyle="1" w:styleId="surname">
    <w:name w:val="surname"/>
    <w:basedOn w:val="DefaultParagraphFont"/>
    <w:rsid w:val="00BC7BB4"/>
  </w:style>
  <w:style w:type="character" w:customStyle="1" w:styleId="forename">
    <w:name w:val="forename"/>
    <w:basedOn w:val="DefaultParagraphFont"/>
    <w:rsid w:val="00BC7BB4"/>
  </w:style>
  <w:style w:type="character" w:customStyle="1" w:styleId="biblscope">
    <w:name w:val="biblscope"/>
    <w:basedOn w:val="DefaultParagraphFont"/>
    <w:rsid w:val="00BC7BB4"/>
  </w:style>
  <w:style w:type="character" w:customStyle="1" w:styleId="Title1">
    <w:name w:val="Title1"/>
    <w:basedOn w:val="DefaultParagraphFont"/>
    <w:rsid w:val="00BC7BB4"/>
  </w:style>
  <w:style w:type="character" w:customStyle="1" w:styleId="pubplace">
    <w:name w:val="pubplace"/>
    <w:basedOn w:val="DefaultParagraphFont"/>
    <w:rsid w:val="00BC7BB4"/>
  </w:style>
  <w:style w:type="character" w:customStyle="1" w:styleId="publisher">
    <w:name w:val="publisher"/>
    <w:basedOn w:val="DefaultParagraphFont"/>
    <w:rsid w:val="00BC7BB4"/>
  </w:style>
  <w:style w:type="character" w:customStyle="1" w:styleId="st">
    <w:name w:val="st"/>
    <w:basedOn w:val="DefaultParagraphFont"/>
    <w:rsid w:val="00343540"/>
  </w:style>
  <w:style w:type="character" w:customStyle="1" w:styleId="author-ref">
    <w:name w:val="author-ref"/>
    <w:basedOn w:val="DefaultParagraphFont"/>
    <w:rsid w:val="008611A6"/>
  </w:style>
  <w:style w:type="character" w:customStyle="1" w:styleId="info-text">
    <w:name w:val="info-text"/>
    <w:basedOn w:val="DefaultParagraphFont"/>
    <w:rsid w:val="008611A6"/>
  </w:style>
  <w:style w:type="table" w:styleId="TableGrid">
    <w:name w:val="Table Grid"/>
    <w:basedOn w:val="TableNormal"/>
    <w:uiPriority w:val="39"/>
    <w:rsid w:val="00861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8611A6"/>
    <w:pPr>
      <w:spacing w:before="100" w:beforeAutospacing="1" w:after="100" w:afterAutospacing="1"/>
    </w:pPr>
    <w:rPr>
      <w:rFonts w:ascii="Times New Roman" w:eastAsia="Times New Roman" w:hAnsi="Times New Roman"/>
    </w:rPr>
  </w:style>
  <w:style w:type="paragraph" w:styleId="NormalWeb">
    <w:name w:val="Normal (Web)"/>
    <w:basedOn w:val="Normal"/>
    <w:uiPriority w:val="99"/>
    <w:unhideWhenUsed/>
    <w:rsid w:val="008611A6"/>
    <w:pPr>
      <w:spacing w:before="100" w:beforeAutospacing="1" w:after="100" w:afterAutospacing="1"/>
    </w:pPr>
    <w:rPr>
      <w:rFonts w:ascii="Times New Roman" w:eastAsia="Times New Roman" w:hAnsi="Times New Roman"/>
    </w:rPr>
  </w:style>
  <w:style w:type="paragraph" w:customStyle="1" w:styleId="EndNoteBibliographyTitle">
    <w:name w:val="EndNote Bibliography Title"/>
    <w:basedOn w:val="Normal"/>
    <w:link w:val="EndNoteBibliographyTitleChar"/>
    <w:rsid w:val="00A12617"/>
    <w:pPr>
      <w:jc w:val="center"/>
    </w:pPr>
    <w:rPr>
      <w:rFonts w:cs="Calibri"/>
      <w:noProof/>
    </w:rPr>
  </w:style>
  <w:style w:type="character" w:customStyle="1" w:styleId="EndNoteBibliographyTitleChar">
    <w:name w:val="EndNote Bibliography Title Char"/>
    <w:basedOn w:val="DefaultParagraphFont"/>
    <w:link w:val="EndNoteBibliographyTitle"/>
    <w:rsid w:val="00A12617"/>
    <w:rPr>
      <w:rFonts w:cs="Calibri"/>
      <w:noProof/>
    </w:rPr>
  </w:style>
  <w:style w:type="paragraph" w:customStyle="1" w:styleId="EndNoteBibliography">
    <w:name w:val="EndNote Bibliography"/>
    <w:basedOn w:val="Normal"/>
    <w:link w:val="EndNoteBibliographyChar"/>
    <w:rsid w:val="000977E7"/>
    <w:pPr>
      <w:spacing w:line="480" w:lineRule="auto"/>
    </w:pPr>
    <w:rPr>
      <w:rFonts w:cs="Calibri"/>
      <w:noProof/>
    </w:rPr>
  </w:style>
  <w:style w:type="character" w:customStyle="1" w:styleId="EndNoteBibliographyChar">
    <w:name w:val="EndNote Bibliography Char"/>
    <w:basedOn w:val="DefaultParagraphFont"/>
    <w:link w:val="EndNoteBibliography"/>
    <w:rsid w:val="000977E7"/>
    <w:rPr>
      <w:rFonts w:cs="Calibri"/>
      <w:noProof/>
    </w:rPr>
  </w:style>
  <w:style w:type="character" w:customStyle="1" w:styleId="UnresolvedMention1">
    <w:name w:val="Unresolved Mention1"/>
    <w:basedOn w:val="DefaultParagraphFont"/>
    <w:uiPriority w:val="99"/>
    <w:semiHidden/>
    <w:unhideWhenUsed/>
    <w:rsid w:val="00681BE5"/>
    <w:rPr>
      <w:color w:val="605E5C"/>
      <w:shd w:val="clear" w:color="auto" w:fill="E1DFDD"/>
    </w:rPr>
  </w:style>
  <w:style w:type="paragraph" w:styleId="Subtitle">
    <w:name w:val="Subtitle"/>
    <w:aliases w:val="Table"/>
    <w:basedOn w:val="Title"/>
    <w:next w:val="Normal"/>
    <w:link w:val="SubtitleChar"/>
    <w:uiPriority w:val="11"/>
    <w:qFormat/>
    <w:rsid w:val="004006FD"/>
    <w:pPr>
      <w:ind w:firstLine="0"/>
    </w:pPr>
    <w:rPr>
      <w:b w:val="0"/>
      <w:i/>
    </w:rPr>
  </w:style>
  <w:style w:type="character" w:customStyle="1" w:styleId="SubtitleChar">
    <w:name w:val="Subtitle Char"/>
    <w:aliases w:val="Table Char"/>
    <w:basedOn w:val="DefaultParagraphFont"/>
    <w:link w:val="Subtitle"/>
    <w:uiPriority w:val="11"/>
    <w:rsid w:val="004006FD"/>
    <w:rPr>
      <w:rFonts w:asciiTheme="minorHAnsi" w:eastAsiaTheme="majorEastAsia" w:hAnsiTheme="minorHAnsi" w:cstheme="majorBidi"/>
    </w:rPr>
  </w:style>
  <w:style w:type="paragraph" w:styleId="TOCHeading">
    <w:name w:val="TOC Heading"/>
    <w:basedOn w:val="Heading1"/>
    <w:next w:val="Normal"/>
    <w:uiPriority w:val="39"/>
    <w:unhideWhenUsed/>
    <w:qFormat/>
    <w:rsid w:val="00142BF6"/>
    <w:pPr>
      <w:spacing w:before="240" w:line="259" w:lineRule="auto"/>
      <w:contextualSpacing w:val="0"/>
      <w:jc w:val="left"/>
      <w:outlineLvl w:val="9"/>
    </w:pPr>
    <w:rPr>
      <w:rFonts w:asciiTheme="majorHAnsi" w:eastAsiaTheme="majorEastAsia" w:hAnsiTheme="majorHAnsi"/>
      <w:b w:val="0"/>
      <w:color w:val="2E74B5" w:themeColor="accent1" w:themeShade="BF"/>
      <w:sz w:val="32"/>
      <w:szCs w:val="32"/>
    </w:rPr>
  </w:style>
  <w:style w:type="paragraph" w:styleId="TOC1">
    <w:name w:val="toc 1"/>
    <w:basedOn w:val="Normal"/>
    <w:next w:val="Normal"/>
    <w:autoRedefine/>
    <w:uiPriority w:val="39"/>
    <w:unhideWhenUsed/>
    <w:rsid w:val="00142BF6"/>
    <w:pPr>
      <w:spacing w:after="100"/>
    </w:pPr>
  </w:style>
  <w:style w:type="paragraph" w:styleId="TOC2">
    <w:name w:val="toc 2"/>
    <w:basedOn w:val="Normal"/>
    <w:next w:val="Normal"/>
    <w:autoRedefine/>
    <w:uiPriority w:val="39"/>
    <w:unhideWhenUsed/>
    <w:rsid w:val="00142BF6"/>
    <w:pPr>
      <w:spacing w:after="100"/>
      <w:ind w:left="240"/>
    </w:pPr>
  </w:style>
  <w:style w:type="paragraph" w:styleId="TOC3">
    <w:name w:val="toc 3"/>
    <w:basedOn w:val="Normal"/>
    <w:next w:val="Normal"/>
    <w:autoRedefine/>
    <w:uiPriority w:val="39"/>
    <w:unhideWhenUsed/>
    <w:rsid w:val="00142BF6"/>
    <w:pPr>
      <w:spacing w:after="100"/>
      <w:ind w:left="480"/>
    </w:pPr>
  </w:style>
  <w:style w:type="paragraph" w:styleId="TOC4">
    <w:name w:val="toc 4"/>
    <w:basedOn w:val="Normal"/>
    <w:next w:val="Normal"/>
    <w:autoRedefine/>
    <w:uiPriority w:val="39"/>
    <w:unhideWhenUsed/>
    <w:rsid w:val="004449BA"/>
    <w:pPr>
      <w:spacing w:after="100"/>
      <w:ind w:left="720"/>
    </w:pPr>
  </w:style>
  <w:style w:type="paragraph" w:styleId="Caption">
    <w:name w:val="caption"/>
    <w:basedOn w:val="Normal"/>
    <w:next w:val="Normal"/>
    <w:uiPriority w:val="35"/>
    <w:unhideWhenUsed/>
    <w:qFormat/>
    <w:rsid w:val="00F11D9A"/>
    <w:pPr>
      <w:spacing w:after="200"/>
    </w:pPr>
    <w:rPr>
      <w:i/>
      <w:iCs/>
      <w:color w:val="44546A" w:themeColor="text2"/>
      <w:sz w:val="18"/>
      <w:szCs w:val="18"/>
    </w:rPr>
  </w:style>
  <w:style w:type="table" w:customStyle="1" w:styleId="QQuestionIconTable">
    <w:name w:val="QQuestionIconTable"/>
    <w:uiPriority w:val="99"/>
    <w:qFormat/>
    <w:rsid w:val="00C41E57"/>
    <w:pPr>
      <w:jc w:val="center"/>
    </w:pPr>
    <w:rPr>
      <w:rFonts w:asciiTheme="minorHAnsi" w:eastAsiaTheme="minorEastAsia" w:hAnsiTheme="minorHAnsi" w:cstheme="minorBidi"/>
      <w:sz w:val="22"/>
      <w:szCs w:val="22"/>
    </w:rPr>
    <w:tblPr>
      <w:tblInd w:w="0" w:type="dxa"/>
      <w:tblCellMar>
        <w:top w:w="0" w:type="dxa"/>
        <w:left w:w="10" w:type="dxa"/>
        <w:bottom w:w="0" w:type="dxa"/>
        <w:right w:w="10" w:type="dxa"/>
      </w:tblCellMar>
    </w:tblPr>
    <w:tcPr>
      <w:shd w:val="clear" w:color="auto" w:fill="auto"/>
      <w:vAlign w:val="center"/>
    </w:tcPr>
  </w:style>
  <w:style w:type="numbering" w:customStyle="1" w:styleId="Singlepunch">
    <w:name w:val="Single punch"/>
    <w:rsid w:val="00C41E57"/>
    <w:pPr>
      <w:numPr>
        <w:numId w:val="37"/>
      </w:numPr>
    </w:pPr>
  </w:style>
  <w:style w:type="paragraph" w:customStyle="1" w:styleId="QSkipLogic">
    <w:name w:val="QSkipLogic"/>
    <w:basedOn w:val="Normal"/>
    <w:rsid w:val="00C41E57"/>
    <w:pPr>
      <w:shd w:val="clear" w:color="auto" w:fill="8D8D8D"/>
      <w:spacing w:before="120" w:after="120"/>
    </w:pPr>
    <w:rPr>
      <w:rFonts w:asciiTheme="minorHAnsi" w:eastAsiaTheme="minorEastAsia" w:hAnsiTheme="minorHAnsi" w:cstheme="minorBidi"/>
      <w:i/>
      <w:color w:val="FFFFFF"/>
      <w:sz w:val="20"/>
      <w:szCs w:val="22"/>
    </w:rPr>
  </w:style>
  <w:style w:type="paragraph" w:customStyle="1" w:styleId="BlockStartLabel">
    <w:name w:val="BlockStartLabel"/>
    <w:basedOn w:val="Normal"/>
    <w:rsid w:val="00C41E57"/>
    <w:pPr>
      <w:spacing w:before="120" w:after="120"/>
    </w:pPr>
    <w:rPr>
      <w:rFonts w:asciiTheme="minorHAnsi" w:eastAsiaTheme="minorEastAsia" w:hAnsiTheme="minorHAnsi" w:cstheme="minorBidi"/>
      <w:b/>
      <w:color w:val="CCCCCC"/>
      <w:sz w:val="22"/>
      <w:szCs w:val="22"/>
    </w:rPr>
  </w:style>
  <w:style w:type="paragraph" w:customStyle="1" w:styleId="BlockEndLabel">
    <w:name w:val="BlockEndLabel"/>
    <w:basedOn w:val="Normal"/>
    <w:rsid w:val="00C41E57"/>
    <w:pPr>
      <w:spacing w:before="120"/>
    </w:pPr>
    <w:rPr>
      <w:rFonts w:asciiTheme="minorHAnsi" w:eastAsiaTheme="minorEastAsia" w:hAnsiTheme="minorHAnsi" w:cstheme="minorBidi"/>
      <w:b/>
      <w:color w:val="CCCCCC"/>
      <w:sz w:val="22"/>
      <w:szCs w:val="22"/>
    </w:rPr>
  </w:style>
  <w:style w:type="paragraph" w:customStyle="1" w:styleId="BlockSeparator">
    <w:name w:val="BlockSeparator"/>
    <w:basedOn w:val="Normal"/>
    <w:rsid w:val="00C41E57"/>
    <w:pPr>
      <w:pBdr>
        <w:bottom w:val="single" w:sz="8" w:space="0" w:color="CCCCCC"/>
      </w:pBdr>
      <w:spacing w:line="120" w:lineRule="auto"/>
      <w:jc w:val="center"/>
    </w:pPr>
    <w:rPr>
      <w:rFonts w:asciiTheme="minorHAnsi" w:eastAsiaTheme="minorEastAsia" w:hAnsiTheme="minorHAnsi" w:cstheme="minorBidi"/>
      <w:b/>
      <w:color w:val="CCCCCC"/>
      <w:sz w:val="22"/>
      <w:szCs w:val="22"/>
    </w:rPr>
  </w:style>
  <w:style w:type="paragraph" w:customStyle="1" w:styleId="QuestionSeparator">
    <w:name w:val="QuestionSeparator"/>
    <w:basedOn w:val="Normal"/>
    <w:qFormat/>
    <w:rsid w:val="00C41E57"/>
    <w:pPr>
      <w:pBdr>
        <w:top w:val="dashed" w:sz="8" w:space="0" w:color="CCCCCC"/>
      </w:pBdr>
      <w:spacing w:before="120" w:after="120" w:line="120" w:lineRule="auto"/>
    </w:pPr>
    <w:rPr>
      <w:rFonts w:asciiTheme="minorHAnsi" w:eastAsiaTheme="minorEastAsia" w:hAnsiTheme="minorHAnsi" w:cstheme="minorBidi"/>
      <w:sz w:val="22"/>
      <w:szCs w:val="22"/>
    </w:rPr>
  </w:style>
  <w:style w:type="paragraph" w:customStyle="1" w:styleId="TextEntryLine">
    <w:name w:val="TextEntryLine"/>
    <w:basedOn w:val="Normal"/>
    <w:qFormat/>
    <w:rsid w:val="00C41E57"/>
    <w:pPr>
      <w:spacing w:before="240"/>
    </w:pPr>
    <w:rPr>
      <w:rFonts w:asciiTheme="minorHAnsi" w:eastAsiaTheme="minorEastAsia" w:hAnsiTheme="minorHAnsi" w:cstheme="minorBidi"/>
      <w:sz w:val="22"/>
      <w:szCs w:val="22"/>
    </w:rPr>
  </w:style>
  <w:style w:type="table" w:customStyle="1" w:styleId="QQuestionTable">
    <w:name w:val="QQuestionTable"/>
    <w:uiPriority w:val="99"/>
    <w:qFormat/>
    <w:rsid w:val="00C41E57"/>
    <w:pPr>
      <w:jc w:val="center"/>
    </w:pPr>
    <w:rPr>
      <w:rFonts w:asciiTheme="minorHAnsi" w:eastAsiaTheme="minorEastAsia" w:hAnsiTheme="minorHAnsi" w:cstheme="minorBidi"/>
      <w:sz w:val="22"/>
      <w:szCs w:val="22"/>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paragraph" w:customStyle="1" w:styleId="QDisplayLogic">
    <w:name w:val="QDisplayLogic"/>
    <w:basedOn w:val="Normal"/>
    <w:rsid w:val="00C41E57"/>
    <w:pPr>
      <w:shd w:val="clear" w:color="auto" w:fill="6898BB"/>
      <w:spacing w:before="120" w:after="120"/>
    </w:pPr>
    <w:rPr>
      <w:rFonts w:asciiTheme="minorHAnsi" w:eastAsiaTheme="minorEastAsia" w:hAnsiTheme="minorHAnsi" w:cstheme="minorBidi"/>
      <w:i/>
      <w:color w:val="FFFFFF"/>
      <w:sz w:val="20"/>
      <w:szCs w:val="22"/>
    </w:rPr>
  </w:style>
  <w:style w:type="numbering" w:customStyle="1" w:styleId="Multipunch">
    <w:name w:val="Multi punch"/>
    <w:rsid w:val="00C41E57"/>
    <w:pPr>
      <w:numPr>
        <w:numId w:val="39"/>
      </w:numPr>
    </w:pPr>
  </w:style>
  <w:style w:type="character" w:customStyle="1" w:styleId="Heading6Char">
    <w:name w:val="Heading 6 Char"/>
    <w:basedOn w:val="DefaultParagraphFont"/>
    <w:link w:val="Heading6"/>
    <w:uiPriority w:val="9"/>
    <w:rsid w:val="00FE1AF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FE1AF9"/>
    <w:rPr>
      <w:rFonts w:asciiTheme="majorHAnsi" w:eastAsiaTheme="majorEastAsia" w:hAnsiTheme="majorHAnsi" w:cstheme="majorBidi"/>
      <w:i/>
      <w:iCs/>
      <w:color w:val="1F4D78" w:themeColor="accent1" w:themeShade="7F"/>
    </w:rPr>
  </w:style>
  <w:style w:type="character" w:styleId="UnresolvedMention">
    <w:name w:val="Unresolved Mention"/>
    <w:basedOn w:val="DefaultParagraphFont"/>
    <w:uiPriority w:val="99"/>
    <w:semiHidden/>
    <w:unhideWhenUsed/>
    <w:rsid w:val="005628C0"/>
    <w:rPr>
      <w:color w:val="605E5C"/>
      <w:shd w:val="clear" w:color="auto" w:fill="E1DFDD"/>
    </w:rPr>
  </w:style>
  <w:style w:type="paragraph" w:customStyle="1" w:styleId="paragraph">
    <w:name w:val="paragraph"/>
    <w:basedOn w:val="Normal"/>
    <w:rsid w:val="005628C0"/>
    <w:pPr>
      <w:spacing w:before="100" w:beforeAutospacing="1" w:after="100" w:afterAutospacing="1"/>
    </w:pPr>
    <w:rPr>
      <w:rFonts w:ascii="Times New Roman" w:eastAsia="Times New Roman" w:hAnsi="Times New Roman"/>
    </w:rPr>
  </w:style>
  <w:style w:type="character" w:customStyle="1" w:styleId="normaltextrun">
    <w:name w:val="normaltextrun"/>
    <w:basedOn w:val="DefaultParagraphFont"/>
    <w:rsid w:val="005628C0"/>
  </w:style>
  <w:style w:type="character" w:customStyle="1" w:styleId="findhit">
    <w:name w:val="findhit"/>
    <w:basedOn w:val="DefaultParagraphFont"/>
    <w:rsid w:val="005628C0"/>
  </w:style>
  <w:style w:type="character" w:customStyle="1" w:styleId="eop">
    <w:name w:val="eop"/>
    <w:basedOn w:val="DefaultParagraphFont"/>
    <w:rsid w:val="005628C0"/>
  </w:style>
  <w:style w:type="character" w:customStyle="1" w:styleId="style2">
    <w:name w:val="style2"/>
    <w:basedOn w:val="DefaultParagraphFont"/>
    <w:rsid w:val="005628C0"/>
  </w:style>
  <w:style w:type="paragraph" w:styleId="TableofFigures">
    <w:name w:val="table of figures"/>
    <w:basedOn w:val="Normal"/>
    <w:next w:val="Normal"/>
    <w:uiPriority w:val="99"/>
    <w:unhideWhenUsed/>
    <w:rsid w:val="00E94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06537">
      <w:bodyDiv w:val="1"/>
      <w:marLeft w:val="0"/>
      <w:marRight w:val="0"/>
      <w:marTop w:val="0"/>
      <w:marBottom w:val="0"/>
      <w:divBdr>
        <w:top w:val="none" w:sz="0" w:space="0" w:color="auto"/>
        <w:left w:val="none" w:sz="0" w:space="0" w:color="auto"/>
        <w:bottom w:val="none" w:sz="0" w:space="0" w:color="auto"/>
        <w:right w:val="none" w:sz="0" w:space="0" w:color="auto"/>
      </w:divBdr>
    </w:div>
    <w:div w:id="27143726">
      <w:bodyDiv w:val="1"/>
      <w:marLeft w:val="0"/>
      <w:marRight w:val="0"/>
      <w:marTop w:val="0"/>
      <w:marBottom w:val="0"/>
      <w:divBdr>
        <w:top w:val="none" w:sz="0" w:space="0" w:color="auto"/>
        <w:left w:val="none" w:sz="0" w:space="0" w:color="auto"/>
        <w:bottom w:val="none" w:sz="0" w:space="0" w:color="auto"/>
        <w:right w:val="none" w:sz="0" w:space="0" w:color="auto"/>
      </w:divBdr>
    </w:div>
    <w:div w:id="109251482">
      <w:bodyDiv w:val="1"/>
      <w:marLeft w:val="0"/>
      <w:marRight w:val="0"/>
      <w:marTop w:val="0"/>
      <w:marBottom w:val="0"/>
      <w:divBdr>
        <w:top w:val="none" w:sz="0" w:space="0" w:color="auto"/>
        <w:left w:val="none" w:sz="0" w:space="0" w:color="auto"/>
        <w:bottom w:val="none" w:sz="0" w:space="0" w:color="auto"/>
        <w:right w:val="none" w:sz="0" w:space="0" w:color="auto"/>
      </w:divBdr>
      <w:divsChild>
        <w:div w:id="733478996">
          <w:marLeft w:val="0"/>
          <w:marRight w:val="0"/>
          <w:marTop w:val="0"/>
          <w:marBottom w:val="0"/>
          <w:divBdr>
            <w:top w:val="none" w:sz="0" w:space="0" w:color="auto"/>
            <w:left w:val="none" w:sz="0" w:space="0" w:color="auto"/>
            <w:bottom w:val="none" w:sz="0" w:space="0" w:color="auto"/>
            <w:right w:val="none" w:sz="0" w:space="0" w:color="auto"/>
          </w:divBdr>
        </w:div>
        <w:div w:id="477573050">
          <w:marLeft w:val="0"/>
          <w:marRight w:val="0"/>
          <w:marTop w:val="0"/>
          <w:marBottom w:val="0"/>
          <w:divBdr>
            <w:top w:val="none" w:sz="0" w:space="0" w:color="auto"/>
            <w:left w:val="none" w:sz="0" w:space="0" w:color="auto"/>
            <w:bottom w:val="none" w:sz="0" w:space="0" w:color="auto"/>
            <w:right w:val="none" w:sz="0" w:space="0" w:color="auto"/>
          </w:divBdr>
        </w:div>
      </w:divsChild>
    </w:div>
    <w:div w:id="127628447">
      <w:bodyDiv w:val="1"/>
      <w:marLeft w:val="0"/>
      <w:marRight w:val="0"/>
      <w:marTop w:val="0"/>
      <w:marBottom w:val="0"/>
      <w:divBdr>
        <w:top w:val="none" w:sz="0" w:space="0" w:color="auto"/>
        <w:left w:val="none" w:sz="0" w:space="0" w:color="auto"/>
        <w:bottom w:val="none" w:sz="0" w:space="0" w:color="auto"/>
        <w:right w:val="none" w:sz="0" w:space="0" w:color="auto"/>
      </w:divBdr>
    </w:div>
    <w:div w:id="177932952">
      <w:bodyDiv w:val="1"/>
      <w:marLeft w:val="0"/>
      <w:marRight w:val="0"/>
      <w:marTop w:val="0"/>
      <w:marBottom w:val="0"/>
      <w:divBdr>
        <w:top w:val="none" w:sz="0" w:space="0" w:color="auto"/>
        <w:left w:val="none" w:sz="0" w:space="0" w:color="auto"/>
        <w:bottom w:val="none" w:sz="0" w:space="0" w:color="auto"/>
        <w:right w:val="none" w:sz="0" w:space="0" w:color="auto"/>
      </w:divBdr>
    </w:div>
    <w:div w:id="186916737">
      <w:bodyDiv w:val="1"/>
      <w:marLeft w:val="0"/>
      <w:marRight w:val="0"/>
      <w:marTop w:val="0"/>
      <w:marBottom w:val="0"/>
      <w:divBdr>
        <w:top w:val="none" w:sz="0" w:space="0" w:color="auto"/>
        <w:left w:val="none" w:sz="0" w:space="0" w:color="auto"/>
        <w:bottom w:val="none" w:sz="0" w:space="0" w:color="auto"/>
        <w:right w:val="none" w:sz="0" w:space="0" w:color="auto"/>
      </w:divBdr>
    </w:div>
    <w:div w:id="217789202">
      <w:bodyDiv w:val="1"/>
      <w:marLeft w:val="0"/>
      <w:marRight w:val="0"/>
      <w:marTop w:val="0"/>
      <w:marBottom w:val="0"/>
      <w:divBdr>
        <w:top w:val="none" w:sz="0" w:space="0" w:color="auto"/>
        <w:left w:val="none" w:sz="0" w:space="0" w:color="auto"/>
        <w:bottom w:val="none" w:sz="0" w:space="0" w:color="auto"/>
        <w:right w:val="none" w:sz="0" w:space="0" w:color="auto"/>
      </w:divBdr>
    </w:div>
    <w:div w:id="260259817">
      <w:bodyDiv w:val="1"/>
      <w:marLeft w:val="0"/>
      <w:marRight w:val="0"/>
      <w:marTop w:val="0"/>
      <w:marBottom w:val="0"/>
      <w:divBdr>
        <w:top w:val="none" w:sz="0" w:space="0" w:color="auto"/>
        <w:left w:val="none" w:sz="0" w:space="0" w:color="auto"/>
        <w:bottom w:val="none" w:sz="0" w:space="0" w:color="auto"/>
        <w:right w:val="none" w:sz="0" w:space="0" w:color="auto"/>
      </w:divBdr>
      <w:divsChild>
        <w:div w:id="1843275650">
          <w:marLeft w:val="0"/>
          <w:marRight w:val="0"/>
          <w:marTop w:val="0"/>
          <w:marBottom w:val="0"/>
          <w:divBdr>
            <w:top w:val="none" w:sz="0" w:space="0" w:color="auto"/>
            <w:left w:val="none" w:sz="0" w:space="0" w:color="auto"/>
            <w:bottom w:val="none" w:sz="0" w:space="0" w:color="auto"/>
            <w:right w:val="none" w:sz="0" w:space="0" w:color="auto"/>
          </w:divBdr>
        </w:div>
        <w:div w:id="1245988105">
          <w:marLeft w:val="0"/>
          <w:marRight w:val="0"/>
          <w:marTop w:val="0"/>
          <w:marBottom w:val="0"/>
          <w:divBdr>
            <w:top w:val="none" w:sz="0" w:space="0" w:color="auto"/>
            <w:left w:val="none" w:sz="0" w:space="0" w:color="auto"/>
            <w:bottom w:val="none" w:sz="0" w:space="0" w:color="auto"/>
            <w:right w:val="none" w:sz="0" w:space="0" w:color="auto"/>
          </w:divBdr>
        </w:div>
        <w:div w:id="1947230605">
          <w:marLeft w:val="0"/>
          <w:marRight w:val="0"/>
          <w:marTop w:val="0"/>
          <w:marBottom w:val="0"/>
          <w:divBdr>
            <w:top w:val="none" w:sz="0" w:space="0" w:color="auto"/>
            <w:left w:val="none" w:sz="0" w:space="0" w:color="auto"/>
            <w:bottom w:val="none" w:sz="0" w:space="0" w:color="auto"/>
            <w:right w:val="none" w:sz="0" w:space="0" w:color="auto"/>
          </w:divBdr>
        </w:div>
      </w:divsChild>
    </w:div>
    <w:div w:id="267860913">
      <w:bodyDiv w:val="1"/>
      <w:marLeft w:val="0"/>
      <w:marRight w:val="0"/>
      <w:marTop w:val="0"/>
      <w:marBottom w:val="0"/>
      <w:divBdr>
        <w:top w:val="none" w:sz="0" w:space="0" w:color="auto"/>
        <w:left w:val="none" w:sz="0" w:space="0" w:color="auto"/>
        <w:bottom w:val="none" w:sz="0" w:space="0" w:color="auto"/>
        <w:right w:val="none" w:sz="0" w:space="0" w:color="auto"/>
      </w:divBdr>
      <w:divsChild>
        <w:div w:id="1693452257">
          <w:marLeft w:val="0"/>
          <w:marRight w:val="0"/>
          <w:marTop w:val="0"/>
          <w:marBottom w:val="0"/>
          <w:divBdr>
            <w:top w:val="none" w:sz="0" w:space="0" w:color="auto"/>
            <w:left w:val="none" w:sz="0" w:space="0" w:color="auto"/>
            <w:bottom w:val="none" w:sz="0" w:space="0" w:color="auto"/>
            <w:right w:val="none" w:sz="0" w:space="0" w:color="auto"/>
          </w:divBdr>
        </w:div>
        <w:div w:id="1020662681">
          <w:marLeft w:val="0"/>
          <w:marRight w:val="0"/>
          <w:marTop w:val="0"/>
          <w:marBottom w:val="0"/>
          <w:divBdr>
            <w:top w:val="none" w:sz="0" w:space="0" w:color="auto"/>
            <w:left w:val="none" w:sz="0" w:space="0" w:color="auto"/>
            <w:bottom w:val="none" w:sz="0" w:space="0" w:color="auto"/>
            <w:right w:val="none" w:sz="0" w:space="0" w:color="auto"/>
          </w:divBdr>
        </w:div>
        <w:div w:id="1810634270">
          <w:marLeft w:val="0"/>
          <w:marRight w:val="0"/>
          <w:marTop w:val="0"/>
          <w:marBottom w:val="0"/>
          <w:divBdr>
            <w:top w:val="none" w:sz="0" w:space="0" w:color="auto"/>
            <w:left w:val="none" w:sz="0" w:space="0" w:color="auto"/>
            <w:bottom w:val="none" w:sz="0" w:space="0" w:color="auto"/>
            <w:right w:val="none" w:sz="0" w:space="0" w:color="auto"/>
          </w:divBdr>
        </w:div>
        <w:div w:id="2069185300">
          <w:marLeft w:val="0"/>
          <w:marRight w:val="0"/>
          <w:marTop w:val="0"/>
          <w:marBottom w:val="0"/>
          <w:divBdr>
            <w:top w:val="none" w:sz="0" w:space="0" w:color="auto"/>
            <w:left w:val="none" w:sz="0" w:space="0" w:color="auto"/>
            <w:bottom w:val="none" w:sz="0" w:space="0" w:color="auto"/>
            <w:right w:val="none" w:sz="0" w:space="0" w:color="auto"/>
          </w:divBdr>
        </w:div>
        <w:div w:id="1932204012">
          <w:marLeft w:val="0"/>
          <w:marRight w:val="0"/>
          <w:marTop w:val="0"/>
          <w:marBottom w:val="0"/>
          <w:divBdr>
            <w:top w:val="none" w:sz="0" w:space="0" w:color="auto"/>
            <w:left w:val="none" w:sz="0" w:space="0" w:color="auto"/>
            <w:bottom w:val="none" w:sz="0" w:space="0" w:color="auto"/>
            <w:right w:val="none" w:sz="0" w:space="0" w:color="auto"/>
          </w:divBdr>
        </w:div>
        <w:div w:id="1032725635">
          <w:marLeft w:val="0"/>
          <w:marRight w:val="0"/>
          <w:marTop w:val="0"/>
          <w:marBottom w:val="0"/>
          <w:divBdr>
            <w:top w:val="none" w:sz="0" w:space="0" w:color="auto"/>
            <w:left w:val="none" w:sz="0" w:space="0" w:color="auto"/>
            <w:bottom w:val="none" w:sz="0" w:space="0" w:color="auto"/>
            <w:right w:val="none" w:sz="0" w:space="0" w:color="auto"/>
          </w:divBdr>
        </w:div>
        <w:div w:id="1116756137">
          <w:marLeft w:val="0"/>
          <w:marRight w:val="0"/>
          <w:marTop w:val="0"/>
          <w:marBottom w:val="0"/>
          <w:divBdr>
            <w:top w:val="none" w:sz="0" w:space="0" w:color="auto"/>
            <w:left w:val="none" w:sz="0" w:space="0" w:color="auto"/>
            <w:bottom w:val="none" w:sz="0" w:space="0" w:color="auto"/>
            <w:right w:val="none" w:sz="0" w:space="0" w:color="auto"/>
          </w:divBdr>
        </w:div>
        <w:div w:id="1861552978">
          <w:marLeft w:val="0"/>
          <w:marRight w:val="0"/>
          <w:marTop w:val="0"/>
          <w:marBottom w:val="0"/>
          <w:divBdr>
            <w:top w:val="none" w:sz="0" w:space="0" w:color="auto"/>
            <w:left w:val="none" w:sz="0" w:space="0" w:color="auto"/>
            <w:bottom w:val="none" w:sz="0" w:space="0" w:color="auto"/>
            <w:right w:val="none" w:sz="0" w:space="0" w:color="auto"/>
          </w:divBdr>
        </w:div>
        <w:div w:id="1445077002">
          <w:marLeft w:val="0"/>
          <w:marRight w:val="0"/>
          <w:marTop w:val="0"/>
          <w:marBottom w:val="0"/>
          <w:divBdr>
            <w:top w:val="none" w:sz="0" w:space="0" w:color="auto"/>
            <w:left w:val="none" w:sz="0" w:space="0" w:color="auto"/>
            <w:bottom w:val="none" w:sz="0" w:space="0" w:color="auto"/>
            <w:right w:val="none" w:sz="0" w:space="0" w:color="auto"/>
          </w:divBdr>
        </w:div>
        <w:div w:id="683481022">
          <w:marLeft w:val="0"/>
          <w:marRight w:val="0"/>
          <w:marTop w:val="0"/>
          <w:marBottom w:val="0"/>
          <w:divBdr>
            <w:top w:val="none" w:sz="0" w:space="0" w:color="auto"/>
            <w:left w:val="none" w:sz="0" w:space="0" w:color="auto"/>
            <w:bottom w:val="none" w:sz="0" w:space="0" w:color="auto"/>
            <w:right w:val="none" w:sz="0" w:space="0" w:color="auto"/>
          </w:divBdr>
        </w:div>
        <w:div w:id="1576626604">
          <w:marLeft w:val="0"/>
          <w:marRight w:val="0"/>
          <w:marTop w:val="0"/>
          <w:marBottom w:val="0"/>
          <w:divBdr>
            <w:top w:val="none" w:sz="0" w:space="0" w:color="auto"/>
            <w:left w:val="none" w:sz="0" w:space="0" w:color="auto"/>
            <w:bottom w:val="none" w:sz="0" w:space="0" w:color="auto"/>
            <w:right w:val="none" w:sz="0" w:space="0" w:color="auto"/>
          </w:divBdr>
        </w:div>
        <w:div w:id="514073172">
          <w:marLeft w:val="0"/>
          <w:marRight w:val="0"/>
          <w:marTop w:val="0"/>
          <w:marBottom w:val="0"/>
          <w:divBdr>
            <w:top w:val="none" w:sz="0" w:space="0" w:color="auto"/>
            <w:left w:val="none" w:sz="0" w:space="0" w:color="auto"/>
            <w:bottom w:val="none" w:sz="0" w:space="0" w:color="auto"/>
            <w:right w:val="none" w:sz="0" w:space="0" w:color="auto"/>
          </w:divBdr>
        </w:div>
        <w:div w:id="2102990412">
          <w:marLeft w:val="0"/>
          <w:marRight w:val="0"/>
          <w:marTop w:val="0"/>
          <w:marBottom w:val="0"/>
          <w:divBdr>
            <w:top w:val="none" w:sz="0" w:space="0" w:color="auto"/>
            <w:left w:val="none" w:sz="0" w:space="0" w:color="auto"/>
            <w:bottom w:val="none" w:sz="0" w:space="0" w:color="auto"/>
            <w:right w:val="none" w:sz="0" w:space="0" w:color="auto"/>
          </w:divBdr>
        </w:div>
        <w:div w:id="2117286266">
          <w:marLeft w:val="0"/>
          <w:marRight w:val="0"/>
          <w:marTop w:val="0"/>
          <w:marBottom w:val="0"/>
          <w:divBdr>
            <w:top w:val="none" w:sz="0" w:space="0" w:color="auto"/>
            <w:left w:val="none" w:sz="0" w:space="0" w:color="auto"/>
            <w:bottom w:val="none" w:sz="0" w:space="0" w:color="auto"/>
            <w:right w:val="none" w:sz="0" w:space="0" w:color="auto"/>
          </w:divBdr>
        </w:div>
        <w:div w:id="560530547">
          <w:marLeft w:val="0"/>
          <w:marRight w:val="0"/>
          <w:marTop w:val="0"/>
          <w:marBottom w:val="0"/>
          <w:divBdr>
            <w:top w:val="none" w:sz="0" w:space="0" w:color="auto"/>
            <w:left w:val="none" w:sz="0" w:space="0" w:color="auto"/>
            <w:bottom w:val="none" w:sz="0" w:space="0" w:color="auto"/>
            <w:right w:val="none" w:sz="0" w:space="0" w:color="auto"/>
          </w:divBdr>
        </w:div>
        <w:div w:id="1248080986">
          <w:marLeft w:val="0"/>
          <w:marRight w:val="0"/>
          <w:marTop w:val="0"/>
          <w:marBottom w:val="0"/>
          <w:divBdr>
            <w:top w:val="none" w:sz="0" w:space="0" w:color="auto"/>
            <w:left w:val="none" w:sz="0" w:space="0" w:color="auto"/>
            <w:bottom w:val="none" w:sz="0" w:space="0" w:color="auto"/>
            <w:right w:val="none" w:sz="0" w:space="0" w:color="auto"/>
          </w:divBdr>
        </w:div>
        <w:div w:id="1767917534">
          <w:marLeft w:val="0"/>
          <w:marRight w:val="0"/>
          <w:marTop w:val="0"/>
          <w:marBottom w:val="0"/>
          <w:divBdr>
            <w:top w:val="none" w:sz="0" w:space="0" w:color="auto"/>
            <w:left w:val="none" w:sz="0" w:space="0" w:color="auto"/>
            <w:bottom w:val="none" w:sz="0" w:space="0" w:color="auto"/>
            <w:right w:val="none" w:sz="0" w:space="0" w:color="auto"/>
          </w:divBdr>
        </w:div>
        <w:div w:id="913781637">
          <w:marLeft w:val="0"/>
          <w:marRight w:val="0"/>
          <w:marTop w:val="0"/>
          <w:marBottom w:val="0"/>
          <w:divBdr>
            <w:top w:val="none" w:sz="0" w:space="0" w:color="auto"/>
            <w:left w:val="none" w:sz="0" w:space="0" w:color="auto"/>
            <w:bottom w:val="none" w:sz="0" w:space="0" w:color="auto"/>
            <w:right w:val="none" w:sz="0" w:space="0" w:color="auto"/>
          </w:divBdr>
        </w:div>
      </w:divsChild>
    </w:div>
    <w:div w:id="277030295">
      <w:bodyDiv w:val="1"/>
      <w:marLeft w:val="0"/>
      <w:marRight w:val="0"/>
      <w:marTop w:val="0"/>
      <w:marBottom w:val="0"/>
      <w:divBdr>
        <w:top w:val="none" w:sz="0" w:space="0" w:color="auto"/>
        <w:left w:val="none" w:sz="0" w:space="0" w:color="auto"/>
        <w:bottom w:val="none" w:sz="0" w:space="0" w:color="auto"/>
        <w:right w:val="none" w:sz="0" w:space="0" w:color="auto"/>
      </w:divBdr>
      <w:divsChild>
        <w:div w:id="2102992465">
          <w:marLeft w:val="0"/>
          <w:marRight w:val="0"/>
          <w:marTop w:val="0"/>
          <w:marBottom w:val="0"/>
          <w:divBdr>
            <w:top w:val="none" w:sz="0" w:space="0" w:color="auto"/>
            <w:left w:val="none" w:sz="0" w:space="0" w:color="auto"/>
            <w:bottom w:val="none" w:sz="0" w:space="0" w:color="auto"/>
            <w:right w:val="none" w:sz="0" w:space="0" w:color="auto"/>
          </w:divBdr>
        </w:div>
        <w:div w:id="129902730">
          <w:marLeft w:val="0"/>
          <w:marRight w:val="0"/>
          <w:marTop w:val="0"/>
          <w:marBottom w:val="0"/>
          <w:divBdr>
            <w:top w:val="none" w:sz="0" w:space="0" w:color="auto"/>
            <w:left w:val="none" w:sz="0" w:space="0" w:color="auto"/>
            <w:bottom w:val="none" w:sz="0" w:space="0" w:color="auto"/>
            <w:right w:val="none" w:sz="0" w:space="0" w:color="auto"/>
          </w:divBdr>
        </w:div>
        <w:div w:id="1110124131">
          <w:marLeft w:val="0"/>
          <w:marRight w:val="0"/>
          <w:marTop w:val="0"/>
          <w:marBottom w:val="0"/>
          <w:divBdr>
            <w:top w:val="none" w:sz="0" w:space="0" w:color="auto"/>
            <w:left w:val="none" w:sz="0" w:space="0" w:color="auto"/>
            <w:bottom w:val="none" w:sz="0" w:space="0" w:color="auto"/>
            <w:right w:val="none" w:sz="0" w:space="0" w:color="auto"/>
          </w:divBdr>
        </w:div>
        <w:div w:id="839663623">
          <w:marLeft w:val="0"/>
          <w:marRight w:val="0"/>
          <w:marTop w:val="0"/>
          <w:marBottom w:val="0"/>
          <w:divBdr>
            <w:top w:val="none" w:sz="0" w:space="0" w:color="auto"/>
            <w:left w:val="none" w:sz="0" w:space="0" w:color="auto"/>
            <w:bottom w:val="none" w:sz="0" w:space="0" w:color="auto"/>
            <w:right w:val="none" w:sz="0" w:space="0" w:color="auto"/>
          </w:divBdr>
        </w:div>
        <w:div w:id="1943874751">
          <w:marLeft w:val="0"/>
          <w:marRight w:val="0"/>
          <w:marTop w:val="0"/>
          <w:marBottom w:val="0"/>
          <w:divBdr>
            <w:top w:val="none" w:sz="0" w:space="0" w:color="auto"/>
            <w:left w:val="none" w:sz="0" w:space="0" w:color="auto"/>
            <w:bottom w:val="none" w:sz="0" w:space="0" w:color="auto"/>
            <w:right w:val="none" w:sz="0" w:space="0" w:color="auto"/>
          </w:divBdr>
        </w:div>
        <w:div w:id="600258307">
          <w:marLeft w:val="0"/>
          <w:marRight w:val="0"/>
          <w:marTop w:val="0"/>
          <w:marBottom w:val="0"/>
          <w:divBdr>
            <w:top w:val="none" w:sz="0" w:space="0" w:color="auto"/>
            <w:left w:val="none" w:sz="0" w:space="0" w:color="auto"/>
            <w:bottom w:val="none" w:sz="0" w:space="0" w:color="auto"/>
            <w:right w:val="none" w:sz="0" w:space="0" w:color="auto"/>
          </w:divBdr>
        </w:div>
        <w:div w:id="58485747">
          <w:marLeft w:val="0"/>
          <w:marRight w:val="0"/>
          <w:marTop w:val="0"/>
          <w:marBottom w:val="0"/>
          <w:divBdr>
            <w:top w:val="none" w:sz="0" w:space="0" w:color="auto"/>
            <w:left w:val="none" w:sz="0" w:space="0" w:color="auto"/>
            <w:bottom w:val="none" w:sz="0" w:space="0" w:color="auto"/>
            <w:right w:val="none" w:sz="0" w:space="0" w:color="auto"/>
          </w:divBdr>
        </w:div>
        <w:div w:id="1648509175">
          <w:marLeft w:val="0"/>
          <w:marRight w:val="0"/>
          <w:marTop w:val="0"/>
          <w:marBottom w:val="0"/>
          <w:divBdr>
            <w:top w:val="none" w:sz="0" w:space="0" w:color="auto"/>
            <w:left w:val="none" w:sz="0" w:space="0" w:color="auto"/>
            <w:bottom w:val="none" w:sz="0" w:space="0" w:color="auto"/>
            <w:right w:val="none" w:sz="0" w:space="0" w:color="auto"/>
          </w:divBdr>
        </w:div>
        <w:div w:id="1650548697">
          <w:marLeft w:val="0"/>
          <w:marRight w:val="0"/>
          <w:marTop w:val="0"/>
          <w:marBottom w:val="0"/>
          <w:divBdr>
            <w:top w:val="none" w:sz="0" w:space="0" w:color="auto"/>
            <w:left w:val="none" w:sz="0" w:space="0" w:color="auto"/>
            <w:bottom w:val="none" w:sz="0" w:space="0" w:color="auto"/>
            <w:right w:val="none" w:sz="0" w:space="0" w:color="auto"/>
          </w:divBdr>
        </w:div>
        <w:div w:id="640773742">
          <w:marLeft w:val="0"/>
          <w:marRight w:val="0"/>
          <w:marTop w:val="0"/>
          <w:marBottom w:val="0"/>
          <w:divBdr>
            <w:top w:val="none" w:sz="0" w:space="0" w:color="auto"/>
            <w:left w:val="none" w:sz="0" w:space="0" w:color="auto"/>
            <w:bottom w:val="none" w:sz="0" w:space="0" w:color="auto"/>
            <w:right w:val="none" w:sz="0" w:space="0" w:color="auto"/>
          </w:divBdr>
        </w:div>
        <w:div w:id="230694958">
          <w:marLeft w:val="0"/>
          <w:marRight w:val="0"/>
          <w:marTop w:val="0"/>
          <w:marBottom w:val="0"/>
          <w:divBdr>
            <w:top w:val="none" w:sz="0" w:space="0" w:color="auto"/>
            <w:left w:val="none" w:sz="0" w:space="0" w:color="auto"/>
            <w:bottom w:val="none" w:sz="0" w:space="0" w:color="auto"/>
            <w:right w:val="none" w:sz="0" w:space="0" w:color="auto"/>
          </w:divBdr>
        </w:div>
        <w:div w:id="686250483">
          <w:marLeft w:val="0"/>
          <w:marRight w:val="0"/>
          <w:marTop w:val="0"/>
          <w:marBottom w:val="0"/>
          <w:divBdr>
            <w:top w:val="none" w:sz="0" w:space="0" w:color="auto"/>
            <w:left w:val="none" w:sz="0" w:space="0" w:color="auto"/>
            <w:bottom w:val="none" w:sz="0" w:space="0" w:color="auto"/>
            <w:right w:val="none" w:sz="0" w:space="0" w:color="auto"/>
          </w:divBdr>
        </w:div>
        <w:div w:id="1698772239">
          <w:marLeft w:val="0"/>
          <w:marRight w:val="0"/>
          <w:marTop w:val="0"/>
          <w:marBottom w:val="0"/>
          <w:divBdr>
            <w:top w:val="none" w:sz="0" w:space="0" w:color="auto"/>
            <w:left w:val="none" w:sz="0" w:space="0" w:color="auto"/>
            <w:bottom w:val="none" w:sz="0" w:space="0" w:color="auto"/>
            <w:right w:val="none" w:sz="0" w:space="0" w:color="auto"/>
          </w:divBdr>
        </w:div>
        <w:div w:id="92366863">
          <w:marLeft w:val="0"/>
          <w:marRight w:val="0"/>
          <w:marTop w:val="0"/>
          <w:marBottom w:val="0"/>
          <w:divBdr>
            <w:top w:val="none" w:sz="0" w:space="0" w:color="auto"/>
            <w:left w:val="none" w:sz="0" w:space="0" w:color="auto"/>
            <w:bottom w:val="none" w:sz="0" w:space="0" w:color="auto"/>
            <w:right w:val="none" w:sz="0" w:space="0" w:color="auto"/>
          </w:divBdr>
        </w:div>
        <w:div w:id="615061550">
          <w:marLeft w:val="0"/>
          <w:marRight w:val="0"/>
          <w:marTop w:val="0"/>
          <w:marBottom w:val="0"/>
          <w:divBdr>
            <w:top w:val="none" w:sz="0" w:space="0" w:color="auto"/>
            <w:left w:val="none" w:sz="0" w:space="0" w:color="auto"/>
            <w:bottom w:val="none" w:sz="0" w:space="0" w:color="auto"/>
            <w:right w:val="none" w:sz="0" w:space="0" w:color="auto"/>
          </w:divBdr>
        </w:div>
        <w:div w:id="957761235">
          <w:marLeft w:val="0"/>
          <w:marRight w:val="0"/>
          <w:marTop w:val="0"/>
          <w:marBottom w:val="0"/>
          <w:divBdr>
            <w:top w:val="none" w:sz="0" w:space="0" w:color="auto"/>
            <w:left w:val="none" w:sz="0" w:space="0" w:color="auto"/>
            <w:bottom w:val="none" w:sz="0" w:space="0" w:color="auto"/>
            <w:right w:val="none" w:sz="0" w:space="0" w:color="auto"/>
          </w:divBdr>
        </w:div>
        <w:div w:id="795220541">
          <w:marLeft w:val="0"/>
          <w:marRight w:val="0"/>
          <w:marTop w:val="0"/>
          <w:marBottom w:val="0"/>
          <w:divBdr>
            <w:top w:val="none" w:sz="0" w:space="0" w:color="auto"/>
            <w:left w:val="none" w:sz="0" w:space="0" w:color="auto"/>
            <w:bottom w:val="none" w:sz="0" w:space="0" w:color="auto"/>
            <w:right w:val="none" w:sz="0" w:space="0" w:color="auto"/>
          </w:divBdr>
        </w:div>
        <w:div w:id="951982345">
          <w:marLeft w:val="0"/>
          <w:marRight w:val="0"/>
          <w:marTop w:val="0"/>
          <w:marBottom w:val="0"/>
          <w:divBdr>
            <w:top w:val="none" w:sz="0" w:space="0" w:color="auto"/>
            <w:left w:val="none" w:sz="0" w:space="0" w:color="auto"/>
            <w:bottom w:val="none" w:sz="0" w:space="0" w:color="auto"/>
            <w:right w:val="none" w:sz="0" w:space="0" w:color="auto"/>
          </w:divBdr>
        </w:div>
        <w:div w:id="153840416">
          <w:marLeft w:val="0"/>
          <w:marRight w:val="0"/>
          <w:marTop w:val="0"/>
          <w:marBottom w:val="0"/>
          <w:divBdr>
            <w:top w:val="none" w:sz="0" w:space="0" w:color="auto"/>
            <w:left w:val="none" w:sz="0" w:space="0" w:color="auto"/>
            <w:bottom w:val="none" w:sz="0" w:space="0" w:color="auto"/>
            <w:right w:val="none" w:sz="0" w:space="0" w:color="auto"/>
          </w:divBdr>
        </w:div>
        <w:div w:id="1591424236">
          <w:marLeft w:val="0"/>
          <w:marRight w:val="0"/>
          <w:marTop w:val="0"/>
          <w:marBottom w:val="0"/>
          <w:divBdr>
            <w:top w:val="none" w:sz="0" w:space="0" w:color="auto"/>
            <w:left w:val="none" w:sz="0" w:space="0" w:color="auto"/>
            <w:bottom w:val="none" w:sz="0" w:space="0" w:color="auto"/>
            <w:right w:val="none" w:sz="0" w:space="0" w:color="auto"/>
          </w:divBdr>
        </w:div>
        <w:div w:id="1510871055">
          <w:marLeft w:val="0"/>
          <w:marRight w:val="0"/>
          <w:marTop w:val="0"/>
          <w:marBottom w:val="0"/>
          <w:divBdr>
            <w:top w:val="none" w:sz="0" w:space="0" w:color="auto"/>
            <w:left w:val="none" w:sz="0" w:space="0" w:color="auto"/>
            <w:bottom w:val="none" w:sz="0" w:space="0" w:color="auto"/>
            <w:right w:val="none" w:sz="0" w:space="0" w:color="auto"/>
          </w:divBdr>
        </w:div>
      </w:divsChild>
    </w:div>
    <w:div w:id="277879581">
      <w:bodyDiv w:val="1"/>
      <w:marLeft w:val="0"/>
      <w:marRight w:val="0"/>
      <w:marTop w:val="0"/>
      <w:marBottom w:val="0"/>
      <w:divBdr>
        <w:top w:val="none" w:sz="0" w:space="0" w:color="auto"/>
        <w:left w:val="none" w:sz="0" w:space="0" w:color="auto"/>
        <w:bottom w:val="none" w:sz="0" w:space="0" w:color="auto"/>
        <w:right w:val="none" w:sz="0" w:space="0" w:color="auto"/>
      </w:divBdr>
    </w:div>
    <w:div w:id="309529765">
      <w:bodyDiv w:val="1"/>
      <w:marLeft w:val="0"/>
      <w:marRight w:val="0"/>
      <w:marTop w:val="0"/>
      <w:marBottom w:val="0"/>
      <w:divBdr>
        <w:top w:val="none" w:sz="0" w:space="0" w:color="auto"/>
        <w:left w:val="none" w:sz="0" w:space="0" w:color="auto"/>
        <w:bottom w:val="none" w:sz="0" w:space="0" w:color="auto"/>
        <w:right w:val="none" w:sz="0" w:space="0" w:color="auto"/>
      </w:divBdr>
      <w:divsChild>
        <w:div w:id="2134857287">
          <w:marLeft w:val="0"/>
          <w:marRight w:val="0"/>
          <w:marTop w:val="0"/>
          <w:marBottom w:val="0"/>
          <w:divBdr>
            <w:top w:val="none" w:sz="0" w:space="0" w:color="auto"/>
            <w:left w:val="none" w:sz="0" w:space="0" w:color="auto"/>
            <w:bottom w:val="none" w:sz="0" w:space="0" w:color="auto"/>
            <w:right w:val="none" w:sz="0" w:space="0" w:color="auto"/>
          </w:divBdr>
        </w:div>
      </w:divsChild>
    </w:div>
    <w:div w:id="317465430">
      <w:bodyDiv w:val="1"/>
      <w:marLeft w:val="0"/>
      <w:marRight w:val="0"/>
      <w:marTop w:val="0"/>
      <w:marBottom w:val="0"/>
      <w:divBdr>
        <w:top w:val="none" w:sz="0" w:space="0" w:color="auto"/>
        <w:left w:val="none" w:sz="0" w:space="0" w:color="auto"/>
        <w:bottom w:val="none" w:sz="0" w:space="0" w:color="auto"/>
        <w:right w:val="none" w:sz="0" w:space="0" w:color="auto"/>
      </w:divBdr>
      <w:divsChild>
        <w:div w:id="2010253883">
          <w:marLeft w:val="0"/>
          <w:marRight w:val="0"/>
          <w:marTop w:val="0"/>
          <w:marBottom w:val="0"/>
          <w:divBdr>
            <w:top w:val="none" w:sz="0" w:space="0" w:color="auto"/>
            <w:left w:val="none" w:sz="0" w:space="0" w:color="auto"/>
            <w:bottom w:val="none" w:sz="0" w:space="0" w:color="auto"/>
            <w:right w:val="none" w:sz="0" w:space="0" w:color="auto"/>
          </w:divBdr>
        </w:div>
      </w:divsChild>
    </w:div>
    <w:div w:id="331642671">
      <w:bodyDiv w:val="1"/>
      <w:marLeft w:val="0"/>
      <w:marRight w:val="0"/>
      <w:marTop w:val="0"/>
      <w:marBottom w:val="0"/>
      <w:divBdr>
        <w:top w:val="none" w:sz="0" w:space="0" w:color="auto"/>
        <w:left w:val="none" w:sz="0" w:space="0" w:color="auto"/>
        <w:bottom w:val="none" w:sz="0" w:space="0" w:color="auto"/>
        <w:right w:val="none" w:sz="0" w:space="0" w:color="auto"/>
      </w:divBdr>
    </w:div>
    <w:div w:id="398525877">
      <w:bodyDiv w:val="1"/>
      <w:marLeft w:val="0"/>
      <w:marRight w:val="0"/>
      <w:marTop w:val="0"/>
      <w:marBottom w:val="0"/>
      <w:divBdr>
        <w:top w:val="none" w:sz="0" w:space="0" w:color="auto"/>
        <w:left w:val="none" w:sz="0" w:space="0" w:color="auto"/>
        <w:bottom w:val="none" w:sz="0" w:space="0" w:color="auto"/>
        <w:right w:val="none" w:sz="0" w:space="0" w:color="auto"/>
      </w:divBdr>
    </w:div>
    <w:div w:id="410086233">
      <w:bodyDiv w:val="1"/>
      <w:marLeft w:val="0"/>
      <w:marRight w:val="0"/>
      <w:marTop w:val="0"/>
      <w:marBottom w:val="0"/>
      <w:divBdr>
        <w:top w:val="none" w:sz="0" w:space="0" w:color="auto"/>
        <w:left w:val="none" w:sz="0" w:space="0" w:color="auto"/>
        <w:bottom w:val="none" w:sz="0" w:space="0" w:color="auto"/>
        <w:right w:val="none" w:sz="0" w:space="0" w:color="auto"/>
      </w:divBdr>
      <w:divsChild>
        <w:div w:id="127941270">
          <w:marLeft w:val="0"/>
          <w:marRight w:val="0"/>
          <w:marTop w:val="0"/>
          <w:marBottom w:val="0"/>
          <w:divBdr>
            <w:top w:val="none" w:sz="0" w:space="0" w:color="auto"/>
            <w:left w:val="none" w:sz="0" w:space="0" w:color="auto"/>
            <w:bottom w:val="none" w:sz="0" w:space="0" w:color="auto"/>
            <w:right w:val="none" w:sz="0" w:space="0" w:color="auto"/>
          </w:divBdr>
        </w:div>
        <w:div w:id="651834239">
          <w:marLeft w:val="0"/>
          <w:marRight w:val="0"/>
          <w:marTop w:val="0"/>
          <w:marBottom w:val="0"/>
          <w:divBdr>
            <w:top w:val="none" w:sz="0" w:space="0" w:color="auto"/>
            <w:left w:val="none" w:sz="0" w:space="0" w:color="auto"/>
            <w:bottom w:val="none" w:sz="0" w:space="0" w:color="auto"/>
            <w:right w:val="none" w:sz="0" w:space="0" w:color="auto"/>
          </w:divBdr>
        </w:div>
        <w:div w:id="359016948">
          <w:marLeft w:val="0"/>
          <w:marRight w:val="0"/>
          <w:marTop w:val="0"/>
          <w:marBottom w:val="0"/>
          <w:divBdr>
            <w:top w:val="none" w:sz="0" w:space="0" w:color="auto"/>
            <w:left w:val="none" w:sz="0" w:space="0" w:color="auto"/>
            <w:bottom w:val="none" w:sz="0" w:space="0" w:color="auto"/>
            <w:right w:val="none" w:sz="0" w:space="0" w:color="auto"/>
          </w:divBdr>
        </w:div>
      </w:divsChild>
    </w:div>
    <w:div w:id="486677023">
      <w:bodyDiv w:val="1"/>
      <w:marLeft w:val="0"/>
      <w:marRight w:val="0"/>
      <w:marTop w:val="0"/>
      <w:marBottom w:val="0"/>
      <w:divBdr>
        <w:top w:val="none" w:sz="0" w:space="0" w:color="auto"/>
        <w:left w:val="none" w:sz="0" w:space="0" w:color="auto"/>
        <w:bottom w:val="none" w:sz="0" w:space="0" w:color="auto"/>
        <w:right w:val="none" w:sz="0" w:space="0" w:color="auto"/>
      </w:divBdr>
    </w:div>
    <w:div w:id="514855025">
      <w:bodyDiv w:val="1"/>
      <w:marLeft w:val="0"/>
      <w:marRight w:val="0"/>
      <w:marTop w:val="0"/>
      <w:marBottom w:val="0"/>
      <w:divBdr>
        <w:top w:val="none" w:sz="0" w:space="0" w:color="auto"/>
        <w:left w:val="none" w:sz="0" w:space="0" w:color="auto"/>
        <w:bottom w:val="none" w:sz="0" w:space="0" w:color="auto"/>
        <w:right w:val="none" w:sz="0" w:space="0" w:color="auto"/>
      </w:divBdr>
      <w:divsChild>
        <w:div w:id="2078936426">
          <w:marLeft w:val="0"/>
          <w:marRight w:val="0"/>
          <w:marTop w:val="0"/>
          <w:marBottom w:val="0"/>
          <w:divBdr>
            <w:top w:val="none" w:sz="0" w:space="0" w:color="auto"/>
            <w:left w:val="none" w:sz="0" w:space="0" w:color="auto"/>
            <w:bottom w:val="none" w:sz="0" w:space="0" w:color="auto"/>
            <w:right w:val="none" w:sz="0" w:space="0" w:color="auto"/>
          </w:divBdr>
        </w:div>
        <w:div w:id="638655868">
          <w:marLeft w:val="0"/>
          <w:marRight w:val="0"/>
          <w:marTop w:val="0"/>
          <w:marBottom w:val="0"/>
          <w:divBdr>
            <w:top w:val="none" w:sz="0" w:space="0" w:color="auto"/>
            <w:left w:val="none" w:sz="0" w:space="0" w:color="auto"/>
            <w:bottom w:val="none" w:sz="0" w:space="0" w:color="auto"/>
            <w:right w:val="none" w:sz="0" w:space="0" w:color="auto"/>
          </w:divBdr>
        </w:div>
        <w:div w:id="928199837">
          <w:marLeft w:val="0"/>
          <w:marRight w:val="0"/>
          <w:marTop w:val="0"/>
          <w:marBottom w:val="0"/>
          <w:divBdr>
            <w:top w:val="none" w:sz="0" w:space="0" w:color="auto"/>
            <w:left w:val="none" w:sz="0" w:space="0" w:color="auto"/>
            <w:bottom w:val="none" w:sz="0" w:space="0" w:color="auto"/>
            <w:right w:val="none" w:sz="0" w:space="0" w:color="auto"/>
          </w:divBdr>
        </w:div>
        <w:div w:id="22754318">
          <w:marLeft w:val="0"/>
          <w:marRight w:val="0"/>
          <w:marTop w:val="0"/>
          <w:marBottom w:val="0"/>
          <w:divBdr>
            <w:top w:val="none" w:sz="0" w:space="0" w:color="auto"/>
            <w:left w:val="none" w:sz="0" w:space="0" w:color="auto"/>
            <w:bottom w:val="none" w:sz="0" w:space="0" w:color="auto"/>
            <w:right w:val="none" w:sz="0" w:space="0" w:color="auto"/>
          </w:divBdr>
        </w:div>
      </w:divsChild>
    </w:div>
    <w:div w:id="600263724">
      <w:bodyDiv w:val="1"/>
      <w:marLeft w:val="0"/>
      <w:marRight w:val="0"/>
      <w:marTop w:val="0"/>
      <w:marBottom w:val="0"/>
      <w:divBdr>
        <w:top w:val="none" w:sz="0" w:space="0" w:color="auto"/>
        <w:left w:val="none" w:sz="0" w:space="0" w:color="auto"/>
        <w:bottom w:val="none" w:sz="0" w:space="0" w:color="auto"/>
        <w:right w:val="none" w:sz="0" w:space="0" w:color="auto"/>
      </w:divBdr>
    </w:div>
    <w:div w:id="607931115">
      <w:bodyDiv w:val="1"/>
      <w:marLeft w:val="0"/>
      <w:marRight w:val="0"/>
      <w:marTop w:val="0"/>
      <w:marBottom w:val="0"/>
      <w:divBdr>
        <w:top w:val="none" w:sz="0" w:space="0" w:color="auto"/>
        <w:left w:val="none" w:sz="0" w:space="0" w:color="auto"/>
        <w:bottom w:val="none" w:sz="0" w:space="0" w:color="auto"/>
        <w:right w:val="none" w:sz="0" w:space="0" w:color="auto"/>
      </w:divBdr>
    </w:div>
    <w:div w:id="712846770">
      <w:bodyDiv w:val="1"/>
      <w:marLeft w:val="0"/>
      <w:marRight w:val="0"/>
      <w:marTop w:val="0"/>
      <w:marBottom w:val="0"/>
      <w:divBdr>
        <w:top w:val="none" w:sz="0" w:space="0" w:color="auto"/>
        <w:left w:val="none" w:sz="0" w:space="0" w:color="auto"/>
        <w:bottom w:val="none" w:sz="0" w:space="0" w:color="auto"/>
        <w:right w:val="none" w:sz="0" w:space="0" w:color="auto"/>
      </w:divBdr>
    </w:div>
    <w:div w:id="765156241">
      <w:bodyDiv w:val="1"/>
      <w:marLeft w:val="0"/>
      <w:marRight w:val="0"/>
      <w:marTop w:val="0"/>
      <w:marBottom w:val="0"/>
      <w:divBdr>
        <w:top w:val="none" w:sz="0" w:space="0" w:color="auto"/>
        <w:left w:val="none" w:sz="0" w:space="0" w:color="auto"/>
        <w:bottom w:val="none" w:sz="0" w:space="0" w:color="auto"/>
        <w:right w:val="none" w:sz="0" w:space="0" w:color="auto"/>
      </w:divBdr>
    </w:div>
    <w:div w:id="778796880">
      <w:bodyDiv w:val="1"/>
      <w:marLeft w:val="0"/>
      <w:marRight w:val="0"/>
      <w:marTop w:val="0"/>
      <w:marBottom w:val="0"/>
      <w:divBdr>
        <w:top w:val="none" w:sz="0" w:space="0" w:color="auto"/>
        <w:left w:val="none" w:sz="0" w:space="0" w:color="auto"/>
        <w:bottom w:val="none" w:sz="0" w:space="0" w:color="auto"/>
        <w:right w:val="none" w:sz="0" w:space="0" w:color="auto"/>
      </w:divBdr>
    </w:div>
    <w:div w:id="786126518">
      <w:bodyDiv w:val="1"/>
      <w:marLeft w:val="0"/>
      <w:marRight w:val="0"/>
      <w:marTop w:val="0"/>
      <w:marBottom w:val="0"/>
      <w:divBdr>
        <w:top w:val="none" w:sz="0" w:space="0" w:color="auto"/>
        <w:left w:val="none" w:sz="0" w:space="0" w:color="auto"/>
        <w:bottom w:val="none" w:sz="0" w:space="0" w:color="auto"/>
        <w:right w:val="none" w:sz="0" w:space="0" w:color="auto"/>
      </w:divBdr>
    </w:div>
    <w:div w:id="811139383">
      <w:bodyDiv w:val="1"/>
      <w:marLeft w:val="0"/>
      <w:marRight w:val="0"/>
      <w:marTop w:val="0"/>
      <w:marBottom w:val="0"/>
      <w:divBdr>
        <w:top w:val="none" w:sz="0" w:space="0" w:color="auto"/>
        <w:left w:val="none" w:sz="0" w:space="0" w:color="auto"/>
        <w:bottom w:val="none" w:sz="0" w:space="0" w:color="auto"/>
        <w:right w:val="none" w:sz="0" w:space="0" w:color="auto"/>
      </w:divBdr>
    </w:div>
    <w:div w:id="820345176">
      <w:bodyDiv w:val="1"/>
      <w:marLeft w:val="0"/>
      <w:marRight w:val="0"/>
      <w:marTop w:val="0"/>
      <w:marBottom w:val="0"/>
      <w:divBdr>
        <w:top w:val="none" w:sz="0" w:space="0" w:color="auto"/>
        <w:left w:val="none" w:sz="0" w:space="0" w:color="auto"/>
        <w:bottom w:val="none" w:sz="0" w:space="0" w:color="auto"/>
        <w:right w:val="none" w:sz="0" w:space="0" w:color="auto"/>
      </w:divBdr>
    </w:div>
    <w:div w:id="858659706">
      <w:bodyDiv w:val="1"/>
      <w:marLeft w:val="0"/>
      <w:marRight w:val="0"/>
      <w:marTop w:val="0"/>
      <w:marBottom w:val="0"/>
      <w:divBdr>
        <w:top w:val="none" w:sz="0" w:space="0" w:color="auto"/>
        <w:left w:val="none" w:sz="0" w:space="0" w:color="auto"/>
        <w:bottom w:val="none" w:sz="0" w:space="0" w:color="auto"/>
        <w:right w:val="none" w:sz="0" w:space="0" w:color="auto"/>
      </w:divBdr>
      <w:divsChild>
        <w:div w:id="228075168">
          <w:marLeft w:val="0"/>
          <w:marRight w:val="0"/>
          <w:marTop w:val="0"/>
          <w:marBottom w:val="0"/>
          <w:divBdr>
            <w:top w:val="none" w:sz="0" w:space="0" w:color="auto"/>
            <w:left w:val="none" w:sz="0" w:space="0" w:color="auto"/>
            <w:bottom w:val="none" w:sz="0" w:space="0" w:color="auto"/>
            <w:right w:val="none" w:sz="0" w:space="0" w:color="auto"/>
          </w:divBdr>
        </w:div>
        <w:div w:id="1463495792">
          <w:marLeft w:val="0"/>
          <w:marRight w:val="0"/>
          <w:marTop w:val="0"/>
          <w:marBottom w:val="0"/>
          <w:divBdr>
            <w:top w:val="none" w:sz="0" w:space="0" w:color="auto"/>
            <w:left w:val="none" w:sz="0" w:space="0" w:color="auto"/>
            <w:bottom w:val="none" w:sz="0" w:space="0" w:color="auto"/>
            <w:right w:val="none" w:sz="0" w:space="0" w:color="auto"/>
          </w:divBdr>
        </w:div>
        <w:div w:id="1325552265">
          <w:marLeft w:val="0"/>
          <w:marRight w:val="0"/>
          <w:marTop w:val="0"/>
          <w:marBottom w:val="0"/>
          <w:divBdr>
            <w:top w:val="none" w:sz="0" w:space="0" w:color="auto"/>
            <w:left w:val="none" w:sz="0" w:space="0" w:color="auto"/>
            <w:bottom w:val="none" w:sz="0" w:space="0" w:color="auto"/>
            <w:right w:val="none" w:sz="0" w:space="0" w:color="auto"/>
          </w:divBdr>
        </w:div>
        <w:div w:id="27145861">
          <w:marLeft w:val="0"/>
          <w:marRight w:val="0"/>
          <w:marTop w:val="0"/>
          <w:marBottom w:val="0"/>
          <w:divBdr>
            <w:top w:val="none" w:sz="0" w:space="0" w:color="auto"/>
            <w:left w:val="none" w:sz="0" w:space="0" w:color="auto"/>
            <w:bottom w:val="none" w:sz="0" w:space="0" w:color="auto"/>
            <w:right w:val="none" w:sz="0" w:space="0" w:color="auto"/>
          </w:divBdr>
        </w:div>
        <w:div w:id="915164920">
          <w:marLeft w:val="0"/>
          <w:marRight w:val="0"/>
          <w:marTop w:val="0"/>
          <w:marBottom w:val="0"/>
          <w:divBdr>
            <w:top w:val="none" w:sz="0" w:space="0" w:color="auto"/>
            <w:left w:val="none" w:sz="0" w:space="0" w:color="auto"/>
            <w:bottom w:val="none" w:sz="0" w:space="0" w:color="auto"/>
            <w:right w:val="none" w:sz="0" w:space="0" w:color="auto"/>
          </w:divBdr>
        </w:div>
        <w:div w:id="276766270">
          <w:marLeft w:val="0"/>
          <w:marRight w:val="0"/>
          <w:marTop w:val="0"/>
          <w:marBottom w:val="0"/>
          <w:divBdr>
            <w:top w:val="none" w:sz="0" w:space="0" w:color="auto"/>
            <w:left w:val="none" w:sz="0" w:space="0" w:color="auto"/>
            <w:bottom w:val="none" w:sz="0" w:space="0" w:color="auto"/>
            <w:right w:val="none" w:sz="0" w:space="0" w:color="auto"/>
          </w:divBdr>
        </w:div>
      </w:divsChild>
    </w:div>
    <w:div w:id="862667520">
      <w:bodyDiv w:val="1"/>
      <w:marLeft w:val="0"/>
      <w:marRight w:val="0"/>
      <w:marTop w:val="0"/>
      <w:marBottom w:val="0"/>
      <w:divBdr>
        <w:top w:val="none" w:sz="0" w:space="0" w:color="auto"/>
        <w:left w:val="none" w:sz="0" w:space="0" w:color="auto"/>
        <w:bottom w:val="none" w:sz="0" w:space="0" w:color="auto"/>
        <w:right w:val="none" w:sz="0" w:space="0" w:color="auto"/>
      </w:divBdr>
    </w:div>
    <w:div w:id="881986980">
      <w:bodyDiv w:val="1"/>
      <w:marLeft w:val="0"/>
      <w:marRight w:val="0"/>
      <w:marTop w:val="0"/>
      <w:marBottom w:val="0"/>
      <w:divBdr>
        <w:top w:val="none" w:sz="0" w:space="0" w:color="auto"/>
        <w:left w:val="none" w:sz="0" w:space="0" w:color="auto"/>
        <w:bottom w:val="none" w:sz="0" w:space="0" w:color="auto"/>
        <w:right w:val="none" w:sz="0" w:space="0" w:color="auto"/>
      </w:divBdr>
    </w:div>
    <w:div w:id="938679042">
      <w:bodyDiv w:val="1"/>
      <w:marLeft w:val="0"/>
      <w:marRight w:val="0"/>
      <w:marTop w:val="0"/>
      <w:marBottom w:val="0"/>
      <w:divBdr>
        <w:top w:val="none" w:sz="0" w:space="0" w:color="auto"/>
        <w:left w:val="none" w:sz="0" w:space="0" w:color="auto"/>
        <w:bottom w:val="none" w:sz="0" w:space="0" w:color="auto"/>
        <w:right w:val="none" w:sz="0" w:space="0" w:color="auto"/>
      </w:divBdr>
    </w:div>
    <w:div w:id="946540869">
      <w:bodyDiv w:val="1"/>
      <w:marLeft w:val="0"/>
      <w:marRight w:val="0"/>
      <w:marTop w:val="0"/>
      <w:marBottom w:val="0"/>
      <w:divBdr>
        <w:top w:val="none" w:sz="0" w:space="0" w:color="auto"/>
        <w:left w:val="none" w:sz="0" w:space="0" w:color="auto"/>
        <w:bottom w:val="none" w:sz="0" w:space="0" w:color="auto"/>
        <w:right w:val="none" w:sz="0" w:space="0" w:color="auto"/>
      </w:divBdr>
      <w:divsChild>
        <w:div w:id="2026899358">
          <w:marLeft w:val="0"/>
          <w:marRight w:val="0"/>
          <w:marTop w:val="0"/>
          <w:marBottom w:val="0"/>
          <w:divBdr>
            <w:top w:val="none" w:sz="0" w:space="0" w:color="auto"/>
            <w:left w:val="none" w:sz="0" w:space="0" w:color="auto"/>
            <w:bottom w:val="none" w:sz="0" w:space="0" w:color="auto"/>
            <w:right w:val="none" w:sz="0" w:space="0" w:color="auto"/>
          </w:divBdr>
        </w:div>
      </w:divsChild>
    </w:div>
    <w:div w:id="953052065">
      <w:bodyDiv w:val="1"/>
      <w:marLeft w:val="0"/>
      <w:marRight w:val="0"/>
      <w:marTop w:val="0"/>
      <w:marBottom w:val="0"/>
      <w:divBdr>
        <w:top w:val="none" w:sz="0" w:space="0" w:color="auto"/>
        <w:left w:val="none" w:sz="0" w:space="0" w:color="auto"/>
        <w:bottom w:val="none" w:sz="0" w:space="0" w:color="auto"/>
        <w:right w:val="none" w:sz="0" w:space="0" w:color="auto"/>
      </w:divBdr>
      <w:divsChild>
        <w:div w:id="825243056">
          <w:marLeft w:val="0"/>
          <w:marRight w:val="0"/>
          <w:marTop w:val="0"/>
          <w:marBottom w:val="0"/>
          <w:divBdr>
            <w:top w:val="none" w:sz="0" w:space="0" w:color="auto"/>
            <w:left w:val="none" w:sz="0" w:space="0" w:color="auto"/>
            <w:bottom w:val="none" w:sz="0" w:space="0" w:color="auto"/>
            <w:right w:val="none" w:sz="0" w:space="0" w:color="auto"/>
          </w:divBdr>
        </w:div>
        <w:div w:id="1002200628">
          <w:marLeft w:val="0"/>
          <w:marRight w:val="0"/>
          <w:marTop w:val="0"/>
          <w:marBottom w:val="0"/>
          <w:divBdr>
            <w:top w:val="none" w:sz="0" w:space="0" w:color="auto"/>
            <w:left w:val="none" w:sz="0" w:space="0" w:color="auto"/>
            <w:bottom w:val="none" w:sz="0" w:space="0" w:color="auto"/>
            <w:right w:val="none" w:sz="0" w:space="0" w:color="auto"/>
          </w:divBdr>
        </w:div>
        <w:div w:id="528179458">
          <w:marLeft w:val="0"/>
          <w:marRight w:val="0"/>
          <w:marTop w:val="0"/>
          <w:marBottom w:val="0"/>
          <w:divBdr>
            <w:top w:val="none" w:sz="0" w:space="0" w:color="auto"/>
            <w:left w:val="none" w:sz="0" w:space="0" w:color="auto"/>
            <w:bottom w:val="none" w:sz="0" w:space="0" w:color="auto"/>
            <w:right w:val="none" w:sz="0" w:space="0" w:color="auto"/>
          </w:divBdr>
        </w:div>
      </w:divsChild>
    </w:div>
    <w:div w:id="953168196">
      <w:bodyDiv w:val="1"/>
      <w:marLeft w:val="0"/>
      <w:marRight w:val="0"/>
      <w:marTop w:val="0"/>
      <w:marBottom w:val="0"/>
      <w:divBdr>
        <w:top w:val="none" w:sz="0" w:space="0" w:color="auto"/>
        <w:left w:val="none" w:sz="0" w:space="0" w:color="auto"/>
        <w:bottom w:val="none" w:sz="0" w:space="0" w:color="auto"/>
        <w:right w:val="none" w:sz="0" w:space="0" w:color="auto"/>
      </w:divBdr>
    </w:div>
    <w:div w:id="988555175">
      <w:bodyDiv w:val="1"/>
      <w:marLeft w:val="0"/>
      <w:marRight w:val="0"/>
      <w:marTop w:val="0"/>
      <w:marBottom w:val="0"/>
      <w:divBdr>
        <w:top w:val="none" w:sz="0" w:space="0" w:color="auto"/>
        <w:left w:val="none" w:sz="0" w:space="0" w:color="auto"/>
        <w:bottom w:val="none" w:sz="0" w:space="0" w:color="auto"/>
        <w:right w:val="none" w:sz="0" w:space="0" w:color="auto"/>
      </w:divBdr>
    </w:div>
    <w:div w:id="1008554980">
      <w:bodyDiv w:val="1"/>
      <w:marLeft w:val="0"/>
      <w:marRight w:val="0"/>
      <w:marTop w:val="0"/>
      <w:marBottom w:val="0"/>
      <w:divBdr>
        <w:top w:val="none" w:sz="0" w:space="0" w:color="auto"/>
        <w:left w:val="none" w:sz="0" w:space="0" w:color="auto"/>
        <w:bottom w:val="none" w:sz="0" w:space="0" w:color="auto"/>
        <w:right w:val="none" w:sz="0" w:space="0" w:color="auto"/>
      </w:divBdr>
      <w:divsChild>
        <w:div w:id="243346230">
          <w:marLeft w:val="0"/>
          <w:marRight w:val="0"/>
          <w:marTop w:val="0"/>
          <w:marBottom w:val="0"/>
          <w:divBdr>
            <w:top w:val="none" w:sz="0" w:space="0" w:color="auto"/>
            <w:left w:val="none" w:sz="0" w:space="0" w:color="auto"/>
            <w:bottom w:val="none" w:sz="0" w:space="0" w:color="auto"/>
            <w:right w:val="none" w:sz="0" w:space="0" w:color="auto"/>
          </w:divBdr>
        </w:div>
      </w:divsChild>
    </w:div>
    <w:div w:id="1068528837">
      <w:bodyDiv w:val="1"/>
      <w:marLeft w:val="0"/>
      <w:marRight w:val="0"/>
      <w:marTop w:val="0"/>
      <w:marBottom w:val="0"/>
      <w:divBdr>
        <w:top w:val="none" w:sz="0" w:space="0" w:color="auto"/>
        <w:left w:val="none" w:sz="0" w:space="0" w:color="auto"/>
        <w:bottom w:val="none" w:sz="0" w:space="0" w:color="auto"/>
        <w:right w:val="none" w:sz="0" w:space="0" w:color="auto"/>
      </w:divBdr>
    </w:div>
    <w:div w:id="1088310928">
      <w:bodyDiv w:val="1"/>
      <w:marLeft w:val="0"/>
      <w:marRight w:val="0"/>
      <w:marTop w:val="0"/>
      <w:marBottom w:val="0"/>
      <w:divBdr>
        <w:top w:val="none" w:sz="0" w:space="0" w:color="auto"/>
        <w:left w:val="none" w:sz="0" w:space="0" w:color="auto"/>
        <w:bottom w:val="none" w:sz="0" w:space="0" w:color="auto"/>
        <w:right w:val="none" w:sz="0" w:space="0" w:color="auto"/>
      </w:divBdr>
    </w:div>
    <w:div w:id="1180240838">
      <w:bodyDiv w:val="1"/>
      <w:marLeft w:val="0"/>
      <w:marRight w:val="0"/>
      <w:marTop w:val="0"/>
      <w:marBottom w:val="0"/>
      <w:divBdr>
        <w:top w:val="none" w:sz="0" w:space="0" w:color="auto"/>
        <w:left w:val="none" w:sz="0" w:space="0" w:color="auto"/>
        <w:bottom w:val="none" w:sz="0" w:space="0" w:color="auto"/>
        <w:right w:val="none" w:sz="0" w:space="0" w:color="auto"/>
      </w:divBdr>
    </w:div>
    <w:div w:id="1282415629">
      <w:bodyDiv w:val="1"/>
      <w:marLeft w:val="0"/>
      <w:marRight w:val="0"/>
      <w:marTop w:val="0"/>
      <w:marBottom w:val="0"/>
      <w:divBdr>
        <w:top w:val="none" w:sz="0" w:space="0" w:color="auto"/>
        <w:left w:val="none" w:sz="0" w:space="0" w:color="auto"/>
        <w:bottom w:val="none" w:sz="0" w:space="0" w:color="auto"/>
        <w:right w:val="none" w:sz="0" w:space="0" w:color="auto"/>
      </w:divBdr>
    </w:div>
    <w:div w:id="1293248477">
      <w:bodyDiv w:val="1"/>
      <w:marLeft w:val="0"/>
      <w:marRight w:val="0"/>
      <w:marTop w:val="0"/>
      <w:marBottom w:val="0"/>
      <w:divBdr>
        <w:top w:val="none" w:sz="0" w:space="0" w:color="auto"/>
        <w:left w:val="none" w:sz="0" w:space="0" w:color="auto"/>
        <w:bottom w:val="none" w:sz="0" w:space="0" w:color="auto"/>
        <w:right w:val="none" w:sz="0" w:space="0" w:color="auto"/>
      </w:divBdr>
    </w:div>
    <w:div w:id="1297762930">
      <w:bodyDiv w:val="1"/>
      <w:marLeft w:val="0"/>
      <w:marRight w:val="0"/>
      <w:marTop w:val="0"/>
      <w:marBottom w:val="0"/>
      <w:divBdr>
        <w:top w:val="none" w:sz="0" w:space="0" w:color="auto"/>
        <w:left w:val="none" w:sz="0" w:space="0" w:color="auto"/>
        <w:bottom w:val="none" w:sz="0" w:space="0" w:color="auto"/>
        <w:right w:val="none" w:sz="0" w:space="0" w:color="auto"/>
      </w:divBdr>
      <w:divsChild>
        <w:div w:id="1945503670">
          <w:marLeft w:val="0"/>
          <w:marRight w:val="0"/>
          <w:marTop w:val="0"/>
          <w:marBottom w:val="0"/>
          <w:divBdr>
            <w:top w:val="none" w:sz="0" w:space="0" w:color="auto"/>
            <w:left w:val="none" w:sz="0" w:space="0" w:color="auto"/>
            <w:bottom w:val="none" w:sz="0" w:space="0" w:color="auto"/>
            <w:right w:val="none" w:sz="0" w:space="0" w:color="auto"/>
          </w:divBdr>
        </w:div>
      </w:divsChild>
    </w:div>
    <w:div w:id="1359815085">
      <w:bodyDiv w:val="1"/>
      <w:marLeft w:val="0"/>
      <w:marRight w:val="0"/>
      <w:marTop w:val="0"/>
      <w:marBottom w:val="0"/>
      <w:divBdr>
        <w:top w:val="none" w:sz="0" w:space="0" w:color="auto"/>
        <w:left w:val="none" w:sz="0" w:space="0" w:color="auto"/>
        <w:bottom w:val="none" w:sz="0" w:space="0" w:color="auto"/>
        <w:right w:val="none" w:sz="0" w:space="0" w:color="auto"/>
      </w:divBdr>
      <w:divsChild>
        <w:div w:id="339159930">
          <w:marLeft w:val="0"/>
          <w:marRight w:val="0"/>
          <w:marTop w:val="0"/>
          <w:marBottom w:val="0"/>
          <w:divBdr>
            <w:top w:val="none" w:sz="0" w:space="0" w:color="auto"/>
            <w:left w:val="none" w:sz="0" w:space="0" w:color="auto"/>
            <w:bottom w:val="none" w:sz="0" w:space="0" w:color="auto"/>
            <w:right w:val="none" w:sz="0" w:space="0" w:color="auto"/>
          </w:divBdr>
        </w:div>
        <w:div w:id="1838962072">
          <w:marLeft w:val="0"/>
          <w:marRight w:val="0"/>
          <w:marTop w:val="0"/>
          <w:marBottom w:val="0"/>
          <w:divBdr>
            <w:top w:val="none" w:sz="0" w:space="0" w:color="auto"/>
            <w:left w:val="none" w:sz="0" w:space="0" w:color="auto"/>
            <w:bottom w:val="none" w:sz="0" w:space="0" w:color="auto"/>
            <w:right w:val="none" w:sz="0" w:space="0" w:color="auto"/>
          </w:divBdr>
        </w:div>
      </w:divsChild>
    </w:div>
    <w:div w:id="1362583559">
      <w:bodyDiv w:val="1"/>
      <w:marLeft w:val="0"/>
      <w:marRight w:val="0"/>
      <w:marTop w:val="0"/>
      <w:marBottom w:val="0"/>
      <w:divBdr>
        <w:top w:val="none" w:sz="0" w:space="0" w:color="auto"/>
        <w:left w:val="none" w:sz="0" w:space="0" w:color="auto"/>
        <w:bottom w:val="none" w:sz="0" w:space="0" w:color="auto"/>
        <w:right w:val="none" w:sz="0" w:space="0" w:color="auto"/>
      </w:divBdr>
      <w:divsChild>
        <w:div w:id="1585650350">
          <w:marLeft w:val="0"/>
          <w:marRight w:val="0"/>
          <w:marTop w:val="0"/>
          <w:marBottom w:val="0"/>
          <w:divBdr>
            <w:top w:val="none" w:sz="0" w:space="0" w:color="auto"/>
            <w:left w:val="none" w:sz="0" w:space="0" w:color="auto"/>
            <w:bottom w:val="none" w:sz="0" w:space="0" w:color="auto"/>
            <w:right w:val="none" w:sz="0" w:space="0" w:color="auto"/>
          </w:divBdr>
        </w:div>
        <w:div w:id="222524666">
          <w:marLeft w:val="0"/>
          <w:marRight w:val="0"/>
          <w:marTop w:val="0"/>
          <w:marBottom w:val="0"/>
          <w:divBdr>
            <w:top w:val="none" w:sz="0" w:space="0" w:color="auto"/>
            <w:left w:val="none" w:sz="0" w:space="0" w:color="auto"/>
            <w:bottom w:val="none" w:sz="0" w:space="0" w:color="auto"/>
            <w:right w:val="none" w:sz="0" w:space="0" w:color="auto"/>
          </w:divBdr>
        </w:div>
      </w:divsChild>
    </w:div>
    <w:div w:id="1366566647">
      <w:bodyDiv w:val="1"/>
      <w:marLeft w:val="0"/>
      <w:marRight w:val="0"/>
      <w:marTop w:val="0"/>
      <w:marBottom w:val="0"/>
      <w:divBdr>
        <w:top w:val="none" w:sz="0" w:space="0" w:color="auto"/>
        <w:left w:val="none" w:sz="0" w:space="0" w:color="auto"/>
        <w:bottom w:val="none" w:sz="0" w:space="0" w:color="auto"/>
        <w:right w:val="none" w:sz="0" w:space="0" w:color="auto"/>
      </w:divBdr>
    </w:div>
    <w:div w:id="1383600017">
      <w:bodyDiv w:val="1"/>
      <w:marLeft w:val="0"/>
      <w:marRight w:val="0"/>
      <w:marTop w:val="0"/>
      <w:marBottom w:val="0"/>
      <w:divBdr>
        <w:top w:val="none" w:sz="0" w:space="0" w:color="auto"/>
        <w:left w:val="none" w:sz="0" w:space="0" w:color="auto"/>
        <w:bottom w:val="none" w:sz="0" w:space="0" w:color="auto"/>
        <w:right w:val="none" w:sz="0" w:space="0" w:color="auto"/>
      </w:divBdr>
    </w:div>
    <w:div w:id="1398085776">
      <w:bodyDiv w:val="1"/>
      <w:marLeft w:val="0"/>
      <w:marRight w:val="0"/>
      <w:marTop w:val="0"/>
      <w:marBottom w:val="0"/>
      <w:divBdr>
        <w:top w:val="none" w:sz="0" w:space="0" w:color="auto"/>
        <w:left w:val="none" w:sz="0" w:space="0" w:color="auto"/>
        <w:bottom w:val="none" w:sz="0" w:space="0" w:color="auto"/>
        <w:right w:val="none" w:sz="0" w:space="0" w:color="auto"/>
      </w:divBdr>
      <w:divsChild>
        <w:div w:id="566453350">
          <w:marLeft w:val="0"/>
          <w:marRight w:val="0"/>
          <w:marTop w:val="0"/>
          <w:marBottom w:val="0"/>
          <w:divBdr>
            <w:top w:val="none" w:sz="0" w:space="0" w:color="auto"/>
            <w:left w:val="none" w:sz="0" w:space="0" w:color="auto"/>
            <w:bottom w:val="none" w:sz="0" w:space="0" w:color="auto"/>
            <w:right w:val="none" w:sz="0" w:space="0" w:color="auto"/>
          </w:divBdr>
        </w:div>
        <w:div w:id="1267808964">
          <w:marLeft w:val="0"/>
          <w:marRight w:val="0"/>
          <w:marTop w:val="0"/>
          <w:marBottom w:val="0"/>
          <w:divBdr>
            <w:top w:val="none" w:sz="0" w:space="0" w:color="auto"/>
            <w:left w:val="none" w:sz="0" w:space="0" w:color="auto"/>
            <w:bottom w:val="none" w:sz="0" w:space="0" w:color="auto"/>
            <w:right w:val="none" w:sz="0" w:space="0" w:color="auto"/>
          </w:divBdr>
        </w:div>
        <w:div w:id="200942683">
          <w:marLeft w:val="0"/>
          <w:marRight w:val="0"/>
          <w:marTop w:val="0"/>
          <w:marBottom w:val="0"/>
          <w:divBdr>
            <w:top w:val="none" w:sz="0" w:space="0" w:color="auto"/>
            <w:left w:val="none" w:sz="0" w:space="0" w:color="auto"/>
            <w:bottom w:val="none" w:sz="0" w:space="0" w:color="auto"/>
            <w:right w:val="none" w:sz="0" w:space="0" w:color="auto"/>
          </w:divBdr>
        </w:div>
      </w:divsChild>
    </w:div>
    <w:div w:id="1491866017">
      <w:bodyDiv w:val="1"/>
      <w:marLeft w:val="0"/>
      <w:marRight w:val="0"/>
      <w:marTop w:val="0"/>
      <w:marBottom w:val="0"/>
      <w:divBdr>
        <w:top w:val="none" w:sz="0" w:space="0" w:color="auto"/>
        <w:left w:val="none" w:sz="0" w:space="0" w:color="auto"/>
        <w:bottom w:val="none" w:sz="0" w:space="0" w:color="auto"/>
        <w:right w:val="none" w:sz="0" w:space="0" w:color="auto"/>
      </w:divBdr>
      <w:divsChild>
        <w:div w:id="1320769039">
          <w:marLeft w:val="0"/>
          <w:marRight w:val="0"/>
          <w:marTop w:val="0"/>
          <w:marBottom w:val="0"/>
          <w:divBdr>
            <w:top w:val="none" w:sz="0" w:space="0" w:color="auto"/>
            <w:left w:val="none" w:sz="0" w:space="0" w:color="auto"/>
            <w:bottom w:val="none" w:sz="0" w:space="0" w:color="auto"/>
            <w:right w:val="none" w:sz="0" w:space="0" w:color="auto"/>
          </w:divBdr>
        </w:div>
        <w:div w:id="456220626">
          <w:marLeft w:val="0"/>
          <w:marRight w:val="0"/>
          <w:marTop w:val="0"/>
          <w:marBottom w:val="0"/>
          <w:divBdr>
            <w:top w:val="none" w:sz="0" w:space="0" w:color="auto"/>
            <w:left w:val="none" w:sz="0" w:space="0" w:color="auto"/>
            <w:bottom w:val="none" w:sz="0" w:space="0" w:color="auto"/>
            <w:right w:val="none" w:sz="0" w:space="0" w:color="auto"/>
          </w:divBdr>
        </w:div>
        <w:div w:id="409423442">
          <w:marLeft w:val="0"/>
          <w:marRight w:val="0"/>
          <w:marTop w:val="0"/>
          <w:marBottom w:val="0"/>
          <w:divBdr>
            <w:top w:val="none" w:sz="0" w:space="0" w:color="auto"/>
            <w:left w:val="none" w:sz="0" w:space="0" w:color="auto"/>
            <w:bottom w:val="none" w:sz="0" w:space="0" w:color="auto"/>
            <w:right w:val="none" w:sz="0" w:space="0" w:color="auto"/>
          </w:divBdr>
        </w:div>
        <w:div w:id="1311522967">
          <w:marLeft w:val="0"/>
          <w:marRight w:val="0"/>
          <w:marTop w:val="0"/>
          <w:marBottom w:val="0"/>
          <w:divBdr>
            <w:top w:val="none" w:sz="0" w:space="0" w:color="auto"/>
            <w:left w:val="none" w:sz="0" w:space="0" w:color="auto"/>
            <w:bottom w:val="none" w:sz="0" w:space="0" w:color="auto"/>
            <w:right w:val="none" w:sz="0" w:space="0" w:color="auto"/>
          </w:divBdr>
        </w:div>
        <w:div w:id="1861623045">
          <w:marLeft w:val="0"/>
          <w:marRight w:val="0"/>
          <w:marTop w:val="0"/>
          <w:marBottom w:val="0"/>
          <w:divBdr>
            <w:top w:val="none" w:sz="0" w:space="0" w:color="auto"/>
            <w:left w:val="none" w:sz="0" w:space="0" w:color="auto"/>
            <w:bottom w:val="none" w:sz="0" w:space="0" w:color="auto"/>
            <w:right w:val="none" w:sz="0" w:space="0" w:color="auto"/>
          </w:divBdr>
        </w:div>
      </w:divsChild>
    </w:div>
    <w:div w:id="1498226793">
      <w:bodyDiv w:val="1"/>
      <w:marLeft w:val="0"/>
      <w:marRight w:val="0"/>
      <w:marTop w:val="0"/>
      <w:marBottom w:val="0"/>
      <w:divBdr>
        <w:top w:val="none" w:sz="0" w:space="0" w:color="auto"/>
        <w:left w:val="none" w:sz="0" w:space="0" w:color="auto"/>
        <w:bottom w:val="none" w:sz="0" w:space="0" w:color="auto"/>
        <w:right w:val="none" w:sz="0" w:space="0" w:color="auto"/>
      </w:divBdr>
    </w:div>
    <w:div w:id="1564490298">
      <w:bodyDiv w:val="1"/>
      <w:marLeft w:val="0"/>
      <w:marRight w:val="0"/>
      <w:marTop w:val="0"/>
      <w:marBottom w:val="0"/>
      <w:divBdr>
        <w:top w:val="none" w:sz="0" w:space="0" w:color="auto"/>
        <w:left w:val="none" w:sz="0" w:space="0" w:color="auto"/>
        <w:bottom w:val="none" w:sz="0" w:space="0" w:color="auto"/>
        <w:right w:val="none" w:sz="0" w:space="0" w:color="auto"/>
      </w:divBdr>
      <w:divsChild>
        <w:div w:id="1852799464">
          <w:marLeft w:val="0"/>
          <w:marRight w:val="0"/>
          <w:marTop w:val="0"/>
          <w:marBottom w:val="0"/>
          <w:divBdr>
            <w:top w:val="none" w:sz="0" w:space="0" w:color="auto"/>
            <w:left w:val="none" w:sz="0" w:space="0" w:color="auto"/>
            <w:bottom w:val="none" w:sz="0" w:space="0" w:color="auto"/>
            <w:right w:val="none" w:sz="0" w:space="0" w:color="auto"/>
          </w:divBdr>
        </w:div>
      </w:divsChild>
    </w:div>
    <w:div w:id="1595236814">
      <w:bodyDiv w:val="1"/>
      <w:marLeft w:val="0"/>
      <w:marRight w:val="0"/>
      <w:marTop w:val="0"/>
      <w:marBottom w:val="0"/>
      <w:divBdr>
        <w:top w:val="none" w:sz="0" w:space="0" w:color="auto"/>
        <w:left w:val="none" w:sz="0" w:space="0" w:color="auto"/>
        <w:bottom w:val="none" w:sz="0" w:space="0" w:color="auto"/>
        <w:right w:val="none" w:sz="0" w:space="0" w:color="auto"/>
      </w:divBdr>
    </w:div>
    <w:div w:id="1601719675">
      <w:bodyDiv w:val="1"/>
      <w:marLeft w:val="0"/>
      <w:marRight w:val="0"/>
      <w:marTop w:val="0"/>
      <w:marBottom w:val="0"/>
      <w:divBdr>
        <w:top w:val="none" w:sz="0" w:space="0" w:color="auto"/>
        <w:left w:val="none" w:sz="0" w:space="0" w:color="auto"/>
        <w:bottom w:val="none" w:sz="0" w:space="0" w:color="auto"/>
        <w:right w:val="none" w:sz="0" w:space="0" w:color="auto"/>
      </w:divBdr>
    </w:div>
    <w:div w:id="1607421129">
      <w:bodyDiv w:val="1"/>
      <w:marLeft w:val="0"/>
      <w:marRight w:val="0"/>
      <w:marTop w:val="0"/>
      <w:marBottom w:val="0"/>
      <w:divBdr>
        <w:top w:val="none" w:sz="0" w:space="0" w:color="auto"/>
        <w:left w:val="none" w:sz="0" w:space="0" w:color="auto"/>
        <w:bottom w:val="none" w:sz="0" w:space="0" w:color="auto"/>
        <w:right w:val="none" w:sz="0" w:space="0" w:color="auto"/>
      </w:divBdr>
    </w:div>
    <w:div w:id="1644970881">
      <w:bodyDiv w:val="1"/>
      <w:marLeft w:val="0"/>
      <w:marRight w:val="0"/>
      <w:marTop w:val="0"/>
      <w:marBottom w:val="0"/>
      <w:divBdr>
        <w:top w:val="none" w:sz="0" w:space="0" w:color="auto"/>
        <w:left w:val="none" w:sz="0" w:space="0" w:color="auto"/>
        <w:bottom w:val="none" w:sz="0" w:space="0" w:color="auto"/>
        <w:right w:val="none" w:sz="0" w:space="0" w:color="auto"/>
      </w:divBdr>
    </w:div>
    <w:div w:id="1715423555">
      <w:bodyDiv w:val="1"/>
      <w:marLeft w:val="0"/>
      <w:marRight w:val="0"/>
      <w:marTop w:val="0"/>
      <w:marBottom w:val="0"/>
      <w:divBdr>
        <w:top w:val="none" w:sz="0" w:space="0" w:color="auto"/>
        <w:left w:val="none" w:sz="0" w:space="0" w:color="auto"/>
        <w:bottom w:val="none" w:sz="0" w:space="0" w:color="auto"/>
        <w:right w:val="none" w:sz="0" w:space="0" w:color="auto"/>
      </w:divBdr>
    </w:div>
    <w:div w:id="1812358434">
      <w:bodyDiv w:val="1"/>
      <w:marLeft w:val="0"/>
      <w:marRight w:val="0"/>
      <w:marTop w:val="0"/>
      <w:marBottom w:val="0"/>
      <w:divBdr>
        <w:top w:val="none" w:sz="0" w:space="0" w:color="auto"/>
        <w:left w:val="none" w:sz="0" w:space="0" w:color="auto"/>
        <w:bottom w:val="none" w:sz="0" w:space="0" w:color="auto"/>
        <w:right w:val="none" w:sz="0" w:space="0" w:color="auto"/>
      </w:divBdr>
    </w:div>
    <w:div w:id="1813326491">
      <w:bodyDiv w:val="1"/>
      <w:marLeft w:val="0"/>
      <w:marRight w:val="0"/>
      <w:marTop w:val="0"/>
      <w:marBottom w:val="0"/>
      <w:divBdr>
        <w:top w:val="none" w:sz="0" w:space="0" w:color="auto"/>
        <w:left w:val="none" w:sz="0" w:space="0" w:color="auto"/>
        <w:bottom w:val="none" w:sz="0" w:space="0" w:color="auto"/>
        <w:right w:val="none" w:sz="0" w:space="0" w:color="auto"/>
      </w:divBdr>
      <w:divsChild>
        <w:div w:id="718241497">
          <w:marLeft w:val="0"/>
          <w:marRight w:val="0"/>
          <w:marTop w:val="0"/>
          <w:marBottom w:val="0"/>
          <w:divBdr>
            <w:top w:val="none" w:sz="0" w:space="0" w:color="auto"/>
            <w:left w:val="none" w:sz="0" w:space="0" w:color="auto"/>
            <w:bottom w:val="none" w:sz="0" w:space="0" w:color="auto"/>
            <w:right w:val="none" w:sz="0" w:space="0" w:color="auto"/>
          </w:divBdr>
          <w:divsChild>
            <w:div w:id="1203901502">
              <w:marLeft w:val="0"/>
              <w:marRight w:val="0"/>
              <w:marTop w:val="0"/>
              <w:marBottom w:val="0"/>
              <w:divBdr>
                <w:top w:val="none" w:sz="0" w:space="0" w:color="auto"/>
                <w:left w:val="none" w:sz="0" w:space="0" w:color="auto"/>
                <w:bottom w:val="none" w:sz="0" w:space="0" w:color="auto"/>
                <w:right w:val="none" w:sz="0" w:space="0" w:color="auto"/>
              </w:divBdr>
              <w:divsChild>
                <w:div w:id="1254171426">
                  <w:marLeft w:val="0"/>
                  <w:marRight w:val="0"/>
                  <w:marTop w:val="0"/>
                  <w:marBottom w:val="0"/>
                  <w:divBdr>
                    <w:top w:val="none" w:sz="0" w:space="0" w:color="auto"/>
                    <w:left w:val="none" w:sz="0" w:space="0" w:color="auto"/>
                    <w:bottom w:val="none" w:sz="0" w:space="0" w:color="auto"/>
                    <w:right w:val="none" w:sz="0" w:space="0" w:color="auto"/>
                  </w:divBdr>
                </w:div>
                <w:div w:id="1865242534">
                  <w:marLeft w:val="0"/>
                  <w:marRight w:val="0"/>
                  <w:marTop w:val="0"/>
                  <w:marBottom w:val="0"/>
                  <w:divBdr>
                    <w:top w:val="none" w:sz="0" w:space="0" w:color="auto"/>
                    <w:left w:val="none" w:sz="0" w:space="0" w:color="auto"/>
                    <w:bottom w:val="none" w:sz="0" w:space="0" w:color="auto"/>
                    <w:right w:val="none" w:sz="0" w:space="0" w:color="auto"/>
                  </w:divBdr>
                </w:div>
                <w:div w:id="77771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070383">
      <w:bodyDiv w:val="1"/>
      <w:marLeft w:val="0"/>
      <w:marRight w:val="0"/>
      <w:marTop w:val="0"/>
      <w:marBottom w:val="0"/>
      <w:divBdr>
        <w:top w:val="none" w:sz="0" w:space="0" w:color="auto"/>
        <w:left w:val="none" w:sz="0" w:space="0" w:color="auto"/>
        <w:bottom w:val="none" w:sz="0" w:space="0" w:color="auto"/>
        <w:right w:val="none" w:sz="0" w:space="0" w:color="auto"/>
      </w:divBdr>
    </w:div>
    <w:div w:id="1978800335">
      <w:bodyDiv w:val="1"/>
      <w:marLeft w:val="0"/>
      <w:marRight w:val="0"/>
      <w:marTop w:val="0"/>
      <w:marBottom w:val="0"/>
      <w:divBdr>
        <w:top w:val="none" w:sz="0" w:space="0" w:color="auto"/>
        <w:left w:val="none" w:sz="0" w:space="0" w:color="auto"/>
        <w:bottom w:val="none" w:sz="0" w:space="0" w:color="auto"/>
        <w:right w:val="none" w:sz="0" w:space="0" w:color="auto"/>
      </w:divBdr>
    </w:div>
    <w:div w:id="2029595186">
      <w:bodyDiv w:val="1"/>
      <w:marLeft w:val="0"/>
      <w:marRight w:val="0"/>
      <w:marTop w:val="0"/>
      <w:marBottom w:val="0"/>
      <w:divBdr>
        <w:top w:val="none" w:sz="0" w:space="0" w:color="auto"/>
        <w:left w:val="none" w:sz="0" w:space="0" w:color="auto"/>
        <w:bottom w:val="none" w:sz="0" w:space="0" w:color="auto"/>
        <w:right w:val="none" w:sz="0" w:space="0" w:color="auto"/>
      </w:divBdr>
    </w:div>
    <w:div w:id="2069569845">
      <w:bodyDiv w:val="1"/>
      <w:marLeft w:val="0"/>
      <w:marRight w:val="0"/>
      <w:marTop w:val="0"/>
      <w:marBottom w:val="0"/>
      <w:divBdr>
        <w:top w:val="none" w:sz="0" w:space="0" w:color="auto"/>
        <w:left w:val="none" w:sz="0" w:space="0" w:color="auto"/>
        <w:bottom w:val="none" w:sz="0" w:space="0" w:color="auto"/>
        <w:right w:val="none" w:sz="0" w:space="0" w:color="auto"/>
      </w:divBdr>
      <w:divsChild>
        <w:div w:id="1041704506">
          <w:marLeft w:val="0"/>
          <w:marRight w:val="0"/>
          <w:marTop w:val="0"/>
          <w:marBottom w:val="0"/>
          <w:divBdr>
            <w:top w:val="none" w:sz="0" w:space="0" w:color="auto"/>
            <w:left w:val="none" w:sz="0" w:space="0" w:color="auto"/>
            <w:bottom w:val="none" w:sz="0" w:space="0" w:color="auto"/>
            <w:right w:val="none" w:sz="0" w:space="0" w:color="auto"/>
          </w:divBdr>
        </w:div>
        <w:div w:id="229199469">
          <w:marLeft w:val="0"/>
          <w:marRight w:val="0"/>
          <w:marTop w:val="0"/>
          <w:marBottom w:val="0"/>
          <w:divBdr>
            <w:top w:val="none" w:sz="0" w:space="0" w:color="auto"/>
            <w:left w:val="none" w:sz="0" w:space="0" w:color="auto"/>
            <w:bottom w:val="none" w:sz="0" w:space="0" w:color="auto"/>
            <w:right w:val="none" w:sz="0" w:space="0" w:color="auto"/>
          </w:divBdr>
        </w:div>
        <w:div w:id="1819761417">
          <w:marLeft w:val="0"/>
          <w:marRight w:val="0"/>
          <w:marTop w:val="0"/>
          <w:marBottom w:val="0"/>
          <w:divBdr>
            <w:top w:val="none" w:sz="0" w:space="0" w:color="auto"/>
            <w:left w:val="none" w:sz="0" w:space="0" w:color="auto"/>
            <w:bottom w:val="none" w:sz="0" w:space="0" w:color="auto"/>
            <w:right w:val="none" w:sz="0" w:space="0" w:color="auto"/>
          </w:divBdr>
        </w:div>
        <w:div w:id="1940942920">
          <w:marLeft w:val="0"/>
          <w:marRight w:val="0"/>
          <w:marTop w:val="0"/>
          <w:marBottom w:val="0"/>
          <w:divBdr>
            <w:top w:val="none" w:sz="0" w:space="0" w:color="auto"/>
            <w:left w:val="none" w:sz="0" w:space="0" w:color="auto"/>
            <w:bottom w:val="none" w:sz="0" w:space="0" w:color="auto"/>
            <w:right w:val="none" w:sz="0" w:space="0" w:color="auto"/>
          </w:divBdr>
        </w:div>
        <w:div w:id="487281474">
          <w:marLeft w:val="0"/>
          <w:marRight w:val="0"/>
          <w:marTop w:val="0"/>
          <w:marBottom w:val="0"/>
          <w:divBdr>
            <w:top w:val="none" w:sz="0" w:space="0" w:color="auto"/>
            <w:left w:val="none" w:sz="0" w:space="0" w:color="auto"/>
            <w:bottom w:val="none" w:sz="0" w:space="0" w:color="auto"/>
            <w:right w:val="none" w:sz="0" w:space="0" w:color="auto"/>
          </w:divBdr>
        </w:div>
        <w:div w:id="1326592775">
          <w:marLeft w:val="0"/>
          <w:marRight w:val="0"/>
          <w:marTop w:val="0"/>
          <w:marBottom w:val="0"/>
          <w:divBdr>
            <w:top w:val="none" w:sz="0" w:space="0" w:color="auto"/>
            <w:left w:val="none" w:sz="0" w:space="0" w:color="auto"/>
            <w:bottom w:val="none" w:sz="0" w:space="0" w:color="auto"/>
            <w:right w:val="none" w:sz="0" w:space="0" w:color="auto"/>
          </w:divBdr>
        </w:div>
        <w:div w:id="805465365">
          <w:marLeft w:val="0"/>
          <w:marRight w:val="0"/>
          <w:marTop w:val="0"/>
          <w:marBottom w:val="0"/>
          <w:divBdr>
            <w:top w:val="none" w:sz="0" w:space="0" w:color="auto"/>
            <w:left w:val="none" w:sz="0" w:space="0" w:color="auto"/>
            <w:bottom w:val="none" w:sz="0" w:space="0" w:color="auto"/>
            <w:right w:val="none" w:sz="0" w:space="0" w:color="auto"/>
          </w:divBdr>
        </w:div>
        <w:div w:id="1034036222">
          <w:marLeft w:val="0"/>
          <w:marRight w:val="0"/>
          <w:marTop w:val="0"/>
          <w:marBottom w:val="0"/>
          <w:divBdr>
            <w:top w:val="none" w:sz="0" w:space="0" w:color="auto"/>
            <w:left w:val="none" w:sz="0" w:space="0" w:color="auto"/>
            <w:bottom w:val="none" w:sz="0" w:space="0" w:color="auto"/>
            <w:right w:val="none" w:sz="0" w:space="0" w:color="auto"/>
          </w:divBdr>
        </w:div>
        <w:div w:id="1313556163">
          <w:marLeft w:val="0"/>
          <w:marRight w:val="0"/>
          <w:marTop w:val="0"/>
          <w:marBottom w:val="0"/>
          <w:divBdr>
            <w:top w:val="none" w:sz="0" w:space="0" w:color="auto"/>
            <w:left w:val="none" w:sz="0" w:space="0" w:color="auto"/>
            <w:bottom w:val="none" w:sz="0" w:space="0" w:color="auto"/>
            <w:right w:val="none" w:sz="0" w:space="0" w:color="auto"/>
          </w:divBdr>
        </w:div>
        <w:div w:id="981740321">
          <w:marLeft w:val="0"/>
          <w:marRight w:val="0"/>
          <w:marTop w:val="0"/>
          <w:marBottom w:val="0"/>
          <w:divBdr>
            <w:top w:val="none" w:sz="0" w:space="0" w:color="auto"/>
            <w:left w:val="none" w:sz="0" w:space="0" w:color="auto"/>
            <w:bottom w:val="none" w:sz="0" w:space="0" w:color="auto"/>
            <w:right w:val="none" w:sz="0" w:space="0" w:color="auto"/>
          </w:divBdr>
        </w:div>
        <w:div w:id="325013524">
          <w:marLeft w:val="0"/>
          <w:marRight w:val="0"/>
          <w:marTop w:val="0"/>
          <w:marBottom w:val="0"/>
          <w:divBdr>
            <w:top w:val="none" w:sz="0" w:space="0" w:color="auto"/>
            <w:left w:val="none" w:sz="0" w:space="0" w:color="auto"/>
            <w:bottom w:val="none" w:sz="0" w:space="0" w:color="auto"/>
            <w:right w:val="none" w:sz="0" w:space="0" w:color="auto"/>
          </w:divBdr>
        </w:div>
        <w:div w:id="539588163">
          <w:marLeft w:val="0"/>
          <w:marRight w:val="0"/>
          <w:marTop w:val="0"/>
          <w:marBottom w:val="0"/>
          <w:divBdr>
            <w:top w:val="none" w:sz="0" w:space="0" w:color="auto"/>
            <w:left w:val="none" w:sz="0" w:space="0" w:color="auto"/>
            <w:bottom w:val="none" w:sz="0" w:space="0" w:color="auto"/>
            <w:right w:val="none" w:sz="0" w:space="0" w:color="auto"/>
          </w:divBdr>
        </w:div>
        <w:div w:id="183441637">
          <w:marLeft w:val="0"/>
          <w:marRight w:val="0"/>
          <w:marTop w:val="0"/>
          <w:marBottom w:val="0"/>
          <w:divBdr>
            <w:top w:val="none" w:sz="0" w:space="0" w:color="auto"/>
            <w:left w:val="none" w:sz="0" w:space="0" w:color="auto"/>
            <w:bottom w:val="none" w:sz="0" w:space="0" w:color="auto"/>
            <w:right w:val="none" w:sz="0" w:space="0" w:color="auto"/>
          </w:divBdr>
        </w:div>
        <w:div w:id="589004713">
          <w:marLeft w:val="0"/>
          <w:marRight w:val="0"/>
          <w:marTop w:val="0"/>
          <w:marBottom w:val="0"/>
          <w:divBdr>
            <w:top w:val="none" w:sz="0" w:space="0" w:color="auto"/>
            <w:left w:val="none" w:sz="0" w:space="0" w:color="auto"/>
            <w:bottom w:val="none" w:sz="0" w:space="0" w:color="auto"/>
            <w:right w:val="none" w:sz="0" w:space="0" w:color="auto"/>
          </w:divBdr>
        </w:div>
        <w:div w:id="2013483162">
          <w:marLeft w:val="0"/>
          <w:marRight w:val="0"/>
          <w:marTop w:val="0"/>
          <w:marBottom w:val="0"/>
          <w:divBdr>
            <w:top w:val="none" w:sz="0" w:space="0" w:color="auto"/>
            <w:left w:val="none" w:sz="0" w:space="0" w:color="auto"/>
            <w:bottom w:val="none" w:sz="0" w:space="0" w:color="auto"/>
            <w:right w:val="none" w:sz="0" w:space="0" w:color="auto"/>
          </w:divBdr>
        </w:div>
        <w:div w:id="751008863">
          <w:marLeft w:val="0"/>
          <w:marRight w:val="0"/>
          <w:marTop w:val="0"/>
          <w:marBottom w:val="0"/>
          <w:divBdr>
            <w:top w:val="none" w:sz="0" w:space="0" w:color="auto"/>
            <w:left w:val="none" w:sz="0" w:space="0" w:color="auto"/>
            <w:bottom w:val="none" w:sz="0" w:space="0" w:color="auto"/>
            <w:right w:val="none" w:sz="0" w:space="0" w:color="auto"/>
          </w:divBdr>
        </w:div>
        <w:div w:id="188686896">
          <w:marLeft w:val="0"/>
          <w:marRight w:val="0"/>
          <w:marTop w:val="0"/>
          <w:marBottom w:val="0"/>
          <w:divBdr>
            <w:top w:val="none" w:sz="0" w:space="0" w:color="auto"/>
            <w:left w:val="none" w:sz="0" w:space="0" w:color="auto"/>
            <w:bottom w:val="none" w:sz="0" w:space="0" w:color="auto"/>
            <w:right w:val="none" w:sz="0" w:space="0" w:color="auto"/>
          </w:divBdr>
          <w:divsChild>
            <w:div w:id="1892376303">
              <w:marLeft w:val="0"/>
              <w:marRight w:val="0"/>
              <w:marTop w:val="0"/>
              <w:marBottom w:val="0"/>
              <w:divBdr>
                <w:top w:val="none" w:sz="0" w:space="0" w:color="auto"/>
                <w:left w:val="none" w:sz="0" w:space="0" w:color="auto"/>
                <w:bottom w:val="none" w:sz="0" w:space="0" w:color="auto"/>
                <w:right w:val="none" w:sz="0" w:space="0" w:color="auto"/>
              </w:divBdr>
            </w:div>
            <w:div w:id="59835633">
              <w:marLeft w:val="0"/>
              <w:marRight w:val="0"/>
              <w:marTop w:val="0"/>
              <w:marBottom w:val="0"/>
              <w:divBdr>
                <w:top w:val="none" w:sz="0" w:space="0" w:color="auto"/>
                <w:left w:val="none" w:sz="0" w:space="0" w:color="auto"/>
                <w:bottom w:val="none" w:sz="0" w:space="0" w:color="auto"/>
                <w:right w:val="none" w:sz="0" w:space="0" w:color="auto"/>
              </w:divBdr>
            </w:div>
          </w:divsChild>
        </w:div>
        <w:div w:id="938178950">
          <w:marLeft w:val="0"/>
          <w:marRight w:val="0"/>
          <w:marTop w:val="0"/>
          <w:marBottom w:val="0"/>
          <w:divBdr>
            <w:top w:val="none" w:sz="0" w:space="0" w:color="auto"/>
            <w:left w:val="none" w:sz="0" w:space="0" w:color="auto"/>
            <w:bottom w:val="none" w:sz="0" w:space="0" w:color="auto"/>
            <w:right w:val="none" w:sz="0" w:space="0" w:color="auto"/>
          </w:divBdr>
        </w:div>
        <w:div w:id="632489263">
          <w:marLeft w:val="0"/>
          <w:marRight w:val="0"/>
          <w:marTop w:val="0"/>
          <w:marBottom w:val="0"/>
          <w:divBdr>
            <w:top w:val="none" w:sz="0" w:space="0" w:color="auto"/>
            <w:left w:val="none" w:sz="0" w:space="0" w:color="auto"/>
            <w:bottom w:val="none" w:sz="0" w:space="0" w:color="auto"/>
            <w:right w:val="none" w:sz="0" w:space="0" w:color="auto"/>
          </w:divBdr>
          <w:divsChild>
            <w:div w:id="1250655314">
              <w:marLeft w:val="0"/>
              <w:marRight w:val="0"/>
              <w:marTop w:val="0"/>
              <w:marBottom w:val="0"/>
              <w:divBdr>
                <w:top w:val="none" w:sz="0" w:space="0" w:color="auto"/>
                <w:left w:val="none" w:sz="0" w:space="0" w:color="auto"/>
                <w:bottom w:val="none" w:sz="0" w:space="0" w:color="auto"/>
                <w:right w:val="none" w:sz="0" w:space="0" w:color="auto"/>
              </w:divBdr>
            </w:div>
            <w:div w:id="266277798">
              <w:marLeft w:val="0"/>
              <w:marRight w:val="0"/>
              <w:marTop w:val="0"/>
              <w:marBottom w:val="0"/>
              <w:divBdr>
                <w:top w:val="none" w:sz="0" w:space="0" w:color="auto"/>
                <w:left w:val="none" w:sz="0" w:space="0" w:color="auto"/>
                <w:bottom w:val="none" w:sz="0" w:space="0" w:color="auto"/>
                <w:right w:val="none" w:sz="0" w:space="0" w:color="auto"/>
              </w:divBdr>
            </w:div>
          </w:divsChild>
        </w:div>
        <w:div w:id="1477844811">
          <w:marLeft w:val="0"/>
          <w:marRight w:val="0"/>
          <w:marTop w:val="0"/>
          <w:marBottom w:val="0"/>
          <w:divBdr>
            <w:top w:val="none" w:sz="0" w:space="0" w:color="auto"/>
            <w:left w:val="none" w:sz="0" w:space="0" w:color="auto"/>
            <w:bottom w:val="none" w:sz="0" w:space="0" w:color="auto"/>
            <w:right w:val="none" w:sz="0" w:space="0" w:color="auto"/>
          </w:divBdr>
        </w:div>
        <w:div w:id="287903650">
          <w:marLeft w:val="0"/>
          <w:marRight w:val="0"/>
          <w:marTop w:val="0"/>
          <w:marBottom w:val="0"/>
          <w:divBdr>
            <w:top w:val="none" w:sz="0" w:space="0" w:color="auto"/>
            <w:left w:val="none" w:sz="0" w:space="0" w:color="auto"/>
            <w:bottom w:val="none" w:sz="0" w:space="0" w:color="auto"/>
            <w:right w:val="none" w:sz="0" w:space="0" w:color="auto"/>
          </w:divBdr>
        </w:div>
        <w:div w:id="1492990198">
          <w:marLeft w:val="0"/>
          <w:marRight w:val="0"/>
          <w:marTop w:val="0"/>
          <w:marBottom w:val="0"/>
          <w:divBdr>
            <w:top w:val="none" w:sz="0" w:space="0" w:color="auto"/>
            <w:left w:val="none" w:sz="0" w:space="0" w:color="auto"/>
            <w:bottom w:val="none" w:sz="0" w:space="0" w:color="auto"/>
            <w:right w:val="none" w:sz="0" w:space="0" w:color="auto"/>
          </w:divBdr>
        </w:div>
        <w:div w:id="1211452395">
          <w:marLeft w:val="0"/>
          <w:marRight w:val="0"/>
          <w:marTop w:val="0"/>
          <w:marBottom w:val="0"/>
          <w:divBdr>
            <w:top w:val="none" w:sz="0" w:space="0" w:color="auto"/>
            <w:left w:val="none" w:sz="0" w:space="0" w:color="auto"/>
            <w:bottom w:val="none" w:sz="0" w:space="0" w:color="auto"/>
            <w:right w:val="none" w:sz="0" w:space="0" w:color="auto"/>
          </w:divBdr>
        </w:div>
        <w:div w:id="1502617452">
          <w:marLeft w:val="0"/>
          <w:marRight w:val="0"/>
          <w:marTop w:val="0"/>
          <w:marBottom w:val="0"/>
          <w:divBdr>
            <w:top w:val="none" w:sz="0" w:space="0" w:color="auto"/>
            <w:left w:val="none" w:sz="0" w:space="0" w:color="auto"/>
            <w:bottom w:val="none" w:sz="0" w:space="0" w:color="auto"/>
            <w:right w:val="none" w:sz="0" w:space="0" w:color="auto"/>
          </w:divBdr>
        </w:div>
        <w:div w:id="1824471187">
          <w:marLeft w:val="0"/>
          <w:marRight w:val="0"/>
          <w:marTop w:val="0"/>
          <w:marBottom w:val="0"/>
          <w:divBdr>
            <w:top w:val="none" w:sz="0" w:space="0" w:color="auto"/>
            <w:left w:val="none" w:sz="0" w:space="0" w:color="auto"/>
            <w:bottom w:val="none" w:sz="0" w:space="0" w:color="auto"/>
            <w:right w:val="none" w:sz="0" w:space="0" w:color="auto"/>
          </w:divBdr>
        </w:div>
        <w:div w:id="869949813">
          <w:marLeft w:val="0"/>
          <w:marRight w:val="0"/>
          <w:marTop w:val="0"/>
          <w:marBottom w:val="0"/>
          <w:divBdr>
            <w:top w:val="none" w:sz="0" w:space="0" w:color="auto"/>
            <w:left w:val="none" w:sz="0" w:space="0" w:color="auto"/>
            <w:bottom w:val="none" w:sz="0" w:space="0" w:color="auto"/>
            <w:right w:val="none" w:sz="0" w:space="0" w:color="auto"/>
          </w:divBdr>
        </w:div>
        <w:div w:id="1656035267">
          <w:marLeft w:val="0"/>
          <w:marRight w:val="0"/>
          <w:marTop w:val="0"/>
          <w:marBottom w:val="0"/>
          <w:divBdr>
            <w:top w:val="none" w:sz="0" w:space="0" w:color="auto"/>
            <w:left w:val="none" w:sz="0" w:space="0" w:color="auto"/>
            <w:bottom w:val="none" w:sz="0" w:space="0" w:color="auto"/>
            <w:right w:val="none" w:sz="0" w:space="0" w:color="auto"/>
          </w:divBdr>
        </w:div>
        <w:div w:id="1004935170">
          <w:marLeft w:val="0"/>
          <w:marRight w:val="0"/>
          <w:marTop w:val="0"/>
          <w:marBottom w:val="0"/>
          <w:divBdr>
            <w:top w:val="none" w:sz="0" w:space="0" w:color="auto"/>
            <w:left w:val="none" w:sz="0" w:space="0" w:color="auto"/>
            <w:bottom w:val="none" w:sz="0" w:space="0" w:color="auto"/>
            <w:right w:val="none" w:sz="0" w:space="0" w:color="auto"/>
          </w:divBdr>
        </w:div>
        <w:div w:id="14892358">
          <w:marLeft w:val="0"/>
          <w:marRight w:val="0"/>
          <w:marTop w:val="0"/>
          <w:marBottom w:val="0"/>
          <w:divBdr>
            <w:top w:val="none" w:sz="0" w:space="0" w:color="auto"/>
            <w:left w:val="none" w:sz="0" w:space="0" w:color="auto"/>
            <w:bottom w:val="none" w:sz="0" w:space="0" w:color="auto"/>
            <w:right w:val="none" w:sz="0" w:space="0" w:color="auto"/>
          </w:divBdr>
        </w:div>
        <w:div w:id="970552591">
          <w:marLeft w:val="0"/>
          <w:marRight w:val="0"/>
          <w:marTop w:val="0"/>
          <w:marBottom w:val="0"/>
          <w:divBdr>
            <w:top w:val="none" w:sz="0" w:space="0" w:color="auto"/>
            <w:left w:val="none" w:sz="0" w:space="0" w:color="auto"/>
            <w:bottom w:val="none" w:sz="0" w:space="0" w:color="auto"/>
            <w:right w:val="none" w:sz="0" w:space="0" w:color="auto"/>
          </w:divBdr>
          <w:divsChild>
            <w:div w:id="906381788">
              <w:marLeft w:val="0"/>
              <w:marRight w:val="0"/>
              <w:marTop w:val="0"/>
              <w:marBottom w:val="0"/>
              <w:divBdr>
                <w:top w:val="none" w:sz="0" w:space="0" w:color="auto"/>
                <w:left w:val="none" w:sz="0" w:space="0" w:color="auto"/>
                <w:bottom w:val="none" w:sz="0" w:space="0" w:color="auto"/>
                <w:right w:val="none" w:sz="0" w:space="0" w:color="auto"/>
              </w:divBdr>
            </w:div>
            <w:div w:id="138427685">
              <w:marLeft w:val="0"/>
              <w:marRight w:val="0"/>
              <w:marTop w:val="0"/>
              <w:marBottom w:val="0"/>
              <w:divBdr>
                <w:top w:val="none" w:sz="0" w:space="0" w:color="auto"/>
                <w:left w:val="none" w:sz="0" w:space="0" w:color="auto"/>
                <w:bottom w:val="none" w:sz="0" w:space="0" w:color="auto"/>
                <w:right w:val="none" w:sz="0" w:space="0" w:color="auto"/>
              </w:divBdr>
            </w:div>
            <w:div w:id="2074160802">
              <w:marLeft w:val="0"/>
              <w:marRight w:val="0"/>
              <w:marTop w:val="0"/>
              <w:marBottom w:val="0"/>
              <w:divBdr>
                <w:top w:val="none" w:sz="0" w:space="0" w:color="auto"/>
                <w:left w:val="none" w:sz="0" w:space="0" w:color="auto"/>
                <w:bottom w:val="none" w:sz="0" w:space="0" w:color="auto"/>
                <w:right w:val="none" w:sz="0" w:space="0" w:color="auto"/>
              </w:divBdr>
            </w:div>
            <w:div w:id="1456371070">
              <w:marLeft w:val="0"/>
              <w:marRight w:val="0"/>
              <w:marTop w:val="0"/>
              <w:marBottom w:val="200"/>
              <w:divBdr>
                <w:top w:val="none" w:sz="0" w:space="0" w:color="auto"/>
                <w:left w:val="none" w:sz="0" w:space="0" w:color="auto"/>
                <w:bottom w:val="none" w:sz="0" w:space="0" w:color="auto"/>
                <w:right w:val="none" w:sz="0" w:space="0" w:color="auto"/>
              </w:divBdr>
            </w:div>
            <w:div w:id="1493138760">
              <w:marLeft w:val="0"/>
              <w:marRight w:val="0"/>
              <w:marTop w:val="0"/>
              <w:marBottom w:val="0"/>
              <w:divBdr>
                <w:top w:val="none" w:sz="0" w:space="0" w:color="auto"/>
                <w:left w:val="none" w:sz="0" w:space="0" w:color="auto"/>
                <w:bottom w:val="none" w:sz="0" w:space="0" w:color="auto"/>
                <w:right w:val="none" w:sz="0" w:space="0" w:color="auto"/>
              </w:divBdr>
            </w:div>
            <w:div w:id="1371803102">
              <w:marLeft w:val="0"/>
              <w:marRight w:val="0"/>
              <w:marTop w:val="0"/>
              <w:marBottom w:val="0"/>
              <w:divBdr>
                <w:top w:val="none" w:sz="0" w:space="0" w:color="auto"/>
                <w:left w:val="none" w:sz="0" w:space="0" w:color="auto"/>
                <w:bottom w:val="none" w:sz="0" w:space="0" w:color="auto"/>
                <w:right w:val="none" w:sz="0" w:space="0" w:color="auto"/>
              </w:divBdr>
            </w:div>
            <w:div w:id="40398337">
              <w:marLeft w:val="0"/>
              <w:marRight w:val="0"/>
              <w:marTop w:val="0"/>
              <w:marBottom w:val="0"/>
              <w:divBdr>
                <w:top w:val="none" w:sz="0" w:space="0" w:color="auto"/>
                <w:left w:val="none" w:sz="0" w:space="0" w:color="auto"/>
                <w:bottom w:val="none" w:sz="0" w:space="0" w:color="auto"/>
                <w:right w:val="none" w:sz="0" w:space="0" w:color="auto"/>
              </w:divBdr>
            </w:div>
          </w:divsChild>
        </w:div>
        <w:div w:id="8408713">
          <w:marLeft w:val="0"/>
          <w:marRight w:val="0"/>
          <w:marTop w:val="0"/>
          <w:marBottom w:val="0"/>
          <w:divBdr>
            <w:top w:val="none" w:sz="0" w:space="0" w:color="auto"/>
            <w:left w:val="none" w:sz="0" w:space="0" w:color="auto"/>
            <w:bottom w:val="none" w:sz="0" w:space="0" w:color="auto"/>
            <w:right w:val="none" w:sz="0" w:space="0" w:color="auto"/>
          </w:divBdr>
        </w:div>
        <w:div w:id="134955386">
          <w:marLeft w:val="0"/>
          <w:marRight w:val="0"/>
          <w:marTop w:val="0"/>
          <w:marBottom w:val="0"/>
          <w:divBdr>
            <w:top w:val="none" w:sz="0" w:space="0" w:color="auto"/>
            <w:left w:val="none" w:sz="0" w:space="0" w:color="auto"/>
            <w:bottom w:val="none" w:sz="0" w:space="0" w:color="auto"/>
            <w:right w:val="none" w:sz="0" w:space="0" w:color="auto"/>
          </w:divBdr>
        </w:div>
        <w:div w:id="103112386">
          <w:marLeft w:val="0"/>
          <w:marRight w:val="0"/>
          <w:marTop w:val="0"/>
          <w:marBottom w:val="0"/>
          <w:divBdr>
            <w:top w:val="none" w:sz="0" w:space="0" w:color="auto"/>
            <w:left w:val="none" w:sz="0" w:space="0" w:color="auto"/>
            <w:bottom w:val="none" w:sz="0" w:space="0" w:color="auto"/>
            <w:right w:val="none" w:sz="0" w:space="0" w:color="auto"/>
          </w:divBdr>
        </w:div>
        <w:div w:id="1910923944">
          <w:marLeft w:val="0"/>
          <w:marRight w:val="0"/>
          <w:marTop w:val="0"/>
          <w:marBottom w:val="0"/>
          <w:divBdr>
            <w:top w:val="none" w:sz="0" w:space="0" w:color="auto"/>
            <w:left w:val="none" w:sz="0" w:space="0" w:color="auto"/>
            <w:bottom w:val="none" w:sz="0" w:space="0" w:color="auto"/>
            <w:right w:val="none" w:sz="0" w:space="0" w:color="auto"/>
          </w:divBdr>
        </w:div>
        <w:div w:id="2019040531">
          <w:marLeft w:val="0"/>
          <w:marRight w:val="0"/>
          <w:marTop w:val="0"/>
          <w:marBottom w:val="0"/>
          <w:divBdr>
            <w:top w:val="none" w:sz="0" w:space="0" w:color="auto"/>
            <w:left w:val="none" w:sz="0" w:space="0" w:color="auto"/>
            <w:bottom w:val="none" w:sz="0" w:space="0" w:color="auto"/>
            <w:right w:val="none" w:sz="0" w:space="0" w:color="auto"/>
          </w:divBdr>
        </w:div>
        <w:div w:id="637882446">
          <w:marLeft w:val="0"/>
          <w:marRight w:val="0"/>
          <w:marTop w:val="0"/>
          <w:marBottom w:val="0"/>
          <w:divBdr>
            <w:top w:val="none" w:sz="0" w:space="0" w:color="auto"/>
            <w:left w:val="none" w:sz="0" w:space="0" w:color="auto"/>
            <w:bottom w:val="none" w:sz="0" w:space="0" w:color="auto"/>
            <w:right w:val="none" w:sz="0" w:space="0" w:color="auto"/>
          </w:divBdr>
        </w:div>
        <w:div w:id="1323703808">
          <w:marLeft w:val="0"/>
          <w:marRight w:val="0"/>
          <w:marTop w:val="0"/>
          <w:marBottom w:val="0"/>
          <w:divBdr>
            <w:top w:val="none" w:sz="0" w:space="0" w:color="auto"/>
            <w:left w:val="none" w:sz="0" w:space="0" w:color="auto"/>
            <w:bottom w:val="none" w:sz="0" w:space="0" w:color="auto"/>
            <w:right w:val="none" w:sz="0" w:space="0" w:color="auto"/>
          </w:divBdr>
        </w:div>
        <w:div w:id="1176075169">
          <w:marLeft w:val="0"/>
          <w:marRight w:val="0"/>
          <w:marTop w:val="0"/>
          <w:marBottom w:val="0"/>
          <w:divBdr>
            <w:top w:val="none" w:sz="0" w:space="0" w:color="auto"/>
            <w:left w:val="none" w:sz="0" w:space="0" w:color="auto"/>
            <w:bottom w:val="none" w:sz="0" w:space="0" w:color="auto"/>
            <w:right w:val="none" w:sz="0" w:space="0" w:color="auto"/>
          </w:divBdr>
        </w:div>
        <w:div w:id="2069186507">
          <w:marLeft w:val="0"/>
          <w:marRight w:val="0"/>
          <w:marTop w:val="0"/>
          <w:marBottom w:val="0"/>
          <w:divBdr>
            <w:top w:val="none" w:sz="0" w:space="0" w:color="auto"/>
            <w:left w:val="none" w:sz="0" w:space="0" w:color="auto"/>
            <w:bottom w:val="none" w:sz="0" w:space="0" w:color="auto"/>
            <w:right w:val="none" w:sz="0" w:space="0" w:color="auto"/>
          </w:divBdr>
        </w:div>
        <w:div w:id="1813015422">
          <w:marLeft w:val="0"/>
          <w:marRight w:val="0"/>
          <w:marTop w:val="0"/>
          <w:marBottom w:val="0"/>
          <w:divBdr>
            <w:top w:val="none" w:sz="0" w:space="0" w:color="auto"/>
            <w:left w:val="none" w:sz="0" w:space="0" w:color="auto"/>
            <w:bottom w:val="none" w:sz="0" w:space="0" w:color="auto"/>
            <w:right w:val="none" w:sz="0" w:space="0" w:color="auto"/>
          </w:divBdr>
        </w:div>
        <w:div w:id="1129713121">
          <w:marLeft w:val="0"/>
          <w:marRight w:val="0"/>
          <w:marTop w:val="0"/>
          <w:marBottom w:val="0"/>
          <w:divBdr>
            <w:top w:val="none" w:sz="0" w:space="0" w:color="auto"/>
            <w:left w:val="none" w:sz="0" w:space="0" w:color="auto"/>
            <w:bottom w:val="none" w:sz="0" w:space="0" w:color="auto"/>
            <w:right w:val="none" w:sz="0" w:space="0" w:color="auto"/>
          </w:divBdr>
        </w:div>
        <w:div w:id="1230766268">
          <w:marLeft w:val="0"/>
          <w:marRight w:val="0"/>
          <w:marTop w:val="0"/>
          <w:marBottom w:val="0"/>
          <w:divBdr>
            <w:top w:val="none" w:sz="0" w:space="0" w:color="auto"/>
            <w:left w:val="none" w:sz="0" w:space="0" w:color="auto"/>
            <w:bottom w:val="none" w:sz="0" w:space="0" w:color="auto"/>
            <w:right w:val="none" w:sz="0" w:space="0" w:color="auto"/>
          </w:divBdr>
          <w:divsChild>
            <w:div w:id="1010061826">
              <w:marLeft w:val="0"/>
              <w:marRight w:val="0"/>
              <w:marTop w:val="0"/>
              <w:marBottom w:val="0"/>
              <w:divBdr>
                <w:top w:val="none" w:sz="0" w:space="0" w:color="auto"/>
                <w:left w:val="none" w:sz="0" w:space="0" w:color="auto"/>
                <w:bottom w:val="none" w:sz="0" w:space="0" w:color="auto"/>
                <w:right w:val="none" w:sz="0" w:space="0" w:color="auto"/>
              </w:divBdr>
            </w:div>
          </w:divsChild>
        </w:div>
        <w:div w:id="63458764">
          <w:marLeft w:val="0"/>
          <w:marRight w:val="0"/>
          <w:marTop w:val="0"/>
          <w:marBottom w:val="0"/>
          <w:divBdr>
            <w:top w:val="none" w:sz="0" w:space="0" w:color="auto"/>
            <w:left w:val="none" w:sz="0" w:space="0" w:color="auto"/>
            <w:bottom w:val="none" w:sz="0" w:space="0" w:color="auto"/>
            <w:right w:val="none" w:sz="0" w:space="0" w:color="auto"/>
          </w:divBdr>
        </w:div>
        <w:div w:id="1392383712">
          <w:marLeft w:val="0"/>
          <w:marRight w:val="0"/>
          <w:marTop w:val="0"/>
          <w:marBottom w:val="0"/>
          <w:divBdr>
            <w:top w:val="none" w:sz="0" w:space="0" w:color="auto"/>
            <w:left w:val="none" w:sz="0" w:space="0" w:color="auto"/>
            <w:bottom w:val="none" w:sz="0" w:space="0" w:color="auto"/>
            <w:right w:val="none" w:sz="0" w:space="0" w:color="auto"/>
          </w:divBdr>
        </w:div>
        <w:div w:id="601378826">
          <w:marLeft w:val="0"/>
          <w:marRight w:val="0"/>
          <w:marTop w:val="0"/>
          <w:marBottom w:val="0"/>
          <w:divBdr>
            <w:top w:val="none" w:sz="0" w:space="0" w:color="auto"/>
            <w:left w:val="none" w:sz="0" w:space="0" w:color="auto"/>
            <w:bottom w:val="none" w:sz="0" w:space="0" w:color="auto"/>
            <w:right w:val="none" w:sz="0" w:space="0" w:color="auto"/>
          </w:divBdr>
          <w:divsChild>
            <w:div w:id="2014600411">
              <w:marLeft w:val="0"/>
              <w:marRight w:val="0"/>
              <w:marTop w:val="0"/>
              <w:marBottom w:val="0"/>
              <w:divBdr>
                <w:top w:val="none" w:sz="0" w:space="0" w:color="auto"/>
                <w:left w:val="none" w:sz="0" w:space="0" w:color="auto"/>
                <w:bottom w:val="none" w:sz="0" w:space="0" w:color="auto"/>
                <w:right w:val="none" w:sz="0" w:space="0" w:color="auto"/>
              </w:divBdr>
            </w:div>
          </w:divsChild>
        </w:div>
        <w:div w:id="851335292">
          <w:marLeft w:val="0"/>
          <w:marRight w:val="0"/>
          <w:marTop w:val="0"/>
          <w:marBottom w:val="0"/>
          <w:divBdr>
            <w:top w:val="none" w:sz="0" w:space="0" w:color="auto"/>
            <w:left w:val="none" w:sz="0" w:space="0" w:color="auto"/>
            <w:bottom w:val="none" w:sz="0" w:space="0" w:color="auto"/>
            <w:right w:val="none" w:sz="0" w:space="0" w:color="auto"/>
          </w:divBdr>
        </w:div>
        <w:div w:id="400106270">
          <w:marLeft w:val="0"/>
          <w:marRight w:val="0"/>
          <w:marTop w:val="0"/>
          <w:marBottom w:val="0"/>
          <w:divBdr>
            <w:top w:val="none" w:sz="0" w:space="0" w:color="auto"/>
            <w:left w:val="none" w:sz="0" w:space="0" w:color="auto"/>
            <w:bottom w:val="none" w:sz="0" w:space="0" w:color="auto"/>
            <w:right w:val="none" w:sz="0" w:space="0" w:color="auto"/>
          </w:divBdr>
        </w:div>
        <w:div w:id="1190487129">
          <w:marLeft w:val="0"/>
          <w:marRight w:val="0"/>
          <w:marTop w:val="0"/>
          <w:marBottom w:val="0"/>
          <w:divBdr>
            <w:top w:val="none" w:sz="0" w:space="0" w:color="auto"/>
            <w:left w:val="none" w:sz="0" w:space="0" w:color="auto"/>
            <w:bottom w:val="none" w:sz="0" w:space="0" w:color="auto"/>
            <w:right w:val="none" w:sz="0" w:space="0" w:color="auto"/>
          </w:divBdr>
        </w:div>
        <w:div w:id="32849347">
          <w:marLeft w:val="0"/>
          <w:marRight w:val="0"/>
          <w:marTop w:val="0"/>
          <w:marBottom w:val="0"/>
          <w:divBdr>
            <w:top w:val="none" w:sz="0" w:space="0" w:color="auto"/>
            <w:left w:val="none" w:sz="0" w:space="0" w:color="auto"/>
            <w:bottom w:val="none" w:sz="0" w:space="0" w:color="auto"/>
            <w:right w:val="none" w:sz="0" w:space="0" w:color="auto"/>
          </w:divBdr>
        </w:div>
        <w:div w:id="193005965">
          <w:marLeft w:val="0"/>
          <w:marRight w:val="0"/>
          <w:marTop w:val="0"/>
          <w:marBottom w:val="0"/>
          <w:divBdr>
            <w:top w:val="none" w:sz="0" w:space="0" w:color="auto"/>
            <w:left w:val="none" w:sz="0" w:space="0" w:color="auto"/>
            <w:bottom w:val="none" w:sz="0" w:space="0" w:color="auto"/>
            <w:right w:val="none" w:sz="0" w:space="0" w:color="auto"/>
          </w:divBdr>
        </w:div>
        <w:div w:id="1381975177">
          <w:marLeft w:val="0"/>
          <w:marRight w:val="0"/>
          <w:marTop w:val="0"/>
          <w:marBottom w:val="0"/>
          <w:divBdr>
            <w:top w:val="none" w:sz="0" w:space="0" w:color="auto"/>
            <w:left w:val="none" w:sz="0" w:space="0" w:color="auto"/>
            <w:bottom w:val="none" w:sz="0" w:space="0" w:color="auto"/>
            <w:right w:val="none" w:sz="0" w:space="0" w:color="auto"/>
          </w:divBdr>
        </w:div>
        <w:div w:id="1493329169">
          <w:marLeft w:val="0"/>
          <w:marRight w:val="0"/>
          <w:marTop w:val="0"/>
          <w:marBottom w:val="0"/>
          <w:divBdr>
            <w:top w:val="none" w:sz="0" w:space="0" w:color="auto"/>
            <w:left w:val="none" w:sz="0" w:space="0" w:color="auto"/>
            <w:bottom w:val="none" w:sz="0" w:space="0" w:color="auto"/>
            <w:right w:val="none" w:sz="0" w:space="0" w:color="auto"/>
          </w:divBdr>
        </w:div>
        <w:div w:id="1481535140">
          <w:marLeft w:val="0"/>
          <w:marRight w:val="0"/>
          <w:marTop w:val="0"/>
          <w:marBottom w:val="0"/>
          <w:divBdr>
            <w:top w:val="none" w:sz="0" w:space="0" w:color="auto"/>
            <w:left w:val="none" w:sz="0" w:space="0" w:color="auto"/>
            <w:bottom w:val="none" w:sz="0" w:space="0" w:color="auto"/>
            <w:right w:val="none" w:sz="0" w:space="0" w:color="auto"/>
          </w:divBdr>
        </w:div>
        <w:div w:id="181163832">
          <w:marLeft w:val="0"/>
          <w:marRight w:val="0"/>
          <w:marTop w:val="0"/>
          <w:marBottom w:val="0"/>
          <w:divBdr>
            <w:top w:val="none" w:sz="0" w:space="0" w:color="auto"/>
            <w:left w:val="none" w:sz="0" w:space="0" w:color="auto"/>
            <w:bottom w:val="none" w:sz="0" w:space="0" w:color="auto"/>
            <w:right w:val="none" w:sz="0" w:space="0" w:color="auto"/>
          </w:divBdr>
        </w:div>
        <w:div w:id="899482506">
          <w:marLeft w:val="0"/>
          <w:marRight w:val="0"/>
          <w:marTop w:val="0"/>
          <w:marBottom w:val="0"/>
          <w:divBdr>
            <w:top w:val="none" w:sz="0" w:space="0" w:color="auto"/>
            <w:left w:val="none" w:sz="0" w:space="0" w:color="auto"/>
            <w:bottom w:val="none" w:sz="0" w:space="0" w:color="auto"/>
            <w:right w:val="none" w:sz="0" w:space="0" w:color="auto"/>
          </w:divBdr>
        </w:div>
        <w:div w:id="8676762">
          <w:marLeft w:val="0"/>
          <w:marRight w:val="0"/>
          <w:marTop w:val="0"/>
          <w:marBottom w:val="0"/>
          <w:divBdr>
            <w:top w:val="none" w:sz="0" w:space="0" w:color="auto"/>
            <w:left w:val="none" w:sz="0" w:space="0" w:color="auto"/>
            <w:bottom w:val="none" w:sz="0" w:space="0" w:color="auto"/>
            <w:right w:val="none" w:sz="0" w:space="0" w:color="auto"/>
          </w:divBdr>
          <w:divsChild>
            <w:div w:id="2038696277">
              <w:marLeft w:val="0"/>
              <w:marRight w:val="0"/>
              <w:marTop w:val="0"/>
              <w:marBottom w:val="0"/>
              <w:divBdr>
                <w:top w:val="none" w:sz="0" w:space="0" w:color="auto"/>
                <w:left w:val="none" w:sz="0" w:space="0" w:color="auto"/>
                <w:bottom w:val="none" w:sz="0" w:space="0" w:color="auto"/>
                <w:right w:val="none" w:sz="0" w:space="0" w:color="auto"/>
              </w:divBdr>
            </w:div>
          </w:divsChild>
        </w:div>
        <w:div w:id="708650819">
          <w:marLeft w:val="0"/>
          <w:marRight w:val="0"/>
          <w:marTop w:val="0"/>
          <w:marBottom w:val="0"/>
          <w:divBdr>
            <w:top w:val="none" w:sz="0" w:space="0" w:color="auto"/>
            <w:left w:val="none" w:sz="0" w:space="0" w:color="auto"/>
            <w:bottom w:val="none" w:sz="0" w:space="0" w:color="auto"/>
            <w:right w:val="none" w:sz="0" w:space="0" w:color="auto"/>
          </w:divBdr>
        </w:div>
        <w:div w:id="1793401004">
          <w:marLeft w:val="0"/>
          <w:marRight w:val="0"/>
          <w:marTop w:val="0"/>
          <w:marBottom w:val="0"/>
          <w:divBdr>
            <w:top w:val="none" w:sz="0" w:space="0" w:color="auto"/>
            <w:left w:val="none" w:sz="0" w:space="0" w:color="auto"/>
            <w:bottom w:val="none" w:sz="0" w:space="0" w:color="auto"/>
            <w:right w:val="none" w:sz="0" w:space="0" w:color="auto"/>
          </w:divBdr>
        </w:div>
        <w:div w:id="1916625126">
          <w:marLeft w:val="0"/>
          <w:marRight w:val="0"/>
          <w:marTop w:val="0"/>
          <w:marBottom w:val="0"/>
          <w:divBdr>
            <w:top w:val="none" w:sz="0" w:space="0" w:color="auto"/>
            <w:left w:val="none" w:sz="0" w:space="0" w:color="auto"/>
            <w:bottom w:val="none" w:sz="0" w:space="0" w:color="auto"/>
            <w:right w:val="none" w:sz="0" w:space="0" w:color="auto"/>
          </w:divBdr>
        </w:div>
        <w:div w:id="3821418">
          <w:marLeft w:val="0"/>
          <w:marRight w:val="0"/>
          <w:marTop w:val="0"/>
          <w:marBottom w:val="0"/>
          <w:divBdr>
            <w:top w:val="none" w:sz="0" w:space="0" w:color="auto"/>
            <w:left w:val="none" w:sz="0" w:space="0" w:color="auto"/>
            <w:bottom w:val="none" w:sz="0" w:space="0" w:color="auto"/>
            <w:right w:val="none" w:sz="0" w:space="0" w:color="auto"/>
          </w:divBdr>
        </w:div>
        <w:div w:id="1350596601">
          <w:marLeft w:val="0"/>
          <w:marRight w:val="0"/>
          <w:marTop w:val="0"/>
          <w:marBottom w:val="0"/>
          <w:divBdr>
            <w:top w:val="none" w:sz="0" w:space="0" w:color="auto"/>
            <w:left w:val="none" w:sz="0" w:space="0" w:color="auto"/>
            <w:bottom w:val="none" w:sz="0" w:space="0" w:color="auto"/>
            <w:right w:val="none" w:sz="0" w:space="0" w:color="auto"/>
          </w:divBdr>
        </w:div>
        <w:div w:id="943881695">
          <w:marLeft w:val="0"/>
          <w:marRight w:val="0"/>
          <w:marTop w:val="0"/>
          <w:marBottom w:val="0"/>
          <w:divBdr>
            <w:top w:val="none" w:sz="0" w:space="0" w:color="auto"/>
            <w:left w:val="none" w:sz="0" w:space="0" w:color="auto"/>
            <w:bottom w:val="none" w:sz="0" w:space="0" w:color="auto"/>
            <w:right w:val="none" w:sz="0" w:space="0" w:color="auto"/>
          </w:divBdr>
        </w:div>
        <w:div w:id="827286447">
          <w:marLeft w:val="0"/>
          <w:marRight w:val="0"/>
          <w:marTop w:val="0"/>
          <w:marBottom w:val="0"/>
          <w:divBdr>
            <w:top w:val="none" w:sz="0" w:space="0" w:color="auto"/>
            <w:left w:val="none" w:sz="0" w:space="0" w:color="auto"/>
            <w:bottom w:val="none" w:sz="0" w:space="0" w:color="auto"/>
            <w:right w:val="none" w:sz="0" w:space="0" w:color="auto"/>
          </w:divBdr>
        </w:div>
        <w:div w:id="1355040632">
          <w:marLeft w:val="0"/>
          <w:marRight w:val="0"/>
          <w:marTop w:val="0"/>
          <w:marBottom w:val="0"/>
          <w:divBdr>
            <w:top w:val="none" w:sz="0" w:space="0" w:color="auto"/>
            <w:left w:val="none" w:sz="0" w:space="0" w:color="auto"/>
            <w:bottom w:val="none" w:sz="0" w:space="0" w:color="auto"/>
            <w:right w:val="none" w:sz="0" w:space="0" w:color="auto"/>
          </w:divBdr>
        </w:div>
        <w:div w:id="1363945007">
          <w:marLeft w:val="0"/>
          <w:marRight w:val="0"/>
          <w:marTop w:val="0"/>
          <w:marBottom w:val="0"/>
          <w:divBdr>
            <w:top w:val="none" w:sz="0" w:space="0" w:color="auto"/>
            <w:left w:val="none" w:sz="0" w:space="0" w:color="auto"/>
            <w:bottom w:val="none" w:sz="0" w:space="0" w:color="auto"/>
            <w:right w:val="none" w:sz="0" w:space="0" w:color="auto"/>
          </w:divBdr>
        </w:div>
        <w:div w:id="350183383">
          <w:marLeft w:val="0"/>
          <w:marRight w:val="0"/>
          <w:marTop w:val="0"/>
          <w:marBottom w:val="0"/>
          <w:divBdr>
            <w:top w:val="none" w:sz="0" w:space="0" w:color="auto"/>
            <w:left w:val="none" w:sz="0" w:space="0" w:color="auto"/>
            <w:bottom w:val="none" w:sz="0" w:space="0" w:color="auto"/>
            <w:right w:val="none" w:sz="0" w:space="0" w:color="auto"/>
          </w:divBdr>
          <w:divsChild>
            <w:div w:id="101002634">
              <w:marLeft w:val="0"/>
              <w:marRight w:val="0"/>
              <w:marTop w:val="0"/>
              <w:marBottom w:val="0"/>
              <w:divBdr>
                <w:top w:val="none" w:sz="0" w:space="0" w:color="auto"/>
                <w:left w:val="none" w:sz="0" w:space="0" w:color="auto"/>
                <w:bottom w:val="none" w:sz="0" w:space="0" w:color="auto"/>
                <w:right w:val="none" w:sz="0" w:space="0" w:color="auto"/>
              </w:divBdr>
              <w:divsChild>
                <w:div w:id="1283421701">
                  <w:marLeft w:val="0"/>
                  <w:marRight w:val="0"/>
                  <w:marTop w:val="0"/>
                  <w:marBottom w:val="0"/>
                  <w:divBdr>
                    <w:top w:val="none" w:sz="0" w:space="0" w:color="auto"/>
                    <w:left w:val="none" w:sz="0" w:space="0" w:color="auto"/>
                    <w:bottom w:val="none" w:sz="0" w:space="0" w:color="auto"/>
                    <w:right w:val="none" w:sz="0" w:space="0" w:color="auto"/>
                  </w:divBdr>
                </w:div>
                <w:div w:id="1235969040">
                  <w:marLeft w:val="0"/>
                  <w:marRight w:val="0"/>
                  <w:marTop w:val="0"/>
                  <w:marBottom w:val="0"/>
                  <w:divBdr>
                    <w:top w:val="none" w:sz="0" w:space="0" w:color="auto"/>
                    <w:left w:val="none" w:sz="0" w:space="0" w:color="auto"/>
                    <w:bottom w:val="none" w:sz="0" w:space="0" w:color="auto"/>
                    <w:right w:val="none" w:sz="0" w:space="0" w:color="auto"/>
                  </w:divBdr>
                </w:div>
                <w:div w:id="174070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88864">
          <w:marLeft w:val="0"/>
          <w:marRight w:val="0"/>
          <w:marTop w:val="0"/>
          <w:marBottom w:val="0"/>
          <w:divBdr>
            <w:top w:val="none" w:sz="0" w:space="0" w:color="auto"/>
            <w:left w:val="none" w:sz="0" w:space="0" w:color="auto"/>
            <w:bottom w:val="none" w:sz="0" w:space="0" w:color="auto"/>
            <w:right w:val="none" w:sz="0" w:space="0" w:color="auto"/>
          </w:divBdr>
        </w:div>
        <w:div w:id="324628010">
          <w:marLeft w:val="0"/>
          <w:marRight w:val="0"/>
          <w:marTop w:val="0"/>
          <w:marBottom w:val="0"/>
          <w:divBdr>
            <w:top w:val="none" w:sz="0" w:space="0" w:color="auto"/>
            <w:left w:val="none" w:sz="0" w:space="0" w:color="auto"/>
            <w:bottom w:val="none" w:sz="0" w:space="0" w:color="auto"/>
            <w:right w:val="none" w:sz="0" w:space="0" w:color="auto"/>
          </w:divBdr>
        </w:div>
        <w:div w:id="429159866">
          <w:marLeft w:val="0"/>
          <w:marRight w:val="0"/>
          <w:marTop w:val="0"/>
          <w:marBottom w:val="0"/>
          <w:divBdr>
            <w:top w:val="none" w:sz="0" w:space="0" w:color="auto"/>
            <w:left w:val="none" w:sz="0" w:space="0" w:color="auto"/>
            <w:bottom w:val="none" w:sz="0" w:space="0" w:color="auto"/>
            <w:right w:val="none" w:sz="0" w:space="0" w:color="auto"/>
          </w:divBdr>
          <w:divsChild>
            <w:div w:id="202637573">
              <w:marLeft w:val="0"/>
              <w:marRight w:val="0"/>
              <w:marTop w:val="0"/>
              <w:marBottom w:val="0"/>
              <w:divBdr>
                <w:top w:val="none" w:sz="0" w:space="0" w:color="auto"/>
                <w:left w:val="none" w:sz="0" w:space="0" w:color="auto"/>
                <w:bottom w:val="none" w:sz="0" w:space="0" w:color="auto"/>
                <w:right w:val="none" w:sz="0" w:space="0" w:color="auto"/>
              </w:divBdr>
            </w:div>
          </w:divsChild>
        </w:div>
        <w:div w:id="68580129">
          <w:marLeft w:val="0"/>
          <w:marRight w:val="0"/>
          <w:marTop w:val="0"/>
          <w:marBottom w:val="0"/>
          <w:divBdr>
            <w:top w:val="none" w:sz="0" w:space="0" w:color="auto"/>
            <w:left w:val="none" w:sz="0" w:space="0" w:color="auto"/>
            <w:bottom w:val="none" w:sz="0" w:space="0" w:color="auto"/>
            <w:right w:val="none" w:sz="0" w:space="0" w:color="auto"/>
          </w:divBdr>
        </w:div>
        <w:div w:id="1527406786">
          <w:marLeft w:val="0"/>
          <w:marRight w:val="0"/>
          <w:marTop w:val="0"/>
          <w:marBottom w:val="0"/>
          <w:divBdr>
            <w:top w:val="none" w:sz="0" w:space="0" w:color="auto"/>
            <w:left w:val="none" w:sz="0" w:space="0" w:color="auto"/>
            <w:bottom w:val="none" w:sz="0" w:space="0" w:color="auto"/>
            <w:right w:val="none" w:sz="0" w:space="0" w:color="auto"/>
          </w:divBdr>
        </w:div>
        <w:div w:id="163740451">
          <w:marLeft w:val="0"/>
          <w:marRight w:val="0"/>
          <w:marTop w:val="0"/>
          <w:marBottom w:val="0"/>
          <w:divBdr>
            <w:top w:val="none" w:sz="0" w:space="0" w:color="auto"/>
            <w:left w:val="none" w:sz="0" w:space="0" w:color="auto"/>
            <w:bottom w:val="none" w:sz="0" w:space="0" w:color="auto"/>
            <w:right w:val="none" w:sz="0" w:space="0" w:color="auto"/>
          </w:divBdr>
        </w:div>
        <w:div w:id="285350652">
          <w:marLeft w:val="0"/>
          <w:marRight w:val="0"/>
          <w:marTop w:val="0"/>
          <w:marBottom w:val="0"/>
          <w:divBdr>
            <w:top w:val="none" w:sz="0" w:space="0" w:color="auto"/>
            <w:left w:val="none" w:sz="0" w:space="0" w:color="auto"/>
            <w:bottom w:val="none" w:sz="0" w:space="0" w:color="auto"/>
            <w:right w:val="none" w:sz="0" w:space="0" w:color="auto"/>
          </w:divBdr>
        </w:div>
        <w:div w:id="1889029295">
          <w:marLeft w:val="0"/>
          <w:marRight w:val="0"/>
          <w:marTop w:val="0"/>
          <w:marBottom w:val="0"/>
          <w:divBdr>
            <w:top w:val="none" w:sz="0" w:space="0" w:color="auto"/>
            <w:left w:val="none" w:sz="0" w:space="0" w:color="auto"/>
            <w:bottom w:val="none" w:sz="0" w:space="0" w:color="auto"/>
            <w:right w:val="none" w:sz="0" w:space="0" w:color="auto"/>
          </w:divBdr>
        </w:div>
        <w:div w:id="1141456436">
          <w:marLeft w:val="0"/>
          <w:marRight w:val="0"/>
          <w:marTop w:val="0"/>
          <w:marBottom w:val="0"/>
          <w:divBdr>
            <w:top w:val="none" w:sz="0" w:space="0" w:color="auto"/>
            <w:left w:val="none" w:sz="0" w:space="0" w:color="auto"/>
            <w:bottom w:val="none" w:sz="0" w:space="0" w:color="auto"/>
            <w:right w:val="none" w:sz="0" w:space="0" w:color="auto"/>
          </w:divBdr>
        </w:div>
        <w:div w:id="1394360">
          <w:marLeft w:val="0"/>
          <w:marRight w:val="0"/>
          <w:marTop w:val="0"/>
          <w:marBottom w:val="0"/>
          <w:divBdr>
            <w:top w:val="none" w:sz="0" w:space="0" w:color="auto"/>
            <w:left w:val="none" w:sz="0" w:space="0" w:color="auto"/>
            <w:bottom w:val="none" w:sz="0" w:space="0" w:color="auto"/>
            <w:right w:val="none" w:sz="0" w:space="0" w:color="auto"/>
          </w:divBdr>
        </w:div>
        <w:div w:id="1767726131">
          <w:marLeft w:val="0"/>
          <w:marRight w:val="0"/>
          <w:marTop w:val="0"/>
          <w:marBottom w:val="0"/>
          <w:divBdr>
            <w:top w:val="none" w:sz="0" w:space="0" w:color="auto"/>
            <w:left w:val="none" w:sz="0" w:space="0" w:color="auto"/>
            <w:bottom w:val="none" w:sz="0" w:space="0" w:color="auto"/>
            <w:right w:val="none" w:sz="0" w:space="0" w:color="auto"/>
          </w:divBdr>
        </w:div>
        <w:div w:id="908810092">
          <w:marLeft w:val="0"/>
          <w:marRight w:val="0"/>
          <w:marTop w:val="0"/>
          <w:marBottom w:val="0"/>
          <w:divBdr>
            <w:top w:val="none" w:sz="0" w:space="0" w:color="auto"/>
            <w:left w:val="none" w:sz="0" w:space="0" w:color="auto"/>
            <w:bottom w:val="none" w:sz="0" w:space="0" w:color="auto"/>
            <w:right w:val="none" w:sz="0" w:space="0" w:color="auto"/>
          </w:divBdr>
        </w:div>
        <w:div w:id="951012562">
          <w:marLeft w:val="0"/>
          <w:marRight w:val="0"/>
          <w:marTop w:val="0"/>
          <w:marBottom w:val="0"/>
          <w:divBdr>
            <w:top w:val="none" w:sz="0" w:space="0" w:color="auto"/>
            <w:left w:val="none" w:sz="0" w:space="0" w:color="auto"/>
            <w:bottom w:val="none" w:sz="0" w:space="0" w:color="auto"/>
            <w:right w:val="none" w:sz="0" w:space="0" w:color="auto"/>
          </w:divBdr>
        </w:div>
        <w:div w:id="1345476136">
          <w:marLeft w:val="0"/>
          <w:marRight w:val="0"/>
          <w:marTop w:val="0"/>
          <w:marBottom w:val="0"/>
          <w:divBdr>
            <w:top w:val="none" w:sz="0" w:space="0" w:color="auto"/>
            <w:left w:val="none" w:sz="0" w:space="0" w:color="auto"/>
            <w:bottom w:val="none" w:sz="0" w:space="0" w:color="auto"/>
            <w:right w:val="none" w:sz="0" w:space="0" w:color="auto"/>
          </w:divBdr>
        </w:div>
        <w:div w:id="1113666963">
          <w:marLeft w:val="0"/>
          <w:marRight w:val="0"/>
          <w:marTop w:val="0"/>
          <w:marBottom w:val="0"/>
          <w:divBdr>
            <w:top w:val="none" w:sz="0" w:space="0" w:color="auto"/>
            <w:left w:val="none" w:sz="0" w:space="0" w:color="auto"/>
            <w:bottom w:val="none" w:sz="0" w:space="0" w:color="auto"/>
            <w:right w:val="none" w:sz="0" w:space="0" w:color="auto"/>
          </w:divBdr>
          <w:divsChild>
            <w:div w:id="612785637">
              <w:marLeft w:val="0"/>
              <w:marRight w:val="0"/>
              <w:marTop w:val="0"/>
              <w:marBottom w:val="0"/>
              <w:divBdr>
                <w:top w:val="none" w:sz="0" w:space="0" w:color="auto"/>
                <w:left w:val="none" w:sz="0" w:space="0" w:color="auto"/>
                <w:bottom w:val="none" w:sz="0" w:space="0" w:color="auto"/>
                <w:right w:val="none" w:sz="0" w:space="0" w:color="auto"/>
              </w:divBdr>
            </w:div>
            <w:div w:id="1299871357">
              <w:marLeft w:val="0"/>
              <w:marRight w:val="0"/>
              <w:marTop w:val="0"/>
              <w:marBottom w:val="0"/>
              <w:divBdr>
                <w:top w:val="none" w:sz="0" w:space="0" w:color="auto"/>
                <w:left w:val="none" w:sz="0" w:space="0" w:color="auto"/>
                <w:bottom w:val="none" w:sz="0" w:space="0" w:color="auto"/>
                <w:right w:val="none" w:sz="0" w:space="0" w:color="auto"/>
              </w:divBdr>
            </w:div>
          </w:divsChild>
        </w:div>
        <w:div w:id="614286039">
          <w:marLeft w:val="0"/>
          <w:marRight w:val="0"/>
          <w:marTop w:val="0"/>
          <w:marBottom w:val="0"/>
          <w:divBdr>
            <w:top w:val="none" w:sz="0" w:space="0" w:color="auto"/>
            <w:left w:val="none" w:sz="0" w:space="0" w:color="auto"/>
            <w:bottom w:val="none" w:sz="0" w:space="0" w:color="auto"/>
            <w:right w:val="none" w:sz="0" w:space="0" w:color="auto"/>
          </w:divBdr>
        </w:div>
        <w:div w:id="656768360">
          <w:marLeft w:val="0"/>
          <w:marRight w:val="0"/>
          <w:marTop w:val="0"/>
          <w:marBottom w:val="0"/>
          <w:divBdr>
            <w:top w:val="none" w:sz="0" w:space="0" w:color="auto"/>
            <w:left w:val="none" w:sz="0" w:space="0" w:color="auto"/>
            <w:bottom w:val="none" w:sz="0" w:space="0" w:color="auto"/>
            <w:right w:val="none" w:sz="0" w:space="0" w:color="auto"/>
          </w:divBdr>
        </w:div>
        <w:div w:id="1930149">
          <w:marLeft w:val="0"/>
          <w:marRight w:val="0"/>
          <w:marTop w:val="0"/>
          <w:marBottom w:val="0"/>
          <w:divBdr>
            <w:top w:val="none" w:sz="0" w:space="0" w:color="auto"/>
            <w:left w:val="none" w:sz="0" w:space="0" w:color="auto"/>
            <w:bottom w:val="none" w:sz="0" w:space="0" w:color="auto"/>
            <w:right w:val="none" w:sz="0" w:space="0" w:color="auto"/>
          </w:divBdr>
        </w:div>
        <w:div w:id="1938631809">
          <w:marLeft w:val="0"/>
          <w:marRight w:val="0"/>
          <w:marTop w:val="0"/>
          <w:marBottom w:val="0"/>
          <w:divBdr>
            <w:top w:val="none" w:sz="0" w:space="0" w:color="auto"/>
            <w:left w:val="none" w:sz="0" w:space="0" w:color="auto"/>
            <w:bottom w:val="none" w:sz="0" w:space="0" w:color="auto"/>
            <w:right w:val="none" w:sz="0" w:space="0" w:color="auto"/>
          </w:divBdr>
          <w:divsChild>
            <w:div w:id="1924534819">
              <w:marLeft w:val="0"/>
              <w:marRight w:val="0"/>
              <w:marTop w:val="0"/>
              <w:marBottom w:val="0"/>
              <w:divBdr>
                <w:top w:val="none" w:sz="0" w:space="0" w:color="auto"/>
                <w:left w:val="none" w:sz="0" w:space="0" w:color="auto"/>
                <w:bottom w:val="none" w:sz="0" w:space="0" w:color="auto"/>
                <w:right w:val="none" w:sz="0" w:space="0" w:color="auto"/>
              </w:divBdr>
            </w:div>
            <w:div w:id="1495993131">
              <w:marLeft w:val="0"/>
              <w:marRight w:val="0"/>
              <w:marTop w:val="0"/>
              <w:marBottom w:val="0"/>
              <w:divBdr>
                <w:top w:val="none" w:sz="0" w:space="0" w:color="auto"/>
                <w:left w:val="none" w:sz="0" w:space="0" w:color="auto"/>
                <w:bottom w:val="none" w:sz="0" w:space="0" w:color="auto"/>
                <w:right w:val="none" w:sz="0" w:space="0" w:color="auto"/>
              </w:divBdr>
            </w:div>
          </w:divsChild>
        </w:div>
        <w:div w:id="1507357138">
          <w:marLeft w:val="0"/>
          <w:marRight w:val="0"/>
          <w:marTop w:val="0"/>
          <w:marBottom w:val="0"/>
          <w:divBdr>
            <w:top w:val="none" w:sz="0" w:space="0" w:color="auto"/>
            <w:left w:val="none" w:sz="0" w:space="0" w:color="auto"/>
            <w:bottom w:val="none" w:sz="0" w:space="0" w:color="auto"/>
            <w:right w:val="none" w:sz="0" w:space="0" w:color="auto"/>
          </w:divBdr>
        </w:div>
      </w:divsChild>
    </w:div>
    <w:div w:id="2130850673">
      <w:bodyDiv w:val="1"/>
      <w:marLeft w:val="0"/>
      <w:marRight w:val="0"/>
      <w:marTop w:val="0"/>
      <w:marBottom w:val="0"/>
      <w:divBdr>
        <w:top w:val="none" w:sz="0" w:space="0" w:color="auto"/>
        <w:left w:val="none" w:sz="0" w:space="0" w:color="auto"/>
        <w:bottom w:val="none" w:sz="0" w:space="0" w:color="auto"/>
        <w:right w:val="none" w:sz="0" w:space="0" w:color="auto"/>
      </w:divBdr>
      <w:divsChild>
        <w:div w:id="1902249073">
          <w:marLeft w:val="0"/>
          <w:marRight w:val="0"/>
          <w:marTop w:val="0"/>
          <w:marBottom w:val="0"/>
          <w:divBdr>
            <w:top w:val="none" w:sz="0" w:space="0" w:color="auto"/>
            <w:left w:val="none" w:sz="0" w:space="0" w:color="auto"/>
            <w:bottom w:val="none" w:sz="0" w:space="0" w:color="auto"/>
            <w:right w:val="none" w:sz="0" w:space="0" w:color="auto"/>
          </w:divBdr>
        </w:div>
      </w:divsChild>
    </w:div>
    <w:div w:id="2134058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jpeg"/><Relationship Id="rId18" Type="http://schemas.microsoft.com/office/2016/09/relationships/commentsIds" Target="commentsIds.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file:///C:\Users\Romanini\AppData\Local\Temp\Demographics" TargetMode="External"/><Relationship Id="rId17" Type="http://schemas.microsoft.com/office/2011/relationships/commentsExtended" Target="commentsExtended.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hyperlink" Target="http://irb.utk.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Romanini\AppData\Local\Temp\Demographics"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nova.edu/ssss/QR/QR18/chan59.pdf"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mailto:carrera@utk.ed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AB6FB-D303-4EFD-9975-B237DAEC8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180</Pages>
  <Words>102908</Words>
  <Characters>586578</Characters>
  <Application>Microsoft Office Word</Application>
  <DocSecurity>0</DocSecurity>
  <Lines>4888</Lines>
  <Paragraphs>1376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Romanini</dc:creator>
  <cp:keywords/>
  <dc:description/>
  <cp:lastModifiedBy>Romanini, Carrera</cp:lastModifiedBy>
  <cp:revision>19</cp:revision>
  <cp:lastPrinted>2019-08-17T17:21:00Z</cp:lastPrinted>
  <dcterms:created xsi:type="dcterms:W3CDTF">2021-02-10T01:23:00Z</dcterms:created>
  <dcterms:modified xsi:type="dcterms:W3CDTF">2021-03-10T03:36:00Z</dcterms:modified>
</cp:coreProperties>
</file>