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1" coordsize="21600,21600" o:spt="71.0" path="m10800,5800l8352,2295,7312,6320,370,2295,4627,7617,,8615r3722,3160l135,14587r5532,-650l4762,17617,7715,15627r770,5973l10532,14935r2715,4802l14020,14457r4125,3638l16837,12942r4763,348l17607,10475,21097,8137,16702,7315,18380,4457r-4225,868l14522,xe">
            <v:stroke joinstyle="miter"/>
            <v:path o:connectangles="270,180,90,0" o:connectlocs="14522,0;0,8615;8485,21600;21600,13290" o:connecttype="custom" gradientshapeok="t" textboxrect="4627,6320,16702,13937"/>
          </v:shapetype>
          <v:shapetype id="_x0000_t64" coordsize="21600,21600" o:spt="64.0"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angles="270,180,90,0" o:connectlocs="@35,@0;@38,10800;@37,@4;@36,10800" o:connecttype="custom" textboxrect="@31,@33,@32,@34"/>
            <v:handles/>
          </v:shapetype>
        </w:pict>
      </w:r>
    </w:p>
    <w:p w:rsidR="00000000" w:rsidDel="00000000" w:rsidP="00000000" w:rsidRDefault="00000000" w:rsidRPr="00000000" w14:paraId="00000002">
      <w:pPr>
        <w:jc w:val="center"/>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MORAL EDUCATION THROUGH MASS ART</w:t>
      </w:r>
      <w:r w:rsidDel="00000000" w:rsidR="00000000" w:rsidRPr="00000000">
        <w:rPr>
          <w:rFonts w:ascii="EB Garamond" w:cs="EB Garamond" w:eastAsia="EB Garamond" w:hAnsi="EB Garamond"/>
          <w:b w:val="1"/>
          <w:rtl w:val="0"/>
        </w:rPr>
        <w:t xml:space="preserve">: </w:t>
      </w:r>
    </w:p>
    <w:p w:rsidR="00000000" w:rsidDel="00000000" w:rsidP="00000000" w:rsidRDefault="00000000" w:rsidRPr="00000000" w14:paraId="00000003">
      <w:pPr>
        <w:jc w:val="center"/>
        <w:rPr>
          <w:rFonts w:ascii="EB Garamond" w:cs="EB Garamond" w:eastAsia="EB Garamond" w:hAnsi="EB Garamond"/>
          <w:b w:val="1"/>
          <w:i w:val="1"/>
        </w:rPr>
      </w:pPr>
      <w:r w:rsidDel="00000000" w:rsidR="00000000" w:rsidRPr="00000000">
        <w:rPr>
          <w:rFonts w:ascii="EB Garamond" w:cs="EB Garamond" w:eastAsia="EB Garamond" w:hAnsi="EB Garamond"/>
          <w:b w:val="1"/>
          <w:rtl w:val="0"/>
        </w:rPr>
        <w:t xml:space="preserve">IMPLEMENTING </w:t>
      </w:r>
      <w:r w:rsidDel="00000000" w:rsidR="00000000" w:rsidRPr="00000000">
        <w:rPr>
          <w:rFonts w:ascii="EB Garamond" w:cs="EB Garamond" w:eastAsia="EB Garamond" w:hAnsi="EB Garamond"/>
          <w:b w:val="1"/>
          <w:i w:val="1"/>
          <w:rtl w:val="0"/>
        </w:rPr>
        <w:t xml:space="preserve">VANDERPUMP RULES </w:t>
      </w:r>
    </w:p>
    <w:p w:rsidR="00000000" w:rsidDel="00000000" w:rsidP="00000000" w:rsidRDefault="00000000" w:rsidRPr="00000000" w14:paraId="00000004">
      <w:pPr>
        <w:jc w:val="center"/>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IN THE MODERN ETHICS CLASSROOM </w:t>
      </w:r>
    </w:p>
    <w:p w:rsidR="00000000" w:rsidDel="00000000" w:rsidP="00000000" w:rsidRDefault="00000000" w:rsidRPr="00000000" w14:paraId="00000005">
      <w:pPr>
        <w:jc w:val="left"/>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006">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7">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8">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9">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A">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B">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C">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D">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E">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F">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0">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1">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2">
      <w:pPr>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A Thesis Presented for the</w:t>
      </w:r>
    </w:p>
    <w:p w:rsidR="00000000" w:rsidDel="00000000" w:rsidP="00000000" w:rsidRDefault="00000000" w:rsidRPr="00000000" w14:paraId="00000013">
      <w:pPr>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Master of Arts</w:t>
      </w:r>
    </w:p>
    <w:p w:rsidR="00000000" w:rsidDel="00000000" w:rsidP="00000000" w:rsidRDefault="00000000" w:rsidRPr="00000000" w14:paraId="00000014">
      <w:pPr>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 Philosophy</w:t>
      </w:r>
    </w:p>
    <w:p w:rsidR="00000000" w:rsidDel="00000000" w:rsidP="00000000" w:rsidRDefault="00000000" w:rsidRPr="00000000" w14:paraId="00000015">
      <w:pPr>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The University of Tennessee, Knoxville</w:t>
      </w:r>
    </w:p>
    <w:p w:rsidR="00000000" w:rsidDel="00000000" w:rsidP="00000000" w:rsidRDefault="00000000" w:rsidRPr="00000000" w14:paraId="00000016">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7">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8">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9">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A">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B">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C">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D">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E">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F">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0">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1">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2">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3">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4">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5">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6">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7">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8">
      <w:pPr>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Madison Cosby</w:t>
      </w:r>
    </w:p>
    <w:p w:rsidR="00000000" w:rsidDel="00000000" w:rsidP="00000000" w:rsidRDefault="00000000" w:rsidRPr="00000000" w14:paraId="00000029">
      <w:pPr>
        <w:jc w:val="center"/>
        <w:rPr>
          <w:rFonts w:ascii="EB Garamond" w:cs="EB Garamond" w:eastAsia="EB Garamond" w:hAnsi="EB Garamond"/>
        </w:rPr>
        <w:sectPr>
          <w:headerReference r:id="rId8" w:type="default"/>
          <w:headerReference r:id="rId9" w:type="first"/>
          <w:headerReference r:id="rId10" w:type="even"/>
          <w:footerReference r:id="rId11" w:type="default"/>
          <w:footerReference r:id="rId12" w:type="first"/>
          <w:pgSz w:h="15840" w:w="12240" w:orient="portrait"/>
          <w:pgMar w:bottom="1872" w:top="1440" w:left="1800" w:right="1800" w:header="720" w:footer="1440"/>
          <w:pgNumType w:start="1"/>
          <w:titlePg w:val="1"/>
        </w:sectPr>
      </w:pPr>
      <w:r w:rsidDel="00000000" w:rsidR="00000000" w:rsidRPr="00000000">
        <w:rPr>
          <w:rFonts w:ascii="EB Garamond" w:cs="EB Garamond" w:eastAsia="EB Garamond" w:hAnsi="EB Garamond"/>
          <w:rtl w:val="0"/>
        </w:rPr>
        <w:t xml:space="preserve">August  2024</w:t>
      </w:r>
    </w:p>
    <w:p w:rsidR="00000000" w:rsidDel="00000000" w:rsidP="00000000" w:rsidRDefault="00000000" w:rsidRPr="00000000" w14:paraId="0000002A">
      <w:pPr>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Copyright © 2024 by Madison Cosby</w:t>
      </w:r>
    </w:p>
    <w:p w:rsidR="00000000" w:rsidDel="00000000" w:rsidP="00000000" w:rsidRDefault="00000000" w:rsidRPr="00000000" w14:paraId="0000002B">
      <w:pPr>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All rights reserved.</w:t>
      </w:r>
    </w:p>
    <w:p w:rsidR="00000000" w:rsidDel="00000000" w:rsidP="00000000" w:rsidRDefault="00000000" w:rsidRPr="00000000" w14:paraId="0000002C">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D">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E">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F">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0">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1">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2">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3">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4">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5">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6">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7">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8">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9">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A">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B">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C">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D">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E">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F">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0">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1">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2">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3">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4">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5">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6">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7">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8">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9">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A">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B">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C">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D">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E">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4F">
      <w:pPr>
        <w:pStyle w:val="Heading1"/>
        <w:jc w:val="left"/>
        <w:rPr>
          <w:rFonts w:ascii="EB Garamond" w:cs="EB Garamond" w:eastAsia="EB Garamond" w:hAnsi="EB Garamond"/>
          <w:sz w:val="24"/>
          <w:szCs w:val="24"/>
        </w:rPr>
        <w:sectPr>
          <w:type w:val="nextPage"/>
          <w:pgSz w:h="15840" w:w="12240" w:orient="portrait"/>
          <w:pgMar w:bottom="1872" w:top="1440" w:left="1800" w:right="1800" w:header="720" w:footer="1440"/>
        </w:sectPr>
      </w:pPr>
      <w:bookmarkStart w:colFirst="0" w:colLast="0" w:name="_heading=h.hhorgvwz05qw" w:id="0"/>
      <w:bookmarkEnd w:id="0"/>
      <w:r w:rsidDel="00000000" w:rsidR="00000000" w:rsidRPr="00000000">
        <w:rPr>
          <w:rtl w:val="0"/>
        </w:rPr>
      </w:r>
    </w:p>
    <w:p w:rsidR="00000000" w:rsidDel="00000000" w:rsidP="00000000" w:rsidRDefault="00000000" w:rsidRPr="00000000" w14:paraId="00000050">
      <w:pPr>
        <w:pStyle w:val="Heading1"/>
        <w:rPr>
          <w:rFonts w:ascii="EB Garamond" w:cs="EB Garamond" w:eastAsia="EB Garamond" w:hAnsi="EB Garamond"/>
          <w:sz w:val="24"/>
          <w:szCs w:val="24"/>
        </w:rPr>
      </w:pPr>
      <w:bookmarkStart w:colFirst="0" w:colLast="0" w:name="_heading=h.5hb10mmcxdpc" w:id="1"/>
      <w:bookmarkEnd w:id="1"/>
      <w:r w:rsidDel="00000000" w:rsidR="00000000" w:rsidRPr="00000000">
        <w:rPr>
          <w:rFonts w:ascii="EB Garamond" w:cs="EB Garamond" w:eastAsia="EB Garamond" w:hAnsi="EB Garamond"/>
          <w:sz w:val="24"/>
          <w:szCs w:val="24"/>
          <w:rtl w:val="0"/>
        </w:rPr>
        <w:t xml:space="preserve">ACKNOWLEDGEMENTS</w:t>
      </w:r>
    </w:p>
    <w:p w:rsidR="00000000" w:rsidDel="00000000" w:rsidP="00000000" w:rsidRDefault="00000000" w:rsidRPr="00000000" w14:paraId="00000051">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2">
      <w:pPr>
        <w:jc w:val="center"/>
        <w:rPr>
          <w:rFonts w:ascii="EB Garamond" w:cs="EB Garamond" w:eastAsia="EB Garamond" w:hAnsi="EB Garamond"/>
          <w:sz w:val="24"/>
          <w:szCs w:val="24"/>
        </w:rPr>
        <w:sectPr>
          <w:footerReference r:id="rId13" w:type="default"/>
          <w:type w:val="nextPage"/>
          <w:pgSz w:h="15840" w:w="12240" w:orient="portrait"/>
          <w:pgMar w:bottom="1872" w:top="1440" w:left="1800" w:right="1800" w:header="720" w:footer="1440"/>
          <w:pgNumType w:start="1"/>
        </w:sectPr>
      </w:pPr>
      <w:r w:rsidDel="00000000" w:rsidR="00000000" w:rsidRPr="00000000">
        <w:rPr>
          <w:rFonts w:ascii="EB Garamond" w:cs="EB Garamond" w:eastAsia="EB Garamond" w:hAnsi="EB Garamond"/>
          <w:rtl w:val="0"/>
        </w:rPr>
        <w:t xml:space="preserve">**Need to complete</w:t>
      </w:r>
      <w:r w:rsidDel="00000000" w:rsidR="00000000" w:rsidRPr="00000000">
        <w:rPr>
          <w:rtl w:val="0"/>
        </w:rPr>
      </w:r>
    </w:p>
    <w:p w:rsidR="00000000" w:rsidDel="00000000" w:rsidP="00000000" w:rsidRDefault="00000000" w:rsidRPr="00000000" w14:paraId="00000053">
      <w:pPr>
        <w:pStyle w:val="Heading1"/>
        <w:rPr>
          <w:rFonts w:ascii="EB Garamond" w:cs="EB Garamond" w:eastAsia="EB Garamond" w:hAnsi="EB Garamond"/>
          <w:sz w:val="24"/>
          <w:szCs w:val="24"/>
        </w:rPr>
      </w:pPr>
      <w:bookmarkStart w:colFirst="0" w:colLast="0" w:name="_heading=h.18b7ndjw04kt" w:id="2"/>
      <w:bookmarkEnd w:id="2"/>
      <w:r w:rsidDel="00000000" w:rsidR="00000000" w:rsidRPr="00000000">
        <w:rPr>
          <w:rFonts w:ascii="EB Garamond" w:cs="EB Garamond" w:eastAsia="EB Garamond" w:hAnsi="EB Garamond"/>
          <w:sz w:val="24"/>
          <w:szCs w:val="24"/>
          <w:rtl w:val="0"/>
        </w:rPr>
        <w:t xml:space="preserve">PREFACE</w:t>
      </w:r>
    </w:p>
    <w:p w:rsidR="00000000" w:rsidDel="00000000" w:rsidP="00000000" w:rsidRDefault="00000000" w:rsidRPr="00000000" w14:paraId="00000054">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5">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6">
      <w:pPr>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Need to complete</w:t>
      </w:r>
    </w:p>
    <w:p w:rsidR="00000000" w:rsidDel="00000000" w:rsidP="00000000" w:rsidRDefault="00000000" w:rsidRPr="00000000" w14:paraId="00000057">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8">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9">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A">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B">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C">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D">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E">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F">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0">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1">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2">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3">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4">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5">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6">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7">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8">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9">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A">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B">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C">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D">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E">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6F">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0">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1">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2">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3">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4">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5">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6">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7">
      <w:pPr>
        <w:jc w:val="left"/>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8">
      <w:pPr>
        <w:pStyle w:val="Heading1"/>
        <w:jc w:val="center"/>
        <w:rPr>
          <w:rFonts w:ascii="EB Garamond" w:cs="EB Garamond" w:eastAsia="EB Garamond" w:hAnsi="EB Garamond"/>
          <w:sz w:val="24"/>
          <w:szCs w:val="24"/>
        </w:rPr>
        <w:sectPr>
          <w:footerReference r:id="rId14" w:type="default"/>
          <w:type w:val="nextPage"/>
          <w:pgSz w:h="15840" w:w="12240" w:orient="portrait"/>
          <w:pgMar w:bottom="1872" w:top="1440" w:left="1800" w:right="1800" w:header="720" w:footer="1440"/>
        </w:sectPr>
      </w:pPr>
      <w:bookmarkStart w:colFirst="0" w:colLast="0" w:name="_heading=h.cyndaw5rlag1" w:id="3"/>
      <w:bookmarkEnd w:id="3"/>
      <w:r w:rsidDel="00000000" w:rsidR="00000000" w:rsidRPr="00000000">
        <w:rPr>
          <w:rtl w:val="0"/>
        </w:rPr>
      </w:r>
    </w:p>
    <w:p w:rsidR="00000000" w:rsidDel="00000000" w:rsidP="00000000" w:rsidRDefault="00000000" w:rsidRPr="00000000" w14:paraId="00000079">
      <w:pPr>
        <w:pStyle w:val="Heading1"/>
        <w:rPr>
          <w:rFonts w:ascii="EB Garamond" w:cs="EB Garamond" w:eastAsia="EB Garamond" w:hAnsi="EB Garamond"/>
        </w:rPr>
      </w:pPr>
      <w:bookmarkStart w:colFirst="0" w:colLast="0" w:name="_heading=h.ao4gf196v77u" w:id="4"/>
      <w:bookmarkEnd w:id="4"/>
      <w:r w:rsidDel="00000000" w:rsidR="00000000" w:rsidRPr="00000000">
        <w:rPr>
          <w:rFonts w:ascii="EB Garamond" w:cs="EB Garamond" w:eastAsia="EB Garamond" w:hAnsi="EB Garamond"/>
          <w:sz w:val="24"/>
          <w:szCs w:val="24"/>
          <w:rtl w:val="0"/>
        </w:rPr>
        <w:t xml:space="preserve">ABSTRACT</w:t>
      </w:r>
      <w:r w:rsidDel="00000000" w:rsidR="00000000" w:rsidRPr="00000000">
        <w:rPr>
          <w:rtl w:val="0"/>
        </w:rPr>
      </w:r>
    </w:p>
    <w:p w:rsidR="00000000" w:rsidDel="00000000" w:rsidP="00000000" w:rsidRDefault="00000000" w:rsidRPr="00000000" w14:paraId="0000007A">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In a world dominated by screens, students are not learning as well as they used to, thus professors more than ever need to diversify their pedagogical methods in order to compete for their tech-obsessed students’ attention. The traditional way of teaching ethics classes does not cater to the modern student, thus in order to create a more ethical society, we need to rethink how we conduct our ethics classes. </w:t>
      </w:r>
    </w:p>
    <w:p w:rsidR="00000000" w:rsidDel="00000000" w:rsidP="00000000" w:rsidRDefault="00000000" w:rsidRPr="00000000" w14:paraId="0000007B">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Traditional ethics classes rely too much on bizarre thought experiments, convoluted philosophical texts, and emphasis of theory that they are not conducive to what the ethics classroom ought to do, i.e. cultivate what Martha Nussbaum calls the democratic student. I argue that her idea of narrative imagination should be a main feature in the ethics classroom, but instead of being limited to just highbrow literature, I argue we can extend the use of our narrative imagination to popular arts, specifically reality tv. </w:t>
      </w:r>
    </w:p>
    <w:p w:rsidR="00000000" w:rsidDel="00000000" w:rsidP="00000000" w:rsidRDefault="00000000" w:rsidRPr="00000000" w14:paraId="0000007C">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Though many philosophers have expressed their disdain for the mass arts, I argue along with many other contemporary thinkers (Shusterman 1994; D’Olimpio 2018, 2022; </w:t>
      </w:r>
      <w:r w:rsidDel="00000000" w:rsidR="00000000" w:rsidRPr="00000000">
        <w:rPr>
          <w:rFonts w:ascii="EB Garamond" w:cs="EB Garamond" w:eastAsia="EB Garamond" w:hAnsi="EB Garamond"/>
          <w:sz w:val="22"/>
          <w:szCs w:val="22"/>
          <w:rtl w:val="0"/>
        </w:rPr>
        <w:t xml:space="preserve">_</w:t>
      </w:r>
      <w:r w:rsidDel="00000000" w:rsidR="00000000" w:rsidRPr="00000000">
        <w:rPr>
          <w:rFonts w:ascii="EB Garamond" w:cs="EB Garamond" w:eastAsia="EB Garamond" w:hAnsi="EB Garamond"/>
          <w:sz w:val="22"/>
          <w:szCs w:val="22"/>
          <w:rtl w:val="0"/>
        </w:rPr>
        <w:t xml:space="preserve">) that since mass art is particularly gravitating to the majority of people, and since our students are going engage with it regardless, we should implement it in our ethics class because it 1. grabs the tech-obsessed student’s attention, 2. it’s easily accessible, 3. characterizes real life, and 4. it can go beyond the screen. I argue the best kind of reality tv to demonstrate Nussbaum’s narrative imagination is one that simulates the everyday, allows emotional connections to the cast, and addresses multiple facets of life. I argue that Bravo’s </w:t>
      </w:r>
      <w:r w:rsidDel="00000000" w:rsidR="00000000" w:rsidRPr="00000000">
        <w:rPr>
          <w:rFonts w:ascii="EB Garamond" w:cs="EB Garamond" w:eastAsia="EB Garamond" w:hAnsi="EB Garamond"/>
          <w:i w:val="1"/>
          <w:sz w:val="22"/>
          <w:szCs w:val="22"/>
          <w:rtl w:val="0"/>
        </w:rPr>
        <w:t xml:space="preserve">Vanderpump Rules</w:t>
      </w:r>
      <w:r w:rsidDel="00000000" w:rsidR="00000000" w:rsidRPr="00000000">
        <w:rPr>
          <w:rFonts w:ascii="EB Garamond" w:cs="EB Garamond" w:eastAsia="EB Garamond" w:hAnsi="EB Garamond"/>
          <w:sz w:val="22"/>
          <w:szCs w:val="22"/>
          <w:rtl w:val="0"/>
        </w:rPr>
        <w:t xml:space="preserve"> is thus the best candidate for experiencing narrative imagination through reality tv. </w:t>
      </w:r>
    </w:p>
    <w:p w:rsidR="00000000" w:rsidDel="00000000" w:rsidP="00000000" w:rsidRDefault="00000000" w:rsidRPr="00000000" w14:paraId="0000007D">
      <w:pPr>
        <w:ind w:firstLine="720"/>
        <w:rPr>
          <w:rFonts w:ascii="EB Garamond" w:cs="EB Garamond" w:eastAsia="EB Garamond" w:hAnsi="EB Garamond"/>
        </w:rPr>
      </w:pPr>
      <w:r w:rsidDel="00000000" w:rsidR="00000000" w:rsidRPr="00000000">
        <w:rPr>
          <w:rFonts w:ascii="EB Garamond" w:cs="EB Garamond" w:eastAsia="EB Garamond" w:hAnsi="EB Garamond"/>
          <w:sz w:val="22"/>
          <w:szCs w:val="22"/>
          <w:rtl w:val="0"/>
        </w:rPr>
        <w:t xml:space="preserve">If we can teach students to empathize with the</w:t>
      </w:r>
      <w:r w:rsidDel="00000000" w:rsidR="00000000" w:rsidRPr="00000000">
        <w:rPr>
          <w:rFonts w:ascii="EB Garamond" w:cs="EB Garamond" w:eastAsia="EB Garamond" w:hAnsi="EB Garamond"/>
          <w:i w:val="1"/>
          <w:sz w:val="22"/>
          <w:szCs w:val="22"/>
          <w:rtl w:val="0"/>
        </w:rPr>
        <w:t xml:space="preserve"> VPR </w:t>
      </w:r>
      <w:r w:rsidDel="00000000" w:rsidR="00000000" w:rsidRPr="00000000">
        <w:rPr>
          <w:rFonts w:ascii="EB Garamond" w:cs="EB Garamond" w:eastAsia="EB Garamond" w:hAnsi="EB Garamond"/>
          <w:sz w:val="22"/>
          <w:szCs w:val="22"/>
          <w:rtl w:val="0"/>
        </w:rPr>
        <w:t xml:space="preserve">cast mates, then they may learn to empathize with others in their own lives. Watching and analyzing the </w:t>
      </w:r>
      <w:r w:rsidDel="00000000" w:rsidR="00000000" w:rsidRPr="00000000">
        <w:rPr>
          <w:rFonts w:ascii="EB Garamond" w:cs="EB Garamond" w:eastAsia="EB Garamond" w:hAnsi="EB Garamond"/>
          <w:i w:val="1"/>
          <w:sz w:val="22"/>
          <w:szCs w:val="22"/>
          <w:rtl w:val="0"/>
        </w:rPr>
        <w:t xml:space="preserve">VPR </w:t>
      </w:r>
      <w:r w:rsidDel="00000000" w:rsidR="00000000" w:rsidRPr="00000000">
        <w:rPr>
          <w:rFonts w:ascii="EB Garamond" w:cs="EB Garamond" w:eastAsia="EB Garamond" w:hAnsi="EB Garamond"/>
          <w:sz w:val="22"/>
          <w:szCs w:val="22"/>
          <w:rtl w:val="0"/>
        </w:rPr>
        <w:t xml:space="preserve">cast member’s authentic real life experiences in romantic relationships, friendships, and the workplace will help students to think critically and cultivate empathy when they are inevitably in similar situations themselves.</w:t>
      </w:r>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7E">
      <w:pPr>
        <w:pStyle w:val="Heading1"/>
        <w:keepNext w:val="1"/>
        <w:keepLines w:val="1"/>
        <w:spacing w:after="120" w:before="240" w:line="259" w:lineRule="auto"/>
        <w:jc w:val="left"/>
        <w:rPr>
          <w:rFonts w:ascii="EB Garamond" w:cs="EB Garamond" w:eastAsia="EB Garamond" w:hAnsi="EB Garamond"/>
          <w:sz w:val="24"/>
          <w:szCs w:val="24"/>
        </w:rPr>
        <w:sectPr>
          <w:footerReference r:id="rId15" w:type="default"/>
          <w:type w:val="nextPage"/>
          <w:pgSz w:h="15840" w:w="12240" w:orient="portrait"/>
          <w:pgMar w:bottom="1872" w:top="1440" w:left="1800" w:right="1800" w:header="720" w:footer="1440"/>
        </w:sectPr>
      </w:pPr>
      <w:bookmarkStart w:colFirst="0" w:colLast="0" w:name="_heading=h.jjvrhqu5kbqb" w:id="5"/>
      <w:bookmarkEnd w:id="5"/>
      <w:r w:rsidDel="00000000" w:rsidR="00000000" w:rsidRPr="00000000">
        <w:rPr>
          <w:rtl w:val="0"/>
        </w:rPr>
      </w:r>
    </w:p>
    <w:p w:rsidR="00000000" w:rsidDel="00000000" w:rsidP="00000000" w:rsidRDefault="00000000" w:rsidRPr="00000000" w14:paraId="0000007F">
      <w:pPr>
        <w:pStyle w:val="Heading1"/>
        <w:keepNext w:val="1"/>
        <w:keepLines w:val="1"/>
        <w:spacing w:after="120" w:before="240" w:line="259" w:lineRule="auto"/>
        <w:rPr>
          <w:rFonts w:ascii="EB Garamond" w:cs="EB Garamond" w:eastAsia="EB Garamond" w:hAnsi="EB Garamond"/>
          <w:sz w:val="24"/>
          <w:szCs w:val="24"/>
          <w:vertAlign w:val="baseline"/>
        </w:rPr>
      </w:pPr>
      <w:bookmarkStart w:colFirst="0" w:colLast="0" w:name="_heading=h.2c4wydtxxl3s" w:id="6"/>
      <w:bookmarkEnd w:id="6"/>
      <w:r w:rsidDel="00000000" w:rsidR="00000000" w:rsidRPr="00000000">
        <w:rPr>
          <w:rFonts w:ascii="EB Garamond" w:cs="EB Garamond" w:eastAsia="EB Garamond" w:hAnsi="EB Garamond"/>
          <w:sz w:val="24"/>
          <w:szCs w:val="24"/>
          <w:rtl w:val="0"/>
        </w:rPr>
        <w:t xml:space="preserve">TABLE OF CONTENTS</w:t>
      </w:r>
      <w:r w:rsidDel="00000000" w:rsidR="00000000" w:rsidRPr="00000000">
        <w:rPr>
          <w:rtl w:val="0"/>
        </w:rPr>
      </w:r>
    </w:p>
    <w:p w:rsidR="00000000" w:rsidDel="00000000" w:rsidP="00000000" w:rsidRDefault="00000000" w:rsidRPr="00000000" w14:paraId="00000080">
      <w:pPr>
        <w:rPr>
          <w:rFonts w:ascii="EB Garamond" w:cs="EB Garamond" w:eastAsia="EB Garamond" w:hAnsi="EB Garamond"/>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EB Garamond" w:cs="EB Garamond" w:eastAsia="EB Garamond" w:hAnsi="EB Garamond"/>
              <w:b w:val="1"/>
              <w:rtl w:val="0"/>
            </w:rPr>
            <w:t xml:space="preserve">Section One: The Modern Ethics Classroom</w:t>
          </w:r>
          <w:hyperlink w:anchor="_heading=h.30j0zll">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color w:val="000000"/>
              <w:u w:val="none"/>
              <w:rtl w:val="0"/>
            </w:rPr>
            <w:t xml:space="preserve">The Modern Educational Climate</w:t>
          </w:r>
          <w:hyperlink w:anchor="_heading=h.1fob9te">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rPr>
          </w:pPr>
          <w:r w:rsidDel="00000000" w:rsidR="00000000" w:rsidRPr="00000000">
            <w:rPr>
              <w:rFonts w:ascii="EB Garamond" w:cs="EB Garamond" w:eastAsia="EB Garamond" w:hAnsi="EB Garamond"/>
              <w:color w:val="000000"/>
              <w:u w:val="none"/>
              <w:rtl w:val="0"/>
            </w:rPr>
            <w:t xml:space="preserve">Martha Nussbaum</w:t>
          </w:r>
          <w:r w:rsidDel="00000000" w:rsidR="00000000" w:rsidRPr="00000000">
            <w:rPr>
              <w:rFonts w:ascii="EB Garamond" w:cs="EB Garamond" w:eastAsia="EB Garamond" w:hAnsi="EB Garamond"/>
              <w:rtl w:val="0"/>
            </w:rPr>
            <w:t xml:space="preserve">’s Narrative Imagination</w:t>
            <w:tab/>
            <w:t xml:space="preserve">3</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rPr>
          </w:pPr>
          <w:r w:rsidDel="00000000" w:rsidR="00000000" w:rsidRPr="00000000">
            <w:rPr>
              <w:rFonts w:ascii="EB Garamond" w:cs="EB Garamond" w:eastAsia="EB Garamond" w:hAnsi="EB Garamond"/>
              <w:rtl w:val="0"/>
            </w:rPr>
            <w:t xml:space="preserve">     </w:t>
          </w:r>
          <w:r w:rsidDel="00000000" w:rsidR="00000000" w:rsidRPr="00000000">
            <w:rPr>
              <w:rFonts w:ascii="EB Garamond" w:cs="EB Garamond" w:eastAsia="EB Garamond" w:hAnsi="EB Garamond"/>
              <w:i w:val="1"/>
              <w:rtl w:val="0"/>
            </w:rPr>
            <w:t xml:space="preserve">Nussbaum’s Democratic Education</w:t>
            <w:tab/>
          </w:r>
          <w:r w:rsidDel="00000000" w:rsidR="00000000" w:rsidRPr="00000000">
            <w:rPr>
              <w:rFonts w:ascii="EB Garamond" w:cs="EB Garamond" w:eastAsia="EB Garamond" w:hAnsi="EB Garamond"/>
              <w:rtl w:val="0"/>
            </w:rPr>
            <w:t xml:space="preserve">4</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rPr>
          </w:pPr>
          <w:r w:rsidDel="00000000" w:rsidR="00000000" w:rsidRPr="00000000">
            <w:rPr>
              <w:rFonts w:ascii="EB Garamond" w:cs="EB Garamond" w:eastAsia="EB Garamond" w:hAnsi="EB Garamond"/>
              <w:i w:val="1"/>
              <w:rtl w:val="0"/>
            </w:rPr>
            <w:t xml:space="preserve">     Narrative Imagination</w:t>
            <w:tab/>
          </w:r>
          <w:r w:rsidDel="00000000" w:rsidR="00000000" w:rsidRPr="00000000">
            <w:rPr>
              <w:rFonts w:ascii="EB Garamond" w:cs="EB Garamond" w:eastAsia="EB Garamond" w:hAnsi="EB Garamond"/>
              <w:rtl w:val="0"/>
            </w:rPr>
            <w:t xml:space="preserve">4</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i w:val="1"/>
            </w:rPr>
          </w:pPr>
          <w:r w:rsidDel="00000000" w:rsidR="00000000" w:rsidRPr="00000000">
            <w:rPr>
              <w:rFonts w:ascii="EB Garamond" w:cs="EB Garamond" w:eastAsia="EB Garamond" w:hAnsi="EB Garamond"/>
              <w:i w:val="1"/>
              <w:rtl w:val="0"/>
            </w:rPr>
            <w:t xml:space="preserve">     The Importance of Imagination</w:t>
            <w:tab/>
            <w:t xml:space="preserve">5</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i w:val="1"/>
            </w:rPr>
          </w:pPr>
          <w:r w:rsidDel="00000000" w:rsidR="00000000" w:rsidRPr="00000000">
            <w:rPr>
              <w:rFonts w:ascii="EB Garamond" w:cs="EB Garamond" w:eastAsia="EB Garamond" w:hAnsi="EB Garamond"/>
              <w:i w:val="1"/>
              <w:rtl w:val="0"/>
            </w:rPr>
            <w:t xml:space="preserve">     Adopting Perspectives and Cultivating Compassion</w:t>
            <w:tab/>
            <w:t xml:space="preserve">6</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i w:val="1"/>
              <w:rtl w:val="0"/>
            </w:rPr>
            <w:t xml:space="preserve">     Exposure to Tragedy</w:t>
          </w:r>
          <w:hyperlink w:anchor="_heading=h.3znysh7">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r>
          </w:hyperlink>
          <w:r w:rsidDel="00000000" w:rsidR="00000000" w:rsidRPr="00000000">
            <w:rPr>
              <w:rFonts w:ascii="EB Garamond" w:cs="EB Garamond" w:eastAsia="EB Garamond" w:hAnsi="EB Garamond"/>
              <w:rtl w:val="0"/>
            </w:rPr>
            <w:t xml:space="preserve">6</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color w:val="000000"/>
              <w:u w:val="none"/>
              <w:rtl w:val="0"/>
            </w:rPr>
            <w:t xml:space="preserve">     Flaws of the Ethics Cl</w:t>
          </w:r>
          <w:r w:rsidDel="00000000" w:rsidR="00000000" w:rsidRPr="00000000">
            <w:rPr>
              <w:rFonts w:ascii="EB Garamond" w:cs="EB Garamond" w:eastAsia="EB Garamond" w:hAnsi="EB Garamond"/>
              <w:rtl w:val="0"/>
            </w:rPr>
            <w:t xml:space="preserve">ass</w:t>
          </w:r>
          <w:hyperlink w:anchor="_heading=h.2et92p0">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r>
          </w:hyperlink>
          <w:r w:rsidDel="00000000" w:rsidR="00000000" w:rsidRPr="00000000">
            <w:rPr>
              <w:rFonts w:ascii="EB Garamond" w:cs="EB Garamond" w:eastAsia="EB Garamond" w:hAnsi="EB Garamond"/>
              <w:rtl w:val="0"/>
            </w:rPr>
            <w:t xml:space="preserve">7</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EB Garamond" w:cs="EB Garamond" w:eastAsia="EB Garamond" w:hAnsi="EB Garamond"/>
            </w:rPr>
          </w:pPr>
          <w:r w:rsidDel="00000000" w:rsidR="00000000" w:rsidRPr="00000000">
            <w:rPr>
              <w:rFonts w:ascii="EB Garamond" w:cs="EB Garamond" w:eastAsia="EB Garamond" w:hAnsi="EB Garamond"/>
              <w:i w:val="1"/>
              <w:color w:val="000000"/>
              <w:u w:val="none"/>
              <w:rtl w:val="0"/>
            </w:rPr>
            <w:t xml:space="preserve">Convoluted Te</w:t>
          </w:r>
          <w:r w:rsidDel="00000000" w:rsidR="00000000" w:rsidRPr="00000000">
            <w:rPr>
              <w:rFonts w:ascii="EB Garamond" w:cs="EB Garamond" w:eastAsia="EB Garamond" w:hAnsi="EB Garamond"/>
              <w:i w:val="1"/>
              <w:rtl w:val="0"/>
            </w:rPr>
            <w:t xml:space="preserve">xts and Theories</w:t>
          </w:r>
          <w:r w:rsidDel="00000000" w:rsidR="00000000" w:rsidRPr="00000000">
            <w:rPr>
              <w:rFonts w:ascii="EB Garamond" w:cs="EB Garamond" w:eastAsia="EB Garamond" w:hAnsi="EB Garamond"/>
              <w:rtl w:val="0"/>
            </w:rPr>
            <w:tab/>
            <w:t xml:space="preserve">8</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EB Garamond" w:cs="EB Garamond" w:eastAsia="EB Garamond" w:hAnsi="EB Garamond"/>
            </w:rPr>
          </w:pPr>
          <w:r w:rsidDel="00000000" w:rsidR="00000000" w:rsidRPr="00000000">
            <w:rPr>
              <w:rFonts w:ascii="EB Garamond" w:cs="EB Garamond" w:eastAsia="EB Garamond" w:hAnsi="EB Garamond"/>
              <w:i w:val="1"/>
              <w:rtl w:val="0"/>
            </w:rPr>
            <w:t xml:space="preserve">Bizarre Thought Experiments</w:t>
          </w:r>
          <w:r w:rsidDel="00000000" w:rsidR="00000000" w:rsidRPr="00000000">
            <w:rPr>
              <w:rFonts w:ascii="EB Garamond" w:cs="EB Garamond" w:eastAsia="EB Garamond" w:hAnsi="EB Garamond"/>
              <w:rtl w:val="0"/>
            </w:rPr>
            <w:tab/>
            <w:t xml:space="preserve">9</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EB Garamond" w:cs="EB Garamond" w:eastAsia="EB Garamond" w:hAnsi="EB Garamond"/>
            </w:rPr>
          </w:pPr>
          <w:r w:rsidDel="00000000" w:rsidR="00000000" w:rsidRPr="00000000">
            <w:rPr>
              <w:rFonts w:ascii="EB Garamond" w:cs="EB Garamond" w:eastAsia="EB Garamond" w:hAnsi="EB Garamond"/>
              <w:i w:val="1"/>
              <w:rtl w:val="0"/>
            </w:rPr>
            <w:t xml:space="preserve">Boring Lectures</w:t>
          </w:r>
          <w:r w:rsidDel="00000000" w:rsidR="00000000" w:rsidRPr="00000000">
            <w:rPr>
              <w:rFonts w:ascii="EB Garamond" w:cs="EB Garamond" w:eastAsia="EB Garamond" w:hAnsi="EB Garamond"/>
              <w:rtl w:val="0"/>
            </w:rPr>
            <w:tab/>
            <w:t xml:space="preserve">10</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i w:val="1"/>
              <w:rtl w:val="0"/>
            </w:rPr>
            <w:t xml:space="preserve">Theory Over Application</w:t>
          </w:r>
          <w:hyperlink w:anchor="_heading=h.tyjcwt">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t xml:space="preserve">1</w:t>
            </w:r>
          </w:hyperlink>
          <w:r w:rsidDel="00000000" w:rsidR="00000000" w:rsidRPr="00000000">
            <w:rPr>
              <w:rFonts w:ascii="EB Garamond" w:cs="EB Garamond" w:eastAsia="EB Garamond" w:hAnsi="EB Garamond"/>
              <w:rtl w:val="0"/>
            </w:rPr>
            <w:t xml:space="preserve">1</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rPr>
          </w:pPr>
          <w:r w:rsidDel="00000000" w:rsidR="00000000" w:rsidRPr="00000000">
            <w:rPr>
              <w:rFonts w:ascii="EB Garamond" w:cs="EB Garamond" w:eastAsia="EB Garamond" w:hAnsi="EB Garamond"/>
              <w:color w:val="000000"/>
              <w:u w:val="none"/>
              <w:rtl w:val="0"/>
            </w:rPr>
            <w:t xml:space="preserve">Art as Mo</w:t>
          </w:r>
          <w:r w:rsidDel="00000000" w:rsidR="00000000" w:rsidRPr="00000000">
            <w:rPr>
              <w:rFonts w:ascii="EB Garamond" w:cs="EB Garamond" w:eastAsia="EB Garamond" w:hAnsi="EB Garamond"/>
              <w:rtl w:val="0"/>
            </w:rPr>
            <w:t xml:space="preserve">ral Education</w:t>
            <w:tab/>
            <w:t xml:space="preserve">13</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rtl w:val="0"/>
            </w:rPr>
            <w:t xml:space="preserve">     </w:t>
          </w:r>
          <w:r w:rsidDel="00000000" w:rsidR="00000000" w:rsidRPr="00000000">
            <w:rPr>
              <w:rFonts w:ascii="EB Garamond" w:cs="EB Garamond" w:eastAsia="EB Garamond" w:hAnsi="EB Garamond"/>
              <w:i w:val="1"/>
              <w:rtl w:val="0"/>
            </w:rPr>
            <w:t xml:space="preserve">More Than Literature</w:t>
          </w:r>
          <w:r w:rsidDel="00000000" w:rsidR="00000000" w:rsidRPr="00000000">
            <w:rPr>
              <w:rFonts w:ascii="EB Garamond" w:cs="EB Garamond" w:eastAsia="EB Garamond" w:hAnsi="EB Garamond"/>
              <w:rtl w:val="0"/>
            </w:rPr>
            <w:tab/>
            <w:t xml:space="preserve">14</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b w:val="1"/>
              <w:color w:val="000000"/>
              <w:u w:val="none"/>
              <w:rtl w:val="0"/>
            </w:rPr>
            <w:t xml:space="preserve">Section Tw</w:t>
          </w:r>
          <w:r w:rsidDel="00000000" w:rsidR="00000000" w:rsidRPr="00000000">
            <w:rPr>
              <w:rFonts w:ascii="EB Garamond" w:cs="EB Garamond" w:eastAsia="EB Garamond" w:hAnsi="EB Garamond"/>
              <w:b w:val="1"/>
              <w:rtl w:val="0"/>
            </w:rPr>
            <w:t xml:space="preserve">o: Pedagogical Possibilities of Reality TV</w:t>
          </w:r>
          <w:hyperlink w:anchor="_heading=h.1t3h5sf">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r>
          </w:hyperlink>
          <w:r w:rsidDel="00000000" w:rsidR="00000000" w:rsidRPr="00000000">
            <w:rPr>
              <w:rFonts w:ascii="EB Garamond" w:cs="EB Garamond" w:eastAsia="EB Garamond" w:hAnsi="EB Garamond"/>
              <w:rtl w:val="0"/>
            </w:rPr>
            <w:t xml:space="preserve">16</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color w:val="000000"/>
              <w:u w:val="none"/>
              <w:rtl w:val="0"/>
            </w:rPr>
            <w:t xml:space="preserve">In Defense of Mass Art</w:t>
          </w:r>
          <w:hyperlink w:anchor="_heading=h.4d34og8">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r>
          </w:hyperlink>
          <w:r w:rsidDel="00000000" w:rsidR="00000000" w:rsidRPr="00000000">
            <w:rPr>
              <w:rFonts w:ascii="EB Garamond" w:cs="EB Garamond" w:eastAsia="EB Garamond" w:hAnsi="EB Garamond"/>
              <w:rtl w:val="0"/>
            </w:rPr>
            <w:t xml:space="preserve">16</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color w:val="000000"/>
              <w:u w:val="none"/>
              <w:rtl w:val="0"/>
            </w:rPr>
            <w:t xml:space="preserve">     Why Reality TV</w:t>
          </w:r>
          <w:hyperlink w:anchor="_heading=h.2s8eyo1">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r>
          </w:hyperlink>
          <w:r w:rsidDel="00000000" w:rsidR="00000000" w:rsidRPr="00000000">
            <w:rPr>
              <w:rFonts w:ascii="EB Garamond" w:cs="EB Garamond" w:eastAsia="EB Garamond" w:hAnsi="EB Garamond"/>
              <w:rtl w:val="0"/>
            </w:rPr>
            <w:t xml:space="preserve">19</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EB Garamond" w:cs="EB Garamond" w:eastAsia="EB Garamond" w:hAnsi="EB Garamond"/>
            </w:rPr>
          </w:pPr>
          <w:r w:rsidDel="00000000" w:rsidR="00000000" w:rsidRPr="00000000">
            <w:rPr>
              <w:rFonts w:ascii="EB Garamond" w:cs="EB Garamond" w:eastAsia="EB Garamond" w:hAnsi="EB Garamond"/>
              <w:i w:val="1"/>
              <w:color w:val="000000"/>
              <w:u w:val="none"/>
              <w:rtl w:val="0"/>
            </w:rPr>
            <w:t xml:space="preserve">Sustain </w:t>
          </w:r>
          <w:r w:rsidDel="00000000" w:rsidR="00000000" w:rsidRPr="00000000">
            <w:rPr>
              <w:rFonts w:ascii="EB Garamond" w:cs="EB Garamond" w:eastAsia="EB Garamond" w:hAnsi="EB Garamond"/>
              <w:i w:val="1"/>
              <w:rtl w:val="0"/>
            </w:rPr>
            <w:t xml:space="preserve">Attention in the Technological Era</w:t>
          </w:r>
          <w:r w:rsidDel="00000000" w:rsidR="00000000" w:rsidRPr="00000000">
            <w:rPr>
              <w:rFonts w:ascii="EB Garamond" w:cs="EB Garamond" w:eastAsia="EB Garamond" w:hAnsi="EB Garamond"/>
              <w:rtl w:val="0"/>
            </w:rPr>
            <w:tab/>
            <w:t xml:space="preserve">20</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EB Garamond" w:cs="EB Garamond" w:eastAsia="EB Garamond" w:hAnsi="EB Garamond"/>
            </w:rPr>
          </w:pPr>
          <w:r w:rsidDel="00000000" w:rsidR="00000000" w:rsidRPr="00000000">
            <w:rPr>
              <w:rFonts w:ascii="EB Garamond" w:cs="EB Garamond" w:eastAsia="EB Garamond" w:hAnsi="EB Garamond"/>
              <w:i w:val="1"/>
              <w:rtl w:val="0"/>
            </w:rPr>
            <w:t xml:space="preserve">Easy Accessibility</w:t>
          </w:r>
          <w:r w:rsidDel="00000000" w:rsidR="00000000" w:rsidRPr="00000000">
            <w:rPr>
              <w:rFonts w:ascii="EB Garamond" w:cs="EB Garamond" w:eastAsia="EB Garamond" w:hAnsi="EB Garamond"/>
              <w:rtl w:val="0"/>
            </w:rPr>
            <w:tab/>
            <w:t xml:space="preserve">22</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EB Garamond" w:cs="EB Garamond" w:eastAsia="EB Garamond" w:hAnsi="EB Garamond"/>
            </w:rPr>
          </w:pPr>
          <w:r w:rsidDel="00000000" w:rsidR="00000000" w:rsidRPr="00000000">
            <w:rPr>
              <w:rFonts w:ascii="EB Garamond" w:cs="EB Garamond" w:eastAsia="EB Garamond" w:hAnsi="EB Garamond"/>
              <w:i w:val="1"/>
              <w:rtl w:val="0"/>
            </w:rPr>
            <w:t xml:space="preserve">Characteristics of Real Life</w:t>
          </w:r>
          <w:r w:rsidDel="00000000" w:rsidR="00000000" w:rsidRPr="00000000">
            <w:rPr>
              <w:rFonts w:ascii="EB Garamond" w:cs="EB Garamond" w:eastAsia="EB Garamond" w:hAnsi="EB Garamond"/>
              <w:rtl w:val="0"/>
            </w:rPr>
            <w:tab/>
            <w:t xml:space="preserve">23</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480" w:right="0" w:firstLine="0"/>
            <w:jc w:val="left"/>
            <w:rPr>
              <w:rFonts w:ascii="EB Garamond" w:cs="EB Garamond" w:eastAsia="EB Garamond" w:hAnsi="EB Garamond"/>
            </w:rPr>
          </w:pPr>
          <w:r w:rsidDel="00000000" w:rsidR="00000000" w:rsidRPr="00000000">
            <w:rPr>
              <w:rFonts w:ascii="EB Garamond" w:cs="EB Garamond" w:eastAsia="EB Garamond" w:hAnsi="EB Garamond"/>
              <w:i w:val="1"/>
              <w:rtl w:val="0"/>
            </w:rPr>
            <w:t xml:space="preserve">Go Beyond the Screen</w:t>
          </w:r>
          <w:r w:rsidDel="00000000" w:rsidR="00000000" w:rsidRPr="00000000">
            <w:rPr>
              <w:rFonts w:ascii="EB Garamond" w:cs="EB Garamond" w:eastAsia="EB Garamond" w:hAnsi="EB Garamond"/>
              <w:rtl w:val="0"/>
            </w:rPr>
            <w:tab/>
            <w:t xml:space="preserve">24</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rPr>
          </w:pPr>
          <w:r w:rsidDel="00000000" w:rsidR="00000000" w:rsidRPr="00000000">
            <w:rPr>
              <w:rFonts w:ascii="EB Garamond" w:cs="EB Garamond" w:eastAsia="EB Garamond" w:hAnsi="EB Garamond"/>
              <w:rtl w:val="0"/>
            </w:rPr>
            <w:t xml:space="preserve">    Criteria for Narrative Imagination Through the TV Screen</w:t>
            <w:tab/>
            <w:t xml:space="preserve">25</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rPr>
          </w:pPr>
          <w:r w:rsidDel="00000000" w:rsidR="00000000" w:rsidRPr="00000000">
            <w:rPr>
              <w:rFonts w:ascii="EB Garamond" w:cs="EB Garamond" w:eastAsia="EB Garamond" w:hAnsi="EB Garamond"/>
              <w:rtl w:val="0"/>
            </w:rPr>
            <w:t xml:space="preserve">          </w:t>
          </w:r>
          <w:r w:rsidDel="00000000" w:rsidR="00000000" w:rsidRPr="00000000">
            <w:rPr>
              <w:rFonts w:ascii="EB Garamond" w:cs="EB Garamond" w:eastAsia="EB Garamond" w:hAnsi="EB Garamond"/>
              <w:i w:val="1"/>
              <w:rtl w:val="0"/>
            </w:rPr>
            <w:t xml:space="preserve">Resembles the Everyda</w:t>
          </w:r>
          <w:r w:rsidDel="00000000" w:rsidR="00000000" w:rsidRPr="00000000">
            <w:rPr>
              <w:rFonts w:ascii="EB Garamond" w:cs="EB Garamond" w:eastAsia="EB Garamond" w:hAnsi="EB Garamond"/>
              <w:rtl w:val="0"/>
            </w:rPr>
            <w:t xml:space="preserve">y</w:t>
            <w:tab/>
            <w:t xml:space="preserve">26</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rPr>
          </w:pPr>
          <w:r w:rsidDel="00000000" w:rsidR="00000000" w:rsidRPr="00000000">
            <w:rPr>
              <w:rFonts w:ascii="EB Garamond" w:cs="EB Garamond" w:eastAsia="EB Garamond" w:hAnsi="EB Garamond"/>
              <w:rtl w:val="0"/>
            </w:rPr>
            <w:t xml:space="preserve">          </w:t>
          </w:r>
          <w:r w:rsidDel="00000000" w:rsidR="00000000" w:rsidRPr="00000000">
            <w:rPr>
              <w:rFonts w:ascii="EB Garamond" w:cs="EB Garamond" w:eastAsia="EB Garamond" w:hAnsi="EB Garamond"/>
              <w:i w:val="1"/>
              <w:rtl w:val="0"/>
            </w:rPr>
            <w:t xml:space="preserve">Cultivates Emotional Responses and Attachments</w:t>
          </w:r>
          <w:r w:rsidDel="00000000" w:rsidR="00000000" w:rsidRPr="00000000">
            <w:rPr>
              <w:rFonts w:ascii="EB Garamond" w:cs="EB Garamond" w:eastAsia="EB Garamond" w:hAnsi="EB Garamond"/>
              <w:rtl w:val="0"/>
            </w:rPr>
            <w:tab/>
            <w:t xml:space="preserve">27</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rtl w:val="0"/>
            </w:rPr>
            <w:t xml:space="preserve">          </w:t>
          </w:r>
          <w:r w:rsidDel="00000000" w:rsidR="00000000" w:rsidRPr="00000000">
            <w:rPr>
              <w:rFonts w:ascii="EB Garamond" w:cs="EB Garamond" w:eastAsia="EB Garamond" w:hAnsi="EB Garamond"/>
              <w:i w:val="1"/>
              <w:rtl w:val="0"/>
            </w:rPr>
            <w:t xml:space="preserve">Explores Multiple Facets of Life</w:t>
          </w:r>
          <w:r w:rsidDel="00000000" w:rsidR="00000000" w:rsidRPr="00000000">
            <w:rPr>
              <w:rFonts w:ascii="EB Garamond" w:cs="EB Garamond" w:eastAsia="EB Garamond" w:hAnsi="EB Garamond"/>
              <w:rtl w:val="0"/>
            </w:rPr>
            <w:tab/>
            <w:t xml:space="preserve">27</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b w:val="1"/>
              <w:color w:val="000000"/>
              <w:u w:val="none"/>
              <w:rtl w:val="0"/>
            </w:rPr>
            <w:t xml:space="preserve">Section Three</w:t>
          </w:r>
          <w:r w:rsidDel="00000000" w:rsidR="00000000" w:rsidRPr="00000000">
            <w:rPr>
              <w:rFonts w:ascii="EB Garamond" w:cs="EB Garamond" w:eastAsia="EB Garamond" w:hAnsi="EB Garamond"/>
              <w:b w:val="1"/>
              <w:rtl w:val="0"/>
            </w:rPr>
            <w:t xml:space="preserve">: Addressing Ethical Dilemmas in</w:t>
          </w:r>
          <w:r w:rsidDel="00000000" w:rsidR="00000000" w:rsidRPr="00000000">
            <w:rPr>
              <w:rFonts w:ascii="EB Garamond" w:cs="EB Garamond" w:eastAsia="EB Garamond" w:hAnsi="EB Garamond"/>
              <w:b w:val="1"/>
              <w:i w:val="1"/>
              <w:rtl w:val="0"/>
            </w:rPr>
            <w:t xml:space="preserve"> Vanderpump Rules</w:t>
          </w:r>
          <w:hyperlink w:anchor="_heading=h.lnxbz9">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r>
          </w:hyperlink>
          <w:r w:rsidDel="00000000" w:rsidR="00000000" w:rsidRPr="00000000">
            <w:rPr>
              <w:rFonts w:ascii="EB Garamond" w:cs="EB Garamond" w:eastAsia="EB Garamond" w:hAnsi="EB Garamond"/>
              <w:rtl w:val="0"/>
            </w:rPr>
            <w:t xml:space="preserve">29</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240" w:right="0" w:firstLine="0"/>
            <w:jc w:val="left"/>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Fonts w:ascii="EB Garamond" w:cs="EB Garamond" w:eastAsia="EB Garamond" w:hAnsi="EB Garamond"/>
              <w:color w:val="000000"/>
              <w:u w:val="none"/>
              <w:rtl w:val="0"/>
            </w:rPr>
            <w:t xml:space="preserve">What is </w:t>
          </w:r>
          <w:r w:rsidDel="00000000" w:rsidR="00000000" w:rsidRPr="00000000">
            <w:rPr>
              <w:rFonts w:ascii="EB Garamond" w:cs="EB Garamond" w:eastAsia="EB Garamond" w:hAnsi="EB Garamond"/>
              <w:i w:val="1"/>
              <w:color w:val="000000"/>
              <w:u w:val="none"/>
              <w:rtl w:val="0"/>
            </w:rPr>
            <w:t xml:space="preserve">Vanderpump R</w:t>
          </w:r>
          <w:r w:rsidDel="00000000" w:rsidR="00000000" w:rsidRPr="00000000">
            <w:rPr>
              <w:rFonts w:ascii="EB Garamond" w:cs="EB Garamond" w:eastAsia="EB Garamond" w:hAnsi="EB Garamond"/>
              <w:i w:val="1"/>
              <w:rtl w:val="0"/>
            </w:rPr>
            <w:t xml:space="preserve">ules</w:t>
          </w:r>
          <w:r w:rsidDel="00000000" w:rsidR="00000000" w:rsidRPr="00000000">
            <w:rPr>
              <w:rFonts w:ascii="EB Garamond" w:cs="EB Garamond" w:eastAsia="EB Garamond" w:hAnsi="EB Garamond"/>
              <w:rtl w:val="0"/>
            </w:rPr>
            <w:t xml:space="preserve">?</w:t>
          </w:r>
          <w:hyperlink w:anchor="_heading=h.35nkun2">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ab/>
            </w:r>
          </w:hyperlink>
          <w:r w:rsidDel="00000000" w:rsidR="00000000" w:rsidRPr="00000000">
            <w:rPr>
              <w:rFonts w:ascii="EB Garamond" w:cs="EB Garamond" w:eastAsia="EB Garamond" w:hAnsi="EB Garamond"/>
              <w:rtl w:val="0"/>
            </w:rPr>
            <w:t xml:space="preserve">29</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i w:val="0"/>
              <w:smallCaps w:val="0"/>
              <w:strike w:val="0"/>
              <w:color w:val="000000"/>
              <w:sz w:val="24"/>
              <w:szCs w:val="24"/>
              <w:u w:val="none"/>
              <w:shd w:fill="auto" w:val="clear"/>
              <w:vertAlign w:val="baseline"/>
            </w:rPr>
          </w:pPr>
          <w:hyperlink w:anchor="_heading=h.1pxezwc">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 xml:space="preserve">List of References</w:t>
              <w:tab/>
            </w:r>
          </w:hyperlink>
          <w:r w:rsidDel="00000000" w:rsidR="00000000" w:rsidRPr="00000000">
            <w:rPr>
              <w:rFonts w:ascii="EB Garamond" w:cs="EB Garamond" w:eastAsia="EB Garamond" w:hAnsi="EB Garamond"/>
              <w:rtl w:val="0"/>
            </w:rPr>
            <w:t xml:space="preserve">32</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0"/>
            </w:tabs>
            <w:spacing w:after="0" w:before="0" w:line="240" w:lineRule="auto"/>
            <w:ind w:left="0" w:right="0" w:firstLine="0"/>
            <w:jc w:val="left"/>
            <w:rPr>
              <w:rFonts w:ascii="EB Garamond" w:cs="EB Garamond" w:eastAsia="EB Garamond" w:hAnsi="EB Garamond"/>
            </w:rPr>
          </w:pPr>
          <w:hyperlink w:anchor="_heading=h.147n2zr">
            <w:r w:rsidDel="00000000" w:rsidR="00000000" w:rsidRPr="00000000">
              <w:rPr>
                <w:rFonts w:ascii="EB Garamond" w:cs="EB Garamond" w:eastAsia="EB Garamond" w:hAnsi="EB Garamond"/>
                <w:i w:val="0"/>
                <w:smallCaps w:val="0"/>
                <w:strike w:val="0"/>
                <w:color w:val="000000"/>
                <w:sz w:val="24"/>
                <w:szCs w:val="24"/>
                <w:u w:val="none"/>
                <w:shd w:fill="auto" w:val="clear"/>
                <w:vertAlign w:val="baseline"/>
                <w:rtl w:val="0"/>
              </w:rPr>
              <w:t xml:space="preserve">Vita</w:t>
              <w:tab/>
            </w:r>
          </w:hyperlink>
          <w:r w:rsidDel="00000000" w:rsidR="00000000" w:rsidRPr="00000000">
            <w:rPr>
              <w:rFonts w:ascii="EB Garamond" w:cs="EB Garamond" w:eastAsia="EB Garamond" w:hAnsi="EB Garamond"/>
              <w:rtl w:val="0"/>
            </w:rPr>
            <w:t xml:space="preserve">36</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F">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0">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1">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2">
      <w:pPr>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3">
      <w:pPr>
        <w:pStyle w:val="Heading1"/>
        <w:spacing w:after="0" w:before="0" w:lineRule="auto"/>
        <w:rPr>
          <w:rFonts w:ascii="EB Garamond" w:cs="EB Garamond" w:eastAsia="EB Garamond" w:hAnsi="EB Garamond"/>
          <w:sz w:val="24"/>
          <w:szCs w:val="24"/>
        </w:rPr>
        <w:sectPr>
          <w:footerReference r:id="rId16" w:type="default"/>
          <w:type w:val="nextPage"/>
          <w:pgSz w:h="15840" w:w="12240" w:orient="portrait"/>
          <w:pgMar w:bottom="1872" w:top="1440" w:left="1800" w:right="1800" w:header="720" w:footer="1440"/>
        </w:sectPr>
      </w:pPr>
      <w:bookmarkStart w:colFirst="0" w:colLast="0" w:name="_heading=h.93a0pd32p86x" w:id="7"/>
      <w:bookmarkEnd w:id="7"/>
      <w:r w:rsidDel="00000000" w:rsidR="00000000" w:rsidRPr="00000000">
        <w:rPr>
          <w:rtl w:val="0"/>
        </w:rPr>
      </w:r>
    </w:p>
    <w:p w:rsidR="00000000" w:rsidDel="00000000" w:rsidP="00000000" w:rsidRDefault="00000000" w:rsidRPr="00000000" w14:paraId="000000A4">
      <w:pPr>
        <w:pStyle w:val="Heading1"/>
        <w:spacing w:after="0" w:before="0" w:line="276" w:lineRule="auto"/>
        <w:rPr>
          <w:rFonts w:ascii="EB Garamond" w:cs="EB Garamond" w:eastAsia="EB Garamond" w:hAnsi="EB Garamond"/>
          <w:sz w:val="24"/>
          <w:szCs w:val="24"/>
        </w:rPr>
      </w:pPr>
      <w:bookmarkStart w:colFirst="0" w:colLast="0" w:name="_heading=h.1t3h5sf" w:id="8"/>
      <w:bookmarkEnd w:id="8"/>
      <w:r w:rsidDel="00000000" w:rsidR="00000000" w:rsidRPr="00000000">
        <w:rPr>
          <w:rFonts w:ascii="EB Garamond" w:cs="EB Garamond" w:eastAsia="EB Garamond" w:hAnsi="EB Garamond"/>
          <w:sz w:val="24"/>
          <w:szCs w:val="24"/>
          <w:rtl w:val="0"/>
        </w:rPr>
        <w:t xml:space="preserve">SECTION ONE</w:t>
        <w:br w:type="textWrapping"/>
        <w:t xml:space="preserve">The Modern Ethics Classroom</w:t>
      </w:r>
    </w:p>
    <w:p w:rsidR="00000000" w:rsidDel="00000000" w:rsidP="00000000" w:rsidRDefault="00000000" w:rsidRPr="00000000" w14:paraId="000000A5">
      <w:pPr>
        <w:rPr>
          <w:rFonts w:ascii="EB Garamond" w:cs="EB Garamond" w:eastAsia="EB Garamond" w:hAnsi="EB Garamond"/>
          <w:highlight w:val="yellow"/>
        </w:rPr>
      </w:pPr>
      <w:r w:rsidDel="00000000" w:rsidR="00000000" w:rsidRPr="00000000">
        <w:rPr>
          <w:rFonts w:ascii="EB Garamond" w:cs="EB Garamond" w:eastAsia="EB Garamond" w:hAnsi="EB Garamond"/>
          <w:rtl w:val="0"/>
        </w:rPr>
        <w:tab/>
      </w:r>
      <w:r w:rsidDel="00000000" w:rsidR="00000000" w:rsidRPr="00000000">
        <w:rPr>
          <w:rtl w:val="0"/>
        </w:rPr>
      </w:r>
    </w:p>
    <w:p w:rsidR="00000000" w:rsidDel="00000000" w:rsidP="00000000" w:rsidRDefault="00000000" w:rsidRPr="00000000" w14:paraId="000000A6">
      <w:pPr>
        <w:spacing w:line="276" w:lineRule="auto"/>
        <w:ind w:firstLine="720"/>
        <w:rPr>
          <w:rFonts w:ascii="EB Garamond" w:cs="EB Garamond" w:eastAsia="EB Garamond" w:hAnsi="EB Garamond"/>
        </w:rPr>
      </w:pPr>
      <w:r w:rsidDel="00000000" w:rsidR="00000000" w:rsidRPr="00000000">
        <w:rPr>
          <w:rFonts w:ascii="EB Garamond" w:cs="EB Garamond" w:eastAsia="EB Garamond" w:hAnsi="EB Garamond"/>
          <w:sz w:val="22"/>
          <w:szCs w:val="22"/>
          <w:rtl w:val="0"/>
        </w:rPr>
        <w:t xml:space="preserve">In this section, I will first explain the current educational climate and the modern student’s aims for their education. Secondly, I will introduce Martha Nussbaum’s narrative imagination, and her belief as to why engaging with narrative imagination, the ability to imagine oneself in another's' shoes,  allows students to cultivate compassion for others, and how coupling this compassion with our human rationality allows us to make better ethical judgments. Thirdly, I will discuss critiques of the education system from thinkers such as John Dewey (1930, 1934), Michel de Montaigne (1575), and others, and also address the specific concerns of Laura D’Olimpio (2018, 2022), Charles N. Bertonomi (2004), Robert Sternberg (2004), and myself about the typical introductory ethics class. I will touch on the goals of education from the aforementioned philosophers, as well as address my own grievances of the stereotypical introductory ethics class. I give three critiques of these introductory ethics classes: 1. Use of bizarre thought experiments, 2. Convoluted and dense assigned texts, 3. Boring and unstimulating lectures, and 4. Too much emphasis on theory over application; as well as offer my and other philosopher’s solutions to these problems: 1. Entertain realistic ethical dilemmas 2. Provide more easily accessible class material, 3. Implement more small group and class-wide discussion, and 4. Teach students how to recognize and manage the ethical dilemmas present in their own lives, respectively. Fourthly, I highlight some philosophers’ recommendations of why and how we should implement art into moral education, and how art can help solve the problems in the typical ethics class. Finally, I will argue how we can use Nussbaum’s narrative imagination with other forms of art and not just sophisticated literature to obtain these goals, and argue that perhaps–given the modern technological climate and the decreased attention spans in our students–these other forms of modern mass art may do better job at captivating the student, and thus, adopt the proper perspectives and correlating emotions needed to experience narrative imagination</w:t>
      </w:r>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A7">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8">
      <w:pPr>
        <w:pStyle w:val="Heading2"/>
        <w:rPr>
          <w:rFonts w:ascii="EB Garamond" w:cs="EB Garamond" w:eastAsia="EB Garamond" w:hAnsi="EB Garamond"/>
          <w:sz w:val="24"/>
          <w:szCs w:val="24"/>
        </w:rPr>
      </w:pPr>
      <w:bookmarkStart w:colFirst="0" w:colLast="0" w:name="_heading=h.4d34og8" w:id="9"/>
      <w:bookmarkEnd w:id="9"/>
      <w:r w:rsidDel="00000000" w:rsidR="00000000" w:rsidRPr="00000000">
        <w:rPr>
          <w:rFonts w:ascii="EB Garamond" w:cs="EB Garamond" w:eastAsia="EB Garamond" w:hAnsi="EB Garamond"/>
          <w:sz w:val="24"/>
          <w:szCs w:val="24"/>
          <w:rtl w:val="0"/>
        </w:rPr>
        <w:t xml:space="preserve">The Modern Educational Climate</w:t>
      </w:r>
    </w:p>
    <w:p w:rsidR="00000000" w:rsidDel="00000000" w:rsidP="00000000" w:rsidRDefault="00000000" w:rsidRPr="00000000" w14:paraId="000000A9">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Education is supposed to be a place for students to acquire knowledge and develop skills so they are better prepared to navigate their world. When students get to university, they are still expected to study the typical general education courses as they did in high school like history, math, English, and science, but they also take classes to learn the trades of their desired field. These college students expect that these acquired skills ought to prepare them to flourish in their desired career path and allow them to provide for their communities and families.</w:t>
      </w:r>
      <w:r w:rsidDel="00000000" w:rsidR="00000000" w:rsidRPr="00000000">
        <w:rPr>
          <w:rtl w:val="0"/>
        </w:rPr>
      </w:r>
    </w:p>
    <w:p w:rsidR="00000000" w:rsidDel="00000000" w:rsidP="00000000" w:rsidRDefault="00000000" w:rsidRPr="00000000" w14:paraId="000000AA">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Today, it seems education has shifted from enriching culturally-aware, contemplative citizens to employees focused on calculated utility and economic reward. Especially with the rise of inflation, students are desperately turning to high-paying jobs to get them out of debts and achieve economic freedom. Society values high-paying and pragmatic jobs such as careers in medicine, engineering, business, and law, and discourages more humanistic and typically lower-paying careers in education, art, social work, and more. To compete for these high-paying jobs, students are seeking out majors that are projected to provide these stable and high income jobs. As of 2021, the top five most popular college majors are Business, Health, History and Social Science, Engineering, Biological Sciences (NCES 2021)</w:t>
      </w:r>
      <w:r w:rsidDel="00000000" w:rsidR="00000000" w:rsidRPr="00000000">
        <w:rPr>
          <w:rFonts w:ascii="EB Garamond" w:cs="EB Garamond" w:eastAsia="EB Garamond" w:hAnsi="EB Garamond"/>
          <w:sz w:val="22"/>
          <w:szCs w:val="22"/>
          <w:vertAlign w:val="superscript"/>
        </w:rPr>
        <w:footnoteReference w:customMarkFollows="0" w:id="0"/>
      </w:r>
      <w:r w:rsidDel="00000000" w:rsidR="00000000" w:rsidRPr="00000000">
        <w:rPr>
          <w:rFonts w:ascii="EB Garamond" w:cs="EB Garamond" w:eastAsia="EB Garamond" w:hAnsi="EB Garamond"/>
          <w:sz w:val="22"/>
          <w:szCs w:val="22"/>
          <w:rtl w:val="0"/>
        </w:rPr>
        <w:t xml:space="preserve">. Aside from History and Social Science at #3, the rest of these majors cater towards these profitable careers students are searching for. </w:t>
      </w:r>
    </w:p>
    <w:p w:rsidR="00000000" w:rsidDel="00000000" w:rsidP="00000000" w:rsidRDefault="00000000" w:rsidRPr="00000000" w14:paraId="000000AB">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Perhaps one could argue that students are generally interested in these “profitable” fields and not just studying them for maximal </w:t>
      </w:r>
      <w:r w:rsidDel="00000000" w:rsidR="00000000" w:rsidRPr="00000000">
        <w:rPr>
          <w:rFonts w:ascii="EB Garamond" w:cs="EB Garamond" w:eastAsia="EB Garamond" w:hAnsi="EB Garamond"/>
          <w:sz w:val="22"/>
          <w:szCs w:val="22"/>
          <w:rtl w:val="0"/>
        </w:rPr>
        <w:t xml:space="preserve">economic</w:t>
      </w:r>
      <w:r w:rsidDel="00000000" w:rsidR="00000000" w:rsidRPr="00000000">
        <w:rPr>
          <w:rFonts w:ascii="EB Garamond" w:cs="EB Garamond" w:eastAsia="EB Garamond" w:hAnsi="EB Garamond"/>
          <w:sz w:val="22"/>
          <w:szCs w:val="22"/>
          <w:rtl w:val="0"/>
        </w:rPr>
        <w:t xml:space="preserve"> gain, but data collected from The University and College Admissions Service says otherwise. UCAS requires all college applicants to write a personal statement in their college applications including why they are interested in the major they want to study. As of 2015, they have analyzed over 300,000 students.</w:t>
      </w:r>
      <w:r w:rsidDel="00000000" w:rsidR="00000000" w:rsidRPr="00000000">
        <w:rPr>
          <w:rFonts w:ascii="EB Garamond" w:cs="EB Garamond" w:eastAsia="EB Garamond" w:hAnsi="EB Garamond"/>
          <w:sz w:val="22"/>
          <w:szCs w:val="22"/>
          <w:vertAlign w:val="superscript"/>
        </w:rPr>
        <w:footnoteReference w:customMarkFollows="0" w:id="1"/>
      </w:r>
      <w:r w:rsidDel="00000000" w:rsidR="00000000" w:rsidRPr="00000000">
        <w:rPr>
          <w:rFonts w:ascii="EB Garamond" w:cs="EB Garamond" w:eastAsia="EB Garamond" w:hAnsi="EB Garamond"/>
          <w:sz w:val="22"/>
          <w:szCs w:val="22"/>
          <w:rtl w:val="0"/>
        </w:rPr>
        <w:t xml:space="preserve"> UCAS analyzed how often students would use the ‘passion’ words, i.e. “love”, “passion”, “passionate”, “explore”, versus ‘career’ words, i.e. “salary”, “employable,” “career”, “job”. They found that more prospective undergraduates deciding to major in medicine and economics, accounting, and law were more likely to highlight how choosing this major would grow their career, whereas those who chose majors in the humanities such as English, history, fine arts were more likely to express their choice fro their desired major came from a ‘passion’ for the subject. </w:t>
      </w:r>
    </w:p>
    <w:p w:rsidR="00000000" w:rsidDel="00000000" w:rsidP="00000000" w:rsidRDefault="00000000" w:rsidRPr="00000000" w14:paraId="000000AC">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The arts are typically looked down upon because students believe they do not provide this type of utility and consistency to live what people deem a practical and profitable life. A survey done by the American Academy of Arts and Sciencees surveyed 5000 people on their thoughts about specific fields of studies. Out of the ten academic fields prodived in the survey, Philosophy was ranked second least favorable above Statistics.</w:t>
      </w:r>
      <w:r w:rsidDel="00000000" w:rsidR="00000000" w:rsidRPr="00000000">
        <w:rPr>
          <w:rFonts w:ascii="EB Garamond" w:cs="EB Garamond" w:eastAsia="EB Garamond" w:hAnsi="EB Garamond"/>
          <w:sz w:val="22"/>
          <w:szCs w:val="22"/>
          <w:vertAlign w:val="superscript"/>
        </w:rPr>
        <w:footnoteReference w:customMarkFollows="0" w:id="2"/>
      </w:r>
      <w:r w:rsidDel="00000000" w:rsidR="00000000" w:rsidRPr="00000000">
        <w:rPr>
          <w:rFonts w:ascii="EB Garamond" w:cs="EB Garamond" w:eastAsia="EB Garamond" w:hAnsi="EB Garamond"/>
          <w:sz w:val="22"/>
          <w:szCs w:val="22"/>
          <w:rtl w:val="0"/>
        </w:rPr>
        <w:t xml:space="preserve"> After the 2008 recession, there was a major decrease in humanities majors. The U.S. The Department of Education’s National Center for Education Statistics states humanities bachelor’s degrees obtained by universities went from 16.8% in 2011 to 12.8% in 2021.</w:t>
      </w:r>
      <w:r w:rsidDel="00000000" w:rsidR="00000000" w:rsidRPr="00000000">
        <w:rPr>
          <w:rFonts w:ascii="EB Garamond" w:cs="EB Garamond" w:eastAsia="EB Garamond" w:hAnsi="EB Garamond"/>
          <w:sz w:val="22"/>
          <w:szCs w:val="22"/>
          <w:vertAlign w:val="superscript"/>
        </w:rPr>
        <w:footnoteReference w:customMarkFollows="0" w:id="3"/>
      </w:r>
      <w:r w:rsidDel="00000000" w:rsidR="00000000" w:rsidRPr="00000000">
        <w:rPr>
          <w:rFonts w:ascii="EB Garamond" w:cs="EB Garamond" w:eastAsia="EB Garamond" w:hAnsi="EB Garamond"/>
          <w:sz w:val="22"/>
          <w:szCs w:val="22"/>
          <w:rtl w:val="0"/>
        </w:rPr>
        <w:t xml:space="preserve">  Colleges are aware their students are seeking for more practical jobs and thus are putting more funding into business and engineering programs while removing funding from humanities departments. Most universities require all students to take at least one humanities course, but given these courses are typically entry level courses and students are often only required to take one, the course may not have much effect on student’s understanding of the world or themselves. Some universities–particularly in rural areas–have not only been cutting their humanities course requirements for all majors, but have been cutting humanities programs altogether from philosophy to English to art and more.  This not only hurts the humanities majors and professors at these universities, but it hurts the overall student population as there are less opportunities for them to be exposed to humanities studies. </w:t>
      </w:r>
    </w:p>
    <w:p w:rsidR="00000000" w:rsidDel="00000000" w:rsidP="00000000" w:rsidRDefault="00000000" w:rsidRPr="00000000" w14:paraId="000000AD">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Today’s profit-hungry students complain when colleges force them to take one or two humanities courses as they believe it does not help them towards a successful career. They are unable to see the utility out of learning about what makes them human, which is the gift of humanities courses. Charles N. Bertolami, a dentistry professor  at NYU, observes this phenomenon among the students in the dentistry department:“This is not surprising. They have been so focused on success in a highly competitive environment to gain admission that serious introspection is a luxury that just never arises, or even worse, is interpreted as a sign of weakness” (Bertolami 2004, pg.418). If we see education as only utility and economic reward, then we may not know how to enjoy other pleasures life has to offer such as learning how to interact and understand ourselves and the world around us and developing critical thinking skills. </w:t>
      </w:r>
    </w:p>
    <w:p w:rsidR="00000000" w:rsidDel="00000000" w:rsidP="00000000" w:rsidRDefault="00000000" w:rsidRPr="00000000" w14:paraId="000000AE">
      <w:pPr>
        <w:spacing w:before="200" w:line="276" w:lineRule="auto"/>
        <w:ind w:firstLine="720"/>
        <w:rPr>
          <w:rFonts w:ascii="EB Garamond" w:cs="EB Garamond" w:eastAsia="EB Garamond" w:hAnsi="EB Garamond"/>
          <w:b w:val="1"/>
          <w:i w:val="1"/>
        </w:rPr>
      </w:pPr>
      <w:r w:rsidDel="00000000" w:rsidR="00000000" w:rsidRPr="00000000">
        <w:rPr>
          <w:rFonts w:ascii="EB Garamond" w:cs="EB Garamond" w:eastAsia="EB Garamond" w:hAnsi="EB Garamond"/>
          <w:sz w:val="22"/>
          <w:szCs w:val="22"/>
          <w:rtl w:val="0"/>
        </w:rPr>
        <w:t xml:space="preserve">I want to emphasize that it is not the students fault that they see their education in this manner. They have been conditioned all their lives to view most milestones in their lives as stepping stones for the next, always looking towards the next goal, and this is especially prevalent for education. Robert J. Sternberg argues people may not care to teach in a way that does not focus on improving test scores, i.e. one that focuses on cultivating wisdom over acquiring knowledge, or teaching one not</w:t>
      </w:r>
      <w:r w:rsidDel="00000000" w:rsidR="00000000" w:rsidRPr="00000000">
        <w:rPr>
          <w:rFonts w:ascii="EB Garamond" w:cs="EB Garamond" w:eastAsia="EB Garamond" w:hAnsi="EB Garamond"/>
          <w:i w:val="1"/>
          <w:sz w:val="22"/>
          <w:szCs w:val="22"/>
          <w:rtl w:val="0"/>
        </w:rPr>
        <w:t xml:space="preserve"> what </w:t>
      </w:r>
      <w:r w:rsidDel="00000000" w:rsidR="00000000" w:rsidRPr="00000000">
        <w:rPr>
          <w:rFonts w:ascii="EB Garamond" w:cs="EB Garamond" w:eastAsia="EB Garamond" w:hAnsi="EB Garamond"/>
          <w:sz w:val="22"/>
          <w:szCs w:val="22"/>
          <w:rtl w:val="0"/>
        </w:rPr>
        <w:t xml:space="preserve">to think, but </w:t>
      </w:r>
      <w:r w:rsidDel="00000000" w:rsidR="00000000" w:rsidRPr="00000000">
        <w:rPr>
          <w:rFonts w:ascii="EB Garamond" w:cs="EB Garamond" w:eastAsia="EB Garamond" w:hAnsi="EB Garamond"/>
          <w:i w:val="1"/>
          <w:sz w:val="22"/>
          <w:szCs w:val="22"/>
          <w:rtl w:val="0"/>
        </w:rPr>
        <w:t xml:space="preserve">how </w:t>
      </w:r>
      <w:r w:rsidDel="00000000" w:rsidR="00000000" w:rsidRPr="00000000">
        <w:rPr>
          <w:rFonts w:ascii="EB Garamond" w:cs="EB Garamond" w:eastAsia="EB Garamond" w:hAnsi="EB Garamond"/>
          <w:sz w:val="22"/>
          <w:szCs w:val="22"/>
          <w:rtl w:val="0"/>
        </w:rPr>
        <w:t xml:space="preserve">to think. “Many people will not see the value of teaching something that shows no promise of raising conventional test scores … Society has lost track of why [tests scores] ever mattered in the first place and they have engendered the same kind of mindless competition we see in people who relentlessly compare their economic achievements with those of others” (Sternberg, 2007, pg 157). As educators, we must convince these utility-obsessed students about the utility found in these humanities courses in order for them to take them seriously. And because courses can be uninteresting or tedious, they are less likely to enjoy the experience in the classroom, and in turn, less likely to see its intrinsic value.</w:t>
      </w:r>
      <w:r w:rsidDel="00000000" w:rsidR="00000000" w:rsidRPr="00000000">
        <w:rPr>
          <w:rtl w:val="0"/>
        </w:rPr>
      </w:r>
    </w:p>
    <w:p w:rsidR="00000000" w:rsidDel="00000000" w:rsidP="00000000" w:rsidRDefault="00000000" w:rsidRPr="00000000" w14:paraId="000000AF">
      <w:pPr>
        <w:pStyle w:val="Heading2"/>
        <w:numPr>
          <w:ilvl w:val="2"/>
          <w:numId w:val="1"/>
        </w:numPr>
        <w:rPr>
          <w:rFonts w:ascii="EB Garamond" w:cs="EB Garamond" w:eastAsia="EB Garamond" w:hAnsi="EB Garamond"/>
          <w:sz w:val="24"/>
          <w:szCs w:val="24"/>
        </w:rPr>
      </w:pPr>
      <w:bookmarkStart w:colFirst="0" w:colLast="0" w:name="_heading=h.2s8eyo1" w:id="10"/>
      <w:bookmarkEnd w:id="10"/>
      <w:r w:rsidDel="00000000" w:rsidR="00000000" w:rsidRPr="00000000">
        <w:rPr>
          <w:rFonts w:ascii="EB Garamond" w:cs="EB Garamond" w:eastAsia="EB Garamond" w:hAnsi="EB Garamond"/>
          <w:sz w:val="24"/>
          <w:szCs w:val="24"/>
          <w:rtl w:val="0"/>
        </w:rPr>
        <w:t xml:space="preserve">Martha Nussbaum’s Narrative Imagination</w:t>
      </w:r>
    </w:p>
    <w:p w:rsidR="00000000" w:rsidDel="00000000" w:rsidP="00000000" w:rsidRDefault="00000000" w:rsidRPr="00000000" w14:paraId="000000B0">
      <w:pPr>
        <w:spacing w:before="200" w:line="276" w:lineRule="auto"/>
        <w:ind w:firstLine="720"/>
        <w:rPr>
          <w:rFonts w:ascii="EB Garamond" w:cs="EB Garamond" w:eastAsia="EB Garamond" w:hAnsi="EB Garamond"/>
          <w:b w:val="1"/>
          <w:sz w:val="22"/>
          <w:szCs w:val="22"/>
          <w:shd w:fill="d9d2e9" w:val="clear"/>
        </w:rPr>
      </w:pPr>
      <w:r w:rsidDel="00000000" w:rsidR="00000000" w:rsidRPr="00000000">
        <w:rPr>
          <w:rFonts w:ascii="EB Garamond" w:cs="EB Garamond" w:eastAsia="EB Garamond" w:hAnsi="EB Garamond"/>
          <w:sz w:val="22"/>
          <w:szCs w:val="22"/>
          <w:rtl w:val="0"/>
        </w:rPr>
        <w:t xml:space="preserve">Students often only see the value in their college education as a means to something else, mainly a stable career and economic flourishment. They value knowledge insomuch as how it will get them the career and financial freedom they desire. Instead of providing students with the tools for self-exploration and meaning, students are taught to see education as a completion ticket to financial success, but this kind of thinking limits our human capacities. Martha Nussbaum recognizes this gap in education and encourages us to do something about it. In the next section, I will illustrate Martha Nussbaum’s idea of a democratic education and how exposing our students to what she calls “narrative imagination” can foster this democratic society she aims to achieve. </w:t>
      </w:r>
      <w:r w:rsidDel="00000000" w:rsidR="00000000" w:rsidRPr="00000000">
        <w:rPr>
          <w:rtl w:val="0"/>
        </w:rPr>
      </w:r>
    </w:p>
    <w:p w:rsidR="00000000" w:rsidDel="00000000" w:rsidP="00000000" w:rsidRDefault="00000000" w:rsidRPr="00000000" w14:paraId="000000B1">
      <w:pPr>
        <w:pStyle w:val="Heading3"/>
        <w:numPr>
          <w:ilvl w:val="2"/>
          <w:numId w:val="1"/>
        </w:numPr>
        <w:rPr>
          <w:rFonts w:ascii="EB Garamond" w:cs="EB Garamond" w:eastAsia="EB Garamond" w:hAnsi="EB Garamond"/>
          <w:b w:val="0"/>
          <w:sz w:val="22"/>
          <w:szCs w:val="22"/>
        </w:rPr>
      </w:pPr>
      <w:bookmarkStart w:colFirst="0" w:colLast="0" w:name="_heading=h.8sp8dfm9ppxb" w:id="11"/>
      <w:bookmarkEnd w:id="11"/>
      <w:r w:rsidDel="00000000" w:rsidR="00000000" w:rsidRPr="00000000">
        <w:rPr>
          <w:rFonts w:ascii="EB Garamond" w:cs="EB Garamond" w:eastAsia="EB Garamond" w:hAnsi="EB Garamond"/>
          <w:b w:val="0"/>
          <w:sz w:val="22"/>
          <w:szCs w:val="22"/>
          <w:rtl w:val="0"/>
        </w:rPr>
        <w:t xml:space="preserve">Nussbaum’s Democratic Education</w:t>
      </w:r>
    </w:p>
    <w:p w:rsidR="00000000" w:rsidDel="00000000" w:rsidP="00000000" w:rsidRDefault="00000000" w:rsidRPr="00000000" w14:paraId="000000B2">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i w:val="1"/>
          <w:sz w:val="22"/>
          <w:szCs w:val="22"/>
          <w:rtl w:val="0"/>
        </w:rPr>
        <w:t xml:space="preserve">Not For Profit</w:t>
      </w:r>
      <w:r w:rsidDel="00000000" w:rsidR="00000000" w:rsidRPr="00000000">
        <w:rPr>
          <w:rFonts w:ascii="EB Garamond" w:cs="EB Garamond" w:eastAsia="EB Garamond" w:hAnsi="EB Garamond"/>
          <w:sz w:val="22"/>
          <w:szCs w:val="22"/>
          <w:rtl w:val="0"/>
        </w:rPr>
        <w:t xml:space="preserve"> (2010) illustrates Nussbaum’s concerns for how the trend of education leans toward a more economic-focused approach instead of cultivating compassionate and critical thinking civilians. By keeping education’s focus on generating profit, students are losing out on opportunities to empathize with those different from themselves and dissecting complex global, communal, and interpersonal issues. Thus, she argues that we need to bring back a liberal arts inspired education system if we want to create a more empathetic and critical thinking society. Nussbaum’s ultimate aim is to create an education system that fosters students with the faculties of thought and imagination that make us human and make our relationships rich human relationships, rather than relationships of mere use and manipulation” (2010, pg. 6). She does not want us to see our relationships as business transactions but as meaningful connections that give us purpose and fulfillment.</w:t>
      </w:r>
      <w:r w:rsidDel="00000000" w:rsidR="00000000" w:rsidRPr="00000000">
        <w:rPr>
          <w:rtl w:val="0"/>
        </w:rPr>
      </w:r>
    </w:p>
    <w:p w:rsidR="00000000" w:rsidDel="00000000" w:rsidP="00000000" w:rsidRDefault="00000000" w:rsidRPr="00000000" w14:paraId="000000B3">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Nussbaum’s idea of the democratic education is heavily influenced by the ancient tradition. In Chapter 4: Socratic Pedagogy, she advocates for the type of pedagogical style, namely the Socratic method, that allows students to develop their critical thinking skills that will allow them to juggle different situations and ideas. And, when juggling these different ideas in the classroom, we must ensure we are engaging with our emotions. Merging our emotional responses with our critical thinking is the ideal concoction required for a democratic society. </w:t>
      </w:r>
    </w:p>
    <w:p w:rsidR="00000000" w:rsidDel="00000000" w:rsidP="00000000" w:rsidRDefault="00000000" w:rsidRPr="00000000" w14:paraId="000000B4">
      <w:pPr>
        <w:pStyle w:val="Heading3"/>
        <w:spacing w:before="200" w:line="276" w:lineRule="auto"/>
        <w:rPr/>
      </w:pPr>
      <w:bookmarkStart w:colFirst="0" w:colLast="0" w:name="_heading=h.3tltjk1klipy" w:id="12"/>
      <w:bookmarkEnd w:id="12"/>
      <w:r w:rsidDel="00000000" w:rsidR="00000000" w:rsidRPr="00000000">
        <w:rPr>
          <w:rFonts w:ascii="EB Garamond" w:cs="EB Garamond" w:eastAsia="EB Garamond" w:hAnsi="EB Garamond"/>
          <w:b w:val="0"/>
          <w:sz w:val="22"/>
          <w:szCs w:val="22"/>
          <w:rtl w:val="0"/>
        </w:rPr>
        <w:t xml:space="preserve">What is Nussbaum’s Narrative Imagination?</w:t>
      </w:r>
      <w:r w:rsidDel="00000000" w:rsidR="00000000" w:rsidRPr="00000000">
        <w:rPr>
          <w:rtl w:val="0"/>
        </w:rPr>
        <w:t xml:space="preserve"> </w:t>
      </w:r>
    </w:p>
    <w:p w:rsidR="00000000" w:rsidDel="00000000" w:rsidP="00000000" w:rsidRDefault="00000000" w:rsidRPr="00000000" w14:paraId="000000B5">
      <w:pPr>
        <w:spacing w:before="200" w:line="276" w:lineRule="auto"/>
        <w:ind w:firstLine="720"/>
        <w:rPr>
          <w:rFonts w:ascii="EB Garamond" w:cs="EB Garamond" w:eastAsia="EB Garamond" w:hAnsi="EB Garamond"/>
          <w:i w:val="1"/>
          <w:sz w:val="22"/>
          <w:szCs w:val="22"/>
        </w:rPr>
      </w:pPr>
      <w:r w:rsidDel="00000000" w:rsidR="00000000" w:rsidRPr="00000000">
        <w:rPr>
          <w:rFonts w:ascii="EB Garamond" w:cs="EB Garamond" w:eastAsia="EB Garamond" w:hAnsi="EB Garamond"/>
          <w:sz w:val="22"/>
          <w:szCs w:val="22"/>
          <w:rtl w:val="0"/>
        </w:rPr>
        <w:t xml:space="preserve">In</w:t>
      </w:r>
      <w:r w:rsidDel="00000000" w:rsidR="00000000" w:rsidRPr="00000000">
        <w:rPr>
          <w:rFonts w:ascii="EB Garamond" w:cs="EB Garamond" w:eastAsia="EB Garamond" w:hAnsi="EB Garamond"/>
          <w:i w:val="1"/>
          <w:sz w:val="22"/>
          <w:szCs w:val="22"/>
          <w:rtl w:val="0"/>
        </w:rPr>
        <w:t xml:space="preserve"> Cultivating Humanity</w:t>
      </w:r>
      <w:r w:rsidDel="00000000" w:rsidR="00000000" w:rsidRPr="00000000">
        <w:rPr>
          <w:rFonts w:ascii="EB Garamond" w:cs="EB Garamond" w:eastAsia="EB Garamond" w:hAnsi="EB Garamond"/>
          <w:sz w:val="22"/>
          <w:szCs w:val="22"/>
          <w:rtl w:val="0"/>
        </w:rPr>
        <w:t xml:space="preserve"> (2005), Nussbaum argues that a liberal education is our best bet in producing empathetic and democratic citizens. For Nussbaum, a democratic citizen is one who is capable of self-examination, has the ability to participate in and critique public discourse, and practices narrative imagination. After developing these capacities, one will become the ideal world citizen. Though we may think of cultivating compassion to be a more intimate activity, it is crucial we learn to practice it in schools. The practice of cultivating compassion through an active, participatory learning can help enrich the child’s compassion towards others unlike them.  </w:t>
      </w:r>
      <w:r w:rsidDel="00000000" w:rsidR="00000000" w:rsidRPr="00000000">
        <w:rPr>
          <w:rFonts w:ascii="EB Garamond" w:cs="EB Garamond" w:eastAsia="EB Garamond" w:hAnsi="EB Garamond"/>
          <w:i w:val="1"/>
          <w:sz w:val="22"/>
          <w:szCs w:val="22"/>
          <w:rtl w:val="0"/>
        </w:rPr>
        <w:tab/>
      </w:r>
    </w:p>
    <w:p w:rsidR="00000000" w:rsidDel="00000000" w:rsidP="00000000" w:rsidRDefault="00000000" w:rsidRPr="00000000" w14:paraId="000000B6">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 want to focus on the third capacity: narrative imagination. In Chapter 3: The Narrative Imagination, in accordance with the Stoics, Nussbaum argues that in order for us to become this ideal world citizen, we must practice narrative imagination which she defines as “the ability to to think what it might be like to be in the shoes of a person different from oneself, to be an intelligent reader of that person’s story, and to understand the emotions and wishes and desires that someone so placed might have” (</w:t>
      </w:r>
      <w:r w:rsidDel="00000000" w:rsidR="00000000" w:rsidRPr="00000000">
        <w:rPr>
          <w:rFonts w:ascii="EB Garamond" w:cs="EB Garamond" w:eastAsia="EB Garamond" w:hAnsi="EB Garamond"/>
          <w:i w:val="1"/>
          <w:sz w:val="22"/>
          <w:szCs w:val="22"/>
          <w:rtl w:val="0"/>
        </w:rPr>
        <w:t xml:space="preserve">Not For Profit</w:t>
      </w:r>
      <w:r w:rsidDel="00000000" w:rsidR="00000000" w:rsidRPr="00000000">
        <w:rPr>
          <w:rFonts w:ascii="EB Garamond" w:cs="EB Garamond" w:eastAsia="EB Garamond" w:hAnsi="EB Garamond"/>
          <w:sz w:val="22"/>
          <w:szCs w:val="22"/>
          <w:rtl w:val="0"/>
        </w:rPr>
        <w:t xml:space="preserve"> 2010, pg. 95-96). In this way, we can understand the motives and choices of those from different backgrounds and situations than our own. As we begin to internalize other’s lives, beliefs, and motives, they will inevitably become less foreign to us and Nussbaum believes this unfamiliarity is what causes this disparity in our society. She says “by identifying with [fictional characters] and allowing ourselves to be surprised (an attitude of mind that storytelling fosters and develops), we become more responsive to our own life’s adventure, more willing to see and be touched by life” (Nussbaum 1990, pg 162). We must understand that our race, gender, socioeconomic status, and religion all shape our perspective and beliefs about the world. She continues to say that why the arts are so crucial in cultivating humanity is that they give the viewer the opportunity to be in someone else’s shoes and practice narrative imagination. </w:t>
      </w:r>
    </w:p>
    <w:p w:rsidR="00000000" w:rsidDel="00000000" w:rsidP="00000000" w:rsidRDefault="00000000" w:rsidRPr="00000000" w14:paraId="000000B7">
      <w:pPr>
        <w:pStyle w:val="Heading3"/>
        <w:numPr>
          <w:ilvl w:val="2"/>
          <w:numId w:val="1"/>
        </w:numPr>
        <w:spacing w:before="200" w:line="276" w:lineRule="auto"/>
        <w:rPr>
          <w:rFonts w:ascii="EB Garamond" w:cs="EB Garamond" w:eastAsia="EB Garamond" w:hAnsi="EB Garamond"/>
          <w:b w:val="0"/>
          <w:sz w:val="22"/>
          <w:szCs w:val="22"/>
        </w:rPr>
      </w:pPr>
      <w:bookmarkStart w:colFirst="0" w:colLast="0" w:name="_heading=h.scfsk7qjgsux" w:id="13"/>
      <w:bookmarkEnd w:id="13"/>
      <w:r w:rsidDel="00000000" w:rsidR="00000000" w:rsidRPr="00000000">
        <w:rPr>
          <w:rFonts w:ascii="EB Garamond" w:cs="EB Garamond" w:eastAsia="EB Garamond" w:hAnsi="EB Garamond"/>
          <w:b w:val="0"/>
          <w:sz w:val="22"/>
          <w:szCs w:val="22"/>
          <w:rtl w:val="0"/>
        </w:rPr>
        <w:t xml:space="preserve">The Importance of Imagination </w:t>
      </w:r>
    </w:p>
    <w:p w:rsidR="00000000" w:rsidDel="00000000" w:rsidP="00000000" w:rsidRDefault="00000000" w:rsidRPr="00000000" w14:paraId="000000B8">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In Chapter 6: Cultivating Imagination, she details how students can cultivate their imagination through reading literature and engaging with the arts (2010). In agreement with psychoanalyst Donald Winnecott, she emphasizes the importance of play and how it offers the child opportunity to experience “otherness”. During play time, children often play pretend and imagine themselves as another being whether it be a mom, a superhero, a dragon, etc. By occupying other roles, children learn to grasp an elementary understanding of empathy as they bring themselves into the experiences of another. Engaging with nursery rhymes and stories also ignite a particular wonder in children that allows them to imagine life as another</w:t>
      </w:r>
    </w:p>
    <w:p w:rsidR="00000000" w:rsidDel="00000000" w:rsidP="00000000" w:rsidRDefault="00000000" w:rsidRPr="00000000" w14:paraId="000000B9">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But, adults can still experience this imaginative play time through engaging with art. To put ourselves in someone else’s shoes, we must imagine their story as if we were the main character and imagine what our choices and emotions would be in that particular situation. Being exposed to narratives such as Charles Dickens’ </w:t>
      </w:r>
      <w:r w:rsidDel="00000000" w:rsidR="00000000" w:rsidRPr="00000000">
        <w:rPr>
          <w:rFonts w:ascii="EB Garamond" w:cs="EB Garamond" w:eastAsia="EB Garamond" w:hAnsi="EB Garamond"/>
          <w:i w:val="1"/>
          <w:sz w:val="22"/>
          <w:szCs w:val="22"/>
          <w:rtl w:val="0"/>
        </w:rPr>
        <w:t xml:space="preserve">Hard Times</w:t>
      </w:r>
      <w:r w:rsidDel="00000000" w:rsidR="00000000" w:rsidRPr="00000000">
        <w:rPr>
          <w:rFonts w:ascii="EB Garamond" w:cs="EB Garamond" w:eastAsia="EB Garamond" w:hAnsi="EB Garamond"/>
          <w:sz w:val="22"/>
          <w:szCs w:val="22"/>
          <w:rtl w:val="0"/>
        </w:rPr>
        <w:t xml:space="preserve">, Henry James’ </w:t>
      </w:r>
      <w:r w:rsidDel="00000000" w:rsidR="00000000" w:rsidRPr="00000000">
        <w:rPr>
          <w:rFonts w:ascii="EB Garamond" w:cs="EB Garamond" w:eastAsia="EB Garamond" w:hAnsi="EB Garamond"/>
          <w:i w:val="1"/>
          <w:sz w:val="22"/>
          <w:szCs w:val="22"/>
          <w:rtl w:val="0"/>
        </w:rPr>
        <w:t xml:space="preserve">Portrait of a Lady </w:t>
      </w:r>
      <w:r w:rsidDel="00000000" w:rsidR="00000000" w:rsidRPr="00000000">
        <w:rPr>
          <w:rFonts w:ascii="EB Garamond" w:cs="EB Garamond" w:eastAsia="EB Garamond" w:hAnsi="EB Garamond"/>
          <w:sz w:val="22"/>
          <w:szCs w:val="22"/>
          <w:rtl w:val="0"/>
        </w:rPr>
        <w:t xml:space="preserve">or Ellison’s</w:t>
      </w:r>
      <w:r w:rsidDel="00000000" w:rsidR="00000000" w:rsidRPr="00000000">
        <w:rPr>
          <w:rFonts w:ascii="EB Garamond" w:cs="EB Garamond" w:eastAsia="EB Garamond" w:hAnsi="EB Garamond"/>
          <w:i w:val="1"/>
          <w:sz w:val="22"/>
          <w:szCs w:val="22"/>
          <w:rtl w:val="0"/>
        </w:rPr>
        <w:t xml:space="preserve"> Invisible Man,</w:t>
      </w:r>
      <w:r w:rsidDel="00000000" w:rsidR="00000000" w:rsidRPr="00000000">
        <w:rPr>
          <w:rFonts w:ascii="EB Garamond" w:cs="EB Garamond" w:eastAsia="EB Garamond" w:hAnsi="EB Garamond"/>
          <w:sz w:val="22"/>
          <w:szCs w:val="22"/>
          <w:rtl w:val="0"/>
        </w:rPr>
        <w:t xml:space="preserve"> and more, students are able to exercise such an imagination. The more narrative writings we are exposed to, the easier it will be to get in the habit of narrative imagination which should lead us to becoming more empathetic to others hardships–even if they are vastly different from our own. </w:t>
      </w:r>
    </w:p>
    <w:p w:rsidR="00000000" w:rsidDel="00000000" w:rsidP="00000000" w:rsidRDefault="00000000" w:rsidRPr="00000000" w14:paraId="000000BA">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Kendall Walton argues that the act of imagining is not simply “clinical, antiseptic, and intellectual” but engaging in fictional works moves us more meaningfully as we “imagine doing things, experiencing things, feeling in certain ways” (1997, pg. 38). Exercising our imagination gives us the opportunity to discover who we are and what we value. Part of fulfilling our human function is exercising our rationality; to access situations and draw reasonable conclusions. Imagination helps complete this task since we can use it to balance different outcomes and scenarios. An Aristotelian concept of imagination, </w:t>
      </w:r>
      <w:r w:rsidDel="00000000" w:rsidR="00000000" w:rsidRPr="00000000">
        <w:rPr>
          <w:rFonts w:ascii="EB Garamond" w:cs="EB Garamond" w:eastAsia="EB Garamond" w:hAnsi="EB Garamond"/>
          <w:i w:val="1"/>
          <w:sz w:val="22"/>
          <w:szCs w:val="22"/>
          <w:rtl w:val="0"/>
        </w:rPr>
        <w:t xml:space="preserve">phastasia</w:t>
      </w:r>
      <w:r w:rsidDel="00000000" w:rsidR="00000000" w:rsidRPr="00000000">
        <w:rPr>
          <w:rFonts w:ascii="EB Garamond" w:cs="EB Garamond" w:eastAsia="EB Garamond" w:hAnsi="EB Garamond"/>
          <w:sz w:val="22"/>
          <w:szCs w:val="22"/>
          <w:rtl w:val="0"/>
        </w:rPr>
        <w:t xml:space="preserve">, opens us to new perspectives and possibilities. These kinds of gifts are not only helpful in one’s career but in one's overall quality of life. </w:t>
      </w:r>
      <w:r w:rsidDel="00000000" w:rsidR="00000000" w:rsidRPr="00000000">
        <w:rPr>
          <w:rtl w:val="0"/>
        </w:rPr>
      </w:r>
    </w:p>
    <w:p w:rsidR="00000000" w:rsidDel="00000000" w:rsidP="00000000" w:rsidRDefault="00000000" w:rsidRPr="00000000" w14:paraId="000000BB">
      <w:pPr>
        <w:spacing w:before="200" w:line="276" w:lineRule="auto"/>
        <w:ind w:firstLine="720"/>
        <w:rPr>
          <w:rFonts w:ascii="EB Garamond" w:cs="EB Garamond" w:eastAsia="EB Garamond" w:hAnsi="EB Garamond"/>
          <w:sz w:val="22"/>
          <w:szCs w:val="22"/>
          <w:highlight w:val="yellow"/>
        </w:rPr>
      </w:pPr>
      <w:r w:rsidDel="00000000" w:rsidR="00000000" w:rsidRPr="00000000">
        <w:rPr>
          <w:rtl w:val="0"/>
        </w:rPr>
      </w:r>
    </w:p>
    <w:p w:rsidR="00000000" w:rsidDel="00000000" w:rsidP="00000000" w:rsidRDefault="00000000" w:rsidRPr="00000000" w14:paraId="000000BC">
      <w:pPr>
        <w:spacing w:before="200" w:line="276" w:lineRule="auto"/>
        <w:ind w:firstLine="720"/>
        <w:rPr>
          <w:rFonts w:ascii="EB Garamond" w:cs="EB Garamond" w:eastAsia="EB Garamond" w:hAnsi="EB Garamond"/>
          <w:sz w:val="22"/>
          <w:szCs w:val="22"/>
          <w:highlight w:val="yellow"/>
        </w:rPr>
      </w:pPr>
      <w:r w:rsidDel="00000000" w:rsidR="00000000" w:rsidRPr="00000000">
        <w:rPr>
          <w:rtl w:val="0"/>
        </w:rPr>
      </w:r>
    </w:p>
    <w:p w:rsidR="00000000" w:rsidDel="00000000" w:rsidP="00000000" w:rsidRDefault="00000000" w:rsidRPr="00000000" w14:paraId="000000BD">
      <w:pPr>
        <w:pStyle w:val="Heading3"/>
        <w:spacing w:before="200" w:line="276" w:lineRule="auto"/>
        <w:rPr>
          <w:rFonts w:ascii="EB Garamond" w:cs="EB Garamond" w:eastAsia="EB Garamond" w:hAnsi="EB Garamond"/>
          <w:b w:val="0"/>
          <w:sz w:val="22"/>
          <w:szCs w:val="22"/>
        </w:rPr>
      </w:pPr>
      <w:bookmarkStart w:colFirst="0" w:colLast="0" w:name="_heading=h.fqcumt5e4jb" w:id="14"/>
      <w:bookmarkEnd w:id="14"/>
      <w:r w:rsidDel="00000000" w:rsidR="00000000" w:rsidRPr="00000000">
        <w:rPr>
          <w:rFonts w:ascii="EB Garamond" w:cs="EB Garamond" w:eastAsia="EB Garamond" w:hAnsi="EB Garamond"/>
          <w:b w:val="0"/>
          <w:sz w:val="22"/>
          <w:szCs w:val="22"/>
          <w:rtl w:val="0"/>
        </w:rPr>
        <w:t xml:space="preserve">Adopting Perspectives and Cultivating Compassion</w:t>
      </w:r>
    </w:p>
    <w:p w:rsidR="00000000" w:rsidDel="00000000" w:rsidP="00000000" w:rsidRDefault="00000000" w:rsidRPr="00000000" w14:paraId="000000BE">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Practicing imagining ourselves in another one’s shoes allows us to adopt their perspective. Elisabeth Camp (2017) argues that adopting a perspective is crucial to cultivating and explaining the correlating emotions to these narrative works. In order to truly adopt the perspective of another, we must cultivate the relevant emotions. Nussbaum argues we must cultivate compassion for these characters. “Compassion is best understood as a virtue that comprises particular emotional, cognitive and active responses which recognize a shared common humanity (D’Olimpio, 2018, pg 35).” According to D’Olimpio, empathy and sympathy are not rational emotions but they can assist us in forming the ideal rational emotions for critical perspectivism</w:t>
      </w:r>
      <w:r w:rsidDel="00000000" w:rsidR="00000000" w:rsidRPr="00000000">
        <w:rPr>
          <w:rFonts w:ascii="EB Garamond" w:cs="EB Garamond" w:eastAsia="EB Garamond" w:hAnsi="EB Garamond"/>
          <w:sz w:val="22"/>
          <w:szCs w:val="22"/>
          <w:vertAlign w:val="superscript"/>
        </w:rPr>
        <w:footnoteReference w:customMarkFollows="0" w:id="4"/>
      </w:r>
      <w:r w:rsidDel="00000000" w:rsidR="00000000" w:rsidRPr="00000000">
        <w:rPr>
          <w:rFonts w:ascii="EB Garamond" w:cs="EB Garamond" w:eastAsia="EB Garamond" w:hAnsi="EB Garamond"/>
          <w:sz w:val="22"/>
          <w:szCs w:val="22"/>
          <w:rtl w:val="0"/>
        </w:rPr>
        <w:t xml:space="preserve"> which is compassion. Compassion is a more useful tool for this because </w:t>
      </w:r>
      <w:r w:rsidDel="00000000" w:rsidR="00000000" w:rsidRPr="00000000">
        <w:rPr>
          <w:rFonts w:ascii="EB Garamond" w:cs="EB Garamond" w:eastAsia="EB Garamond" w:hAnsi="EB Garamond"/>
          <w:sz w:val="22"/>
          <w:szCs w:val="22"/>
          <w:rtl w:val="0"/>
        </w:rPr>
        <w:t xml:space="preserve">it “involves</w:t>
      </w:r>
      <w:r w:rsidDel="00000000" w:rsidR="00000000" w:rsidRPr="00000000">
        <w:rPr>
          <w:rFonts w:ascii="EB Garamond" w:cs="EB Garamond" w:eastAsia="EB Garamond" w:hAnsi="EB Garamond"/>
          <w:sz w:val="22"/>
          <w:szCs w:val="22"/>
          <w:rtl w:val="0"/>
        </w:rPr>
        <w:t xml:space="preserve"> a certain amount of critical distance from the other who </w:t>
      </w:r>
      <w:r w:rsidDel="00000000" w:rsidR="00000000" w:rsidRPr="00000000">
        <w:rPr>
          <w:rFonts w:ascii="EB Garamond" w:cs="EB Garamond" w:eastAsia="EB Garamond" w:hAnsi="EB Garamond"/>
          <w:sz w:val="22"/>
          <w:szCs w:val="22"/>
          <w:rtl w:val="0"/>
        </w:rPr>
        <w:t xml:space="preserve">suffers”</w:t>
      </w:r>
      <w:r w:rsidDel="00000000" w:rsidR="00000000" w:rsidRPr="00000000">
        <w:rPr>
          <w:rFonts w:ascii="EB Garamond" w:cs="EB Garamond" w:eastAsia="EB Garamond" w:hAnsi="EB Garamond"/>
          <w:sz w:val="22"/>
          <w:szCs w:val="22"/>
          <w:rtl w:val="0"/>
        </w:rPr>
        <w:t xml:space="preserve"> (2018, pg. 36). She claims our emotions can create biases or lead to impartial or inconsistent results in our moral judgments and normative claims. </w:t>
      </w:r>
    </w:p>
    <w:p w:rsidR="00000000" w:rsidDel="00000000" w:rsidP="00000000" w:rsidRDefault="00000000" w:rsidRPr="00000000" w14:paraId="000000BF">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Cultivating compassion and igniting our imagination can be traced back to human’s unique talent for rational thinking. In the </w:t>
      </w:r>
      <w:r w:rsidDel="00000000" w:rsidR="00000000" w:rsidRPr="00000000">
        <w:rPr>
          <w:rFonts w:ascii="EB Garamond" w:cs="EB Garamond" w:eastAsia="EB Garamond" w:hAnsi="EB Garamond"/>
          <w:i w:val="1"/>
          <w:sz w:val="22"/>
          <w:szCs w:val="22"/>
          <w:rtl w:val="0"/>
        </w:rPr>
        <w:t xml:space="preserve">Nicomachean Ethics</w:t>
      </w:r>
      <w:r w:rsidDel="00000000" w:rsidR="00000000" w:rsidRPr="00000000">
        <w:rPr>
          <w:rFonts w:ascii="EB Garamond" w:cs="EB Garamond" w:eastAsia="EB Garamond" w:hAnsi="EB Garamond"/>
          <w:sz w:val="22"/>
          <w:szCs w:val="22"/>
          <w:rtl w:val="0"/>
        </w:rPr>
        <w:t xml:space="preserve">, Aristotle claims human flourishing is when we fulfill our function as humans, thus activating our rationality. Adopting the Aristotelian-esque view herself, Nussbaum values traits that promote human flourishing, thus she believes cultivating compassion is enhancing human’s unique capabilities. Compassion requires one to possess and abide by a set of moral principles and abilities (particularly to imagine life in another’s shoes), stand back and assess the judgment of others' situations, and sense how one would respond to similar suffering. </w:t>
      </w:r>
      <w:r w:rsidDel="00000000" w:rsidR="00000000" w:rsidRPr="00000000">
        <w:rPr>
          <w:rtl w:val="0"/>
        </w:rPr>
      </w:r>
    </w:p>
    <w:p w:rsidR="00000000" w:rsidDel="00000000" w:rsidP="00000000" w:rsidRDefault="00000000" w:rsidRPr="00000000" w14:paraId="000000C0">
      <w:pPr>
        <w:pStyle w:val="Heading4"/>
        <w:numPr>
          <w:ilvl w:val="2"/>
          <w:numId w:val="1"/>
        </w:numPr>
        <w:spacing w:before="200" w:line="276" w:lineRule="auto"/>
      </w:pPr>
      <w:bookmarkStart w:colFirst="0" w:colLast="0" w:name="_heading=h.q8j78pne7w98" w:id="15"/>
      <w:bookmarkEnd w:id="15"/>
      <w:r w:rsidDel="00000000" w:rsidR="00000000" w:rsidRPr="00000000">
        <w:rPr>
          <w:rFonts w:ascii="EB Garamond" w:cs="EB Garamond" w:eastAsia="EB Garamond" w:hAnsi="EB Garamond"/>
          <w:color w:val="000000"/>
          <w:sz w:val="22"/>
          <w:szCs w:val="22"/>
          <w:rtl w:val="0"/>
        </w:rPr>
        <w:t xml:space="preserve">Exposure to Tragedy</w:t>
      </w:r>
    </w:p>
    <w:p w:rsidR="00000000" w:rsidDel="00000000" w:rsidP="00000000" w:rsidRDefault="00000000" w:rsidRPr="00000000" w14:paraId="000000C1">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According to Nussbaum, tragedy is the art form that is the most powerful for cultivating compassion. This genre of art captivates its audience by displaying serious subject matter coupled with signs of human sufferings which makes its audiences feel for its characters. The audience sees the characters grapple with their own insecurities, death, and other misfortunes and see how their emotions, state of mind, and lifestyle are affected. It is important for us to be exposed to tragedy, especially if we have never experienced real tragedy ourselves. It is easy to make quick judgments without having experienced something first hand or at least witnessing it. Once people have been exposed to the lifestyles and situations of others, then it will be harder for them to make such quick judgments about them. </w:t>
      </w:r>
    </w:p>
    <w:p w:rsidR="00000000" w:rsidDel="00000000" w:rsidP="00000000" w:rsidRDefault="00000000" w:rsidRPr="00000000" w14:paraId="000000C2">
      <w:pPr>
        <w:spacing w:before="200" w:line="276" w:lineRule="auto"/>
        <w:ind w:firstLine="720"/>
        <w:rPr>
          <w:rFonts w:ascii="EB Garamond" w:cs="EB Garamond" w:eastAsia="EB Garamond" w:hAnsi="EB Garamond"/>
          <w:sz w:val="22"/>
          <w:szCs w:val="22"/>
          <w:shd w:fill="fff2cc" w:val="clear"/>
        </w:rPr>
      </w:pPr>
      <w:r w:rsidDel="00000000" w:rsidR="00000000" w:rsidRPr="00000000">
        <w:rPr>
          <w:rFonts w:ascii="EB Garamond" w:cs="EB Garamond" w:eastAsia="EB Garamond" w:hAnsi="EB Garamond"/>
          <w:sz w:val="22"/>
          <w:szCs w:val="22"/>
          <w:rtl w:val="0"/>
        </w:rPr>
        <w:t xml:space="preserve">As we imagine ourselves in the character’s situation, we embody similar feelings as the characters we read, and we can use these emotions–coupled with our human rationality– to craft evaluative judgments and beliefs. Without adopting the perspective of the tragic character and cultivating compassion towards their misfortunes, we cannot experience proper narrative imagination, and therefore, cannot make proper evaluative judgments. Being too rational does not allow us to take into account the complexities of the human condition, so it takes more than rationality. We need compassion.</w:t>
      </w:r>
      <w:r w:rsidDel="00000000" w:rsidR="00000000" w:rsidRPr="00000000">
        <w:rPr>
          <w:rtl w:val="0"/>
        </w:rPr>
      </w:r>
    </w:p>
    <w:p w:rsidR="00000000" w:rsidDel="00000000" w:rsidP="00000000" w:rsidRDefault="00000000" w:rsidRPr="00000000" w14:paraId="000000C3">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Modern education is not about enriching the student’s mind but building up corporations with agreeable workers. It is important for students to see the humanness of their careers and their life in order to flourish and live life meaningfully and ethically. Being exposed to art gives students a feel into other’s lives and themselves which is necessary to acting morally. Art ignites compassion.</w:t>
      </w:r>
      <w:r w:rsidDel="00000000" w:rsidR="00000000" w:rsidRPr="00000000">
        <w:rPr>
          <w:rFonts w:ascii="EB Garamond" w:cs="EB Garamond" w:eastAsia="EB Garamond" w:hAnsi="EB Garamond"/>
          <w:sz w:val="22"/>
          <w:szCs w:val="22"/>
          <w:highlight w:val="yellow"/>
          <w:rtl w:val="0"/>
        </w:rPr>
        <w:t xml:space="preserve"> </w:t>
      </w:r>
    </w:p>
    <w:p w:rsidR="00000000" w:rsidDel="00000000" w:rsidP="00000000" w:rsidRDefault="00000000" w:rsidRPr="00000000" w14:paraId="000000C4">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 agree with Nussbaum and others that art needs to be integrated into the classroom, and particularly the ethics classroom. Students can memorize various ethical theories, but the compassion required to behave ethically cannot be cultivated through intellectual inquiry alone; we need a complete understanding of the human condition which can be explored through art. Art is not just there for our viewership, but begging us to engage with it; it is a storytelling experience. As we engage with various works of art, the artist becomes the storyteller as she attempts to express her humanness and being through the artistic medium of her choice. Thus, by exposing ourselves and our students to multiple varieties of art, we adopt new perspectives each piece we engage with.</w:t>
      </w:r>
    </w:p>
    <w:p w:rsidR="00000000" w:rsidDel="00000000" w:rsidP="00000000" w:rsidRDefault="00000000" w:rsidRPr="00000000" w14:paraId="000000C5">
      <w:pPr>
        <w:numPr>
          <w:ilvl w:val="2"/>
          <w:numId w:val="1"/>
        </w:numPr>
        <w:rPr>
          <w:u w:val="none"/>
        </w:rPr>
      </w:pPr>
      <w:r w:rsidDel="00000000" w:rsidR="00000000" w:rsidRPr="00000000">
        <w:rPr>
          <w:rtl w:val="0"/>
        </w:rPr>
      </w:r>
    </w:p>
    <w:p w:rsidR="00000000" w:rsidDel="00000000" w:rsidP="00000000" w:rsidRDefault="00000000" w:rsidRPr="00000000" w14:paraId="000000C6">
      <w:pPr>
        <w:pStyle w:val="Heading2"/>
        <w:spacing w:before="200" w:line="276" w:lineRule="auto"/>
        <w:rPr>
          <w:rFonts w:ascii="EB Garamond" w:cs="EB Garamond" w:eastAsia="EB Garamond" w:hAnsi="EB Garamond"/>
          <w:sz w:val="22"/>
          <w:szCs w:val="22"/>
        </w:rPr>
      </w:pPr>
      <w:bookmarkStart w:colFirst="0" w:colLast="0" w:name="_heading=h.bxenh1917qjx" w:id="16"/>
      <w:bookmarkEnd w:id="16"/>
      <w:r w:rsidDel="00000000" w:rsidR="00000000" w:rsidRPr="00000000">
        <w:rPr>
          <w:rFonts w:ascii="EB Garamond" w:cs="EB Garamond" w:eastAsia="EB Garamond" w:hAnsi="EB Garamond"/>
          <w:sz w:val="24"/>
          <w:szCs w:val="24"/>
          <w:rtl w:val="0"/>
        </w:rPr>
        <w:t xml:space="preserve">Flaws of the Ethics Class</w:t>
      </w:r>
      <w:r w:rsidDel="00000000" w:rsidR="00000000" w:rsidRPr="00000000">
        <w:rPr>
          <w:rtl w:val="0"/>
        </w:rPr>
      </w:r>
    </w:p>
    <w:p w:rsidR="00000000" w:rsidDel="00000000" w:rsidP="00000000" w:rsidRDefault="00000000" w:rsidRPr="00000000" w14:paraId="000000C7">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As discussed earlier, the modern student is looking at their education as a stepping stone for a profitable career. They have been taught that in order to obtain these careers, they must memorize whatever material is being presented, pass the course, and obtain the relevant degree. Education is treated as only a means, and seems to have no value in and of itself. Even if the material we are teaching has intrinsic value, these students are not conditioned to see it as such. And, if our classrooms model the traditional classroom structure, i.e. endure boring lectures to memorize enough information to pass the exam, then the student will have a harder time recognizing its intrinsic value–especially the biomedical engineering major who is only taking Intro to Philosophy to satisfy a Gen Ed requirement. This type of student–the majority of students in these intro humanities courses–are typically only going to see their Intro to Philosophy class as another box that needs to be checked and not something they should see real value in.</w:t>
      </w:r>
    </w:p>
    <w:p w:rsidR="00000000" w:rsidDel="00000000" w:rsidP="00000000" w:rsidRDefault="00000000" w:rsidRPr="00000000" w14:paraId="000000C8">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Not only do our classes seem boring, but Derek C Bok (1976) they rarely tackle problems that students will inevitably face in their own lives, nor help the students develop any kind of moral reasoning. In agreement with Bok (1976), Charles N. Bertolami (2004) urges us to get rid of these knowledge-based ethics courses that are boring and provide no real guidance in leading an ethical and fulfilling life. He writes: “Such ethics courses do not help the students capture the exciting vision of ‘who I could be’; he continues, they do not ‘help students clarify their moral aspirations… to define their identity and to establish the level of integrity at which they will lead their professional lives” (2004, pg 417). </w:t>
      </w:r>
    </w:p>
    <w:p w:rsidR="00000000" w:rsidDel="00000000" w:rsidP="00000000" w:rsidRDefault="00000000" w:rsidRPr="00000000" w14:paraId="000000C9">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The typical ethics course suffers these same flaws as any other stereotypical class structure, but I am going to highlight some particular flaws about these ethics courses and the ways they not only do not cater to the demands of the modern student, but they also are not conducive to creating the democratic education Nussbaum advocates for. It is imperative to implement Nussbaum’s narrative imagination into the ethics class.</w:t>
      </w:r>
      <w:r w:rsidDel="00000000" w:rsidR="00000000" w:rsidRPr="00000000">
        <w:rPr>
          <w:rFonts w:ascii="EB Garamond" w:cs="EB Garamond" w:eastAsia="EB Garamond" w:hAnsi="EB Garamond"/>
          <w:highlight w:val="white"/>
          <w:rtl w:val="0"/>
        </w:rPr>
        <w:t xml:space="preserve"> </w:t>
      </w:r>
      <w:r w:rsidDel="00000000" w:rsidR="00000000" w:rsidRPr="00000000">
        <w:rPr>
          <w:rFonts w:ascii="EB Garamond" w:cs="EB Garamond" w:eastAsia="EB Garamond" w:hAnsi="EB Garamond"/>
          <w:sz w:val="22"/>
          <w:szCs w:val="22"/>
          <w:rtl w:val="0"/>
        </w:rPr>
        <w:t xml:space="preserve">In this section, I will highlight four problems in the stereotypical ethics class and propose solutions for them to cultivate narrative imagination in our students. I argue these introductory ethics classes suffer four main issues: 1. Assigning convoluted and dense philosophical texts that are likely too advanced for the average Intro to Philosophy student, 2. Use of bizarre, unrealistic thought experiments that students are unable to relate to, 3. Boring and unstimulating lectures that deter student engagement, and 4. Excessive focus on mastering theory over real-life application; I argue these issues can be solved by: 1. Assigning more accessible course material, 2. Entertaining realistic and relatable ethical dilemmas, 3. Cultivating active discussion amongst students, and 4. Teaching students how to navigate the ethical dilemmas in their own lives, respectively. In implementing these solutions, students will be primed to indulge in Nussbaum’s narrative imagination and learn to be democratic citizens. </w:t>
      </w:r>
      <w:r w:rsidDel="00000000" w:rsidR="00000000" w:rsidRPr="00000000">
        <w:rPr>
          <w:rtl w:val="0"/>
        </w:rPr>
      </w:r>
    </w:p>
    <w:p w:rsidR="00000000" w:rsidDel="00000000" w:rsidP="00000000" w:rsidRDefault="00000000" w:rsidRPr="00000000" w14:paraId="000000CA">
      <w:pPr>
        <w:pStyle w:val="Heading3"/>
        <w:spacing w:before="200" w:line="276" w:lineRule="auto"/>
        <w:rPr>
          <w:rFonts w:ascii="EB Garamond" w:cs="EB Garamond" w:eastAsia="EB Garamond" w:hAnsi="EB Garamond"/>
          <w:highlight w:val="yellow"/>
        </w:rPr>
      </w:pPr>
      <w:bookmarkStart w:colFirst="0" w:colLast="0" w:name="_heading=h.rponb0kkwp8i" w:id="17"/>
      <w:bookmarkEnd w:id="17"/>
      <w:r w:rsidDel="00000000" w:rsidR="00000000" w:rsidRPr="00000000">
        <w:rPr>
          <w:rFonts w:ascii="EB Garamond" w:cs="EB Garamond" w:eastAsia="EB Garamond" w:hAnsi="EB Garamond"/>
          <w:b w:val="0"/>
          <w:sz w:val="22"/>
          <w:szCs w:val="22"/>
          <w:rtl w:val="0"/>
        </w:rPr>
        <w:t xml:space="preserve">Convoluted Texts and Theories</w:t>
      </w:r>
      <w:r w:rsidDel="00000000" w:rsidR="00000000" w:rsidRPr="00000000">
        <w:rPr>
          <w:rtl w:val="0"/>
        </w:rPr>
      </w:r>
    </w:p>
    <w:p w:rsidR="00000000" w:rsidDel="00000000" w:rsidP="00000000" w:rsidRDefault="00000000" w:rsidRPr="00000000" w14:paraId="000000CB">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Philosophy arguably comprises one of–if not </w:t>
      </w:r>
      <w:r w:rsidDel="00000000" w:rsidR="00000000" w:rsidRPr="00000000">
        <w:rPr>
          <w:rFonts w:ascii="EB Garamond" w:cs="EB Garamond" w:eastAsia="EB Garamond" w:hAnsi="EB Garamond"/>
          <w:i w:val="1"/>
          <w:sz w:val="22"/>
          <w:szCs w:val="22"/>
          <w:rtl w:val="0"/>
        </w:rPr>
        <w:t xml:space="preserve">the</w:t>
      </w:r>
      <w:r w:rsidDel="00000000" w:rsidR="00000000" w:rsidRPr="00000000">
        <w:rPr>
          <w:rFonts w:ascii="EB Garamond" w:cs="EB Garamond" w:eastAsia="EB Garamond" w:hAnsi="EB Garamond"/>
          <w:sz w:val="22"/>
          <w:szCs w:val="22"/>
          <w:rtl w:val="0"/>
        </w:rPr>
        <w:t xml:space="preserve">–most difficult kind of texts to read and understand. When these fresh-from-high-school, non-philosophy majors enter their first philosophy class this is likely their first time encountering philosophical texts. And, these important ethical theorists that Intro students </w:t>
      </w:r>
      <w:r w:rsidDel="00000000" w:rsidR="00000000" w:rsidRPr="00000000">
        <w:rPr>
          <w:rFonts w:ascii="EB Garamond" w:cs="EB Garamond" w:eastAsia="EB Garamond" w:hAnsi="EB Garamond"/>
          <w:sz w:val="22"/>
          <w:szCs w:val="22"/>
          <w:rtl w:val="0"/>
        </w:rPr>
        <w:t xml:space="preserve">“must</w:t>
      </w:r>
      <w:r w:rsidDel="00000000" w:rsidR="00000000" w:rsidRPr="00000000">
        <w:rPr>
          <w:rFonts w:ascii="EB Garamond" w:cs="EB Garamond" w:eastAsia="EB Garamond" w:hAnsi="EB Garamond"/>
          <w:sz w:val="22"/>
          <w:szCs w:val="22"/>
          <w:rtl w:val="0"/>
        </w:rPr>
        <w:t xml:space="preserve">” learn</w:t>
      </w:r>
      <w:r w:rsidDel="00000000" w:rsidR="00000000" w:rsidRPr="00000000">
        <w:rPr>
          <w:rFonts w:ascii="EB Garamond" w:cs="EB Garamond" w:eastAsia="EB Garamond" w:hAnsi="EB Garamond"/>
          <w:sz w:val="22"/>
          <w:szCs w:val="22"/>
          <w:rtl w:val="0"/>
        </w:rPr>
        <w:t xml:space="preserve"> have convoluted writing styles in conjunction with abstruse ethical theories. Take for instance, Immanuel Kant’s </w:t>
      </w:r>
      <w:r w:rsidDel="00000000" w:rsidR="00000000" w:rsidRPr="00000000">
        <w:rPr>
          <w:rFonts w:ascii="EB Garamond" w:cs="EB Garamond" w:eastAsia="EB Garamond" w:hAnsi="EB Garamond"/>
          <w:i w:val="1"/>
          <w:sz w:val="22"/>
          <w:szCs w:val="22"/>
          <w:rtl w:val="0"/>
        </w:rPr>
        <w:t xml:space="preserve">Groundwork</w:t>
      </w:r>
      <w:r w:rsidDel="00000000" w:rsidR="00000000" w:rsidRPr="00000000">
        <w:rPr>
          <w:rFonts w:ascii="EB Garamond" w:cs="EB Garamond" w:eastAsia="EB Garamond" w:hAnsi="EB Garamond"/>
          <w:sz w:val="22"/>
          <w:szCs w:val="22"/>
          <w:rtl w:val="0"/>
        </w:rPr>
        <w:t xml:space="preserve">. Kant, like many philosophers, has a complex writing style that not only makes it a harder time for students to understand his argument, but it may deter frustrated students from thoroughly and meaningfully engaging with his work. Instead of reading the primary text, students may be more likely to search through alternative ways of understanding it through Youtube videos or study sites like Quizlet or CliffNotes in order to gain enough information to “pass the exam”. Additionally, if our students become frustrated with reading philosophy, they may undoubtedly develop negative attitudes towards studying it, thus perhaps losing out on learning meaningful experiences and enhancing their critical thinking. The self-esteem of the frustrated students may plummet as they may feel not smart enough to understand the texts. This also can lead to not only cultivating negative views on philosophy, but hurting their confidence as a learner. </w:t>
      </w:r>
    </w:p>
    <w:p w:rsidR="00000000" w:rsidDel="00000000" w:rsidP="00000000" w:rsidRDefault="00000000" w:rsidRPr="00000000" w14:paraId="000000CC">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If a student genuinely wants to know the ins and outs of the Categorical Imperative, then reading the primary texts seems like the most natural step to start. However, we must recognize our audience in these introductory ethics courses, i.e. </w:t>
      </w:r>
      <w:r w:rsidDel="00000000" w:rsidR="00000000" w:rsidRPr="00000000">
        <w:rPr>
          <w:rFonts w:ascii="EB Garamond" w:cs="EB Garamond" w:eastAsia="EB Garamond" w:hAnsi="EB Garamond"/>
          <w:sz w:val="22"/>
          <w:szCs w:val="22"/>
          <w:rtl w:val="0"/>
        </w:rPr>
        <w:t xml:space="preserve">the</w:t>
      </w:r>
      <w:r w:rsidDel="00000000" w:rsidR="00000000" w:rsidRPr="00000000">
        <w:rPr>
          <w:rFonts w:ascii="EB Garamond" w:cs="EB Garamond" w:eastAsia="EB Garamond" w:hAnsi="EB Garamond"/>
          <w:i w:val="1"/>
          <w:sz w:val="22"/>
          <w:szCs w:val="22"/>
          <w:rtl w:val="0"/>
        </w:rPr>
        <w:t xml:space="preserve"> I don’t care about philosophy, this course has nothing to do with my major, and I am only taking it because I need to satisfy my humanities requirements to </w:t>
      </w:r>
      <w:r w:rsidDel="00000000" w:rsidR="00000000" w:rsidRPr="00000000">
        <w:rPr>
          <w:rFonts w:ascii="EB Garamond" w:cs="EB Garamond" w:eastAsia="EB Garamond" w:hAnsi="EB Garamond"/>
          <w:i w:val="1"/>
          <w:sz w:val="22"/>
          <w:szCs w:val="22"/>
          <w:rtl w:val="0"/>
        </w:rPr>
        <w:t xml:space="preserve">graduate</w:t>
      </w:r>
      <w:r w:rsidDel="00000000" w:rsidR="00000000" w:rsidRPr="00000000">
        <w:rPr>
          <w:rFonts w:ascii="EB Garamond" w:cs="EB Garamond" w:eastAsia="EB Garamond" w:hAnsi="EB Garamond"/>
          <w:sz w:val="22"/>
          <w:szCs w:val="22"/>
          <w:rtl w:val="0"/>
        </w:rPr>
        <w:t xml:space="preserve"> student</w:t>
      </w:r>
      <w:r w:rsidDel="00000000" w:rsidR="00000000" w:rsidRPr="00000000">
        <w:rPr>
          <w:rFonts w:ascii="EB Garamond" w:cs="EB Garamond" w:eastAsia="EB Garamond" w:hAnsi="EB Garamond"/>
          <w:sz w:val="22"/>
          <w:szCs w:val="22"/>
          <w:rtl w:val="0"/>
        </w:rPr>
        <w:t xml:space="preserve">s. We should never assume that just because a student is in our philosophy class that is proof that they are interested in learning philosophy. And it is these students who make up the majority of the Intro to Philosophy class roster. </w:t>
      </w:r>
    </w:p>
    <w:p w:rsidR="00000000" w:rsidDel="00000000" w:rsidP="00000000" w:rsidRDefault="00000000" w:rsidRPr="00000000" w14:paraId="000000CD">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 am not sure if I want to commit to the idea of dismissing these complicated philosophical texts altogether because though it is complex, I do believe perhaps there is some value in exposing students to primary texts. However, I think it is imperative that we keep in mind that forcing our intro students to read such texts may deter them away from philosophy or not have the patience to understand it. Perhaps, we should instead gradually build up our students' interest towards philosophy by starting them off with secondary texts–or perhaps ideally, some other means of learning aside from reading—that are less rigorous in order to not drive them away from philosophical study.</w:t>
      </w:r>
    </w:p>
    <w:p w:rsidR="00000000" w:rsidDel="00000000" w:rsidP="00000000" w:rsidRDefault="00000000" w:rsidRPr="00000000" w14:paraId="000000CE">
      <w:pPr>
        <w:pStyle w:val="Heading3"/>
        <w:spacing w:before="200" w:line="276" w:lineRule="auto"/>
        <w:rPr>
          <w:rFonts w:ascii="EB Garamond" w:cs="EB Garamond" w:eastAsia="EB Garamond" w:hAnsi="EB Garamond"/>
          <w:b w:val="0"/>
          <w:sz w:val="22"/>
          <w:szCs w:val="22"/>
        </w:rPr>
      </w:pPr>
      <w:bookmarkStart w:colFirst="0" w:colLast="0" w:name="_heading=h.e4olfkxfsog2" w:id="18"/>
      <w:bookmarkEnd w:id="18"/>
      <w:r w:rsidDel="00000000" w:rsidR="00000000" w:rsidRPr="00000000">
        <w:rPr>
          <w:rFonts w:ascii="EB Garamond" w:cs="EB Garamond" w:eastAsia="EB Garamond" w:hAnsi="EB Garamond"/>
          <w:b w:val="0"/>
          <w:sz w:val="22"/>
          <w:szCs w:val="22"/>
          <w:rtl w:val="0"/>
        </w:rPr>
        <w:t xml:space="preserve">Bizarre Thought Experiments</w:t>
      </w:r>
    </w:p>
    <w:p w:rsidR="00000000" w:rsidDel="00000000" w:rsidP="00000000" w:rsidRDefault="00000000" w:rsidRPr="00000000" w14:paraId="000000CF">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Thought experiments are a staple in the introductory ethics course. Many Intro to Philosophy students have heard of Phillippa Foot’s trolley problem, Peter Singer’s drowning child, Judith Jarvis Thomson’s violinist analogy, and more. For example, let’s take the trolley problem, arguably one of the most famous ethics thought experiments and the one philosophy students are probably most likely to come across. Though debating whether to pull the lever makes one a murderer or a hero can produce fruitful philosophical inquiry and discussion, students will never be able to truly relate to this dilemma since–though it is still “technically” possible–it is </w:t>
      </w:r>
      <w:r w:rsidDel="00000000" w:rsidR="00000000" w:rsidRPr="00000000">
        <w:rPr>
          <w:rFonts w:ascii="EB Garamond" w:cs="EB Garamond" w:eastAsia="EB Garamond" w:hAnsi="EB Garamond"/>
          <w:i w:val="1"/>
          <w:sz w:val="22"/>
          <w:szCs w:val="22"/>
          <w:rtl w:val="0"/>
        </w:rPr>
        <w:t xml:space="preserve">extremely</w:t>
      </w:r>
      <w:r w:rsidDel="00000000" w:rsidR="00000000" w:rsidRPr="00000000">
        <w:rPr>
          <w:rFonts w:ascii="EB Garamond" w:cs="EB Garamond" w:eastAsia="EB Garamond" w:hAnsi="EB Garamond"/>
          <w:sz w:val="22"/>
          <w:szCs w:val="22"/>
          <w:rtl w:val="0"/>
        </w:rPr>
        <w:t xml:space="preserve"> unlikely they will ever be put in this position.</w:t>
      </w:r>
    </w:p>
    <w:p w:rsidR="00000000" w:rsidDel="00000000" w:rsidP="00000000" w:rsidRDefault="00000000" w:rsidRPr="00000000" w14:paraId="000000D0">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Without being able to truly imagine yourself in this situation, or have it at least grounded in some realism, students will have a harder time translating the moral inquiry they practice debating these bizarre thought experiments into moral reasoning in their own lives. It becomes easy for students to say </w:t>
      </w:r>
      <w:r w:rsidDel="00000000" w:rsidR="00000000" w:rsidRPr="00000000">
        <w:rPr>
          <w:rFonts w:ascii="EB Garamond" w:cs="EB Garamond" w:eastAsia="EB Garamond" w:hAnsi="EB Garamond"/>
          <w:i w:val="1"/>
          <w:sz w:val="22"/>
          <w:szCs w:val="22"/>
          <w:rtl w:val="0"/>
        </w:rPr>
        <w:t xml:space="preserve">Just pull the lever</w:t>
      </w:r>
      <w:r w:rsidDel="00000000" w:rsidR="00000000" w:rsidRPr="00000000">
        <w:rPr>
          <w:rFonts w:ascii="EB Garamond" w:cs="EB Garamond" w:eastAsia="EB Garamond" w:hAnsi="EB Garamond"/>
          <w:sz w:val="22"/>
          <w:szCs w:val="22"/>
          <w:rtl w:val="0"/>
        </w:rPr>
        <w:t xml:space="preserve"> if they feel they will never be in this position. So, even though, </w:t>
      </w:r>
      <w:r w:rsidDel="00000000" w:rsidR="00000000" w:rsidRPr="00000000">
        <w:rPr>
          <w:rFonts w:ascii="EB Garamond" w:cs="EB Garamond" w:eastAsia="EB Garamond" w:hAnsi="EB Garamond"/>
          <w:i w:val="1"/>
          <w:sz w:val="22"/>
          <w:szCs w:val="22"/>
          <w:rtl w:val="0"/>
        </w:rPr>
        <w:t xml:space="preserve">technically</w:t>
      </w:r>
      <w:r w:rsidDel="00000000" w:rsidR="00000000" w:rsidRPr="00000000">
        <w:rPr>
          <w:rFonts w:ascii="EB Garamond" w:cs="EB Garamond" w:eastAsia="EB Garamond" w:hAnsi="EB Garamond"/>
          <w:sz w:val="22"/>
          <w:szCs w:val="22"/>
          <w:rtl w:val="0"/>
        </w:rPr>
        <w:t xml:space="preserve"> there are no fantasy elements in the trolley problem thought experiment, the likelihood of students being in that position to make such a decision is just too low. And, if the modern student does not see how these experiments can relate to their lives, then they are less likely to find the value in entertaining them.</w:t>
      </w:r>
    </w:p>
    <w:p w:rsidR="00000000" w:rsidDel="00000000" w:rsidP="00000000" w:rsidRDefault="00000000" w:rsidRPr="00000000" w14:paraId="000000D1">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The importance of playing with thought experiments that are actually grounded in realism and resemble the average human life is that students are more likely to translate what they learn from the realistic experiments into their own lives. They can then reflect on a time where they were also in a similar situation, and reflect on what choice they ended up making in that similar position. And then, by conversing with other students about the ethics of it all can students recognize and judge their own ethical decision making.</w:t>
      </w:r>
    </w:p>
    <w:p w:rsidR="00000000" w:rsidDel="00000000" w:rsidP="00000000" w:rsidRDefault="00000000" w:rsidRPr="00000000" w14:paraId="000000D2">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It seems silly to entertain a question like </w:t>
      </w:r>
      <w:r w:rsidDel="00000000" w:rsidR="00000000" w:rsidRPr="00000000">
        <w:rPr>
          <w:rFonts w:ascii="EB Garamond" w:cs="EB Garamond" w:eastAsia="EB Garamond" w:hAnsi="EB Garamond"/>
          <w:i w:val="1"/>
          <w:sz w:val="22"/>
          <w:szCs w:val="22"/>
          <w:rtl w:val="0"/>
        </w:rPr>
        <w:t xml:space="preserve">Should we pull a lever to kill one person and save five people? </w:t>
      </w:r>
      <w:r w:rsidDel="00000000" w:rsidR="00000000" w:rsidRPr="00000000">
        <w:rPr>
          <w:rFonts w:ascii="EB Garamond" w:cs="EB Garamond" w:eastAsia="EB Garamond" w:hAnsi="EB Garamond"/>
          <w:sz w:val="22"/>
          <w:szCs w:val="22"/>
          <w:rtl w:val="0"/>
        </w:rPr>
        <w:t xml:space="preserve">Sure, it demonstrates the idea of is it wrong to do a bad thing if it will benefit more people, but if this is the underlying thought we want to entertain, then why not incorporate this thought into a realistic dilemma that students are likely to actually face?This also satisfies the modern students’ </w:t>
      </w:r>
      <w:r w:rsidDel="00000000" w:rsidR="00000000" w:rsidRPr="00000000">
        <w:rPr>
          <w:rFonts w:ascii="EB Garamond" w:cs="EB Garamond" w:eastAsia="EB Garamond" w:hAnsi="EB Garamond"/>
          <w:i w:val="1"/>
          <w:sz w:val="22"/>
          <w:szCs w:val="22"/>
          <w:rtl w:val="0"/>
        </w:rPr>
        <w:t xml:space="preserve">what’s in this for me?</w:t>
      </w:r>
      <w:r w:rsidDel="00000000" w:rsidR="00000000" w:rsidRPr="00000000">
        <w:rPr>
          <w:rFonts w:ascii="EB Garamond" w:cs="EB Garamond" w:eastAsia="EB Garamond" w:hAnsi="EB Garamond"/>
          <w:sz w:val="22"/>
          <w:szCs w:val="22"/>
          <w:rtl w:val="0"/>
        </w:rPr>
        <w:t xml:space="preserve"> grievance about these Gen Ed classes they are forced to take. If they actually see how their life fits into what we are teaching, they are more likely to see the value in it and take it seriously. </w:t>
      </w:r>
      <w:r w:rsidDel="00000000" w:rsidR="00000000" w:rsidRPr="00000000">
        <w:rPr>
          <w:rtl w:val="0"/>
        </w:rPr>
      </w:r>
    </w:p>
    <w:p w:rsidR="00000000" w:rsidDel="00000000" w:rsidP="00000000" w:rsidRDefault="00000000" w:rsidRPr="00000000" w14:paraId="000000D3">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In </w:t>
      </w:r>
      <w:r w:rsidDel="00000000" w:rsidR="00000000" w:rsidRPr="00000000">
        <w:rPr>
          <w:rFonts w:ascii="EB Garamond" w:cs="EB Garamond" w:eastAsia="EB Garamond" w:hAnsi="EB Garamond"/>
          <w:i w:val="1"/>
          <w:sz w:val="22"/>
          <w:szCs w:val="22"/>
          <w:rtl w:val="0"/>
        </w:rPr>
        <w:t xml:space="preserve">Why Our Ethics Curricula Don’t Work, </w:t>
      </w:r>
      <w:r w:rsidDel="00000000" w:rsidR="00000000" w:rsidRPr="00000000">
        <w:rPr>
          <w:rFonts w:ascii="EB Garamond" w:cs="EB Garamond" w:eastAsia="EB Garamond" w:hAnsi="EB Garamond"/>
          <w:sz w:val="22"/>
          <w:szCs w:val="22"/>
          <w:rtl w:val="0"/>
        </w:rPr>
        <w:t xml:space="preserve">Bertolami argues that ethics classes are not conducive to introspection which is required to cultivate who you are and create ethical judgments. He urges our curriculum to be honest, introspective, and personalized, and how the current ethics course is set up, it is not conducive to the type of reflection required for a change in how students conduct their ethical behavior. He states: “We fundamentally see ourselves teaching about ethics, which is slightly different than teaching ethics–in the sense of expecting behavior to change as a result of what is taught” (2004, pg 414). If our ethics classes are cluttered with bizarre thought experiments that are not relatable to student’s lives, they cannot activate this level of introspection as well as they could with a realistic ethical dilemma nor does this motivate a change in behavior. </w:t>
      </w:r>
    </w:p>
    <w:p w:rsidR="00000000" w:rsidDel="00000000" w:rsidP="00000000" w:rsidRDefault="00000000" w:rsidRPr="00000000" w14:paraId="000000D4">
      <w:pPr>
        <w:pStyle w:val="Heading3"/>
        <w:spacing w:before="200" w:line="276" w:lineRule="auto"/>
        <w:rPr>
          <w:rFonts w:ascii="EB Garamond" w:cs="EB Garamond" w:eastAsia="EB Garamond" w:hAnsi="EB Garamond"/>
          <w:b w:val="0"/>
          <w:sz w:val="22"/>
          <w:szCs w:val="22"/>
        </w:rPr>
      </w:pPr>
      <w:bookmarkStart w:colFirst="0" w:colLast="0" w:name="_heading=h.8bg68pqo03ay" w:id="19"/>
      <w:bookmarkEnd w:id="19"/>
      <w:r w:rsidDel="00000000" w:rsidR="00000000" w:rsidRPr="00000000">
        <w:rPr>
          <w:rFonts w:ascii="EB Garamond" w:cs="EB Garamond" w:eastAsia="EB Garamond" w:hAnsi="EB Garamond"/>
          <w:b w:val="0"/>
          <w:sz w:val="22"/>
          <w:szCs w:val="22"/>
          <w:rtl w:val="0"/>
        </w:rPr>
        <w:t xml:space="preserve">Boring Lectures</w:t>
      </w:r>
    </w:p>
    <w:p w:rsidR="00000000" w:rsidDel="00000000" w:rsidP="00000000" w:rsidRDefault="00000000" w:rsidRPr="00000000" w14:paraId="000000D5">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The way we conduct our classroom today is still similar to what it looked like hundreds of years ago. Back in 1580, Michel de Montaigne in </w:t>
      </w:r>
      <w:r w:rsidDel="00000000" w:rsidR="00000000" w:rsidRPr="00000000">
        <w:rPr>
          <w:rFonts w:ascii="EB Garamond" w:cs="EB Garamond" w:eastAsia="EB Garamond" w:hAnsi="EB Garamond"/>
          <w:i w:val="1"/>
          <w:sz w:val="22"/>
          <w:szCs w:val="22"/>
          <w:rtl w:val="0"/>
        </w:rPr>
        <w:t xml:space="preserve">On the education of children</w:t>
      </w:r>
      <w:r w:rsidDel="00000000" w:rsidR="00000000" w:rsidRPr="00000000">
        <w:rPr>
          <w:rFonts w:ascii="EB Garamond" w:cs="EB Garamond" w:eastAsia="EB Garamond" w:hAnsi="EB Garamond"/>
          <w:sz w:val="22"/>
          <w:szCs w:val="22"/>
          <w:rtl w:val="0"/>
        </w:rPr>
        <w:t xml:space="preserve"> argued that long lectures never worked in the classroom. Along with Montaigne, John Dewey (1930) dismissed the idea of heavy memorization and passive education but instead was active in their learning. Various other famous educators such as Maria Montessori, Paulo Freire, Fredrich Frobel, and more advocated for a more active class environment and learning that catered to the student’s needs and relevant to their lives. We have all these educators claiming the lecture style is not the most optimal pedagogical method and a heavy emphasis on memorization and high test scores are not accurate measurements of a student’s intellect or wisdom, yet these are still the most common pedagogical practices in the college classroom today. </w:t>
      </w:r>
    </w:p>
    <w:p w:rsidR="00000000" w:rsidDel="00000000" w:rsidP="00000000" w:rsidRDefault="00000000" w:rsidRPr="00000000" w14:paraId="000000D6">
      <w:pPr>
        <w:spacing w:before="200" w:line="276" w:lineRule="auto"/>
        <w:ind w:firstLine="720"/>
        <w:rPr>
          <w:rFonts w:ascii="EB Garamond" w:cs="EB Garamond" w:eastAsia="EB Garamond" w:hAnsi="EB Garamond"/>
          <w:sz w:val="22"/>
          <w:szCs w:val="22"/>
          <w:shd w:fill="c9daf8" w:val="clear"/>
        </w:rPr>
      </w:pPr>
      <w:r w:rsidDel="00000000" w:rsidR="00000000" w:rsidRPr="00000000">
        <w:rPr>
          <w:rFonts w:ascii="EB Garamond" w:cs="EB Garamond" w:eastAsia="EB Garamond" w:hAnsi="EB Garamond"/>
          <w:sz w:val="22"/>
          <w:szCs w:val="22"/>
          <w:rtl w:val="0"/>
        </w:rPr>
        <w:t xml:space="preserve">These ineffective pedagogical methods were not conducive to proper learning back in the day, but given this new technological climate, this fact is even more prevalent. Students today have grown up with screens for most of their life. Their primitive years were raised with technology which has unfortunately stumped their attention spans.</w:t>
      </w:r>
      <w:r w:rsidDel="00000000" w:rsidR="00000000" w:rsidRPr="00000000">
        <w:rPr>
          <w:rFonts w:ascii="EB Garamond" w:cs="EB Garamond" w:eastAsia="EB Garamond" w:hAnsi="EB Garamond"/>
          <w:sz w:val="22"/>
          <w:szCs w:val="22"/>
          <w:vertAlign w:val="superscript"/>
        </w:rPr>
        <w:footnoteReference w:customMarkFollows="0" w:id="5"/>
      </w:r>
      <w:r w:rsidDel="00000000" w:rsidR="00000000" w:rsidRPr="00000000">
        <w:rPr>
          <w:rFonts w:ascii="EB Garamond" w:cs="EB Garamond" w:eastAsia="EB Garamond" w:hAnsi="EB Garamond"/>
          <w:sz w:val="22"/>
          <w:szCs w:val="22"/>
          <w:rtl w:val="0"/>
        </w:rPr>
        <w:t xml:space="preserve"> Now, students are having a harder time paying attention in the outdated classroom structure than ever, </w:t>
      </w:r>
      <w:r w:rsidDel="00000000" w:rsidR="00000000" w:rsidRPr="00000000">
        <w:rPr>
          <w:rFonts w:ascii="EB Garamond" w:cs="EB Garamond" w:eastAsia="EB Garamond" w:hAnsi="EB Garamond"/>
          <w:sz w:val="22"/>
          <w:szCs w:val="22"/>
          <w:vertAlign w:val="superscript"/>
        </w:rPr>
        <w:footnoteReference w:customMarkFollows="0" w:id="6"/>
      </w:r>
      <w:r w:rsidDel="00000000" w:rsidR="00000000" w:rsidRPr="00000000">
        <w:rPr>
          <w:rFonts w:ascii="EB Garamond" w:cs="EB Garamond" w:eastAsia="EB Garamond" w:hAnsi="EB Garamond"/>
          <w:sz w:val="22"/>
          <w:szCs w:val="22"/>
          <w:rtl w:val="0"/>
        </w:rPr>
        <w:t xml:space="preserve"> and if the students cannot pay attention in class, then we cannot expect proper learning. So, not only do our ethics classes seem to have little intrinsic value to most students, but they are boring and unstimulating. </w:t>
      </w:r>
      <w:r w:rsidDel="00000000" w:rsidR="00000000" w:rsidRPr="00000000">
        <w:rPr>
          <w:rtl w:val="0"/>
        </w:rPr>
      </w:r>
    </w:p>
    <w:p w:rsidR="00000000" w:rsidDel="00000000" w:rsidP="00000000" w:rsidRDefault="00000000" w:rsidRPr="00000000" w14:paraId="000000D7">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Discussions provide a more engaging class environment than lectures. </w:t>
      </w:r>
      <w:r w:rsidDel="00000000" w:rsidR="00000000" w:rsidRPr="00000000">
        <w:rPr>
          <w:rFonts w:ascii="EB Garamond" w:cs="EB Garamond" w:eastAsia="EB Garamond" w:hAnsi="EB Garamond"/>
          <w:sz w:val="22"/>
          <w:szCs w:val="22"/>
          <w:rtl w:val="0"/>
        </w:rPr>
        <w:t xml:space="preserve">Relating to and connecting to our community is an important facet of a life well lived, and perhaps we can simulate such connections in the classroom. One way we easily connect with others is discovering similar interests and discussing them. Take for instance, movies. After we watch a movie with our friends–whether we are amateur film critics or not–we tend to like to discuss the parts we liked or disliked and why. Then, we like to ask others if they have seen the movie, and the conversation usually doesn’t stop there. If we have already seen the movie, or have interest in seeing it, we will follow up with “How did you like it?</w:t>
      </w:r>
      <w:r w:rsidDel="00000000" w:rsidR="00000000" w:rsidRPr="00000000">
        <w:rPr>
          <w:rFonts w:ascii="EB Garamond" w:cs="EB Garamond" w:eastAsia="EB Garamond" w:hAnsi="EB Garamond"/>
          <w:sz w:val="22"/>
          <w:szCs w:val="22"/>
          <w:rtl w:val="0"/>
        </w:rPr>
        <w:t xml:space="preserve">” </w:t>
      </w:r>
      <w:r w:rsidDel="00000000" w:rsidR="00000000" w:rsidRPr="00000000">
        <w:rPr>
          <w:rFonts w:ascii="EB Garamond" w:cs="EB Garamond" w:eastAsia="EB Garamond" w:hAnsi="EB Garamond"/>
          <w:sz w:val="22"/>
          <w:szCs w:val="22"/>
          <w:rtl w:val="0"/>
        </w:rPr>
        <w:t xml:space="preserve">when</w:t>
      </w:r>
      <w:r w:rsidDel="00000000" w:rsidR="00000000" w:rsidRPr="00000000">
        <w:rPr>
          <w:rFonts w:ascii="EB Garamond" w:cs="EB Garamond" w:eastAsia="EB Garamond" w:hAnsi="EB Garamond"/>
          <w:sz w:val="22"/>
          <w:szCs w:val="22"/>
          <w:rtl w:val="0"/>
        </w:rPr>
        <w:t xml:space="preserve"> discussing movies or television shows, by hearing other fan’s interpretations of characters, plot, cinematography, etc., we can learn about why they appreciate the same show we do and discover new ways we can appreciate it or critique it. And by sharing our likes and dislikes about the elements of the show, we can get other’s interpretations of our view of the show. Exchanging new appreciations with one another gets us practicing our argumentation skills which is required for philosophical inquiry.</w:t>
      </w:r>
    </w:p>
    <w:p w:rsidR="00000000" w:rsidDel="00000000" w:rsidP="00000000" w:rsidRDefault="00000000" w:rsidRPr="00000000" w14:paraId="000000D8">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If we can simulate these types of friendly debates in the ethics classroom, and instead replace films with philosophical ideas, then, perhaps, students will form positive connections with the study of philosophy, and particularly ethics, and be interested in how to think philosophically and empathetically in their own lives. And, in cultivating these types of connections and stimulating discussion, we are closer to getting our students to cultivate the compassion Nussbaum advocates for. Connection-making, philosophical inquiry, and critical thinking skills are the catalysts for Nussbaum's democratic society. Thus, as educators, it seems we ought to try to simulate this type of connection-making deliberation in the classroom. </w:t>
      </w:r>
    </w:p>
    <w:p w:rsidR="00000000" w:rsidDel="00000000" w:rsidP="00000000" w:rsidRDefault="00000000" w:rsidRPr="00000000" w14:paraId="000000D9">
      <w:pPr>
        <w:pStyle w:val="Heading3"/>
        <w:spacing w:before="200" w:line="276" w:lineRule="auto"/>
        <w:rPr/>
      </w:pPr>
      <w:bookmarkStart w:colFirst="0" w:colLast="0" w:name="_heading=h.7wkqfxonb9wi" w:id="20"/>
      <w:bookmarkEnd w:id="20"/>
      <w:r w:rsidDel="00000000" w:rsidR="00000000" w:rsidRPr="00000000">
        <w:rPr>
          <w:rFonts w:ascii="EB Garamond" w:cs="EB Garamond" w:eastAsia="EB Garamond" w:hAnsi="EB Garamond"/>
          <w:b w:val="0"/>
          <w:sz w:val="22"/>
          <w:szCs w:val="22"/>
          <w:rtl w:val="0"/>
        </w:rPr>
        <w:t xml:space="preserve">Theory over Application</w:t>
      </w:r>
      <w:r w:rsidDel="00000000" w:rsidR="00000000" w:rsidRPr="00000000">
        <w:rPr>
          <w:rtl w:val="0"/>
        </w:rPr>
        <w:t xml:space="preserve"> </w:t>
      </w:r>
    </w:p>
    <w:p w:rsidR="00000000" w:rsidDel="00000000" w:rsidP="00000000" w:rsidRDefault="00000000" w:rsidRPr="00000000" w14:paraId="000000DA">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In </w:t>
      </w:r>
      <w:r w:rsidDel="00000000" w:rsidR="00000000" w:rsidRPr="00000000">
        <w:rPr>
          <w:rFonts w:ascii="EB Garamond" w:cs="EB Garamond" w:eastAsia="EB Garamond" w:hAnsi="EB Garamond"/>
          <w:i w:val="1"/>
          <w:sz w:val="22"/>
          <w:szCs w:val="22"/>
          <w:rtl w:val="0"/>
        </w:rPr>
        <w:t xml:space="preserve">Why Our Ethics Curricula Don’t Work, </w:t>
      </w:r>
      <w:r w:rsidDel="00000000" w:rsidR="00000000" w:rsidRPr="00000000">
        <w:rPr>
          <w:rFonts w:ascii="EB Garamond" w:cs="EB Garamond" w:eastAsia="EB Garamond" w:hAnsi="EB Garamond"/>
          <w:sz w:val="22"/>
          <w:szCs w:val="22"/>
          <w:rtl w:val="0"/>
        </w:rPr>
        <w:t xml:space="preserve">Bertolami claims that these ethical principles and theories typically taught in these classes are “too abstract, dry, and off-putting to have any practical affect”(2004, pg 417) and teaching them on their own serves no practical effect in a student’s life as “the difference between living ethical and satisfying ethics is the difference between playing a sport and reading the rule book”(2004, pg 417). Bok shares similar sentiments with the emphasis on theory over application as he believes focusing on lecturing students these ethical theories do not develop a student’s moral reasoning and therefore“do little to help the student cope with the practical moral dilemmas he may encounter in his own life”(Bok, 1976, pg 27). </w:t>
      </w:r>
    </w:p>
    <w:p w:rsidR="00000000" w:rsidDel="00000000" w:rsidP="00000000" w:rsidRDefault="00000000" w:rsidRPr="00000000" w14:paraId="000000DB">
      <w:pPr>
        <w:spacing w:before="200" w:line="276" w:lineRule="auto"/>
        <w:ind w:firstLine="720"/>
        <w:rPr>
          <w:rFonts w:ascii="EB Garamond" w:cs="EB Garamond" w:eastAsia="EB Garamond" w:hAnsi="EB Garamond"/>
          <w:sz w:val="22"/>
          <w:szCs w:val="22"/>
          <w:highlight w:val="cyan"/>
        </w:rPr>
      </w:pPr>
      <w:r w:rsidDel="00000000" w:rsidR="00000000" w:rsidRPr="00000000">
        <w:rPr>
          <w:rFonts w:ascii="EB Garamond" w:cs="EB Garamond" w:eastAsia="EB Garamond" w:hAnsi="EB Garamond"/>
          <w:sz w:val="22"/>
          <w:szCs w:val="22"/>
          <w:rtl w:val="0"/>
        </w:rPr>
        <w:t xml:space="preserve">Robert Sternberg says that if we focus too much on teaching theory and academic skills may disrupt the student’s gain of wisdom (2007). He reminds us schools focus too much on cultivating intelligent students, but we have seen growth in cruelty and how these cruel people are using said intelligence. Therefore the focus should not be on cultivating intelligence in our students, i.e. how well they memorize the ethical principles of these old philosophers, but instead, encourage the development of wise thinking skills that they can use outside the classroom. </w:t>
      </w:r>
      <w:r w:rsidDel="00000000" w:rsidR="00000000" w:rsidRPr="00000000">
        <w:rPr>
          <w:rtl w:val="0"/>
        </w:rPr>
      </w:r>
    </w:p>
    <w:p w:rsidR="00000000" w:rsidDel="00000000" w:rsidP="00000000" w:rsidRDefault="00000000" w:rsidRPr="00000000" w14:paraId="000000DC">
      <w:pPr>
        <w:spacing w:before="200" w:line="276" w:lineRule="auto"/>
        <w:rPr>
          <w:rFonts w:ascii="EB Garamond" w:cs="EB Garamond" w:eastAsia="EB Garamond" w:hAnsi="EB Garamond"/>
          <w:sz w:val="22"/>
          <w:szCs w:val="22"/>
          <w:highlight w:val="cyan"/>
        </w:rPr>
      </w:pPr>
      <w:r w:rsidDel="00000000" w:rsidR="00000000" w:rsidRPr="00000000">
        <w:rPr>
          <w:rFonts w:ascii="EB Garamond" w:cs="EB Garamond" w:eastAsia="EB Garamond" w:hAnsi="EB Garamond"/>
          <w:sz w:val="22"/>
          <w:szCs w:val="22"/>
          <w:rtl w:val="0"/>
        </w:rPr>
        <w:tab/>
        <w:t xml:space="preserve">As Laura D’Olimpio (2018, 2022) argues, as well as many others (Nussbaum 1995, 1997, 2010, 2011; Murdoch 1998; Sternberg 2007), abstract theory alone is seldom going to motivate moral action. There must be something deeper in our studies that cultivates the particular action in our students and this requires–according to D’Olimpio, other philosophers, and myself–an engagement with the students' emotions and how we can do this is engaging with narrative works. She continues that learning these moral theories and rules may be important, it is really “the definition, application, and manifestation of these rules that are important to society” (2018, pg 39). </w:t>
      </w:r>
      <w:r w:rsidDel="00000000" w:rsidR="00000000" w:rsidRPr="00000000">
        <w:rPr>
          <w:rtl w:val="0"/>
        </w:rPr>
      </w:r>
    </w:p>
    <w:p w:rsidR="00000000" w:rsidDel="00000000" w:rsidP="00000000" w:rsidRDefault="00000000" w:rsidRPr="00000000" w14:paraId="000000DD">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After observing the habits of his dentistry students, Bertolami explains his grievances with how our ethics classes are currently run: “While the ethics courses do succeed in telling students what our expectations of them are, that’s about all they do. Knowing our expectations is all these’ needed to pass the test. What the courses fail to address is the one question everyone really wants the answer to: Why? Why be good? Why be ethical?...” (2004, pg 416) Ethics classes must do more than memorization of theories; he argues they must engage in the student’s particular experience and get down to who they are and what they really want in life. Instead, students approach the ethics class like any other class; memorize the answers, pass the test, get the degree. But, it takes more than “knowing the answer”, as Laura D’Olimpio (2018), and other neo-Aristotelian philosophers say, “it is not enough to know the right thing to do; we also need to understand the right way to do it” (pg 40). </w:t>
      </w:r>
    </w:p>
    <w:p w:rsidR="00000000" w:rsidDel="00000000" w:rsidP="00000000" w:rsidRDefault="00000000" w:rsidRPr="00000000" w14:paraId="000000DE">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Students will never understand “the right way to do it” if their ethics classes focus too heavily on theory over practical application. In order to get students to know how to apply what they learned in their ethics class in their own life, our ethics classes should implement all the suggestions highlighted above, i.e. captivating class discussion, real-life ethical dilemmas, easily accessible course material, and then construct assignments and discussions that allow these personal reflections to occur. This can be actualized in a variety of ways. After presenting a realistic ethical dilemma, an excellent way of encouraging introspection is opening a class discussion and asking the students self-reflective questions such as </w:t>
      </w:r>
      <w:r w:rsidDel="00000000" w:rsidR="00000000" w:rsidRPr="00000000">
        <w:rPr>
          <w:rFonts w:ascii="EB Garamond" w:cs="EB Garamond" w:eastAsia="EB Garamond" w:hAnsi="EB Garamond"/>
          <w:i w:val="1"/>
          <w:sz w:val="22"/>
          <w:szCs w:val="22"/>
          <w:rtl w:val="0"/>
        </w:rPr>
        <w:t xml:space="preserve">What would you do in this dilemma? How did you come to that conclusion? Have you or someone you know faced a similar situation? What did you/they do? If you believe your choice was morally correct, why do you think that? What do you think you could have done differently?</w:t>
      </w:r>
      <w:r w:rsidDel="00000000" w:rsidR="00000000" w:rsidRPr="00000000">
        <w:rPr>
          <w:rFonts w:ascii="EB Garamond" w:cs="EB Garamond" w:eastAsia="EB Garamond" w:hAnsi="EB Garamond"/>
          <w:sz w:val="22"/>
          <w:szCs w:val="22"/>
          <w:rtl w:val="0"/>
        </w:rPr>
        <w:t xml:space="preserve"> If we are entertaining ethical dilemmas that are realistic, students should be able to recall a similar situation in their own life, or if they have not encountered one themselves, they have heard of someone they know who has or they may likely be in this dilemma in the future. And, after entertaining this realistic dilemma and having classmates discuss it, students should have more clarity on how to approach these situations.</w:t>
      </w:r>
    </w:p>
    <w:p w:rsidR="00000000" w:rsidDel="00000000" w:rsidP="00000000" w:rsidRDefault="00000000" w:rsidRPr="00000000" w14:paraId="000000DF">
      <w:pPr>
        <w:pStyle w:val="Heading2"/>
        <w:spacing w:before="200" w:line="276" w:lineRule="auto"/>
        <w:rPr>
          <w:rFonts w:ascii="EB Garamond" w:cs="EB Garamond" w:eastAsia="EB Garamond" w:hAnsi="EB Garamond"/>
          <w:sz w:val="24"/>
          <w:szCs w:val="24"/>
        </w:rPr>
      </w:pPr>
      <w:bookmarkStart w:colFirst="0" w:colLast="0" w:name="_heading=h.6ux72oqycz34" w:id="21"/>
      <w:bookmarkEnd w:id="21"/>
      <w:r w:rsidDel="00000000" w:rsidR="00000000" w:rsidRPr="00000000">
        <w:rPr>
          <w:rFonts w:ascii="EB Garamond" w:cs="EB Garamond" w:eastAsia="EB Garamond" w:hAnsi="EB Garamond"/>
          <w:sz w:val="24"/>
          <w:szCs w:val="24"/>
          <w:rtl w:val="0"/>
        </w:rPr>
        <w:t xml:space="preserve">Art as Moral Education</w:t>
      </w:r>
    </w:p>
    <w:p w:rsidR="00000000" w:rsidDel="00000000" w:rsidP="00000000" w:rsidRDefault="00000000" w:rsidRPr="00000000" w14:paraId="000000E0">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A way to combat these flaws of the ethics classroom and implement these suggestions is by implementing art engagement in our teaching. As Aristotle claimed in the </w:t>
      </w:r>
      <w:r w:rsidDel="00000000" w:rsidR="00000000" w:rsidRPr="00000000">
        <w:rPr>
          <w:rFonts w:ascii="EB Garamond" w:cs="EB Garamond" w:eastAsia="EB Garamond" w:hAnsi="EB Garamond"/>
          <w:i w:val="1"/>
          <w:sz w:val="22"/>
          <w:szCs w:val="22"/>
          <w:rtl w:val="0"/>
        </w:rPr>
        <w:t xml:space="preserve">Nicomachean Ethics</w:t>
      </w:r>
      <w:r w:rsidDel="00000000" w:rsidR="00000000" w:rsidRPr="00000000">
        <w:rPr>
          <w:rFonts w:ascii="EB Garamond" w:cs="EB Garamond" w:eastAsia="EB Garamond" w:hAnsi="EB Garamond"/>
          <w:sz w:val="22"/>
          <w:szCs w:val="22"/>
          <w:rtl w:val="0"/>
        </w:rPr>
        <w:t xml:space="preserve">, it is imperative we achieve human flourishing if we are to act morally, and if engaging with art cultivates such flourishing, then this is something we should take seriously in educating the democratic citizen. Many aestheticians have defended the use of art within education. In </w:t>
      </w:r>
      <w:r w:rsidDel="00000000" w:rsidR="00000000" w:rsidRPr="00000000">
        <w:rPr>
          <w:rFonts w:ascii="EB Garamond" w:cs="EB Garamond" w:eastAsia="EB Garamond" w:hAnsi="EB Garamond"/>
          <w:i w:val="1"/>
          <w:sz w:val="22"/>
          <w:szCs w:val="22"/>
          <w:rtl w:val="0"/>
        </w:rPr>
        <w:t xml:space="preserve">Defending Aesthetic Education</w:t>
      </w:r>
      <w:r w:rsidDel="00000000" w:rsidR="00000000" w:rsidRPr="00000000">
        <w:rPr>
          <w:rFonts w:ascii="EB Garamond" w:cs="EB Garamond" w:eastAsia="EB Garamond" w:hAnsi="EB Garamond"/>
          <w:sz w:val="22"/>
          <w:szCs w:val="22"/>
          <w:rtl w:val="0"/>
        </w:rPr>
        <w:t xml:space="preserve"> (2022), D’Olimpio argues the importance of aesthetic education in its contribution to enriching students' flourishing. Philosophers such as Berys Gaut and Matthew Kieran believe art is more than simply a means of entertainment, and instead, can act as a tool to “promote imaginative understanding of people, their styles of interest, and their successes and failures in pursuing their interests” (Eldridge 2003, pg 215). Wayne Booth (1989) argues that we explore our values through “reading them in a rich context” and we must pay attention to how the literary works we engage with move us and cultivate particular emotions and values.</w:t>
      </w:r>
    </w:p>
    <w:p w:rsidR="00000000" w:rsidDel="00000000" w:rsidP="00000000" w:rsidRDefault="00000000" w:rsidRPr="00000000" w14:paraId="000000E1">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Neo-Aristotelian, Martha Nussbaum clearly advocates for art in moral education in many of her works as narrative imagination requires it. She claims that engaging in literature specifically “best captures the subtleties of real moral dilemmas and thus provides us with a useful proxy order to practice moral discernment” (D’Olimpio, 2018 pg 41). She continues to argue: </w:t>
      </w:r>
    </w:p>
    <w:p w:rsidR="00000000" w:rsidDel="00000000" w:rsidP="00000000" w:rsidRDefault="00000000" w:rsidRPr="00000000" w14:paraId="000000E2">
      <w:pPr>
        <w:spacing w:before="200" w:line="276" w:lineRule="auto"/>
        <w:ind w:left="540" w:firstLine="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“It is all too easy to see another person as just a body–which we might then think we can use for our ends, bad or good. It is an achievement to see a soul in that body, and that achievement is supported by poetry and the arts, which ask us to wonder about the inner world of that shape we see–and too, to wonder about ourselves and our own depths” (</w:t>
      </w:r>
      <w:r w:rsidDel="00000000" w:rsidR="00000000" w:rsidRPr="00000000">
        <w:rPr>
          <w:rFonts w:ascii="EB Garamond" w:cs="EB Garamond" w:eastAsia="EB Garamond" w:hAnsi="EB Garamond"/>
          <w:i w:val="1"/>
          <w:sz w:val="22"/>
          <w:szCs w:val="22"/>
          <w:rtl w:val="0"/>
        </w:rPr>
        <w:t xml:space="preserve">Not For Profit</w:t>
      </w:r>
      <w:r w:rsidDel="00000000" w:rsidR="00000000" w:rsidRPr="00000000">
        <w:rPr>
          <w:rFonts w:ascii="EB Garamond" w:cs="EB Garamond" w:eastAsia="EB Garamond" w:hAnsi="EB Garamond"/>
          <w:sz w:val="22"/>
          <w:szCs w:val="22"/>
          <w:rtl w:val="0"/>
        </w:rPr>
        <w:t xml:space="preserve">, 2010, pg 102). </w:t>
      </w:r>
    </w:p>
    <w:p w:rsidR="00000000" w:rsidDel="00000000" w:rsidP="00000000" w:rsidRDefault="00000000" w:rsidRPr="00000000" w14:paraId="000000E3">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In agreement with Dewey, Tagore, and Ellison,, Nussbaum urges us to cultivate “inner eyes”, meaning developing one’s empathy by introducing them to diverse issues and ways of life. She states the role of arts in education does two things: “they cultivate capacities for play and empathy in a general way and they address particular blind spots” (</w:t>
      </w:r>
      <w:r w:rsidDel="00000000" w:rsidR="00000000" w:rsidRPr="00000000">
        <w:rPr>
          <w:rFonts w:ascii="EB Garamond" w:cs="EB Garamond" w:eastAsia="EB Garamond" w:hAnsi="EB Garamond"/>
          <w:i w:val="1"/>
          <w:sz w:val="22"/>
          <w:szCs w:val="22"/>
          <w:rtl w:val="0"/>
        </w:rPr>
        <w:t xml:space="preserve">Not For Profit, </w:t>
      </w:r>
      <w:r w:rsidDel="00000000" w:rsidR="00000000" w:rsidRPr="00000000">
        <w:rPr>
          <w:rFonts w:ascii="EB Garamond" w:cs="EB Garamond" w:eastAsia="EB Garamond" w:hAnsi="EB Garamond"/>
          <w:sz w:val="22"/>
          <w:szCs w:val="22"/>
          <w:rtl w:val="0"/>
        </w:rPr>
        <w:t xml:space="preserve">2010, pg 108). She also urges us to not let our students engage with literature that will perpetuate racial and gender stereotypes as these may do the opposite effect of creating democratic societies. Instead of reading literature that perpetuates these kinds of stigmatizations, we should read literature that allows students to adopt the perspective of those who are in more tragic positions. To find respect and compassion towards those different from us, we must adopt their point of view. </w:t>
      </w:r>
    </w:p>
    <w:p w:rsidR="00000000" w:rsidDel="00000000" w:rsidP="00000000" w:rsidRDefault="00000000" w:rsidRPr="00000000" w14:paraId="000000E4">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Following Nussbaum’s ideas and many other aesthetics advocates, I believe a crucial facet of the humanities classroom is being exposed to art. It is where our imagination is actualized. When we create our own art, we are able to express our distinct ideas and feelings and share it with the rest of the world in a creative medium. It also allows us to refine our ideas and thoughts as we have to try to reconfigure them in a way that can make sense to others. But, equally as important, is engaging with others' art. When we are exposed to art, we are exposed to another’s being and perception of the world, giving us a taste into another's imagination and way of thinking. Exposing ourselves to others' art can give us a sense of who others wish to be or express, and also, give us new inspiration for who we are or wish to become. By exposing ourselves to new ways of thinking and experiencing, we not only learn more about ourselves, but develop a more complex way of seeing the world and solving problems.</w:t>
      </w:r>
    </w:p>
    <w:p w:rsidR="00000000" w:rsidDel="00000000" w:rsidP="00000000" w:rsidRDefault="00000000" w:rsidRPr="00000000" w14:paraId="000000E5">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However, I believe our engagement with art should not be limited to the classic literature as Nussbaum advocates for. I believe many kinds of art have the ability to unlock this narrative imagination and cultivate compassion, and in fact, may be better modes of narrative imagination for the modern student. </w:t>
      </w:r>
    </w:p>
    <w:p w:rsidR="00000000" w:rsidDel="00000000" w:rsidP="00000000" w:rsidRDefault="00000000" w:rsidRPr="00000000" w14:paraId="000000E6">
      <w:pPr>
        <w:pStyle w:val="Heading3"/>
        <w:spacing w:before="200" w:line="276" w:lineRule="auto"/>
        <w:rPr>
          <w:rFonts w:ascii="EB Garamond" w:cs="EB Garamond" w:eastAsia="EB Garamond" w:hAnsi="EB Garamond"/>
          <w:b w:val="0"/>
          <w:sz w:val="20"/>
          <w:szCs w:val="20"/>
          <w:highlight w:val="yellow"/>
        </w:rPr>
      </w:pPr>
      <w:bookmarkStart w:colFirst="0" w:colLast="0" w:name="_heading=h.294f8eeda3c1" w:id="22"/>
      <w:bookmarkEnd w:id="22"/>
      <w:r w:rsidDel="00000000" w:rsidR="00000000" w:rsidRPr="00000000">
        <w:rPr>
          <w:rFonts w:ascii="EB Garamond" w:cs="EB Garamond" w:eastAsia="EB Garamond" w:hAnsi="EB Garamond"/>
          <w:b w:val="0"/>
          <w:sz w:val="22"/>
          <w:szCs w:val="22"/>
          <w:rtl w:val="0"/>
        </w:rPr>
        <w:t xml:space="preserve">More Than Literature</w:t>
      </w:r>
      <w:r w:rsidDel="00000000" w:rsidR="00000000" w:rsidRPr="00000000">
        <w:rPr>
          <w:rtl w:val="0"/>
        </w:rPr>
      </w:r>
    </w:p>
    <w:p w:rsidR="00000000" w:rsidDel="00000000" w:rsidP="00000000" w:rsidRDefault="00000000" w:rsidRPr="00000000" w14:paraId="000000E7">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 support Nussbaum’s narrative imagination in the ethics classroom. The act of role playing another life is an excellent way of cultivating the compassion for others required for ethical decision making. However, I believe we can expand the kinds of art that allow us to practice narrative imagination to more than just the high-brow literary works Nussbaum and others advocate. She mentions various literary works such as </w:t>
      </w:r>
      <w:r w:rsidDel="00000000" w:rsidR="00000000" w:rsidRPr="00000000">
        <w:rPr>
          <w:rFonts w:ascii="EB Garamond" w:cs="EB Garamond" w:eastAsia="EB Garamond" w:hAnsi="EB Garamond"/>
          <w:i w:val="1"/>
          <w:sz w:val="22"/>
          <w:szCs w:val="22"/>
          <w:rtl w:val="0"/>
        </w:rPr>
        <w:t xml:space="preserve">Invisible Man</w:t>
      </w:r>
      <w:r w:rsidDel="00000000" w:rsidR="00000000" w:rsidRPr="00000000">
        <w:rPr>
          <w:rFonts w:ascii="EB Garamond" w:cs="EB Garamond" w:eastAsia="EB Garamond" w:hAnsi="EB Garamond"/>
          <w:sz w:val="22"/>
          <w:szCs w:val="22"/>
          <w:rtl w:val="0"/>
        </w:rPr>
        <w:t xml:space="preserve"> and </w:t>
      </w:r>
      <w:r w:rsidDel="00000000" w:rsidR="00000000" w:rsidRPr="00000000">
        <w:rPr>
          <w:rFonts w:ascii="EB Garamond" w:cs="EB Garamond" w:eastAsia="EB Garamond" w:hAnsi="EB Garamond"/>
          <w:i w:val="1"/>
          <w:sz w:val="22"/>
          <w:szCs w:val="22"/>
          <w:rtl w:val="0"/>
        </w:rPr>
        <w:t xml:space="preserve">Native Son</w:t>
      </w:r>
      <w:r w:rsidDel="00000000" w:rsidR="00000000" w:rsidRPr="00000000">
        <w:rPr>
          <w:rFonts w:ascii="EB Garamond" w:cs="EB Garamond" w:eastAsia="EB Garamond" w:hAnsi="EB Garamond"/>
          <w:sz w:val="22"/>
          <w:szCs w:val="22"/>
          <w:rtl w:val="0"/>
        </w:rPr>
        <w:t xml:space="preserve"> and though we have been teaching these works in the classroom for some time, and they have interesting stories and perspectives to expose our students to, their perhaps antiquated diction and obsolete medium may not attract the modern student.</w:t>
      </w:r>
    </w:p>
    <w:p w:rsidR="00000000" w:rsidDel="00000000" w:rsidP="00000000" w:rsidRDefault="00000000" w:rsidRPr="00000000" w14:paraId="000000E8">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As the use of technology has skyrocketed, more and more people use their technological devices for work, entertainment, travel, etc. Students today do not know a world without it and have been having a more difficult time focusing  in the traditional classroom setting than previous generations because they are so overstimulated by their devices.</w:t>
      </w:r>
    </w:p>
    <w:p w:rsidR="00000000" w:rsidDel="00000000" w:rsidP="00000000" w:rsidRDefault="00000000" w:rsidRPr="00000000" w14:paraId="000000E9">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This has also resulted in a decrease in reading.</w:t>
      </w:r>
      <w:r w:rsidDel="00000000" w:rsidR="00000000" w:rsidRPr="00000000">
        <w:rPr>
          <w:rFonts w:ascii="EB Garamond" w:cs="EB Garamond" w:eastAsia="EB Garamond" w:hAnsi="EB Garamond"/>
          <w:sz w:val="22"/>
          <w:szCs w:val="22"/>
          <w:vertAlign w:val="superscript"/>
        </w:rPr>
        <w:footnoteReference w:customMarkFollows="0" w:id="7"/>
      </w:r>
      <w:r w:rsidDel="00000000" w:rsidR="00000000" w:rsidRPr="00000000">
        <w:rPr>
          <w:rFonts w:ascii="EB Garamond" w:cs="EB Garamond" w:eastAsia="EB Garamond" w:hAnsi="EB Garamond"/>
          <w:sz w:val="22"/>
          <w:szCs w:val="22"/>
          <w:rtl w:val="0"/>
        </w:rPr>
        <w:t xml:space="preserve">As society has progressed to be more technological, students are less captivated by the literary medium itself and more on digital mediums like films, television, music, and social media. Even those attracted to reading do not necessarily gravitate towards high brow literature, and instead may prefer more accessible forms of written work like children’s novels, young adult novels, blogs, and poetry. </w:t>
      </w:r>
    </w:p>
    <w:p w:rsidR="00000000" w:rsidDel="00000000" w:rsidP="00000000" w:rsidRDefault="00000000" w:rsidRPr="00000000" w14:paraId="000000EA">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This decrease in reading interest is especially important when it comes to reading dense and sophisticated books. Whether it be fictional or nonfiction, students do not feel an initial gravitation to a story that they cannot understand, cannot relate to, or do not find interest in. Thus, if a student is not even attracted to the artistic medium, and on top of that, does not understand the contents of the medium or cannot relate to it, this can be an issue for what we want to accomplish in the classroom.</w:t>
      </w:r>
      <w:r w:rsidDel="00000000" w:rsidR="00000000" w:rsidRPr="00000000">
        <w:rPr>
          <w:rtl w:val="0"/>
        </w:rPr>
      </w:r>
    </w:p>
    <w:p w:rsidR="00000000" w:rsidDel="00000000" w:rsidP="00000000" w:rsidRDefault="00000000" w:rsidRPr="00000000" w14:paraId="000000EB">
      <w:pPr>
        <w:spacing w:before="200" w:line="276" w:lineRule="auto"/>
        <w:ind w:firstLine="720"/>
        <w:rPr>
          <w:rFonts w:ascii="EB Garamond" w:cs="EB Garamond" w:eastAsia="EB Garamond" w:hAnsi="EB Garamond"/>
          <w:sz w:val="22"/>
          <w:szCs w:val="22"/>
        </w:rPr>
        <w:sectPr>
          <w:footerReference r:id="rId17" w:type="default"/>
          <w:footerReference r:id="rId18" w:type="first"/>
          <w:type w:val="nextPage"/>
          <w:pgSz w:h="15840" w:w="12240" w:orient="portrait"/>
          <w:pgMar w:bottom="1872" w:top="1440" w:left="1800" w:right="1800" w:header="720" w:footer="1440"/>
          <w:pgNumType w:start="1"/>
          <w:titlePg w:val="1"/>
        </w:sectPr>
      </w:pPr>
      <w:r w:rsidDel="00000000" w:rsidR="00000000" w:rsidRPr="00000000">
        <w:rPr>
          <w:rFonts w:ascii="EB Garamond" w:cs="EB Garamond" w:eastAsia="EB Garamond" w:hAnsi="EB Garamond"/>
          <w:sz w:val="22"/>
          <w:szCs w:val="22"/>
          <w:rtl w:val="0"/>
        </w:rPr>
        <w:t xml:space="preserve">Though Nussbaum argues we can and should only engage in narrative imagination with more classic literature as she believes they are better sources for truth of how one should live (1998, pg 358), I believe narrative imagination can only be possible if one feels an enchantment towards a piece of art, and I argue we can experience narrative imagination through other art mediums. In the next section, I will explain a defense of mass art, and how a modern form of mass art such as reality TV can not only be conducive to experiencing Nussbaum’s narrative imagination, but also helps foster my goals of the ethics class. </w:t>
      </w:r>
      <w:r w:rsidDel="00000000" w:rsidR="00000000" w:rsidRPr="00000000">
        <w:rPr>
          <w:rtl w:val="0"/>
        </w:rPr>
      </w:r>
    </w:p>
    <w:p w:rsidR="00000000" w:rsidDel="00000000" w:rsidP="00000000" w:rsidRDefault="00000000" w:rsidRPr="00000000" w14:paraId="000000EC">
      <w:pPr>
        <w:pStyle w:val="Heading1"/>
        <w:spacing w:after="0" w:before="0" w:line="276" w:lineRule="auto"/>
        <w:rPr>
          <w:rFonts w:ascii="EB Garamond" w:cs="EB Garamond" w:eastAsia="EB Garamond" w:hAnsi="EB Garamond"/>
          <w:sz w:val="24"/>
          <w:szCs w:val="24"/>
        </w:rPr>
      </w:pPr>
      <w:bookmarkStart w:colFirst="0" w:colLast="0" w:name="_heading=h.lnxbz9" w:id="23"/>
      <w:bookmarkEnd w:id="23"/>
      <w:r w:rsidDel="00000000" w:rsidR="00000000" w:rsidRPr="00000000">
        <w:rPr>
          <w:rFonts w:ascii="EB Garamond" w:cs="EB Garamond" w:eastAsia="EB Garamond" w:hAnsi="EB Garamond"/>
          <w:sz w:val="24"/>
          <w:szCs w:val="24"/>
          <w:rtl w:val="0"/>
        </w:rPr>
        <w:t xml:space="preserve">SECTION TWO</w:t>
        <w:br w:type="textWrapping"/>
        <w:t xml:space="preserve">Pedagogical Possibilities of Reality TV </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ind w:firstLine="720"/>
        <w:rPr>
          <w:rFonts w:ascii="EB Garamond" w:cs="EB Garamond" w:eastAsia="EB Garamond" w:hAnsi="EB Garamond"/>
        </w:rPr>
      </w:pPr>
      <w:r w:rsidDel="00000000" w:rsidR="00000000" w:rsidRPr="00000000">
        <w:rPr>
          <w:rFonts w:ascii="EB Garamond" w:cs="EB Garamond" w:eastAsia="EB Garamond" w:hAnsi="EB Garamond"/>
          <w:sz w:val="22"/>
          <w:szCs w:val="22"/>
          <w:rtl w:val="0"/>
        </w:rPr>
        <w:t xml:space="preserve">I will begin this section by first discussing various philosophers’ thoughts on mass art–some positive, some negative. I will then explain why I agree with Laura O’limpio’s (2018) and other philosopher’s perspective of mass art as possible tools for critical examination about ourselves and our society. Secondly, I argue how reality TV could be the mass art we utilize for generating narrative imagination in the classroom, and perhaps, solve the flaws of the stereotypical ethics class highlighted in the previous section. Reality TV can be an effective medium for narrative imagination in the ethics class for four reasons: </w:t>
      </w:r>
      <w:r w:rsidDel="00000000" w:rsidR="00000000" w:rsidRPr="00000000">
        <w:rPr>
          <w:rFonts w:ascii="EB Garamond" w:cs="EB Garamond" w:eastAsia="EB Garamond" w:hAnsi="EB Garamond"/>
          <w:sz w:val="22"/>
          <w:szCs w:val="22"/>
          <w:rtl w:val="0"/>
        </w:rPr>
        <w:t xml:space="preserve">1.Sustains</w:t>
      </w:r>
      <w:r w:rsidDel="00000000" w:rsidR="00000000" w:rsidRPr="00000000">
        <w:rPr>
          <w:rFonts w:ascii="EB Garamond" w:cs="EB Garamond" w:eastAsia="EB Garamond" w:hAnsi="EB Garamond"/>
          <w:sz w:val="22"/>
          <w:szCs w:val="22"/>
          <w:rtl w:val="0"/>
        </w:rPr>
        <w:t xml:space="preserve"> the attention of the screen-addicted student, 2. Maintains an easily digestible format, 3. Depicts and addresses real life situations, and 4. Enables entertaining evaluations beyond the TV screen. Thirdly, I will argue the best type of reality TV shows for cultivating narrative imagination must meet three criteria: 1. Resemble the everyday, 2. Provide the means to develop emotional attachments to the cast members, and 3. Explore multiple facets of human life. Finally, I will conclude Bravo’s </w:t>
      </w:r>
      <w:r w:rsidDel="00000000" w:rsidR="00000000" w:rsidRPr="00000000">
        <w:rPr>
          <w:rFonts w:ascii="EB Garamond" w:cs="EB Garamond" w:eastAsia="EB Garamond" w:hAnsi="EB Garamond"/>
          <w:i w:val="1"/>
          <w:sz w:val="22"/>
          <w:szCs w:val="22"/>
          <w:rtl w:val="0"/>
        </w:rPr>
        <w:t xml:space="preserve">Vanderpump Rules</w:t>
      </w:r>
      <w:r w:rsidDel="00000000" w:rsidR="00000000" w:rsidRPr="00000000">
        <w:rPr>
          <w:rFonts w:ascii="EB Garamond" w:cs="EB Garamond" w:eastAsia="EB Garamond" w:hAnsi="EB Garamond"/>
          <w:sz w:val="22"/>
          <w:szCs w:val="22"/>
          <w:rtl w:val="0"/>
        </w:rPr>
        <w:t xml:space="preserve"> fits those three criteria</w:t>
      </w:r>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EF">
      <w:pPr>
        <w:ind w:firstLine="720"/>
        <w:rPr>
          <w:rFonts w:ascii="EB Garamond" w:cs="EB Garamond" w:eastAsia="EB Garamond" w:hAnsi="EB Garamond"/>
        </w:rPr>
      </w:pPr>
      <w:r w:rsidDel="00000000" w:rsidR="00000000" w:rsidRPr="00000000">
        <w:rPr>
          <w:rtl w:val="0"/>
        </w:rPr>
      </w:r>
    </w:p>
    <w:p w:rsidR="00000000" w:rsidDel="00000000" w:rsidP="00000000" w:rsidRDefault="00000000" w:rsidRPr="00000000" w14:paraId="000000F0">
      <w:pPr>
        <w:pStyle w:val="Heading2"/>
        <w:spacing w:after="0" w:before="0" w:line="360" w:lineRule="auto"/>
        <w:rPr>
          <w:rFonts w:ascii="EB Garamond" w:cs="EB Garamond" w:eastAsia="EB Garamond" w:hAnsi="EB Garamond"/>
          <w:sz w:val="24"/>
          <w:szCs w:val="24"/>
        </w:rPr>
      </w:pPr>
      <w:bookmarkStart w:colFirst="0" w:colLast="0" w:name="_heading=h.2jxsxqh" w:id="24"/>
      <w:bookmarkEnd w:id="24"/>
      <w:r w:rsidDel="00000000" w:rsidR="00000000" w:rsidRPr="00000000">
        <w:rPr>
          <w:rFonts w:ascii="EB Garamond" w:cs="EB Garamond" w:eastAsia="EB Garamond" w:hAnsi="EB Garamond"/>
          <w:sz w:val="24"/>
          <w:szCs w:val="24"/>
          <w:rtl w:val="0"/>
        </w:rPr>
        <w:t xml:space="preserve">In Defense of Mass Art</w:t>
      </w:r>
    </w:p>
    <w:p w:rsidR="00000000" w:rsidDel="00000000" w:rsidP="00000000" w:rsidRDefault="00000000" w:rsidRPr="00000000" w14:paraId="000000F1">
      <w:pPr>
        <w:spacing w:before="200" w:line="276" w:lineRule="auto"/>
        <w:ind w:firstLine="720"/>
        <w:rPr>
          <w:rFonts w:ascii="EB Garamond" w:cs="EB Garamond" w:eastAsia="EB Garamond" w:hAnsi="EB Garamond"/>
          <w:sz w:val="22"/>
          <w:szCs w:val="22"/>
          <w:shd w:fill="e6b8af" w:val="clear"/>
        </w:rPr>
      </w:pPr>
      <w:r w:rsidDel="00000000" w:rsidR="00000000" w:rsidRPr="00000000">
        <w:rPr>
          <w:rFonts w:ascii="EB Garamond" w:cs="EB Garamond" w:eastAsia="EB Garamond" w:hAnsi="EB Garamond"/>
          <w:sz w:val="22"/>
          <w:szCs w:val="22"/>
          <w:rtl w:val="0"/>
        </w:rPr>
        <w:t xml:space="preserve">Many aestheticians and scholars alike share an unfavorable view of mass art believing only negative implications can come from it. Some believe the main issue with mass art is its aesthetic appeal because it is not created for exploring an artist’s unique perspective and thought, but instead, for easy mass consumption (Collingwood 1938; Greenberg 1939; MacDonald 1953). Collingwood (1938) claims mass art–or what he calls “amusement art”–is too strategic in its art making process as it tries to appeal to the most number of people. When artwork prioritizes this easy consumption, it tends to appear cheap, predictable, and mindless. Because it is designed to appeal to as many people as possible, it tends to lack risk, depth, and individual artistic expression, and without these components, it seems mass art devoids itself of any real value (Collingwood 1938; Greenberg 1939; MacDonald 1953). </w:t>
      </w:r>
      <w:r w:rsidDel="00000000" w:rsidR="00000000" w:rsidRPr="00000000">
        <w:rPr>
          <w:rtl w:val="0"/>
        </w:rPr>
      </w:r>
    </w:p>
    <w:p w:rsidR="00000000" w:rsidDel="00000000" w:rsidP="00000000" w:rsidRDefault="00000000" w:rsidRPr="00000000" w14:paraId="000000F2">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T.W Adrono and Max Horkheimer (1999) express more of a social concern. They believe mass art contributes to what they call the “culture industry”. Similar to the previous authors, they believe genuine art aspires to be free from society, and since mass art is based on spreading as much of itself as possible, it is doing the opposite of what art is meant to do. The culture industry shows no resistance at all to society, in fact, it is cultivated to fit society’s desires, but the effects of it can be dangerous. They argue how the culture industry imposes false beliefs onto its audiences, and in turn, audiences transfer these false beliefs into their real lives (1999). The culture industry deprives audiences of honest reflection and instead promotes inauthenticity by brainwashing them to think that these false representations in mass art are accurate representations of reality. An example of this would be a character in an unfortunate situation who gets saved by the hero. This is a common trope in mass art and it teaches the audience that if you are in distress you will get saved, but that is not always the case. </w:t>
      </w:r>
    </w:p>
    <w:p w:rsidR="00000000" w:rsidDel="00000000" w:rsidP="00000000" w:rsidRDefault="00000000" w:rsidRPr="00000000" w14:paraId="000000F3">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In continuation of their argument, Adorno and Horkheimer (1999) claim mass art takes away our exercise of imagination. So now, we are not only robbed of our aesthetic reflection but our autonomy as political agents. To make matters worse, the culture industry is the primary or only source of art for most people, therefore most people will not be able to exercise or develop moral or political autonomy through the means of “high art”. They argue that if the audience is constantly consuming mass art, then they cannot take advantage of the benefits high art engagement has to offer such as opportunities for personal reflection or exposure to new ideas and thoughts (Adorno &amp; Horkheimer, 1999).</w:t>
      </w:r>
    </w:p>
    <w:p w:rsidR="00000000" w:rsidDel="00000000" w:rsidP="00000000" w:rsidRDefault="00000000" w:rsidRPr="00000000" w14:paraId="000000F4">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Plato was the first to openly scrutinize mass art. Though there was no real “fine arts” back in ancient Greece, Alexander Nehamas (1997) argues Plato’s contemplation towards poetry can easily be compared to the contemporary philosopher’s negative dispositions towards the mass media art of today. In Book X of the </w:t>
      </w:r>
      <w:r w:rsidDel="00000000" w:rsidR="00000000" w:rsidRPr="00000000">
        <w:rPr>
          <w:rFonts w:ascii="EB Garamond" w:cs="EB Garamond" w:eastAsia="EB Garamond" w:hAnsi="EB Garamond"/>
          <w:i w:val="1"/>
          <w:sz w:val="22"/>
          <w:szCs w:val="22"/>
          <w:rtl w:val="0"/>
        </w:rPr>
        <w:t xml:space="preserve">Republic</w:t>
      </w:r>
      <w:r w:rsidDel="00000000" w:rsidR="00000000" w:rsidRPr="00000000">
        <w:rPr>
          <w:rFonts w:ascii="EB Garamond" w:cs="EB Garamond" w:eastAsia="EB Garamond" w:hAnsi="EB Garamond"/>
          <w:sz w:val="22"/>
          <w:szCs w:val="22"/>
          <w:rtl w:val="0"/>
        </w:rPr>
        <w:t xml:space="preserve">, Plato argued that we are too susceptible to the possibly harmful imagery and stories within art as it will inevitably shape our behaviors for the worse. Specifically, Plato argued that poetry has this effect as it is a “medium inherently suited to the representation, or imitation, of vulgar subjects and shameful behavior” (Nehamas, 1997, pg 372).  Nehamas further explains in </w:t>
      </w:r>
      <w:r w:rsidDel="00000000" w:rsidR="00000000" w:rsidRPr="00000000">
        <w:rPr>
          <w:rFonts w:ascii="EB Garamond" w:cs="EB Garamond" w:eastAsia="EB Garamond" w:hAnsi="EB Garamond"/>
          <w:i w:val="1"/>
          <w:sz w:val="22"/>
          <w:szCs w:val="22"/>
          <w:rtl w:val="0"/>
        </w:rPr>
        <w:t xml:space="preserve">Plato and the Mass Media</w:t>
      </w:r>
      <w:r w:rsidDel="00000000" w:rsidR="00000000" w:rsidRPr="00000000">
        <w:rPr>
          <w:rFonts w:ascii="EB Garamond" w:cs="EB Garamond" w:eastAsia="EB Garamond" w:hAnsi="EB Garamond"/>
          <w:sz w:val="22"/>
          <w:szCs w:val="22"/>
          <w:rtl w:val="0"/>
        </w:rPr>
        <w:t xml:space="preserve">: “poetry is essentially suited to the representation of inferior characters and vulgar subjects. These are easy to imitate and what the crowd, which is already perverted to begin with, wants to see and enjoys” (1997, pg 373).</w:t>
      </w:r>
    </w:p>
    <w:p w:rsidR="00000000" w:rsidDel="00000000" w:rsidP="00000000" w:rsidRDefault="00000000" w:rsidRPr="00000000" w14:paraId="000000F5">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Despite the negative backlash towards mass art, there have been scholars who have praised mass art and were optimistic about what it could </w:t>
      </w:r>
      <w:r w:rsidDel="00000000" w:rsidR="00000000" w:rsidRPr="00000000">
        <w:rPr>
          <w:rFonts w:ascii="EB Garamond" w:cs="EB Garamond" w:eastAsia="EB Garamond" w:hAnsi="EB Garamond"/>
          <w:sz w:val="22"/>
          <w:szCs w:val="22"/>
          <w:rtl w:val="0"/>
        </w:rPr>
        <w:t xml:space="preserve">arise</w:t>
      </w:r>
      <w:r w:rsidDel="00000000" w:rsidR="00000000" w:rsidRPr="00000000">
        <w:rPr>
          <w:rFonts w:ascii="EB Garamond" w:cs="EB Garamond" w:eastAsia="EB Garamond" w:hAnsi="EB Garamond"/>
          <w:sz w:val="22"/>
          <w:szCs w:val="22"/>
          <w:rtl w:val="0"/>
        </w:rPr>
        <w:t xml:space="preserve"> (McLuhan 1994; Shusterman 1994; Carroll 1997, 2001; Benjamin 2008; D’Olimpio 2018, 2022). Namely, they look into the nature of mass art and recognize its power to cultivate large audiences. They analyze mass art through a historic lens, understanding that mass art is simply the transition from one era to the next, thus we may not judge it too </w:t>
      </w:r>
      <w:r w:rsidDel="00000000" w:rsidR="00000000" w:rsidRPr="00000000">
        <w:rPr>
          <w:rFonts w:ascii="EB Garamond" w:cs="EB Garamond" w:eastAsia="EB Garamond" w:hAnsi="EB Garamond"/>
          <w:sz w:val="22"/>
          <w:szCs w:val="22"/>
          <w:rtl w:val="0"/>
        </w:rPr>
        <w:t xml:space="preserve">harshly</w:t>
      </w:r>
      <w:r w:rsidDel="00000000" w:rsidR="00000000" w:rsidRPr="00000000">
        <w:rPr>
          <w:rFonts w:ascii="EB Garamond" w:cs="EB Garamond" w:eastAsia="EB Garamond" w:hAnsi="EB Garamond"/>
          <w:sz w:val="22"/>
          <w:szCs w:val="22"/>
          <w:rtl w:val="0"/>
        </w:rPr>
        <w:t xml:space="preserve"> (Benjamin 2008; McLuhan 1994). The development of new technologies has altered our culture. With this change, Walter Benjamin (2008) argues, modern mass art exposes us to new mediums and ideas of the current epoch. He believes that mass art is a frozen relic encapsulating the particular era of which it was produced. </w:t>
      </w:r>
    </w:p>
    <w:p w:rsidR="00000000" w:rsidDel="00000000" w:rsidP="00000000" w:rsidRDefault="00000000" w:rsidRPr="00000000" w14:paraId="000000F6">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McLuhan (1994) is fascinated by mass art because with these modern technological advances, we are now more than ever able to access different sensory experiences. Before there was telecommunications, our only exposure to art was through paintings or literature. Today, we have loads of different media that all tackle multiple parts of the senses like radio, television, film, and social media. By exposing our sense experience and modes of thought, we are able to expand the human experience. Thus, according to McLuhan, these new modes of mass art should be much preferred than early artistic mediums.</w:t>
      </w:r>
    </w:p>
    <w:p w:rsidR="00000000" w:rsidDel="00000000" w:rsidP="00000000" w:rsidRDefault="00000000" w:rsidRPr="00000000" w14:paraId="000000F7">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Others argue though mass art is easy to consume, and perhaps easy to craft, that does not mean it is not worthy of serious study and criticism (Shusterman 1994; D’Olimpio 2018, 2022). It holds importance in society as it is what compels and elicits emotional responses from the mass audience. Abraham Kaplan (1972) claims the emotions elicited from mass art are superficial, but Carroll (1997), and many other scholars, argue that these emotions are not only legitimate but would also deem them as not necessarily as shallow as Kaplan claims.</w:t>
      </w:r>
    </w:p>
    <w:p w:rsidR="00000000" w:rsidDel="00000000" w:rsidP="00000000" w:rsidRDefault="00000000" w:rsidRPr="00000000" w14:paraId="000000F8">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Laura D’Olimpio (2018) highlights the importance of the masses’ engagement with mass art. She claims people rather read literary works over moral philosophy, but “films and television shows will be even more popular, and the ease of access as a result of current technology points to their significance in society” (D’Olimpio, 2018, pg 38). Students will engage in these works regardless. Thus, in agreement with D’Olimpio, I believe we must be able to teach our students to engage with these “technologically medicative narratives” (2018, pg 50) critically and compassionately. She does share similar fears as other mass art critics (Nehamas 1997; Adorno &amp; Horkheimer 1999), but she does believe that it is possible that mass art still offers us opportunities to learn about, engage with, and develop compassion towards the stories of others. And, perhaps, if we teach our students how to engage with these works critically and compassionately, this fear becomes null. </w:t>
      </w:r>
      <w:r w:rsidDel="00000000" w:rsidR="00000000" w:rsidRPr="00000000">
        <w:rPr>
          <w:rtl w:val="0"/>
        </w:rPr>
      </w:r>
    </w:p>
    <w:p w:rsidR="00000000" w:rsidDel="00000000" w:rsidP="00000000" w:rsidRDefault="00000000" w:rsidRPr="00000000" w14:paraId="000000F9">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If our goal is to create a more democratic and empathetic society, then we must teach art that is accessible and relatable to the most students. If the literature or philosophy we are assigning is too dense or sophisticated, it may turnrepel students. By only teaching high brow literature, we are alienating a good chunk of students who cannot connect with these works. These students who are not avid readers nor have the intellectual capacity to engage with these high forms of art need to feel connected with something. It would be impossible to fulfill Nussbaum’s task of narrative imagination if students cannot relate to the work in some fashion–or at the least–find it interesting or stimulating enough to truly want to engage in it. And if we want to cultivate this compassion in as many people as possible, would it not be wise to avoid dense and sophisticated forms to not alienate those students who do not have the patience or intellectual capacity to entertain them? In fact, perhaps it is our duty as educators to expose our students to multiple forms of art, particularly ones that are more accessible and complementary to the modern, tech-dependent student. </w:t>
      </w:r>
    </w:p>
    <w:p w:rsidR="00000000" w:rsidDel="00000000" w:rsidP="00000000" w:rsidRDefault="00000000" w:rsidRPr="00000000" w14:paraId="000000FA">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Though there are many alluring stories in these classic novels Nussbaum recommends, the literary medium in itself has become obsolete to this modern generation of students–at least, for many of them.</w:t>
      </w:r>
      <w:r w:rsidDel="00000000" w:rsidR="00000000" w:rsidRPr="00000000">
        <w:rPr>
          <w:rFonts w:ascii="EB Garamond" w:cs="EB Garamond" w:eastAsia="EB Garamond" w:hAnsi="EB Garamond"/>
          <w:sz w:val="22"/>
          <w:szCs w:val="22"/>
          <w:vertAlign w:val="superscript"/>
        </w:rPr>
        <w:footnoteReference w:customMarkFollows="0" w:id="8"/>
      </w:r>
      <w:r w:rsidDel="00000000" w:rsidR="00000000" w:rsidRPr="00000000">
        <w:rPr>
          <w:rFonts w:ascii="EB Garamond" w:cs="EB Garamond" w:eastAsia="EB Garamond" w:hAnsi="EB Garamond"/>
          <w:sz w:val="22"/>
          <w:szCs w:val="22"/>
          <w:rtl w:val="0"/>
        </w:rPr>
        <w:t xml:space="preserve"> Reading is not as attractive as it used to be in this technological era as students crave more stimulating forms of entertainment such as movies, television shows, and social media reels. This means it will be harder for students to connect to a literary work—despite perhaps having a captivating story—simply because the medium itself is either not as accessible or attractive.</w:t>
      </w:r>
    </w:p>
    <w:p w:rsidR="00000000" w:rsidDel="00000000" w:rsidP="00000000" w:rsidRDefault="00000000" w:rsidRPr="00000000" w14:paraId="000000FB">
      <w:pPr>
        <w:spacing w:before="200" w:line="276" w:lineRule="auto"/>
        <w:ind w:firstLine="720"/>
        <w:rPr>
          <w:rFonts w:ascii="EB Garamond" w:cs="EB Garamond" w:eastAsia="EB Garamond" w:hAnsi="EB Garamond"/>
          <w:sz w:val="22"/>
          <w:szCs w:val="22"/>
        </w:rPr>
      </w:pPr>
      <w:r w:rsidDel="00000000" w:rsidR="00000000" w:rsidRPr="00000000">
        <w:rPr>
          <w:rtl w:val="0"/>
        </w:rPr>
      </w:r>
    </w:p>
    <w:p w:rsidR="00000000" w:rsidDel="00000000" w:rsidP="00000000" w:rsidRDefault="00000000" w:rsidRPr="00000000" w14:paraId="000000FC">
      <w:pPr>
        <w:pStyle w:val="Heading2"/>
        <w:spacing w:after="0" w:before="0" w:line="360" w:lineRule="auto"/>
        <w:rPr>
          <w:rFonts w:ascii="EB Garamond" w:cs="EB Garamond" w:eastAsia="EB Garamond" w:hAnsi="EB Garamond"/>
          <w:sz w:val="24"/>
          <w:szCs w:val="24"/>
        </w:rPr>
      </w:pPr>
      <w:bookmarkStart w:colFirst="0" w:colLast="0" w:name="_heading=h.1y810tw" w:id="25"/>
      <w:bookmarkEnd w:id="25"/>
      <w:r w:rsidDel="00000000" w:rsidR="00000000" w:rsidRPr="00000000">
        <w:rPr>
          <w:rFonts w:ascii="EB Garamond" w:cs="EB Garamond" w:eastAsia="EB Garamond" w:hAnsi="EB Garamond"/>
          <w:sz w:val="24"/>
          <w:szCs w:val="24"/>
          <w:rtl w:val="0"/>
        </w:rPr>
        <w:t xml:space="preserve">Why Reality TV</w:t>
      </w:r>
    </w:p>
    <w:p w:rsidR="00000000" w:rsidDel="00000000" w:rsidP="00000000" w:rsidRDefault="00000000" w:rsidRPr="00000000" w14:paraId="000000FD">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Though we can perhaps use a variety of different electronic mediums to cultivate this narrative imagination, it seems one of the most prominent ones to gravitate young people is television shows. In 2017, 63% of young adults watched the news weekly, 47% watched sports weekly, and 44% watched reality TV weekly. These numbers jumped in 2022 to 80%, 75%, and 77%, respectively, with reality TV being the largest jump. </w:t>
      </w:r>
      <w:r w:rsidDel="00000000" w:rsidR="00000000" w:rsidRPr="00000000">
        <w:rPr>
          <w:rFonts w:ascii="EB Garamond" w:cs="EB Garamond" w:eastAsia="EB Garamond" w:hAnsi="EB Garamond"/>
          <w:sz w:val="22"/>
          <w:szCs w:val="22"/>
          <w:vertAlign w:val="superscript"/>
        </w:rPr>
        <w:footnoteReference w:customMarkFollows="0" w:id="9"/>
      </w:r>
      <w:r w:rsidDel="00000000" w:rsidR="00000000" w:rsidRPr="00000000">
        <w:rPr>
          <w:rFonts w:ascii="EB Garamond" w:cs="EB Garamond" w:eastAsia="EB Garamond" w:hAnsi="EB Garamond"/>
          <w:sz w:val="22"/>
          <w:szCs w:val="22"/>
          <w:rtl w:val="0"/>
        </w:rPr>
        <w:t xml:space="preserve"> Thus, we can tell from the data that television media is a modern art form that these young students gravitate towards, and perhaps, if they are already interested in this type of media, we should capitalize on their attention.</w:t>
      </w:r>
    </w:p>
    <w:p w:rsidR="00000000" w:rsidDel="00000000" w:rsidP="00000000" w:rsidRDefault="00000000" w:rsidRPr="00000000" w14:paraId="000000FE">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Reality TV in particular has had exponential growth in viewership</w:t>
      </w:r>
      <w:r w:rsidDel="00000000" w:rsidR="00000000" w:rsidRPr="00000000">
        <w:rPr>
          <w:rFonts w:ascii="EB Garamond" w:cs="EB Garamond" w:eastAsia="EB Garamond" w:hAnsi="EB Garamond"/>
          <w:sz w:val="22"/>
          <w:szCs w:val="22"/>
          <w:vertAlign w:val="superscript"/>
        </w:rPr>
        <w:footnoteReference w:customMarkFollows="0" w:id="10"/>
      </w:r>
      <w:r w:rsidDel="00000000" w:rsidR="00000000" w:rsidRPr="00000000">
        <w:rPr>
          <w:rFonts w:ascii="EB Garamond" w:cs="EB Garamond" w:eastAsia="EB Garamond" w:hAnsi="EB Garamond"/>
          <w:sz w:val="22"/>
          <w:szCs w:val="22"/>
          <w:rtl w:val="0"/>
        </w:rPr>
        <w:t xml:space="preserve"> and studies have shown that it has the capabilities of conjuring up emotional responses in its audience similar to how we do for fictional characters (Reiss &amp; Wilke 2004; Friedman 2014; Lewis 2015; Quian et. al. 2018;). May Friedman says watching reality </w:t>
      </w:r>
      <w:r w:rsidDel="00000000" w:rsidR="00000000" w:rsidRPr="00000000">
        <w:rPr>
          <w:rFonts w:ascii="EB Garamond" w:cs="EB Garamond" w:eastAsia="EB Garamond" w:hAnsi="EB Garamond"/>
          <w:sz w:val="22"/>
          <w:szCs w:val="22"/>
          <w:rtl w:val="0"/>
        </w:rPr>
        <w:t xml:space="preserve">TV “gives</w:t>
      </w:r>
      <w:r w:rsidDel="00000000" w:rsidR="00000000" w:rsidRPr="00000000">
        <w:rPr>
          <w:rFonts w:ascii="EB Garamond" w:cs="EB Garamond" w:eastAsia="EB Garamond" w:hAnsi="EB Garamond"/>
          <w:sz w:val="22"/>
          <w:szCs w:val="22"/>
          <w:rtl w:val="0"/>
        </w:rPr>
        <w:t xml:space="preserve"> me an entry, albeit one that is heavily mediated, into a world that I could not otherwise see” and  “gives me access to raw emotion and takes me beyond my own neighborhood and </w:t>
      </w:r>
      <w:r w:rsidDel="00000000" w:rsidR="00000000" w:rsidRPr="00000000">
        <w:rPr>
          <w:rFonts w:ascii="EB Garamond" w:cs="EB Garamond" w:eastAsia="EB Garamond" w:hAnsi="EB Garamond"/>
          <w:sz w:val="22"/>
          <w:szCs w:val="22"/>
          <w:rtl w:val="0"/>
        </w:rPr>
        <w:t xml:space="preserve">experiences”</w:t>
      </w:r>
      <w:r w:rsidDel="00000000" w:rsidR="00000000" w:rsidRPr="00000000">
        <w:rPr>
          <w:rFonts w:ascii="EB Garamond" w:cs="EB Garamond" w:eastAsia="EB Garamond" w:hAnsi="EB Garamond"/>
          <w:sz w:val="22"/>
          <w:szCs w:val="22"/>
          <w:rtl w:val="0"/>
        </w:rPr>
        <w:t xml:space="preserve"> (2014). Many scholars have advocated for exploring reality TV in the classroom to unlock different perspectives and lifestyles (Rahoi-Gilchrest 2011; Friedman 2014; Quian et al. 2018). A study conducted by Quian et al. (2018) revealed that students reported a greater level of understanding of the dry, technical class material after watching a reality TV episode displaying similar concepts. Along with Quian et al, there have been many scholars who have argued the pedagogical potentials of reality TV (Hall 2007; Rahoi-Gilchrest 2011; Friedman 2014). I will argue that using reality TV can be an effective way to achieve narrative imagination in the ethics classroom in four ways: 1. Sustains the attention of the tech-addicted student by incorporating their technological world, 2. Supplies an easily accessible form of philosophical inquiry to inexperienced philosophy students, 3. Highlights real-life situations that students can relate and emotionally respond to and 4. Enables the bounds of the narrative to go beyond the TV screen in order to entertain various mediums students engage with on a day-to-day basis. </w:t>
      </w:r>
    </w:p>
    <w:p w:rsidR="00000000" w:rsidDel="00000000" w:rsidP="00000000" w:rsidRDefault="00000000" w:rsidRPr="00000000" w14:paraId="000000FF">
      <w:pPr>
        <w:spacing w:before="200" w:line="276" w:lineRule="auto"/>
        <w:ind w:firstLine="720"/>
        <w:rPr>
          <w:rFonts w:ascii="EB Garamond" w:cs="EB Garamond" w:eastAsia="EB Garamond" w:hAnsi="EB Garamond"/>
          <w:sz w:val="22"/>
          <w:szCs w:val="22"/>
        </w:rPr>
      </w:pPr>
      <w:r w:rsidDel="00000000" w:rsidR="00000000" w:rsidRPr="00000000">
        <w:rPr>
          <w:rtl w:val="0"/>
        </w:rPr>
      </w:r>
    </w:p>
    <w:p w:rsidR="00000000" w:rsidDel="00000000" w:rsidP="00000000" w:rsidRDefault="00000000" w:rsidRPr="00000000" w14:paraId="00000100">
      <w:pPr>
        <w:spacing w:before="200" w:line="276" w:lineRule="auto"/>
        <w:ind w:firstLine="720"/>
        <w:rPr>
          <w:rFonts w:ascii="EB Garamond" w:cs="EB Garamond" w:eastAsia="EB Garamond" w:hAnsi="EB Garamond"/>
          <w:sz w:val="22"/>
          <w:szCs w:val="22"/>
        </w:rPr>
      </w:pPr>
      <w:r w:rsidDel="00000000" w:rsidR="00000000" w:rsidRPr="00000000">
        <w:rPr>
          <w:rtl w:val="0"/>
        </w:rPr>
      </w:r>
    </w:p>
    <w:p w:rsidR="00000000" w:rsidDel="00000000" w:rsidP="00000000" w:rsidRDefault="00000000" w:rsidRPr="00000000" w14:paraId="00000101">
      <w:pPr>
        <w:pStyle w:val="Heading3"/>
        <w:spacing w:before="200" w:line="276" w:lineRule="auto"/>
        <w:rPr>
          <w:rFonts w:ascii="EB Garamond" w:cs="EB Garamond" w:eastAsia="EB Garamond" w:hAnsi="EB Garamond"/>
          <w:b w:val="0"/>
          <w:sz w:val="22"/>
          <w:szCs w:val="22"/>
        </w:rPr>
      </w:pPr>
      <w:bookmarkStart w:colFirst="0" w:colLast="0" w:name="_heading=h.orcm23l7f33o" w:id="26"/>
      <w:bookmarkEnd w:id="26"/>
      <w:r w:rsidDel="00000000" w:rsidR="00000000" w:rsidRPr="00000000">
        <w:rPr>
          <w:rFonts w:ascii="EB Garamond" w:cs="EB Garamond" w:eastAsia="EB Garamond" w:hAnsi="EB Garamond"/>
          <w:b w:val="0"/>
          <w:sz w:val="22"/>
          <w:szCs w:val="22"/>
          <w:rtl w:val="0"/>
        </w:rPr>
        <w:t xml:space="preserve">Sustaining attention in the technological era</w:t>
      </w:r>
    </w:p>
    <w:p w:rsidR="00000000" w:rsidDel="00000000" w:rsidP="00000000" w:rsidRDefault="00000000" w:rsidRPr="00000000" w14:paraId="00000102">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It is our responsibility as educators to keep ourselves informed about how to engage students in the classroom and adapt our teaching methods as needed. Though perhaps more elitist academics refuse to entertain mass art in the classroom, if we want today’s students to be engaged with the class material, mass art can be a helpful resource. If we are true educators, we should push our personal opinions of mass entertainment aside in order to foster proper student engagement and learning.  </w:t>
      </w:r>
    </w:p>
    <w:p w:rsidR="00000000" w:rsidDel="00000000" w:rsidP="00000000" w:rsidRDefault="00000000" w:rsidRPr="00000000" w14:paraId="00000103">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This is especially important when teaching ethics. In order to have an orderly and ethical society, the population must know how to behave ethically. The average non-philosophy major student is not going to be captivated by the words of Kant or Aristotle–or even perhaps–</w:t>
      </w:r>
      <w:r w:rsidDel="00000000" w:rsidR="00000000" w:rsidRPr="00000000">
        <w:rPr>
          <w:rFonts w:ascii="EB Garamond" w:cs="EB Garamond" w:eastAsia="EB Garamond" w:hAnsi="EB Garamond"/>
          <w:i w:val="1"/>
          <w:sz w:val="22"/>
          <w:szCs w:val="22"/>
          <w:rtl w:val="0"/>
        </w:rPr>
        <w:t xml:space="preserve">allow</w:t>
      </w:r>
      <w:r w:rsidDel="00000000" w:rsidR="00000000" w:rsidRPr="00000000">
        <w:rPr>
          <w:rFonts w:ascii="EB Garamond" w:cs="EB Garamond" w:eastAsia="EB Garamond" w:hAnsi="EB Garamond"/>
          <w:sz w:val="22"/>
          <w:szCs w:val="22"/>
          <w:rtl w:val="0"/>
        </w:rPr>
        <w:t xml:space="preserve"> themselves to be captivated. Philosophical texts are dense, abstruse, and boring to most students. The average student may have difficulty applying these antiquated philosophical concepts in their own life or seeing their relevance in today’s world. And, if the way we are teaching these dense philosophical concepts is boring and uninspiring, then how do we expect to maintain the student’s attention?</w:t>
      </w:r>
    </w:p>
    <w:p w:rsidR="00000000" w:rsidDel="00000000" w:rsidP="00000000" w:rsidRDefault="00000000" w:rsidRPr="00000000" w14:paraId="00000104">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However, we must be cautious as we ought to not </w:t>
      </w:r>
      <w:r w:rsidDel="00000000" w:rsidR="00000000" w:rsidRPr="00000000">
        <w:rPr>
          <w:rFonts w:ascii="EB Garamond" w:cs="EB Garamond" w:eastAsia="EB Garamond" w:hAnsi="EB Garamond"/>
          <w:i w:val="1"/>
          <w:sz w:val="22"/>
          <w:szCs w:val="22"/>
          <w:rtl w:val="0"/>
        </w:rPr>
        <w:t xml:space="preserve">mindlessly</w:t>
      </w:r>
      <w:r w:rsidDel="00000000" w:rsidR="00000000" w:rsidRPr="00000000">
        <w:rPr>
          <w:rFonts w:ascii="EB Garamond" w:cs="EB Garamond" w:eastAsia="EB Garamond" w:hAnsi="EB Garamond"/>
          <w:sz w:val="22"/>
          <w:szCs w:val="22"/>
          <w:rtl w:val="0"/>
        </w:rPr>
        <w:t xml:space="preserve"> integrate technology studies in our classroom. Unfortunately, not only has technology negatively impacted young people’s attention spans</w:t>
      </w:r>
      <w:r w:rsidDel="00000000" w:rsidR="00000000" w:rsidRPr="00000000">
        <w:rPr>
          <w:rFonts w:ascii="EB Garamond" w:cs="EB Garamond" w:eastAsia="EB Garamond" w:hAnsi="EB Garamond"/>
          <w:sz w:val="22"/>
          <w:szCs w:val="22"/>
          <w:vertAlign w:val="superscript"/>
        </w:rPr>
        <w:footnoteReference w:customMarkFollows="0" w:id="11"/>
      </w:r>
      <w:r w:rsidDel="00000000" w:rsidR="00000000" w:rsidRPr="00000000">
        <w:rPr>
          <w:rFonts w:ascii="EB Garamond" w:cs="EB Garamond" w:eastAsia="EB Garamond" w:hAnsi="EB Garamond"/>
          <w:sz w:val="22"/>
          <w:szCs w:val="22"/>
          <w:rtl w:val="0"/>
        </w:rPr>
        <w:t xml:space="preserve">, but studies have shown the more frequent the use of our technology, the less empathetic and perspective-taking we have become (Konrath et al., 2011</w:t>
      </w:r>
      <w:r w:rsidDel="00000000" w:rsidR="00000000" w:rsidRPr="00000000">
        <w:rPr>
          <w:rFonts w:ascii="EB Garamond" w:cs="EB Garamond" w:eastAsia="EB Garamond" w:hAnsi="EB Garamond"/>
          <w:sz w:val="20"/>
          <w:szCs w:val="20"/>
          <w:rtl w:val="0"/>
        </w:rPr>
        <w:t xml:space="preserve">).</w:t>
      </w:r>
      <w:r w:rsidDel="00000000" w:rsidR="00000000" w:rsidRPr="00000000">
        <w:rPr>
          <w:rFonts w:ascii="EB Garamond" w:cs="EB Garamond" w:eastAsia="EB Garamond" w:hAnsi="EB Garamond"/>
          <w:sz w:val="22"/>
          <w:szCs w:val="22"/>
          <w:rtl w:val="0"/>
        </w:rPr>
        <w:t xml:space="preserve">The rise of social media and other electronic ways of faceless communication has deteriorated our empathy muscles as they cannot be fully exercised through the means of a screen. We need to be able to see people’s facial reactions to our words and actions in order to interpret their emotions properly and accurately (Choi et. al. 2014). Social skills in general are plummeting as younger people are having a harder time reading others’ emotions (</w:t>
      </w:r>
      <w:r w:rsidDel="00000000" w:rsidR="00000000" w:rsidRPr="00000000">
        <w:rPr>
          <w:rFonts w:ascii="EB Garamond" w:cs="EB Garamond" w:eastAsia="EB Garamond" w:hAnsi="EB Garamond"/>
          <w:sz w:val="22"/>
          <w:szCs w:val="22"/>
          <w:highlight w:val="white"/>
          <w:rtl w:val="0"/>
        </w:rPr>
        <w:t xml:space="preserve">Uhls et al, 2014). </w:t>
      </w:r>
      <w:r w:rsidDel="00000000" w:rsidR="00000000" w:rsidRPr="00000000">
        <w:rPr>
          <w:rFonts w:ascii="EB Garamond" w:cs="EB Garamond" w:eastAsia="EB Garamond" w:hAnsi="EB Garamond"/>
          <w:sz w:val="22"/>
          <w:szCs w:val="22"/>
          <w:rtl w:val="0"/>
        </w:rPr>
        <w:t xml:space="preserve">Urging people to decrease their screen time is a fool’s errand which is why D’Olimpio (2018) argues perhaps we should embrace the media in which they are consuming and teach them how to engage with it critically and compassionately. </w:t>
      </w:r>
      <w:r w:rsidDel="00000000" w:rsidR="00000000" w:rsidRPr="00000000">
        <w:rPr>
          <w:rtl w:val="0"/>
        </w:rPr>
      </w:r>
    </w:p>
    <w:p w:rsidR="00000000" w:rsidDel="00000000" w:rsidP="00000000" w:rsidRDefault="00000000" w:rsidRPr="00000000" w14:paraId="00000105">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In order to properly capture the attention of the tech-obsessed student, we must not only ditch our long lectures and diversify our pedagogical methods, but perhaps it is important to incorporate their technological world into the classroom. In these student’s screens is an entire world that is “just as real as the ordinary world” (D’Olimpio, 2018, pg 4), and one that is unable to be understood unless we live in it ourselves. The discourse surrounding this technological sphere symbolizes a type of shared experience which allows people to foster connections with one another. Thus, by introducing discourse about this technological world in our pedagogy, not only will it get the attention of these tech-crazed students, but it could make a more enriching classroom experience. </w:t>
      </w:r>
    </w:p>
    <w:p w:rsidR="00000000" w:rsidDel="00000000" w:rsidP="00000000" w:rsidRDefault="00000000" w:rsidRPr="00000000" w14:paraId="00000106">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Reality TV would be a great technological medium to introduce to the classroom because we know that it is very prominent in many students’ free time.</w:t>
      </w:r>
      <w:r w:rsidDel="00000000" w:rsidR="00000000" w:rsidRPr="00000000">
        <w:rPr>
          <w:rFonts w:ascii="EB Garamond" w:cs="EB Garamond" w:eastAsia="EB Garamond" w:hAnsi="EB Garamond"/>
          <w:sz w:val="22"/>
          <w:szCs w:val="22"/>
          <w:vertAlign w:val="superscript"/>
        </w:rPr>
        <w:footnoteReference w:customMarkFollows="0" w:id="12"/>
      </w:r>
      <w:r w:rsidDel="00000000" w:rsidR="00000000" w:rsidRPr="00000000">
        <w:rPr>
          <w:rFonts w:ascii="EB Garamond" w:cs="EB Garamond" w:eastAsia="EB Garamond" w:hAnsi="EB Garamond"/>
          <w:sz w:val="22"/>
          <w:szCs w:val="22"/>
          <w:rtl w:val="0"/>
        </w:rPr>
        <w:t xml:space="preserve"> Even if reality TV is not a part of someone’s leisure time, scholars have suspected people are drawn to the medium for various reasons such as its novelty (Hall 2007), unpredictability (Hall 2006, 2007; Baruh 2010; Lewis 2015), opportunity for social interaction (Reiss &amp; Wiltz 2004; Hall 2007; Friedman 2014), opportunity for cognitive practiec (Green et al. 2004, Sherry 2004, Hall 2009), comedic value (Hall 2007); and its ability to satify human desires such as feeling superior over others (Reiss &amp; Wiltz 2004; Hall 2006, 2007; Lewis 2015), aspirational identification (Scannel 2002; Hall 2007, 2009; Friedman 2014; Lewis 2015), schadenfruede (Reiss &amp; Wiltz 2004; Nabi et al. 2006; Hall 2007), or simply because they are interest in watching real people on screen (Nabi et al. 2006; Hall 2009; Baruh 2009; Friedman 2014). And because students do not expect it, watching and discussing reality TV in the classroom becomes even more exciting as they get to indulge in conversation about their leisurely activities in an environment they otherwise would not.</w:t>
      </w:r>
      <w:r w:rsidDel="00000000" w:rsidR="00000000" w:rsidRPr="00000000">
        <w:rPr>
          <w:rtl w:val="0"/>
        </w:rPr>
      </w:r>
    </w:p>
    <w:p w:rsidR="00000000" w:rsidDel="00000000" w:rsidP="00000000" w:rsidRDefault="00000000" w:rsidRPr="00000000" w14:paraId="00000107">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The enthusiasm elicited from reality TV discussion is similar to the one we experience when indulging in gossip. Though many scholars may find it abhorrent, humans undeniably love to gossip and other scholars have noted positive implications about its practice. Historian Phyllis Rose claims that </w:t>
      </w:r>
      <w:r w:rsidDel="00000000" w:rsidR="00000000" w:rsidRPr="00000000">
        <w:rPr>
          <w:rFonts w:ascii="EB Garamond" w:cs="EB Garamond" w:eastAsia="EB Garamond" w:hAnsi="EB Garamond"/>
          <w:sz w:val="22"/>
          <w:szCs w:val="22"/>
          <w:rtl w:val="0"/>
        </w:rPr>
        <w:t xml:space="preserve">gossip “may</w:t>
      </w:r>
      <w:r w:rsidDel="00000000" w:rsidR="00000000" w:rsidRPr="00000000">
        <w:rPr>
          <w:rFonts w:ascii="EB Garamond" w:cs="EB Garamond" w:eastAsia="EB Garamond" w:hAnsi="EB Garamond"/>
          <w:sz w:val="22"/>
          <w:szCs w:val="22"/>
          <w:rtl w:val="0"/>
        </w:rPr>
        <w:t xml:space="preserve"> be the beginning of moral inquiry, the low end of the platonic ladder which leads to self-understanding” (1983). She continues to say that perhaps why we are so desperate to know details about the lives of others–or in our case, engage and discuss the lives of people in reality TV–is because ultimately, we want to know how to live ourselves. Mary Leach also adopts a more positive outlook on the practice of gossip. She states, as well as many other philosophers I have highlighted, that engaging with our emotions is more powerful for our philosophical inquiry and moral judgment than formal reasoning (1995). Thus, she believes what she calls “serious gossip”</w:t>
      </w:r>
      <w:r w:rsidDel="00000000" w:rsidR="00000000" w:rsidRPr="00000000">
        <w:rPr>
          <w:rFonts w:ascii="EB Garamond" w:cs="EB Garamond" w:eastAsia="EB Garamond" w:hAnsi="EB Garamond"/>
          <w:sz w:val="22"/>
          <w:szCs w:val="22"/>
          <w:vertAlign w:val="superscript"/>
        </w:rPr>
        <w:footnoteReference w:customMarkFollows="0" w:id="13"/>
      </w:r>
      <w:r w:rsidDel="00000000" w:rsidR="00000000" w:rsidRPr="00000000">
        <w:rPr>
          <w:rFonts w:ascii="EB Garamond" w:cs="EB Garamond" w:eastAsia="EB Garamond" w:hAnsi="EB Garamond"/>
          <w:sz w:val="22"/>
          <w:szCs w:val="22"/>
          <w:rtl w:val="0"/>
        </w:rPr>
        <w:t xml:space="preserve"> is an excellent way of connecting with others and our emotions which can be a resource for many educational activities such as “play, moral investigation, self-reflection, wonder, self-expression, and discovery” (1995, pg 127).  Just how we can gossip about the people in our lives, we can gossip about people on reality TV. And, for a class of strangers, finding a common topic to gossip about can simulate the enticing gossip sessions we have with friends. Introducing reality TV and emulating these “gossip-esque” collaquies in the classroom has the ability to create stimulating conversation, allows students to create connections with other students over a shared interest, and perhaps, most importantly–especially for Leach (1995) and Rose (1983)–enables us to look into and discuss the lives of another in order to gain a refiner perspective of our own. </w:t>
      </w:r>
    </w:p>
    <w:p w:rsidR="00000000" w:rsidDel="00000000" w:rsidP="00000000" w:rsidRDefault="00000000" w:rsidRPr="00000000" w14:paraId="00000108">
      <w:pPr>
        <w:pStyle w:val="Heading4"/>
        <w:spacing w:before="200" w:line="276" w:lineRule="auto"/>
        <w:rPr>
          <w:rFonts w:ascii="EB Garamond" w:cs="EB Garamond" w:eastAsia="EB Garamond" w:hAnsi="EB Garamond"/>
          <w:color w:val="000000"/>
          <w:sz w:val="22"/>
          <w:szCs w:val="22"/>
        </w:rPr>
      </w:pPr>
      <w:bookmarkStart w:colFirst="0" w:colLast="0" w:name="_heading=h.acexhls8zie4" w:id="27"/>
      <w:bookmarkEnd w:id="27"/>
      <w:r w:rsidDel="00000000" w:rsidR="00000000" w:rsidRPr="00000000">
        <w:rPr>
          <w:rFonts w:ascii="EB Garamond" w:cs="EB Garamond" w:eastAsia="EB Garamond" w:hAnsi="EB Garamond"/>
          <w:color w:val="000000"/>
          <w:sz w:val="22"/>
          <w:szCs w:val="22"/>
          <w:rtl w:val="0"/>
        </w:rPr>
        <w:t xml:space="preserve">Easily Accessible</w:t>
      </w:r>
    </w:p>
    <w:p w:rsidR="00000000" w:rsidDel="00000000" w:rsidP="00000000" w:rsidRDefault="00000000" w:rsidRPr="00000000" w14:paraId="00000109">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Reading philosophy requires rigorous attention and patience in order to properly understand it. After a long day of classes and other life obligations, your typical non-philosophy major undergrad in their mandatory introductory ethics class most likely does not have the patience or reading comprehension to entertain such dense philosophical texts like Kant’s </w:t>
      </w:r>
      <w:r w:rsidDel="00000000" w:rsidR="00000000" w:rsidRPr="00000000">
        <w:rPr>
          <w:rFonts w:ascii="EB Garamond" w:cs="EB Garamond" w:eastAsia="EB Garamond" w:hAnsi="EB Garamond"/>
          <w:i w:val="1"/>
          <w:sz w:val="22"/>
          <w:szCs w:val="22"/>
          <w:rtl w:val="0"/>
        </w:rPr>
        <w:t xml:space="preserve">Metaphysics of Morals</w:t>
      </w:r>
      <w:r w:rsidDel="00000000" w:rsidR="00000000" w:rsidRPr="00000000">
        <w:rPr>
          <w:rFonts w:ascii="EB Garamond" w:cs="EB Garamond" w:eastAsia="EB Garamond" w:hAnsi="EB Garamond"/>
          <w:sz w:val="22"/>
          <w:szCs w:val="22"/>
          <w:rtl w:val="0"/>
        </w:rPr>
        <w:t xml:space="preserve">. If a student cannot grasp these philosophical texts, then it seems properly learning and fulfillment cannot transpire. Not only will they not understand the work and thus not get the benefits of reading philosophy, but it is possible they may cultivate an insecurity about their intelligence or a negative perspective towards philosophy in general. The last thing we want is to deter new students–or potential budding philosophers–away from philosophy simply because they lack the strong reading comprehension necessary to engage with it. </w:t>
      </w:r>
    </w:p>
    <w:p w:rsidR="00000000" w:rsidDel="00000000" w:rsidP="00000000" w:rsidRDefault="00000000" w:rsidRPr="00000000" w14:paraId="0000010A">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However, watching reality TV obviously does not have this problem. Rita L. Rahoi-Gilchrest (2011) argues reality TV could be a means of learning in the classroom as it is a “very managable artifact” (89) thus, professors could offer have a “wider range of programs/artifacts to choose from if the instructor is </w:t>
      </w:r>
      <w:r w:rsidDel="00000000" w:rsidR="00000000" w:rsidRPr="00000000">
        <w:rPr>
          <w:rFonts w:ascii="EB Garamond" w:cs="EB Garamond" w:eastAsia="EB Garamond" w:hAnsi="EB Garamond"/>
          <w:i w:val="1"/>
          <w:sz w:val="22"/>
          <w:szCs w:val="22"/>
          <w:rtl w:val="0"/>
        </w:rPr>
        <w:t xml:space="preserve">selective </w:t>
      </w:r>
      <w:r w:rsidDel="00000000" w:rsidR="00000000" w:rsidRPr="00000000">
        <w:rPr>
          <w:rFonts w:ascii="EB Garamond" w:cs="EB Garamond" w:eastAsia="EB Garamond" w:hAnsi="EB Garamond"/>
          <w:sz w:val="22"/>
          <w:szCs w:val="22"/>
          <w:rtl w:val="0"/>
        </w:rPr>
        <w:t xml:space="preserve">in using examples in everyday class discussion” (Rahoi-Gilchrest 2011, pg. 89)  It is easy after a long day to sit on the couch and indulge in reality TV–as that seems to be how a lot of people spend their time anyway.</w:t>
      </w:r>
      <w:r w:rsidDel="00000000" w:rsidR="00000000" w:rsidRPr="00000000">
        <w:rPr>
          <w:rFonts w:ascii="EB Garamond" w:cs="EB Garamond" w:eastAsia="EB Garamond" w:hAnsi="EB Garamond"/>
          <w:sz w:val="22"/>
          <w:szCs w:val="22"/>
          <w:vertAlign w:val="superscript"/>
        </w:rPr>
        <w:footnoteReference w:customMarkFollows="0" w:id="14"/>
      </w:r>
      <w:r w:rsidDel="00000000" w:rsidR="00000000" w:rsidRPr="00000000">
        <w:rPr>
          <w:rFonts w:ascii="EB Garamond" w:cs="EB Garamond" w:eastAsia="EB Garamond" w:hAnsi="EB Garamond"/>
          <w:sz w:val="22"/>
          <w:szCs w:val="22"/>
          <w:rtl w:val="0"/>
        </w:rPr>
        <w:t xml:space="preserve"> If our class readings and material are approachable and easy to comprehend, students are less likely to grow frustrated with their philosophical studies. Additionally, today’s students have been having trouble reading or are reading slowe</w:t>
      </w:r>
      <w:r w:rsidDel="00000000" w:rsidR="00000000" w:rsidRPr="00000000">
        <w:rPr>
          <w:rFonts w:ascii="EB Garamond" w:cs="EB Garamond" w:eastAsia="EB Garamond" w:hAnsi="EB Garamond"/>
          <w:sz w:val="20"/>
          <w:szCs w:val="20"/>
          <w:rtl w:val="0"/>
        </w:rPr>
        <w:t xml:space="preserve">r</w:t>
      </w:r>
      <w:r w:rsidDel="00000000" w:rsidR="00000000" w:rsidRPr="00000000">
        <w:rPr>
          <w:rFonts w:ascii="EB Garamond" w:cs="EB Garamond" w:eastAsia="EB Garamond" w:hAnsi="EB Garamond"/>
          <w:sz w:val="22"/>
          <w:szCs w:val="22"/>
          <w:rtl w:val="0"/>
        </w:rPr>
        <w:t xml:space="preserve"> in general (Spichtig et al, 2016), additionally, there has been a significant decrease in student literacy in the US overall.</w:t>
      </w:r>
      <w:r w:rsidDel="00000000" w:rsidR="00000000" w:rsidRPr="00000000">
        <w:rPr>
          <w:rFonts w:ascii="EB Garamond" w:cs="EB Garamond" w:eastAsia="EB Garamond" w:hAnsi="EB Garamond"/>
          <w:sz w:val="22"/>
          <w:szCs w:val="22"/>
          <w:vertAlign w:val="superscript"/>
        </w:rPr>
        <w:footnoteReference w:customMarkFollows="0" w:id="15"/>
      </w:r>
      <w:r w:rsidDel="00000000" w:rsidR="00000000" w:rsidRPr="00000000">
        <w:rPr>
          <w:rFonts w:ascii="EB Garamond" w:cs="EB Garamond" w:eastAsia="EB Garamond" w:hAnsi="EB Garamond"/>
          <w:sz w:val="22"/>
          <w:szCs w:val="22"/>
          <w:rtl w:val="0"/>
        </w:rPr>
        <w:t xml:space="preserve"> These students deserve to still have access to some kind of narrative art form that allows them to indulge in meaningful and philosophical discussion without needing to strain themselves trying to understand convoluted philosophical texts. By engaging with a medium that does not require a high reading comprehension or heavy attention to understand it, we are opening the doors for more people to engage with the gifts of philosophical inquiry. </w:t>
      </w:r>
      <w:r w:rsidDel="00000000" w:rsidR="00000000" w:rsidRPr="00000000">
        <w:rPr>
          <w:rtl w:val="0"/>
        </w:rPr>
      </w:r>
    </w:p>
    <w:p w:rsidR="00000000" w:rsidDel="00000000" w:rsidP="00000000" w:rsidRDefault="00000000" w:rsidRPr="00000000" w14:paraId="0000010B">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Of course, we do not want to encourage mindless television watching. That would be going against the goal we are trying to achieve. But, the medium in which we can gain some philosophical understanding and discussion from need not be difficult to comprehend in order for it to be meaningful. I do not believe it is necessary that students must engage with rigorous material to conduct themselves morally or explore deep philosophical inquiry. Additionally, I do not believe it makes us better educators to provide them with rigorous material. Some may argue that we should encourage students to engage with these rigorous texts as there ought to be rigor in the philosophy class. I would agree with this only if we were talking about graduate classes or upper level undergraduate classes–or at least, classes with majority philosophy majors. I contend these freshman non-philosophy majors need only to dip their toes into the philosophy pool; they should be gently eased into the cold, unfamiliar waters in order to get acquainted with its piercing postulations and perhaps often luborgious vernaculars, rather than mercilessly shoved, plummeting all at once. They do not have enough familiarity with philosophy yet to dive head first. </w:t>
      </w:r>
    </w:p>
    <w:p w:rsidR="00000000" w:rsidDel="00000000" w:rsidP="00000000" w:rsidRDefault="00000000" w:rsidRPr="00000000" w14:paraId="0000010C">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Reading Kant’s </w:t>
      </w:r>
      <w:r w:rsidDel="00000000" w:rsidR="00000000" w:rsidRPr="00000000">
        <w:rPr>
          <w:rFonts w:ascii="EB Garamond" w:cs="EB Garamond" w:eastAsia="EB Garamond" w:hAnsi="EB Garamond"/>
          <w:i w:val="1"/>
          <w:sz w:val="22"/>
          <w:szCs w:val="22"/>
          <w:rtl w:val="0"/>
        </w:rPr>
        <w:t xml:space="preserve">Groundwork </w:t>
      </w:r>
      <w:r w:rsidDel="00000000" w:rsidR="00000000" w:rsidRPr="00000000">
        <w:rPr>
          <w:rFonts w:ascii="EB Garamond" w:cs="EB Garamond" w:eastAsia="EB Garamond" w:hAnsi="EB Garamond"/>
          <w:sz w:val="22"/>
          <w:szCs w:val="22"/>
          <w:rtl w:val="0"/>
        </w:rPr>
        <w:t xml:space="preserve">does not make one a better person. It is the way in which someone can engage in the </w:t>
      </w:r>
      <w:r w:rsidDel="00000000" w:rsidR="00000000" w:rsidRPr="00000000">
        <w:rPr>
          <w:rFonts w:ascii="EB Garamond" w:cs="EB Garamond" w:eastAsia="EB Garamond" w:hAnsi="EB Garamond"/>
          <w:i w:val="1"/>
          <w:sz w:val="22"/>
          <w:szCs w:val="22"/>
          <w:rtl w:val="0"/>
        </w:rPr>
        <w:t xml:space="preserve">Groundwork </w:t>
      </w:r>
      <w:r w:rsidDel="00000000" w:rsidR="00000000" w:rsidRPr="00000000">
        <w:rPr>
          <w:rFonts w:ascii="EB Garamond" w:cs="EB Garamond" w:eastAsia="EB Garamond" w:hAnsi="EB Garamond"/>
          <w:sz w:val="22"/>
          <w:szCs w:val="22"/>
          <w:rtl w:val="0"/>
        </w:rPr>
        <w:t xml:space="preserve">that creates the potential to improve how they conduct their lives ethically. This I feel can be the same with reality TV. Of course, watching reality tv without any real critical engagement will not make one a better person. But, in using this medium correctly, perhaps our students will cultivate compassion better than they would suffering through the writings of Kant’s</w:t>
      </w:r>
      <w:r w:rsidDel="00000000" w:rsidR="00000000" w:rsidRPr="00000000">
        <w:rPr>
          <w:rFonts w:ascii="EB Garamond" w:cs="EB Garamond" w:eastAsia="EB Garamond" w:hAnsi="EB Garamond"/>
          <w:i w:val="1"/>
          <w:sz w:val="22"/>
          <w:szCs w:val="22"/>
          <w:rtl w:val="0"/>
        </w:rPr>
        <w:t xml:space="preserve"> Groundwork</w:t>
      </w:r>
      <w:r w:rsidDel="00000000" w:rsidR="00000000" w:rsidRPr="00000000">
        <w:rPr>
          <w:rFonts w:ascii="EB Garamond" w:cs="EB Garamond" w:eastAsia="EB Garamond" w:hAnsi="EB Garamond"/>
          <w:sz w:val="22"/>
          <w:szCs w:val="22"/>
          <w:rtl w:val="0"/>
        </w:rPr>
        <w:t xml:space="preserve">. And of course, reality TV alone may not satisfy the students’ search for meaning (and if we are going off of just pure consumption, Kant’s </w:t>
      </w:r>
      <w:r w:rsidDel="00000000" w:rsidR="00000000" w:rsidRPr="00000000">
        <w:rPr>
          <w:rFonts w:ascii="EB Garamond" w:cs="EB Garamond" w:eastAsia="EB Garamond" w:hAnsi="EB Garamond"/>
          <w:i w:val="1"/>
          <w:sz w:val="22"/>
          <w:szCs w:val="22"/>
          <w:rtl w:val="0"/>
        </w:rPr>
        <w:t xml:space="preserve">Groundwork</w:t>
      </w:r>
      <w:r w:rsidDel="00000000" w:rsidR="00000000" w:rsidRPr="00000000">
        <w:rPr>
          <w:rFonts w:ascii="EB Garamond" w:cs="EB Garamond" w:eastAsia="EB Garamond" w:hAnsi="EB Garamond"/>
          <w:sz w:val="22"/>
          <w:szCs w:val="22"/>
          <w:rtl w:val="0"/>
        </w:rPr>
        <w:t xml:space="preserve"> is probably a better candidate for creating meaning in one’s life, that is, if one has the erudition and patience for it). But, if we use reality TV effectively in the ethics classroom, along with class discussion and self-reflection, it surprisingly makes it a lovely medium for those who want to indulge in philosophical questioning who otherwise do not have the comprehension or patience to do so.</w:t>
      </w:r>
      <w:r w:rsidDel="00000000" w:rsidR="00000000" w:rsidRPr="00000000">
        <w:rPr>
          <w:rtl w:val="0"/>
        </w:rPr>
      </w:r>
    </w:p>
    <w:p w:rsidR="00000000" w:rsidDel="00000000" w:rsidP="00000000" w:rsidRDefault="00000000" w:rsidRPr="00000000" w14:paraId="0000010D">
      <w:pPr>
        <w:pStyle w:val="Heading4"/>
        <w:spacing w:before="200" w:line="276" w:lineRule="auto"/>
        <w:rPr>
          <w:rFonts w:ascii="EB Garamond" w:cs="EB Garamond" w:eastAsia="EB Garamond" w:hAnsi="EB Garamond"/>
          <w:color w:val="000000"/>
          <w:sz w:val="22"/>
          <w:szCs w:val="22"/>
          <w:highlight w:val="yellow"/>
        </w:rPr>
      </w:pPr>
      <w:bookmarkStart w:colFirst="0" w:colLast="0" w:name="_heading=h.24bdlrgfcokw" w:id="28"/>
      <w:bookmarkEnd w:id="28"/>
      <w:r w:rsidDel="00000000" w:rsidR="00000000" w:rsidRPr="00000000">
        <w:rPr>
          <w:rFonts w:ascii="EB Garamond" w:cs="EB Garamond" w:eastAsia="EB Garamond" w:hAnsi="EB Garamond"/>
          <w:color w:val="000000"/>
          <w:sz w:val="22"/>
          <w:szCs w:val="22"/>
          <w:rtl w:val="0"/>
        </w:rPr>
        <w:t xml:space="preserve">Characteristics of Real Life</w:t>
      </w:r>
      <w:r w:rsidDel="00000000" w:rsidR="00000000" w:rsidRPr="00000000">
        <w:rPr>
          <w:rtl w:val="0"/>
        </w:rPr>
      </w:r>
    </w:p>
    <w:p w:rsidR="00000000" w:rsidDel="00000000" w:rsidP="00000000" w:rsidRDefault="00000000" w:rsidRPr="00000000" w14:paraId="0000010E">
      <w:pPr>
        <w:spacing w:before="200" w:line="276" w:lineRule="auto"/>
        <w:ind w:firstLine="720"/>
        <w:rPr>
          <w:rFonts w:ascii="EB Garamond" w:cs="EB Garamond" w:eastAsia="EB Garamond" w:hAnsi="EB Garamond"/>
          <w:i w:val="1"/>
          <w:sz w:val="22"/>
          <w:szCs w:val="22"/>
        </w:rPr>
      </w:pPr>
      <w:r w:rsidDel="00000000" w:rsidR="00000000" w:rsidRPr="00000000">
        <w:rPr>
          <w:rFonts w:ascii="EB Garamond" w:cs="EB Garamond" w:eastAsia="EB Garamond" w:hAnsi="EB Garamond"/>
          <w:sz w:val="22"/>
          <w:szCs w:val="22"/>
          <w:rtl w:val="0"/>
        </w:rPr>
        <w:t xml:space="preserve">Though a fantasy story still has the ability to teach us valuable lessons on ethics, I believe that its fantastical element draws the audience too far away from reality. In real life scenarios, we tend to take things more seriously because we recognize the stakes and understand the potential consequences. We have to remember that students are asking </w:t>
      </w:r>
      <w:r w:rsidDel="00000000" w:rsidR="00000000" w:rsidRPr="00000000">
        <w:rPr>
          <w:rFonts w:ascii="EB Garamond" w:cs="EB Garamond" w:eastAsia="EB Garamond" w:hAnsi="EB Garamond"/>
          <w:i w:val="1"/>
          <w:sz w:val="22"/>
          <w:szCs w:val="22"/>
          <w:rtl w:val="0"/>
        </w:rPr>
        <w:t xml:space="preserve">How does this matter to me?</w:t>
      </w:r>
      <w:r w:rsidDel="00000000" w:rsidR="00000000" w:rsidRPr="00000000">
        <w:rPr>
          <w:rFonts w:ascii="EB Garamond" w:cs="EB Garamond" w:eastAsia="EB Garamond" w:hAnsi="EB Garamond"/>
          <w:sz w:val="22"/>
          <w:szCs w:val="22"/>
          <w:rtl w:val="0"/>
        </w:rPr>
        <w:t xml:space="preserve"> By entertaining real life situations rather than fantasy or outlandish ones, it will be easier for students to see the relevance of their introductory ethics class in regards to their own life. We are not simply entertaining bizarre thought experiments that will never happen; we are discussing real life events that happened to real life people and that could potentially happen–or has already happened–to our students.</w:t>
      </w:r>
      <w:r w:rsidDel="00000000" w:rsidR="00000000" w:rsidRPr="00000000">
        <w:rPr>
          <w:rtl w:val="0"/>
        </w:rPr>
      </w:r>
    </w:p>
    <w:p w:rsidR="00000000" w:rsidDel="00000000" w:rsidP="00000000" w:rsidRDefault="00000000" w:rsidRPr="00000000" w14:paraId="0000010F">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Literary works can resemble real life quite well which is why many of the aforementioned philosophers (Booth 1988; Nussbaum 1997, 2010, 2011; D’Olimpio 2018, 2022) recommend studying literary works for ethical studies because students can relate to the stories told in books. Readers tend to connect to these fictional characters as if they were real and feel a sense of closeness towards them. But, what if they </w:t>
      </w:r>
      <w:r w:rsidDel="00000000" w:rsidR="00000000" w:rsidRPr="00000000">
        <w:rPr>
          <w:rFonts w:ascii="EB Garamond" w:cs="EB Garamond" w:eastAsia="EB Garamond" w:hAnsi="EB Garamond"/>
          <w:i w:val="1"/>
          <w:sz w:val="22"/>
          <w:szCs w:val="22"/>
          <w:rtl w:val="0"/>
        </w:rPr>
        <w:t xml:space="preserve">were</w:t>
      </w:r>
      <w:r w:rsidDel="00000000" w:rsidR="00000000" w:rsidRPr="00000000">
        <w:rPr>
          <w:rFonts w:ascii="EB Garamond" w:cs="EB Garamond" w:eastAsia="EB Garamond" w:hAnsi="EB Garamond"/>
          <w:sz w:val="22"/>
          <w:szCs w:val="22"/>
          <w:rtl w:val="0"/>
        </w:rPr>
        <w:t xml:space="preserve"> real? Reality TV strengthens these connections and creates empathy towards actual </w:t>
      </w:r>
      <w:r w:rsidDel="00000000" w:rsidR="00000000" w:rsidRPr="00000000">
        <w:rPr>
          <w:rFonts w:ascii="EB Garamond" w:cs="EB Garamond" w:eastAsia="EB Garamond" w:hAnsi="EB Garamond"/>
          <w:i w:val="1"/>
          <w:sz w:val="22"/>
          <w:szCs w:val="22"/>
          <w:rtl w:val="0"/>
        </w:rPr>
        <w:t xml:space="preserve">people</w:t>
      </w:r>
      <w:r w:rsidDel="00000000" w:rsidR="00000000" w:rsidRPr="00000000">
        <w:rPr>
          <w:rFonts w:ascii="EB Garamond" w:cs="EB Garamond" w:eastAsia="EB Garamond" w:hAnsi="EB Garamond"/>
          <w:sz w:val="22"/>
          <w:szCs w:val="22"/>
          <w:rtl w:val="0"/>
        </w:rPr>
        <w:t xml:space="preserve">. Though Neil Postman has a seemingly negative attitude towards technological mediums, he acknowledges we cultivate strong emotional connections when witnessing tragedy on screen as these tragedies are “more or less contants in human experience” (2010). He continues to say witnessing such sufferings “really touch us at the deepest levels”, and since reality TV “characters” are real, their tragedies are real too. As Postman notes: “I think stories like this, where people will say, ‘Why her? Why in this way? What will happen to the children now?’–these are the things that most human beings really think about at the deepest levels”(2010). </w:t>
      </w:r>
    </w:p>
    <w:p w:rsidR="00000000" w:rsidDel="00000000" w:rsidP="00000000" w:rsidRDefault="00000000" w:rsidRPr="00000000" w14:paraId="00000110">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Though reality TV has the reputation of being manipulated by producers to create fake drama or misleading storylines, even if all of reality television was 100% staged, it is still real people, and even its unauthenticity can be another form of self-exploration. </w:t>
      </w:r>
      <w:r w:rsidDel="00000000" w:rsidR="00000000" w:rsidRPr="00000000">
        <w:rPr>
          <w:rFonts w:ascii="EB Garamond" w:cs="EB Garamond" w:eastAsia="EB Garamond" w:hAnsi="EB Garamond"/>
          <w:sz w:val="22"/>
          <w:szCs w:val="22"/>
          <w:rtl w:val="0"/>
        </w:rPr>
        <w:t xml:space="preserve">May Friedman</w:t>
      </w:r>
      <w:r w:rsidDel="00000000" w:rsidR="00000000" w:rsidRPr="00000000">
        <w:rPr>
          <w:rFonts w:ascii="EB Garamond" w:cs="EB Garamond" w:eastAsia="EB Garamond" w:hAnsi="EB Garamond"/>
          <w:sz w:val="22"/>
          <w:szCs w:val="22"/>
          <w:rtl w:val="0"/>
        </w:rPr>
        <w:t xml:space="preserve"> argues these </w:t>
      </w:r>
      <w:r w:rsidDel="00000000" w:rsidR="00000000" w:rsidRPr="00000000">
        <w:rPr>
          <w:rFonts w:ascii="EB Garamond" w:cs="EB Garamond" w:eastAsia="EB Garamond" w:hAnsi="EB Garamond"/>
          <w:sz w:val="22"/>
          <w:szCs w:val="22"/>
          <w:rtl w:val="0"/>
        </w:rPr>
        <w:t xml:space="preserve">conversations over the inauthenticity of reality TV can be used as tools for self-reflection and “may</w:t>
      </w:r>
      <w:r w:rsidDel="00000000" w:rsidR="00000000" w:rsidRPr="00000000">
        <w:rPr>
          <w:rFonts w:ascii="EB Garamond" w:cs="EB Garamond" w:eastAsia="EB Garamond" w:hAnsi="EB Garamond"/>
          <w:sz w:val="22"/>
          <w:szCs w:val="22"/>
          <w:rtl w:val="0"/>
        </w:rPr>
        <w:t xml:space="preserve"> evolve into a more nuanced reckoning with the notion of authenticity itself” (2014). And despite mass art skeptics like Adorno and Horkheimer (1999) who claim mass art give us a false sense of hope, reality TV lovers commented how they feel reality TV, unlike fictional stories, “function as an antidote to the unrealistically optimistic images of life portrayed by Hollywood” (Hall 2020, pg 26) and in turn, “can help one feel more content with one’s experience” (Hall 2020, pg 26). Sure, there are several reality TV shows that feature unworldy events and perhaps unrealistic conflict (more discussion on this in next section), but as Quain et al. states: “These shows bring realistic human interaction to life. There are crises, challenges, triumphs, and spectacular failure. Most importantly, the shows tell stories, real-life, human stories” (2018). </w:t>
      </w:r>
    </w:p>
    <w:p w:rsidR="00000000" w:rsidDel="00000000" w:rsidP="00000000" w:rsidRDefault="00000000" w:rsidRPr="00000000" w14:paraId="00000111">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Quain el al continues: “Every good teacher knows that people love stories. These shows are story-rich. They are believable because the personalities and people are real and students can relate to them” (2018). Recognizing the similarities in their lives in the ones they see on TV can be a powerful tool for not only cultivating compassion for others, but learning how to navigate one’s own life and developing a “better understanding of human nature and behavior” (Hall 2009). There are a variety of kinds of reality TV, and some of them do a better job at depicting real life situations than others (I will explain this in the next section). And, yes, though we can argue that reality TV tends to be scripted or manipulated by producers, it still grounds itself in realism.</w:t>
      </w:r>
    </w:p>
    <w:p w:rsidR="00000000" w:rsidDel="00000000" w:rsidP="00000000" w:rsidRDefault="00000000" w:rsidRPr="00000000" w14:paraId="00000112">
      <w:pPr>
        <w:pStyle w:val="Heading4"/>
        <w:spacing w:before="200" w:line="276" w:lineRule="auto"/>
        <w:rPr>
          <w:rFonts w:ascii="EB Garamond" w:cs="EB Garamond" w:eastAsia="EB Garamond" w:hAnsi="EB Garamond"/>
          <w:color w:val="000000"/>
          <w:sz w:val="22"/>
          <w:szCs w:val="22"/>
        </w:rPr>
      </w:pPr>
      <w:bookmarkStart w:colFirst="0" w:colLast="0" w:name="_heading=h.5xit42dp38eg" w:id="29"/>
      <w:bookmarkEnd w:id="29"/>
      <w:r w:rsidDel="00000000" w:rsidR="00000000" w:rsidRPr="00000000">
        <w:rPr>
          <w:rFonts w:ascii="EB Garamond" w:cs="EB Garamond" w:eastAsia="EB Garamond" w:hAnsi="EB Garamond"/>
          <w:color w:val="000000"/>
          <w:sz w:val="22"/>
          <w:szCs w:val="22"/>
          <w:rtl w:val="0"/>
        </w:rPr>
        <w:t xml:space="preserve">Beyond the Screen</w:t>
      </w:r>
    </w:p>
    <w:p w:rsidR="00000000" w:rsidDel="00000000" w:rsidP="00000000" w:rsidRDefault="00000000" w:rsidRPr="00000000" w14:paraId="00000113">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Just like how we can develop love towards characters in a book, we can do the same with the people we see on reality TV. In the past, we used to only dream of meeting our TV idols, but with the rise of social media, the parasocial relationships we have with these celebrities has the potential to become more interactive. “It is a unique feature of the contemporary world that we have access to more information and images, opinions, and various perspectives than ever previously thanks to our global technology and connectivity” (D’Olimpio, 2018, pg 8). Unlike other narrative art forms like literature and films, reality TV allows us to go beyond the screen for further investigation. At the end of a book, the story ends, and sure, perhaps the characters live on forever in our hearts, but–aside from fanfiction–that is all we can know about the character and their story. With reality TV, since they are real people, we can engage more with “stories” and “characters” than just what is depicted on the TV screen, and we can do so through various mediums outside the show itself such as social media platforms, Youtube, Reddit, podcasts, fan forums, news outlets, and even interacting with the cast themselves. </w:t>
      </w:r>
    </w:p>
    <w:p w:rsidR="00000000" w:rsidDel="00000000" w:rsidP="00000000" w:rsidRDefault="00000000" w:rsidRPr="00000000" w14:paraId="00000114">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By interacting with various media, students become investigators attempting to piece together all the evidence and discussing with their fellow sleuths to identify what is happening, who is involved, and what are their motives. This can also enhance students' critical thinking skills as they will learn to question more about the things they see online or elsewhere (D’Olimpio 2018). These various media outlets offer students access to more perspectives and interpretations, but D’Olimpio urges us to tread lightly, as with so many voices on these multimedia platforms, we must avoid being wrongly swayed by misinformation or insular interpretations. She advises us to practice critical perspectivism</w:t>
      </w:r>
      <w:r w:rsidDel="00000000" w:rsidR="00000000" w:rsidRPr="00000000">
        <w:rPr>
          <w:rFonts w:ascii="EB Garamond" w:cs="EB Garamond" w:eastAsia="EB Garamond" w:hAnsi="EB Garamond"/>
          <w:sz w:val="22"/>
          <w:szCs w:val="22"/>
          <w:vertAlign w:val="superscript"/>
        </w:rPr>
        <w:footnoteReference w:customMarkFollows="0" w:id="16"/>
      </w:r>
      <w:r w:rsidDel="00000000" w:rsidR="00000000" w:rsidRPr="00000000">
        <w:rPr>
          <w:rFonts w:ascii="EB Garamond" w:cs="EB Garamond" w:eastAsia="EB Garamond" w:hAnsi="EB Garamond"/>
          <w:sz w:val="22"/>
          <w:szCs w:val="22"/>
          <w:rtl w:val="0"/>
        </w:rPr>
        <w:t xml:space="preserve"> with our students and teach them to act as moral agents when engaging with this technological world in which they will be inevitably infused. “Even as the mediums alter in ways we could not hope to foresee or imagine, people will be able to ask not just ‘what’,’how’,’and’where’, but also ‘</w:t>
      </w:r>
      <w:r w:rsidDel="00000000" w:rsidR="00000000" w:rsidRPr="00000000">
        <w:rPr>
          <w:rFonts w:ascii="EB Garamond" w:cs="EB Garamond" w:eastAsia="EB Garamond" w:hAnsi="EB Garamond"/>
          <w:sz w:val="22"/>
          <w:szCs w:val="22"/>
          <w:rtl w:val="0"/>
        </w:rPr>
        <w:t xml:space="preserve">why</w:t>
      </w:r>
      <w:r w:rsidDel="00000000" w:rsidR="00000000" w:rsidRPr="00000000">
        <w:rPr>
          <w:rFonts w:ascii="EB Garamond" w:cs="EB Garamond" w:eastAsia="EB Garamond" w:hAnsi="EB Garamond"/>
          <w:sz w:val="22"/>
          <w:szCs w:val="22"/>
          <w:rtl w:val="0"/>
        </w:rPr>
        <w:t xml:space="preserve">’” (D’Olimpio, 2018, pg 7). We want the compassion we cultivate in the classroom to translate to this technological world, thus, using reality TV as our narrative medium can essentially kill two birds with one stone, i.e. cultivate compassion in our real world AND our online world. </w:t>
      </w:r>
      <w:r w:rsidDel="00000000" w:rsidR="00000000" w:rsidRPr="00000000">
        <w:rPr>
          <w:rtl w:val="0"/>
        </w:rPr>
      </w:r>
    </w:p>
    <w:p w:rsidR="00000000" w:rsidDel="00000000" w:rsidP="00000000" w:rsidRDefault="00000000" w:rsidRPr="00000000" w14:paraId="00000115">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 And of course, as Rahoi-Gilchrest (2018) points out “the best-engaged students are those who are given a diverse range of ways to explore communication” (pg 90) which circles us back to our first advantage of engaging with reality TV–and perhaps the other supplementary technological media–in the classroom: Sustains the attention of the tech-obsessed student.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pStyle w:val="Heading3"/>
        <w:spacing w:before="200" w:line="276" w:lineRule="auto"/>
        <w:jc w:val="center"/>
        <w:rPr>
          <w:rFonts w:ascii="EB Garamond" w:cs="EB Garamond" w:eastAsia="EB Garamond" w:hAnsi="EB Garamond"/>
          <w:i w:val="0"/>
          <w:sz w:val="22"/>
          <w:szCs w:val="22"/>
        </w:rPr>
      </w:pPr>
      <w:bookmarkStart w:colFirst="0" w:colLast="0" w:name="_heading=h.8rirh3yf050v" w:id="30"/>
      <w:bookmarkEnd w:id="30"/>
      <w:r w:rsidDel="00000000" w:rsidR="00000000" w:rsidRPr="00000000">
        <w:rPr>
          <w:rFonts w:ascii="EB Garamond" w:cs="EB Garamond" w:eastAsia="EB Garamond" w:hAnsi="EB Garamond"/>
          <w:i w:val="0"/>
          <w:sz w:val="22"/>
          <w:szCs w:val="22"/>
          <w:rtl w:val="0"/>
        </w:rPr>
        <w:t xml:space="preserve">Criteria for Narrative Imagination Through the TV Screen</w:t>
      </w:r>
    </w:p>
    <w:p w:rsidR="00000000" w:rsidDel="00000000" w:rsidP="00000000" w:rsidRDefault="00000000" w:rsidRPr="00000000" w14:paraId="00000118">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As John Dewey stated in </w:t>
      </w:r>
      <w:r w:rsidDel="00000000" w:rsidR="00000000" w:rsidRPr="00000000">
        <w:rPr>
          <w:rFonts w:ascii="EB Garamond" w:cs="EB Garamond" w:eastAsia="EB Garamond" w:hAnsi="EB Garamond"/>
          <w:i w:val="1"/>
          <w:sz w:val="22"/>
          <w:szCs w:val="22"/>
          <w:rtl w:val="0"/>
        </w:rPr>
        <w:t xml:space="preserve">Art as Experience</w:t>
      </w:r>
      <w:r w:rsidDel="00000000" w:rsidR="00000000" w:rsidRPr="00000000">
        <w:rPr>
          <w:rFonts w:ascii="EB Garamond" w:cs="EB Garamond" w:eastAsia="EB Garamond" w:hAnsi="EB Garamond"/>
          <w:sz w:val="22"/>
          <w:szCs w:val="22"/>
          <w:rtl w:val="0"/>
        </w:rPr>
        <w:t xml:space="preserve">, popular art or low brow art does not get as much attention in the academic sphere as it is seen as cheap or senseless despite its popularity with the general public. “Popular arts must have flourished, but they obtained no literary attention. They were not worthy of mention in theoretical discussion. Probably they were not even thought of as arts” (1934, pg 191). He attempts to break this narrative that popular arts are not worthy of serious study by not paying attention to the art itself, but the aesthetic experience it brings to its audience. This aesthetic experience brings feelings of joy and meaningfulness which I believe is required to experience Nussbaum’s narrative imagination. But, there are some reality TV shows that are more suited to nurture narrative imagination than others.</w:t>
      </w:r>
      <w:r w:rsidDel="00000000" w:rsidR="00000000" w:rsidRPr="00000000">
        <w:rPr>
          <w:rtl w:val="0"/>
        </w:rPr>
      </w:r>
    </w:p>
    <w:p w:rsidR="00000000" w:rsidDel="00000000" w:rsidP="00000000" w:rsidRDefault="00000000" w:rsidRPr="00000000" w14:paraId="00000119">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There are various types of reality tv shows such as dating (</w:t>
      </w:r>
      <w:r w:rsidDel="00000000" w:rsidR="00000000" w:rsidRPr="00000000">
        <w:rPr>
          <w:rFonts w:ascii="EB Garamond" w:cs="EB Garamond" w:eastAsia="EB Garamond" w:hAnsi="EB Garamond"/>
          <w:i w:val="1"/>
          <w:sz w:val="22"/>
          <w:szCs w:val="22"/>
          <w:rtl w:val="0"/>
        </w:rPr>
        <w:t xml:space="preserve">Love is Blind, The Bachelor</w:t>
      </w:r>
      <w:r w:rsidDel="00000000" w:rsidR="00000000" w:rsidRPr="00000000">
        <w:rPr>
          <w:rFonts w:ascii="EB Garamond" w:cs="EB Garamond" w:eastAsia="EB Garamond" w:hAnsi="EB Garamond"/>
          <w:sz w:val="22"/>
          <w:szCs w:val="22"/>
          <w:rtl w:val="0"/>
        </w:rPr>
        <w:t xml:space="preserve">), competition (</w:t>
      </w:r>
      <w:r w:rsidDel="00000000" w:rsidR="00000000" w:rsidRPr="00000000">
        <w:rPr>
          <w:rFonts w:ascii="EB Garamond" w:cs="EB Garamond" w:eastAsia="EB Garamond" w:hAnsi="EB Garamond"/>
          <w:i w:val="1"/>
          <w:sz w:val="22"/>
          <w:szCs w:val="22"/>
          <w:rtl w:val="0"/>
        </w:rPr>
        <w:t xml:space="preserve">Big Brother, Survivor</w:t>
      </w:r>
      <w:r w:rsidDel="00000000" w:rsidR="00000000" w:rsidRPr="00000000">
        <w:rPr>
          <w:rFonts w:ascii="EB Garamond" w:cs="EB Garamond" w:eastAsia="EB Garamond" w:hAnsi="EB Garamond"/>
          <w:sz w:val="22"/>
          <w:szCs w:val="22"/>
          <w:rtl w:val="0"/>
        </w:rPr>
        <w:t xml:space="preserve">), career (</w:t>
      </w:r>
      <w:r w:rsidDel="00000000" w:rsidR="00000000" w:rsidRPr="00000000">
        <w:rPr>
          <w:rFonts w:ascii="EB Garamond" w:cs="EB Garamond" w:eastAsia="EB Garamond" w:hAnsi="EB Garamond"/>
          <w:i w:val="1"/>
          <w:sz w:val="22"/>
          <w:szCs w:val="22"/>
          <w:rtl w:val="0"/>
        </w:rPr>
        <w:t xml:space="preserve">Cops, Miami Ink</w:t>
      </w:r>
      <w:r w:rsidDel="00000000" w:rsidR="00000000" w:rsidRPr="00000000">
        <w:rPr>
          <w:rFonts w:ascii="EB Garamond" w:cs="EB Garamond" w:eastAsia="EB Garamond" w:hAnsi="EB Garamond"/>
          <w:sz w:val="22"/>
          <w:szCs w:val="22"/>
          <w:rtl w:val="0"/>
        </w:rPr>
        <w:t xml:space="preserve">), transformation (</w:t>
      </w:r>
      <w:r w:rsidDel="00000000" w:rsidR="00000000" w:rsidRPr="00000000">
        <w:rPr>
          <w:rFonts w:ascii="EB Garamond" w:cs="EB Garamond" w:eastAsia="EB Garamond" w:hAnsi="EB Garamond"/>
          <w:i w:val="1"/>
          <w:sz w:val="22"/>
          <w:szCs w:val="22"/>
          <w:rtl w:val="0"/>
        </w:rPr>
        <w:t xml:space="preserve">Queer Eye, Extreme Makeover: Home Edition</w:t>
      </w:r>
      <w:r w:rsidDel="00000000" w:rsidR="00000000" w:rsidRPr="00000000">
        <w:rPr>
          <w:rFonts w:ascii="EB Garamond" w:cs="EB Garamond" w:eastAsia="EB Garamond" w:hAnsi="EB Garamond"/>
          <w:sz w:val="22"/>
          <w:szCs w:val="22"/>
          <w:rtl w:val="0"/>
        </w:rPr>
        <w:t xml:space="preserve">), social experiment (</w:t>
      </w:r>
      <w:r w:rsidDel="00000000" w:rsidR="00000000" w:rsidRPr="00000000">
        <w:rPr>
          <w:rFonts w:ascii="EB Garamond" w:cs="EB Garamond" w:eastAsia="EB Garamond" w:hAnsi="EB Garamond"/>
          <w:i w:val="1"/>
          <w:sz w:val="22"/>
          <w:szCs w:val="22"/>
          <w:rtl w:val="0"/>
        </w:rPr>
        <w:t xml:space="preserve">Wife Swap, What Would You Do?</w:t>
      </w:r>
      <w:r w:rsidDel="00000000" w:rsidR="00000000" w:rsidRPr="00000000">
        <w:rPr>
          <w:rFonts w:ascii="EB Garamond" w:cs="EB Garamond" w:eastAsia="EB Garamond" w:hAnsi="EB Garamond"/>
          <w:sz w:val="22"/>
          <w:szCs w:val="22"/>
          <w:rtl w:val="0"/>
        </w:rPr>
        <w:t xml:space="preserve">), game </w:t>
      </w:r>
      <w:r w:rsidDel="00000000" w:rsidR="00000000" w:rsidRPr="00000000">
        <w:rPr>
          <w:rFonts w:ascii="EB Garamond" w:cs="EB Garamond" w:eastAsia="EB Garamond" w:hAnsi="EB Garamond"/>
          <w:sz w:val="22"/>
          <w:szCs w:val="22"/>
          <w:rtl w:val="0"/>
        </w:rPr>
        <w:t xml:space="preserve">show</w:t>
      </w:r>
      <w:r w:rsidDel="00000000" w:rsidR="00000000" w:rsidRPr="00000000">
        <w:rPr>
          <w:rFonts w:ascii="EB Garamond" w:cs="EB Garamond" w:eastAsia="EB Garamond" w:hAnsi="EB Garamond"/>
          <w:sz w:val="22"/>
          <w:szCs w:val="22"/>
          <w:rtl w:val="0"/>
        </w:rPr>
        <w:t xml:space="preserve"> (</w:t>
      </w:r>
      <w:r w:rsidDel="00000000" w:rsidR="00000000" w:rsidRPr="00000000">
        <w:rPr>
          <w:rFonts w:ascii="EB Garamond" w:cs="EB Garamond" w:eastAsia="EB Garamond" w:hAnsi="EB Garamond"/>
          <w:i w:val="1"/>
          <w:sz w:val="22"/>
          <w:szCs w:val="22"/>
          <w:rtl w:val="0"/>
        </w:rPr>
        <w:t xml:space="preserve">Family Feud, Wheel of Fortune</w:t>
      </w:r>
      <w:r w:rsidDel="00000000" w:rsidR="00000000" w:rsidRPr="00000000">
        <w:rPr>
          <w:rFonts w:ascii="EB Garamond" w:cs="EB Garamond" w:eastAsia="EB Garamond" w:hAnsi="EB Garamond"/>
          <w:sz w:val="22"/>
          <w:szCs w:val="22"/>
          <w:rtl w:val="0"/>
        </w:rPr>
        <w:t xml:space="preserve">), docusoap (</w:t>
      </w:r>
      <w:r w:rsidDel="00000000" w:rsidR="00000000" w:rsidRPr="00000000">
        <w:rPr>
          <w:rFonts w:ascii="EB Garamond" w:cs="EB Garamond" w:eastAsia="EB Garamond" w:hAnsi="EB Garamond"/>
          <w:i w:val="1"/>
          <w:sz w:val="22"/>
          <w:szCs w:val="22"/>
          <w:rtl w:val="0"/>
        </w:rPr>
        <w:t xml:space="preserve">Keeping Up with the Kardashians, The Real Housewives </w:t>
      </w:r>
      <w:r w:rsidDel="00000000" w:rsidR="00000000" w:rsidRPr="00000000">
        <w:rPr>
          <w:rFonts w:ascii="EB Garamond" w:cs="EB Garamond" w:eastAsia="EB Garamond" w:hAnsi="EB Garamond"/>
          <w:sz w:val="22"/>
          <w:szCs w:val="22"/>
          <w:rtl w:val="0"/>
        </w:rPr>
        <w:t xml:space="preserve">franchise), and more. And though we could perhaps work with any of these types of reality TV shows to some extent, I will highlight three TV show criteria I believe are most favorable for experiencing narrative imagination: 1. Resembles the everyday, 2. Cultivates emotional responses and attachments, and 3. Explores multiple facets of life. </w:t>
      </w:r>
    </w:p>
    <w:p w:rsidR="00000000" w:rsidDel="00000000" w:rsidP="00000000" w:rsidRDefault="00000000" w:rsidRPr="00000000" w14:paraId="0000011A">
      <w:pPr>
        <w:pStyle w:val="Heading4"/>
        <w:spacing w:before="200" w:line="276" w:lineRule="auto"/>
        <w:rPr>
          <w:rFonts w:ascii="EB Garamond" w:cs="EB Garamond" w:eastAsia="EB Garamond" w:hAnsi="EB Garamond"/>
          <w:color w:val="000000"/>
          <w:sz w:val="22"/>
          <w:szCs w:val="22"/>
        </w:rPr>
      </w:pPr>
      <w:bookmarkStart w:colFirst="0" w:colLast="0" w:name="_heading=h.5m99anqwil9" w:id="31"/>
      <w:bookmarkEnd w:id="31"/>
      <w:r w:rsidDel="00000000" w:rsidR="00000000" w:rsidRPr="00000000">
        <w:rPr>
          <w:rFonts w:ascii="EB Garamond" w:cs="EB Garamond" w:eastAsia="EB Garamond" w:hAnsi="EB Garamond"/>
          <w:color w:val="000000"/>
          <w:sz w:val="22"/>
          <w:szCs w:val="22"/>
          <w:rtl w:val="0"/>
        </w:rPr>
        <w:t xml:space="preserve">Resembles the Everyday</w:t>
      </w:r>
    </w:p>
    <w:p w:rsidR="00000000" w:rsidDel="00000000" w:rsidP="00000000" w:rsidRDefault="00000000" w:rsidRPr="00000000" w14:paraId="0000011B">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By viewing a show that resembles everyday life, students can more easily understand the character’s positions as they are more likely to have been in that situation or be in that position in the future. So, shows like </w:t>
      </w:r>
      <w:r w:rsidDel="00000000" w:rsidR="00000000" w:rsidRPr="00000000">
        <w:rPr>
          <w:rFonts w:ascii="EB Garamond" w:cs="EB Garamond" w:eastAsia="EB Garamond" w:hAnsi="EB Garamond"/>
          <w:i w:val="1"/>
          <w:sz w:val="22"/>
          <w:szCs w:val="22"/>
          <w:rtl w:val="0"/>
        </w:rPr>
        <w:t xml:space="preserve">The Bachelor</w:t>
      </w:r>
      <w:r w:rsidDel="00000000" w:rsidR="00000000" w:rsidRPr="00000000">
        <w:rPr>
          <w:rFonts w:ascii="EB Garamond" w:cs="EB Garamond" w:eastAsia="EB Garamond" w:hAnsi="EB Garamond"/>
          <w:sz w:val="22"/>
          <w:szCs w:val="22"/>
          <w:rtl w:val="0"/>
        </w:rPr>
        <w:t xml:space="preserve"> or </w:t>
      </w:r>
      <w:r w:rsidDel="00000000" w:rsidR="00000000" w:rsidRPr="00000000">
        <w:rPr>
          <w:rFonts w:ascii="EB Garamond" w:cs="EB Garamond" w:eastAsia="EB Garamond" w:hAnsi="EB Garamond"/>
          <w:i w:val="1"/>
          <w:sz w:val="22"/>
          <w:szCs w:val="22"/>
          <w:rtl w:val="0"/>
        </w:rPr>
        <w:t xml:space="preserve">Big Brother</w:t>
      </w:r>
      <w:r w:rsidDel="00000000" w:rsidR="00000000" w:rsidRPr="00000000">
        <w:rPr>
          <w:rFonts w:ascii="EB Garamond" w:cs="EB Garamond" w:eastAsia="EB Garamond" w:hAnsi="EB Garamond"/>
          <w:sz w:val="22"/>
          <w:szCs w:val="22"/>
          <w:rtl w:val="0"/>
        </w:rPr>
        <w:t xml:space="preserve"> would not be optimal choices. Yes, I believe we can definitely pull out some compelling and relatable moral lessons from these shows–and they do allow students to connect to the cast members over a whole season–but the set up of the show itself is too manipulated and “game-esque”. These shows could be compared to bizarre thought experiments like the trolley problem. For example, in </w:t>
      </w:r>
      <w:r w:rsidDel="00000000" w:rsidR="00000000" w:rsidRPr="00000000">
        <w:rPr>
          <w:rFonts w:ascii="EB Garamond" w:cs="EB Garamond" w:eastAsia="EB Garamond" w:hAnsi="EB Garamond"/>
          <w:i w:val="1"/>
          <w:sz w:val="22"/>
          <w:szCs w:val="22"/>
          <w:rtl w:val="0"/>
        </w:rPr>
        <w:t xml:space="preserve">The Bachelor</w:t>
      </w:r>
      <w:r w:rsidDel="00000000" w:rsidR="00000000" w:rsidRPr="00000000">
        <w:rPr>
          <w:rFonts w:ascii="EB Garamond" w:cs="EB Garamond" w:eastAsia="EB Garamond" w:hAnsi="EB Garamond"/>
          <w:sz w:val="22"/>
          <w:szCs w:val="22"/>
          <w:rtl w:val="0"/>
        </w:rPr>
        <w:t xml:space="preserve">, it is very unlikely that outside of a reality TV show a student would be competing with twenty women in a competition for a bachelor’s hand in marriage–and a bachelor they have only known for a few weeks at that. </w:t>
      </w:r>
    </w:p>
    <w:p w:rsidR="00000000" w:rsidDel="00000000" w:rsidP="00000000" w:rsidRDefault="00000000" w:rsidRPr="00000000" w14:paraId="0000011C">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Another thing to note is not only should it resemble the everyday, but specifically the everyday of “everyday people”. Shows like </w:t>
      </w:r>
      <w:r w:rsidDel="00000000" w:rsidR="00000000" w:rsidRPr="00000000">
        <w:rPr>
          <w:rFonts w:ascii="EB Garamond" w:cs="EB Garamond" w:eastAsia="EB Garamond" w:hAnsi="EB Garamond"/>
          <w:i w:val="1"/>
          <w:sz w:val="22"/>
          <w:szCs w:val="22"/>
          <w:rtl w:val="0"/>
        </w:rPr>
        <w:t xml:space="preserve">The Real Housewives </w:t>
      </w:r>
      <w:r w:rsidDel="00000000" w:rsidR="00000000" w:rsidRPr="00000000">
        <w:rPr>
          <w:rFonts w:ascii="EB Garamond" w:cs="EB Garamond" w:eastAsia="EB Garamond" w:hAnsi="EB Garamond"/>
          <w:sz w:val="22"/>
          <w:szCs w:val="22"/>
          <w:rtl w:val="0"/>
        </w:rPr>
        <w:t xml:space="preserve">franchise and </w:t>
      </w:r>
      <w:r w:rsidDel="00000000" w:rsidR="00000000" w:rsidRPr="00000000">
        <w:rPr>
          <w:rFonts w:ascii="EB Garamond" w:cs="EB Garamond" w:eastAsia="EB Garamond" w:hAnsi="EB Garamond"/>
          <w:i w:val="1"/>
          <w:sz w:val="22"/>
          <w:szCs w:val="22"/>
          <w:rtl w:val="0"/>
        </w:rPr>
        <w:t xml:space="preserve">Keeping Up With The Kardashians</w:t>
      </w:r>
      <w:r w:rsidDel="00000000" w:rsidR="00000000" w:rsidRPr="00000000">
        <w:rPr>
          <w:rFonts w:ascii="EB Garamond" w:cs="EB Garamond" w:eastAsia="EB Garamond" w:hAnsi="EB Garamond"/>
          <w:sz w:val="22"/>
          <w:szCs w:val="22"/>
          <w:rtl w:val="0"/>
        </w:rPr>
        <w:t xml:space="preserve"> depict people’s day-to-day lives, but the people featured on these shows are unbelievably wealthy and live outrageously luxurious lifestyles, and therefore, are not as relatable to the average viewer. But, even shows that are supposed to be about “people like us</w:t>
      </w:r>
      <w:r w:rsidDel="00000000" w:rsidR="00000000" w:rsidRPr="00000000">
        <w:rPr>
          <w:rFonts w:ascii="EB Garamond" w:cs="EB Garamond" w:eastAsia="EB Garamond" w:hAnsi="EB Garamond"/>
          <w:sz w:val="22"/>
          <w:szCs w:val="22"/>
          <w:rtl w:val="0"/>
        </w:rPr>
        <w:t xml:space="preserve">” such</w:t>
      </w:r>
      <w:r w:rsidDel="00000000" w:rsidR="00000000" w:rsidRPr="00000000">
        <w:rPr>
          <w:rFonts w:ascii="EB Garamond" w:cs="EB Garamond" w:eastAsia="EB Garamond" w:hAnsi="EB Garamond"/>
          <w:sz w:val="22"/>
          <w:szCs w:val="22"/>
          <w:rtl w:val="0"/>
        </w:rPr>
        <w:t xml:space="preserve"> as </w:t>
      </w:r>
      <w:r w:rsidDel="00000000" w:rsidR="00000000" w:rsidRPr="00000000">
        <w:rPr>
          <w:rFonts w:ascii="EB Garamond" w:cs="EB Garamond" w:eastAsia="EB Garamond" w:hAnsi="EB Garamond"/>
          <w:i w:val="1"/>
          <w:sz w:val="22"/>
          <w:szCs w:val="22"/>
          <w:rtl w:val="0"/>
        </w:rPr>
        <w:t xml:space="preserve">Here Comes Honey Boo Boo </w:t>
      </w:r>
      <w:r w:rsidDel="00000000" w:rsidR="00000000" w:rsidRPr="00000000">
        <w:rPr>
          <w:rFonts w:ascii="EB Garamond" w:cs="EB Garamond" w:eastAsia="EB Garamond" w:hAnsi="EB Garamond"/>
          <w:sz w:val="22"/>
          <w:szCs w:val="22"/>
          <w:rtl w:val="0"/>
        </w:rPr>
        <w:t xml:space="preserve">and </w:t>
      </w:r>
      <w:r w:rsidDel="00000000" w:rsidR="00000000" w:rsidRPr="00000000">
        <w:rPr>
          <w:rFonts w:ascii="EB Garamond" w:cs="EB Garamond" w:eastAsia="EB Garamond" w:hAnsi="EB Garamond"/>
          <w:i w:val="1"/>
          <w:sz w:val="22"/>
          <w:szCs w:val="22"/>
          <w:rtl w:val="0"/>
        </w:rPr>
        <w:t xml:space="preserve">The Crocodile Hunter </w:t>
      </w:r>
      <w:r w:rsidDel="00000000" w:rsidR="00000000" w:rsidRPr="00000000">
        <w:rPr>
          <w:rFonts w:ascii="EB Garamond" w:cs="EB Garamond" w:eastAsia="EB Garamond" w:hAnsi="EB Garamond"/>
          <w:sz w:val="22"/>
          <w:szCs w:val="22"/>
          <w:rtl w:val="0"/>
        </w:rPr>
        <w:t xml:space="preserve">are not really people like us. Perhaps these cast members do not live exuberant lifestyles, but we still would not consider them representations of the general population. Hall’s (2007) survey notes how avid reality TV viewers did not see these types of shows as truly depicting “ reality”; one participant said this to say about </w:t>
      </w:r>
      <w:r w:rsidDel="00000000" w:rsidR="00000000" w:rsidRPr="00000000">
        <w:rPr>
          <w:rFonts w:ascii="EB Garamond" w:cs="EB Garamond" w:eastAsia="EB Garamond" w:hAnsi="EB Garamond"/>
          <w:i w:val="1"/>
          <w:sz w:val="22"/>
          <w:szCs w:val="22"/>
          <w:rtl w:val="0"/>
        </w:rPr>
        <w:t xml:space="preserve">The Crocodile Hunter </w:t>
      </w:r>
      <w:r w:rsidDel="00000000" w:rsidR="00000000" w:rsidRPr="00000000">
        <w:rPr>
          <w:rFonts w:ascii="EB Garamond" w:cs="EB Garamond" w:eastAsia="EB Garamond" w:hAnsi="EB Garamond"/>
          <w:sz w:val="22"/>
          <w:szCs w:val="22"/>
          <w:rtl w:val="0"/>
        </w:rPr>
        <w:t xml:space="preserve">star, Steve Irwin wrangling a crocodile with his bare hands: “It's not really reality. He's the only guy that could really do that” (Hall 2007, pg 100). Hall emphasizes these participants recognize these reality TV shows as real in the sense that they are accurate portrayals of events, but not real in the sense of representing common reality. Thus, we need a show that captures the day-to-day life of a typical human in society. In this way, students are not only more likely to find relatbility to the ethical dilemmas they witness on TV, but potetnially have encountered them before or will encounter in the future. </w:t>
      </w:r>
    </w:p>
    <w:p w:rsidR="00000000" w:rsidDel="00000000" w:rsidP="00000000" w:rsidRDefault="00000000" w:rsidRPr="00000000" w14:paraId="0000011D">
      <w:pPr>
        <w:pStyle w:val="Heading4"/>
        <w:spacing w:before="200" w:line="276" w:lineRule="auto"/>
        <w:rPr>
          <w:rFonts w:ascii="EB Garamond" w:cs="EB Garamond" w:eastAsia="EB Garamond" w:hAnsi="EB Garamond"/>
          <w:color w:val="000000"/>
          <w:sz w:val="22"/>
          <w:szCs w:val="22"/>
        </w:rPr>
      </w:pPr>
      <w:bookmarkStart w:colFirst="0" w:colLast="0" w:name="_heading=h.j7p3rth4kbs4" w:id="32"/>
      <w:bookmarkEnd w:id="32"/>
      <w:r w:rsidDel="00000000" w:rsidR="00000000" w:rsidRPr="00000000">
        <w:rPr>
          <w:rFonts w:ascii="EB Garamond" w:cs="EB Garamond" w:eastAsia="EB Garamond" w:hAnsi="EB Garamond"/>
          <w:color w:val="000000"/>
          <w:sz w:val="22"/>
          <w:szCs w:val="22"/>
          <w:rtl w:val="0"/>
        </w:rPr>
        <w:t xml:space="preserve">Cultivates Emotional Responses and Attachments</w:t>
      </w:r>
    </w:p>
    <w:p w:rsidR="00000000" w:rsidDel="00000000" w:rsidP="00000000" w:rsidRDefault="00000000" w:rsidRPr="00000000" w14:paraId="0000011E">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You only have 1.5 - 2.5 hours to get to know characters in a movie and maybe a few more hours in a novel, whereas television shows give us multiple seasons across multiple episodes to get to know the characters and plots. Since we have longer screen time with the characters, we are likely to form deeper connections with them. Thus, the second criteria of a good reality TV for the ethics class is one where we get to know the characters across multiple episodes and seasons in order to cultivate stronger emotional attachments to cast members. So, game shows and most transformation shows, like </w:t>
      </w:r>
      <w:r w:rsidDel="00000000" w:rsidR="00000000" w:rsidRPr="00000000">
        <w:rPr>
          <w:rFonts w:ascii="EB Garamond" w:cs="EB Garamond" w:eastAsia="EB Garamond" w:hAnsi="EB Garamond"/>
          <w:i w:val="1"/>
          <w:sz w:val="22"/>
          <w:szCs w:val="22"/>
          <w:rtl w:val="0"/>
        </w:rPr>
        <w:t xml:space="preserve">Wheel of Fortune</w:t>
      </w:r>
      <w:r w:rsidDel="00000000" w:rsidR="00000000" w:rsidRPr="00000000">
        <w:rPr>
          <w:rFonts w:ascii="EB Garamond" w:cs="EB Garamond" w:eastAsia="EB Garamond" w:hAnsi="EB Garamond"/>
          <w:sz w:val="22"/>
          <w:szCs w:val="22"/>
          <w:rtl w:val="0"/>
        </w:rPr>
        <w:t xml:space="preserve">, </w:t>
      </w:r>
      <w:r w:rsidDel="00000000" w:rsidR="00000000" w:rsidRPr="00000000">
        <w:rPr>
          <w:rFonts w:ascii="EB Garamond" w:cs="EB Garamond" w:eastAsia="EB Garamond" w:hAnsi="EB Garamond"/>
          <w:i w:val="1"/>
          <w:sz w:val="22"/>
          <w:szCs w:val="22"/>
          <w:rtl w:val="0"/>
        </w:rPr>
        <w:t xml:space="preserve">House Hunters</w:t>
      </w:r>
      <w:r w:rsidDel="00000000" w:rsidR="00000000" w:rsidRPr="00000000">
        <w:rPr>
          <w:rFonts w:ascii="EB Garamond" w:cs="EB Garamond" w:eastAsia="EB Garamond" w:hAnsi="EB Garamond"/>
          <w:sz w:val="22"/>
          <w:szCs w:val="22"/>
          <w:rtl w:val="0"/>
        </w:rPr>
        <w:t xml:space="preserve">, and </w:t>
      </w:r>
      <w:r w:rsidDel="00000000" w:rsidR="00000000" w:rsidRPr="00000000">
        <w:rPr>
          <w:rFonts w:ascii="EB Garamond" w:cs="EB Garamond" w:eastAsia="EB Garamond" w:hAnsi="EB Garamond"/>
          <w:i w:val="1"/>
          <w:sz w:val="22"/>
          <w:szCs w:val="22"/>
          <w:rtl w:val="0"/>
        </w:rPr>
        <w:t xml:space="preserve">Bar Rescue</w:t>
      </w:r>
      <w:r w:rsidDel="00000000" w:rsidR="00000000" w:rsidRPr="00000000">
        <w:rPr>
          <w:rFonts w:ascii="EB Garamond" w:cs="EB Garamond" w:eastAsia="EB Garamond" w:hAnsi="EB Garamond"/>
          <w:sz w:val="22"/>
          <w:szCs w:val="22"/>
          <w:rtl w:val="0"/>
        </w:rPr>
        <w:t xml:space="preserve">, where you only meet the cast members for one episode do not allow the viewer to develop strong ties to them–or at least, as strong of ties compared to cast members who we have seen many episodes of. The stronger the emotional bond we can form with the cast members we watch, the more rich narrative imagination we can experience. </w:t>
      </w:r>
    </w:p>
    <w:p w:rsidR="00000000" w:rsidDel="00000000" w:rsidP="00000000" w:rsidRDefault="00000000" w:rsidRPr="00000000" w14:paraId="0000011F">
      <w:pPr>
        <w:spacing w:before="200" w:line="276" w:lineRule="auto"/>
        <w:ind w:firstLine="720"/>
        <w:rPr>
          <w:rFonts w:ascii="EB Garamond" w:cs="EB Garamond" w:eastAsia="EB Garamond" w:hAnsi="EB Garamond"/>
          <w:sz w:val="22"/>
          <w:szCs w:val="22"/>
          <w:highlight w:val="yellow"/>
        </w:rPr>
      </w:pPr>
      <w:r w:rsidDel="00000000" w:rsidR="00000000" w:rsidRPr="00000000">
        <w:rPr>
          <w:rFonts w:ascii="EB Garamond" w:cs="EB Garamond" w:eastAsia="EB Garamond" w:hAnsi="EB Garamond"/>
          <w:sz w:val="22"/>
          <w:szCs w:val="22"/>
          <w:rtl w:val="0"/>
        </w:rPr>
        <w:t xml:space="preserve">A lot of these shows fail to reach the level of vulnerability required for audiences to connect with the cast and their story. Witnessing someone else’s vulnerabilities and tragedies helps us sculpt a more human-esque view of them. This has an even larger impact when we are witnessing such tragedies happen to cast mates who we are grown fond over acorss many episodes or seasons. Sure, there may be a moment in a game show where a contestant tears up about how this $30,000 will pay her medical bills, but there is still not enough time to develop a real connection with these contestants. Watching people who we have developed a strong connection with–albeit a parasocial connection–go through such tragedies is similar to reading the character’s tragedies in the classic novels Nussbaum discusses, but perhaps, we could feel an even stronger connection to witnessing a real life event happen to a real person rather than reading about a fictional tragedy happen to a fictional character as Neil Postman (2010) claims.</w:t>
      </w:r>
      <w:r w:rsidDel="00000000" w:rsidR="00000000" w:rsidRPr="00000000">
        <w:rPr>
          <w:rtl w:val="0"/>
        </w:rPr>
      </w:r>
    </w:p>
    <w:p w:rsidR="00000000" w:rsidDel="00000000" w:rsidP="00000000" w:rsidRDefault="00000000" w:rsidRPr="00000000" w14:paraId="00000120">
      <w:pPr>
        <w:pStyle w:val="Heading4"/>
        <w:spacing w:before="200" w:line="276" w:lineRule="auto"/>
        <w:rPr>
          <w:rFonts w:ascii="EB Garamond" w:cs="EB Garamond" w:eastAsia="EB Garamond" w:hAnsi="EB Garamond"/>
          <w:color w:val="000000"/>
          <w:sz w:val="22"/>
          <w:szCs w:val="22"/>
        </w:rPr>
      </w:pPr>
      <w:bookmarkStart w:colFirst="0" w:colLast="0" w:name="_heading=h.u83uv4ksdrqh" w:id="33"/>
      <w:bookmarkEnd w:id="33"/>
      <w:r w:rsidDel="00000000" w:rsidR="00000000" w:rsidRPr="00000000">
        <w:rPr>
          <w:rFonts w:ascii="EB Garamond" w:cs="EB Garamond" w:eastAsia="EB Garamond" w:hAnsi="EB Garamond"/>
          <w:color w:val="000000"/>
          <w:sz w:val="22"/>
          <w:szCs w:val="22"/>
          <w:rtl w:val="0"/>
        </w:rPr>
        <w:t xml:space="preserve">Explores Multiple Facets of Life</w:t>
      </w:r>
    </w:p>
    <w:p w:rsidR="00000000" w:rsidDel="00000000" w:rsidP="00000000" w:rsidRDefault="00000000" w:rsidRPr="00000000" w14:paraId="00000121">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There are several shows that simulate everyday life and feature cast members who we can grow attached to across a myriad of episodes, but they still do not meet the third criteria since they only feature one aspect of life. Take a show like 9</w:t>
      </w:r>
      <w:r w:rsidDel="00000000" w:rsidR="00000000" w:rsidRPr="00000000">
        <w:rPr>
          <w:rFonts w:ascii="EB Garamond" w:cs="EB Garamond" w:eastAsia="EB Garamond" w:hAnsi="EB Garamond"/>
          <w:i w:val="1"/>
          <w:sz w:val="22"/>
          <w:szCs w:val="22"/>
          <w:rtl w:val="0"/>
        </w:rPr>
        <w:t xml:space="preserve">0 Day Fia</w:t>
      </w:r>
      <w:r w:rsidDel="00000000" w:rsidR="00000000" w:rsidRPr="00000000">
        <w:rPr>
          <w:rFonts w:ascii="EB Garamond" w:cs="EB Garamond" w:eastAsia="EB Garamond" w:hAnsi="EB Garamond"/>
          <w:i w:val="1"/>
          <w:sz w:val="22"/>
          <w:szCs w:val="22"/>
          <w:highlight w:val="white"/>
          <w:rtl w:val="0"/>
        </w:rPr>
        <w:t xml:space="preserve">ncé</w:t>
      </w:r>
      <w:r w:rsidDel="00000000" w:rsidR="00000000" w:rsidRPr="00000000">
        <w:rPr>
          <w:rFonts w:ascii="EB Garamond" w:cs="EB Garamond" w:eastAsia="EB Garamond" w:hAnsi="EB Garamond"/>
          <w:sz w:val="22"/>
          <w:szCs w:val="22"/>
          <w:rtl w:val="0"/>
        </w:rPr>
        <w:t xml:space="preserve">. This show features long-distance couples on opposite ends of the world who have recently applied to the K-1 visa. The show follows their lives as the couples endure the trials and tribulations of living with their new fianc</w:t>
      </w:r>
      <w:r w:rsidDel="00000000" w:rsidR="00000000" w:rsidRPr="00000000">
        <w:rPr>
          <w:rFonts w:ascii="EB Garamond" w:cs="EB Garamond" w:eastAsia="EB Garamond" w:hAnsi="EB Garamond"/>
          <w:sz w:val="22"/>
          <w:szCs w:val="22"/>
          <w:highlight w:val="white"/>
          <w:rtl w:val="0"/>
        </w:rPr>
        <w:t xml:space="preserve">é</w:t>
      </w:r>
      <w:r w:rsidDel="00000000" w:rsidR="00000000" w:rsidRPr="00000000">
        <w:rPr>
          <w:rFonts w:ascii="EB Garamond" w:cs="EB Garamond" w:eastAsia="EB Garamond" w:hAnsi="EB Garamond"/>
          <w:sz w:val="22"/>
          <w:szCs w:val="22"/>
          <w:rtl w:val="0"/>
        </w:rPr>
        <w:t xml:space="preserve">. Though </w:t>
      </w:r>
      <w:r w:rsidDel="00000000" w:rsidR="00000000" w:rsidRPr="00000000">
        <w:rPr>
          <w:rFonts w:ascii="EB Garamond" w:cs="EB Garamond" w:eastAsia="EB Garamond" w:hAnsi="EB Garamond"/>
          <w:i w:val="1"/>
          <w:sz w:val="22"/>
          <w:szCs w:val="22"/>
          <w:rtl w:val="0"/>
        </w:rPr>
        <w:t xml:space="preserve">90 Day Fianc</w:t>
      </w:r>
      <w:r w:rsidDel="00000000" w:rsidR="00000000" w:rsidRPr="00000000">
        <w:rPr>
          <w:rFonts w:ascii="EB Garamond" w:cs="EB Garamond" w:eastAsia="EB Garamond" w:hAnsi="EB Garamond"/>
          <w:i w:val="1"/>
          <w:sz w:val="22"/>
          <w:szCs w:val="22"/>
          <w:highlight w:val="white"/>
          <w:rtl w:val="0"/>
        </w:rPr>
        <w:t xml:space="preserve">é</w:t>
      </w:r>
      <w:r w:rsidDel="00000000" w:rsidR="00000000" w:rsidRPr="00000000">
        <w:rPr>
          <w:rFonts w:ascii="EB Garamond" w:cs="EB Garamond" w:eastAsia="EB Garamond" w:hAnsi="EB Garamond"/>
          <w:sz w:val="22"/>
          <w:szCs w:val="22"/>
          <w:rtl w:val="0"/>
        </w:rPr>
        <w:t xml:space="preserve"> focuses on real life events, and is not manipulated in a “game-esque” style, it mostly focuses on the couples themselves and how the world orients itself to them as a couple, so most of the potential ethical dilemmas surround only the romantic relationships facet of one’s life. There are a decent amount of familial and friendship conflicts in </w:t>
      </w:r>
      <w:r w:rsidDel="00000000" w:rsidR="00000000" w:rsidRPr="00000000">
        <w:rPr>
          <w:rFonts w:ascii="EB Garamond" w:cs="EB Garamond" w:eastAsia="EB Garamond" w:hAnsi="EB Garamond"/>
          <w:i w:val="1"/>
          <w:sz w:val="22"/>
          <w:szCs w:val="22"/>
          <w:rtl w:val="0"/>
        </w:rPr>
        <w:t xml:space="preserve">90 Day Fianc</w:t>
      </w:r>
      <w:r w:rsidDel="00000000" w:rsidR="00000000" w:rsidRPr="00000000">
        <w:rPr>
          <w:rFonts w:ascii="EB Garamond" w:cs="EB Garamond" w:eastAsia="EB Garamond" w:hAnsi="EB Garamond"/>
          <w:i w:val="1"/>
          <w:sz w:val="22"/>
          <w:szCs w:val="22"/>
          <w:highlight w:val="white"/>
          <w:rtl w:val="0"/>
        </w:rPr>
        <w:t xml:space="preserve">é</w:t>
      </w:r>
      <w:r w:rsidDel="00000000" w:rsidR="00000000" w:rsidRPr="00000000">
        <w:rPr>
          <w:rFonts w:ascii="EB Garamond" w:cs="EB Garamond" w:eastAsia="EB Garamond" w:hAnsi="EB Garamond"/>
          <w:sz w:val="22"/>
          <w:szCs w:val="22"/>
          <w:rtl w:val="0"/>
        </w:rPr>
        <w:t xml:space="preserve"> , but those conflicts center around how the family and friends think about the partner and/or the engagement. By only focusing on one aspect of life–romantic relationships–this show would not be a great all-encompassing representation of the multifacetedness of human life, thus we should choose a show that explores friendships, family, and professional life as well.</w:t>
      </w:r>
    </w:p>
    <w:p w:rsidR="00000000" w:rsidDel="00000000" w:rsidP="00000000" w:rsidRDefault="00000000" w:rsidRPr="00000000" w14:paraId="00000122">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Thus, the best kind of reality television show to study in the ethics classroom is one that does not feature a game-esque style or an environment similar to a glorified thought experiment, allows the students to connect with the cast members for an extended period across many episodes/seasons in order to cultivate proper empathy, and features conflicts and situations across various aspects of one’s life. I believe a reality TV show that best demonstrates these three criteria, and thus is one of the best candidates for Nussbaum’s narrative imagination, is Bravo’s </w:t>
      </w:r>
      <w:r w:rsidDel="00000000" w:rsidR="00000000" w:rsidRPr="00000000">
        <w:rPr>
          <w:rFonts w:ascii="EB Garamond" w:cs="EB Garamond" w:eastAsia="EB Garamond" w:hAnsi="EB Garamond"/>
          <w:i w:val="1"/>
          <w:sz w:val="22"/>
          <w:szCs w:val="22"/>
          <w:rtl w:val="0"/>
        </w:rPr>
        <w:t xml:space="preserve">Vanderpump Rules</w:t>
      </w:r>
      <w:r w:rsidDel="00000000" w:rsidR="00000000" w:rsidRPr="00000000">
        <w:rPr>
          <w:rFonts w:ascii="EB Garamond" w:cs="EB Garamond" w:eastAsia="EB Garamond" w:hAnsi="EB Garamond"/>
          <w:sz w:val="22"/>
          <w:szCs w:val="22"/>
          <w:rtl w:val="0"/>
        </w:rPr>
        <w:t xml:space="preserve">.</w:t>
      </w:r>
    </w:p>
    <w:p w:rsidR="00000000" w:rsidDel="00000000" w:rsidP="00000000" w:rsidRDefault="00000000" w:rsidRPr="00000000" w14:paraId="00000123">
      <w:pPr>
        <w:spacing w:before="200" w:line="276" w:lineRule="auto"/>
        <w:ind w:firstLine="720"/>
        <w:rPr>
          <w:rFonts w:ascii="EB Garamond" w:cs="EB Garamond" w:eastAsia="EB Garamond" w:hAnsi="EB Garamond"/>
          <w:sz w:val="22"/>
          <w:szCs w:val="22"/>
        </w:rPr>
      </w:pPr>
      <w:r w:rsidDel="00000000" w:rsidR="00000000" w:rsidRPr="00000000">
        <w:rPr>
          <w:rtl w:val="0"/>
        </w:rPr>
      </w:r>
    </w:p>
    <w:p w:rsidR="00000000" w:rsidDel="00000000" w:rsidP="00000000" w:rsidRDefault="00000000" w:rsidRPr="00000000" w14:paraId="00000124">
      <w:pPr>
        <w:pStyle w:val="Heading1"/>
        <w:spacing w:after="0" w:before="0" w:lineRule="auto"/>
        <w:rPr>
          <w:rFonts w:ascii="EB Garamond" w:cs="EB Garamond" w:eastAsia="EB Garamond" w:hAnsi="EB Garamond"/>
          <w:sz w:val="24"/>
          <w:szCs w:val="24"/>
        </w:rPr>
        <w:sectPr>
          <w:type w:val="nextPage"/>
          <w:pgSz w:h="15840" w:w="12240" w:orient="portrait"/>
          <w:pgMar w:bottom="1872" w:top="1440" w:left="1800" w:right="1800" w:header="720" w:footer="1440"/>
        </w:sectPr>
      </w:pPr>
      <w:bookmarkStart w:colFirst="0" w:colLast="0" w:name="_heading=h.yhdxe1f14njx" w:id="34"/>
      <w:bookmarkEnd w:id="34"/>
      <w:r w:rsidDel="00000000" w:rsidR="00000000" w:rsidRPr="00000000">
        <w:rPr>
          <w:rtl w:val="0"/>
        </w:rPr>
      </w:r>
    </w:p>
    <w:p w:rsidR="00000000" w:rsidDel="00000000" w:rsidP="00000000" w:rsidRDefault="00000000" w:rsidRPr="00000000" w14:paraId="00000125">
      <w:pPr>
        <w:pStyle w:val="Heading1"/>
        <w:spacing w:after="0" w:before="0" w:line="276" w:lineRule="auto"/>
        <w:rPr>
          <w:rFonts w:ascii="EB Garamond" w:cs="EB Garamond" w:eastAsia="EB Garamond" w:hAnsi="EB Garamond"/>
          <w:sz w:val="22"/>
          <w:szCs w:val="22"/>
        </w:rPr>
      </w:pPr>
      <w:bookmarkStart w:colFirst="0" w:colLast="0" w:name="_heading=h.xhz84a41kc2d" w:id="35"/>
      <w:bookmarkEnd w:id="35"/>
      <w:r w:rsidDel="00000000" w:rsidR="00000000" w:rsidRPr="00000000">
        <w:rPr>
          <w:rFonts w:ascii="EB Garamond" w:cs="EB Garamond" w:eastAsia="EB Garamond" w:hAnsi="EB Garamond"/>
          <w:sz w:val="24"/>
          <w:szCs w:val="24"/>
          <w:rtl w:val="0"/>
        </w:rPr>
        <w:t xml:space="preserve">SECTION THREE</w:t>
        <w:br w:type="textWrapping"/>
        <w:t xml:space="preserve">Addressing Ethical Dilemmas in Vanderpump Rules </w:t>
      </w:r>
      <w:r w:rsidDel="00000000" w:rsidR="00000000" w:rsidRPr="00000000">
        <w:rPr>
          <w:rtl w:val="0"/>
        </w:rPr>
      </w:r>
    </w:p>
    <w:p w:rsidR="00000000" w:rsidDel="00000000" w:rsidP="00000000" w:rsidRDefault="00000000" w:rsidRPr="00000000" w14:paraId="00000126">
      <w:pPr>
        <w:keepNext w:val="1"/>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rPr>
          <w:rFonts w:ascii="EB Garamond" w:cs="EB Garamond" w:eastAsia="EB Garamond" w:hAnsi="EB Garamond"/>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spacing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In this section, I will first introduce the show </w:t>
      </w:r>
      <w:r w:rsidDel="00000000" w:rsidR="00000000" w:rsidRPr="00000000">
        <w:rPr>
          <w:rFonts w:ascii="EB Garamond" w:cs="EB Garamond" w:eastAsia="EB Garamond" w:hAnsi="EB Garamond"/>
          <w:i w:val="1"/>
          <w:sz w:val="22"/>
          <w:szCs w:val="22"/>
          <w:rtl w:val="0"/>
        </w:rPr>
        <w:t xml:space="preserve">Vanderpump Rules </w:t>
      </w:r>
      <w:r w:rsidDel="00000000" w:rsidR="00000000" w:rsidRPr="00000000">
        <w:rPr>
          <w:rFonts w:ascii="EB Garamond" w:cs="EB Garamond" w:eastAsia="EB Garamond" w:hAnsi="EB Garamond"/>
          <w:sz w:val="22"/>
          <w:szCs w:val="22"/>
          <w:rtl w:val="0"/>
        </w:rPr>
        <w:t xml:space="preserve">and its social significance. Then, I will </w:t>
      </w:r>
      <w:r w:rsidDel="00000000" w:rsidR="00000000" w:rsidRPr="00000000">
        <w:rPr>
          <w:rFonts w:ascii="EB Garamond" w:cs="EB Garamond" w:eastAsia="EB Garamond" w:hAnsi="EB Garamond"/>
          <w:sz w:val="22"/>
          <w:szCs w:val="22"/>
          <w:rtl w:val="0"/>
        </w:rPr>
        <w:t xml:space="preserve">_______. </w:t>
      </w:r>
    </w:p>
    <w:p w:rsidR="00000000" w:rsidDel="00000000" w:rsidP="00000000" w:rsidRDefault="00000000" w:rsidRPr="00000000" w14:paraId="00000128">
      <w:pPr>
        <w:spacing w:line="276" w:lineRule="auto"/>
        <w:rPr>
          <w:rFonts w:ascii="EB Garamond" w:cs="EB Garamond" w:eastAsia="EB Garamond" w:hAnsi="EB Garamond"/>
          <w:sz w:val="22"/>
          <w:szCs w:val="22"/>
        </w:rPr>
      </w:pPr>
      <w:r w:rsidDel="00000000" w:rsidR="00000000" w:rsidRPr="00000000">
        <w:rPr>
          <w:rtl w:val="0"/>
        </w:rPr>
      </w:r>
    </w:p>
    <w:p w:rsidR="00000000" w:rsidDel="00000000" w:rsidP="00000000" w:rsidRDefault="00000000" w:rsidRPr="00000000" w14:paraId="00000129">
      <w:pPr>
        <w:pStyle w:val="Heading2"/>
        <w:spacing w:before="200" w:line="276" w:lineRule="auto"/>
        <w:jc w:val="center"/>
        <w:rPr>
          <w:rFonts w:ascii="EB Garamond" w:cs="EB Garamond" w:eastAsia="EB Garamond" w:hAnsi="EB Garamond"/>
          <w:sz w:val="24"/>
          <w:szCs w:val="24"/>
        </w:rPr>
      </w:pPr>
      <w:bookmarkStart w:colFirst="0" w:colLast="0" w:name="_heading=h.l0a0vppcn5m7" w:id="36"/>
      <w:bookmarkEnd w:id="36"/>
      <w:r w:rsidDel="00000000" w:rsidR="00000000" w:rsidRPr="00000000">
        <w:rPr>
          <w:rFonts w:ascii="EB Garamond" w:cs="EB Garamond" w:eastAsia="EB Garamond" w:hAnsi="EB Garamond"/>
          <w:sz w:val="24"/>
          <w:szCs w:val="24"/>
          <w:rtl w:val="0"/>
        </w:rPr>
        <w:t xml:space="preserve">What is Vanderpump Rules?</w:t>
      </w:r>
    </w:p>
    <w:p w:rsidR="00000000" w:rsidDel="00000000" w:rsidP="00000000" w:rsidRDefault="00000000" w:rsidRPr="00000000" w14:paraId="0000012A">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i w:val="1"/>
          <w:sz w:val="22"/>
          <w:szCs w:val="22"/>
          <w:rtl w:val="0"/>
        </w:rPr>
        <w:t xml:space="preserve">Real Housewives of Beverly Hills</w:t>
      </w:r>
      <w:r w:rsidDel="00000000" w:rsidR="00000000" w:rsidRPr="00000000">
        <w:rPr>
          <w:rFonts w:ascii="EB Garamond" w:cs="EB Garamond" w:eastAsia="EB Garamond" w:hAnsi="EB Garamond"/>
          <w:sz w:val="22"/>
          <w:szCs w:val="22"/>
          <w:rtl w:val="0"/>
        </w:rPr>
        <w:t xml:space="preserve"> spinoff, </w:t>
      </w:r>
      <w:r w:rsidDel="00000000" w:rsidR="00000000" w:rsidRPr="00000000">
        <w:rPr>
          <w:rFonts w:ascii="EB Garamond" w:cs="EB Garamond" w:eastAsia="EB Garamond" w:hAnsi="EB Garamond"/>
          <w:i w:val="1"/>
          <w:sz w:val="22"/>
          <w:szCs w:val="22"/>
          <w:rtl w:val="0"/>
        </w:rPr>
        <w:t xml:space="preserve">Vanderpump Rules</w:t>
      </w:r>
      <w:r w:rsidDel="00000000" w:rsidR="00000000" w:rsidRPr="00000000">
        <w:rPr>
          <w:rFonts w:ascii="EB Garamond" w:cs="EB Garamond" w:eastAsia="EB Garamond" w:hAnsi="EB Garamond"/>
          <w:sz w:val="22"/>
          <w:szCs w:val="22"/>
          <w:rtl w:val="0"/>
        </w:rPr>
        <w:t xml:space="preserve">, first aired on Bravo back in 2013 starring socialite and restaurateur, Lisa Vanderpump and the staff at West Hollywood restaurant and lounge, SUR. The show films the lives of the struggling bartenders, hostesses, and “</w:t>
      </w:r>
      <w:r w:rsidDel="00000000" w:rsidR="00000000" w:rsidRPr="00000000">
        <w:rPr>
          <w:rFonts w:ascii="EB Garamond" w:cs="EB Garamond" w:eastAsia="EB Garamond" w:hAnsi="EB Garamond"/>
          <w:sz w:val="22"/>
          <w:szCs w:val="22"/>
          <w:rtl w:val="0"/>
        </w:rPr>
        <w:t xml:space="preserve">SURvers</w:t>
      </w:r>
      <w:r w:rsidDel="00000000" w:rsidR="00000000" w:rsidRPr="00000000">
        <w:rPr>
          <w:rFonts w:ascii="EB Garamond" w:cs="EB Garamond" w:eastAsia="EB Garamond" w:hAnsi="EB Garamond"/>
          <w:sz w:val="22"/>
          <w:szCs w:val="22"/>
          <w:rtl w:val="0"/>
        </w:rPr>
        <w:t xml:space="preserve">” as they navigate their professional obligations and personal lives while also trying to make it big in the entertainment industry as models, actors, and singers. Since all the staff were part of the same friend group, viewers saw all their parties, drinking, dating, marriages, along with the more-than-occasional cheating, break ups, friendship betrayals, fist fights, and screaming matches, and just a few occasions of them actually working. Their intermingled and tumultuous relationships with each other–mixed with some heavy doses of alcohol–leads to some drama and hijinks which led viewers to tune in every Wednesday night.</w:t>
      </w:r>
    </w:p>
    <w:p w:rsidR="00000000" w:rsidDel="00000000" w:rsidP="00000000" w:rsidRDefault="00000000" w:rsidRPr="00000000" w14:paraId="0000012B">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As the show became more successful, the cast members were able to graduate from their jobs at SUR to pursue their own business ventures as restaurant owners, podcast hosts, entrepreneurs, and also growing their families and becoming parents. The once barely-surviving cast living in cheap, rugged apartments in West Hollywood were now living in luxury in fancy houses in the Valley with pools and assistants. Though the modest living was lost in the later seasons, the viewers got to see a new version of the cast as their success from the show has taken off. </w:t>
      </w:r>
    </w:p>
    <w:p w:rsidR="00000000" w:rsidDel="00000000" w:rsidP="00000000" w:rsidRDefault="00000000" w:rsidRPr="00000000" w14:paraId="0000012C">
      <w:pPr>
        <w:spacing w:before="200" w:line="276" w:lineRule="auto"/>
        <w:ind w:firstLine="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What started off as just another </w:t>
      </w:r>
      <w:r w:rsidDel="00000000" w:rsidR="00000000" w:rsidRPr="00000000">
        <w:rPr>
          <w:rFonts w:ascii="EB Garamond" w:cs="EB Garamond" w:eastAsia="EB Garamond" w:hAnsi="EB Garamond"/>
          <w:i w:val="1"/>
          <w:sz w:val="22"/>
          <w:szCs w:val="22"/>
          <w:rtl w:val="0"/>
        </w:rPr>
        <w:t xml:space="preserve">Real Housewives </w:t>
      </w:r>
      <w:r w:rsidDel="00000000" w:rsidR="00000000" w:rsidRPr="00000000">
        <w:rPr>
          <w:rFonts w:ascii="EB Garamond" w:cs="EB Garamond" w:eastAsia="EB Garamond" w:hAnsi="EB Garamond"/>
          <w:sz w:val="22"/>
          <w:szCs w:val="22"/>
          <w:rtl w:val="0"/>
        </w:rPr>
        <w:t xml:space="preserve">spin off has become the most watched cable tv show in 2023 within the 18 - 49 age demographic after the premiere of the season 10 reunion </w:t>
      </w:r>
      <w:r w:rsidDel="00000000" w:rsidR="00000000" w:rsidRPr="00000000">
        <w:rPr>
          <w:rFonts w:ascii="EB Garamond" w:cs="EB Garamond" w:eastAsia="EB Garamond" w:hAnsi="EB Garamond"/>
          <w:sz w:val="22"/>
          <w:szCs w:val="22"/>
          <w:rtl w:val="0"/>
        </w:rPr>
        <w:t xml:space="preserve">(FIND STAT). </w:t>
      </w:r>
      <w:r w:rsidDel="00000000" w:rsidR="00000000" w:rsidRPr="00000000">
        <w:rPr>
          <w:rFonts w:ascii="EB Garamond" w:cs="EB Garamond" w:eastAsia="EB Garamond" w:hAnsi="EB Garamond"/>
          <w:sz w:val="22"/>
          <w:szCs w:val="22"/>
          <w:rtl w:val="0"/>
        </w:rPr>
        <w:t xml:space="preserve">Though VPR has had steadily inclined viewership, what really boosted their stats was the infamous #Sandoval incident in March 2023. Tom Sandoval, an original cast mate and boyfriend of Ariana Madix for nine years, had been having an affair with another castmate’s ex-fiance and Ariana’s best friend, Rachel Leviss. The affair had been happening for seven months until Ariana discovered risque text and video messages between the two at Sandoval’s concert on March 1st, 2023, only two weeks before the reunion special. </w:t>
      </w:r>
    </w:p>
    <w:p w:rsidR="00000000" w:rsidDel="00000000" w:rsidP="00000000" w:rsidRDefault="00000000" w:rsidRPr="00000000" w14:paraId="0000012D">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The uncensored reunion special premiered on Peacock and viewers tuned in to see the recently exposed affair unfold. </w:t>
      </w:r>
      <w:r w:rsidDel="00000000" w:rsidR="00000000" w:rsidRPr="00000000">
        <w:rPr>
          <w:rFonts w:ascii="EB Garamond" w:cs="EB Garamond" w:eastAsia="EB Garamond" w:hAnsi="EB Garamond"/>
          <w:sz w:val="22"/>
          <w:szCs w:val="22"/>
          <w:rtl w:val="0"/>
        </w:rPr>
        <w:t xml:space="preserve">(season 10 reunion recap)</w:t>
      </w:r>
      <w:r w:rsidDel="00000000" w:rsidR="00000000" w:rsidRPr="00000000">
        <w:rPr>
          <w:rFonts w:ascii="EB Garamond" w:cs="EB Garamond" w:eastAsia="EB Garamond" w:hAnsi="EB Garamond"/>
          <w:sz w:val="22"/>
          <w:szCs w:val="22"/>
          <w:rtl w:val="0"/>
        </w:rPr>
        <w:t xml:space="preserve"> The reunion special was blowing up as #TeamAriana was trending across all social media platforms, and many audiences who previously did not know what </w:t>
      </w:r>
      <w:r w:rsidDel="00000000" w:rsidR="00000000" w:rsidRPr="00000000">
        <w:rPr>
          <w:rFonts w:ascii="EB Garamond" w:cs="EB Garamond" w:eastAsia="EB Garamond" w:hAnsi="EB Garamond"/>
          <w:i w:val="1"/>
          <w:sz w:val="22"/>
          <w:szCs w:val="22"/>
          <w:rtl w:val="0"/>
        </w:rPr>
        <w:t xml:space="preserve">Vanderpump Rules</w:t>
      </w:r>
      <w:r w:rsidDel="00000000" w:rsidR="00000000" w:rsidRPr="00000000">
        <w:rPr>
          <w:rFonts w:ascii="EB Garamond" w:cs="EB Garamond" w:eastAsia="EB Garamond" w:hAnsi="EB Garamond"/>
          <w:sz w:val="22"/>
          <w:szCs w:val="22"/>
          <w:rtl w:val="0"/>
        </w:rPr>
        <w:t xml:space="preserve"> was shortly became invested in the show’s drama which skyrocketed the show’s popularity. Viewers waited patiently for the Season 11 premise in January 2024 which began filming three months after the reunion. The season 11 premiere was </w:t>
      </w:r>
      <w:r w:rsidDel="00000000" w:rsidR="00000000" w:rsidRPr="00000000">
        <w:rPr>
          <w:rFonts w:ascii="EB Garamond" w:cs="EB Garamond" w:eastAsia="EB Garamond" w:hAnsi="EB Garamond"/>
          <w:sz w:val="22"/>
          <w:szCs w:val="22"/>
          <w:rtl w:val="0"/>
        </w:rPr>
        <w:t xml:space="preserve">(viewer stats 2</w:t>
      </w:r>
      <w:r w:rsidDel="00000000" w:rsidR="00000000" w:rsidRPr="00000000">
        <w:rPr>
          <w:rFonts w:ascii="EB Garamond" w:cs="EB Garamond" w:eastAsia="EB Garamond" w:hAnsi="EB Garamond"/>
          <w:sz w:val="22"/>
          <w:szCs w:val="22"/>
          <w:rtl w:val="0"/>
        </w:rPr>
        <w:t xml:space="preserve">). </w:t>
      </w:r>
    </w:p>
    <w:p w:rsidR="00000000" w:rsidDel="00000000" w:rsidP="00000000" w:rsidRDefault="00000000" w:rsidRPr="00000000" w14:paraId="0000012E">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Besides its current social relevance, </w:t>
      </w:r>
      <w:r w:rsidDel="00000000" w:rsidR="00000000" w:rsidRPr="00000000">
        <w:rPr>
          <w:rFonts w:ascii="EB Garamond" w:cs="EB Garamond" w:eastAsia="EB Garamond" w:hAnsi="EB Garamond"/>
          <w:i w:val="1"/>
          <w:sz w:val="22"/>
          <w:szCs w:val="22"/>
          <w:rtl w:val="0"/>
        </w:rPr>
        <w:t xml:space="preserve">VPR </w:t>
      </w:r>
      <w:r w:rsidDel="00000000" w:rsidR="00000000" w:rsidRPr="00000000">
        <w:rPr>
          <w:rFonts w:ascii="EB Garamond" w:cs="EB Garamond" w:eastAsia="EB Garamond" w:hAnsi="EB Garamond"/>
          <w:sz w:val="22"/>
          <w:szCs w:val="22"/>
          <w:rtl w:val="0"/>
        </w:rPr>
        <w:t xml:space="preserve">allows us to get up close and personal into the lives of the SUR staff, developing -relationships/feelings- about them, similarly to how we would develop a connection with characters in a novel. Even if we love the cast members, we also see where they go wrong, giving students a myriad of ethical dilemmas to explore in their ethics courses. And though by Season </w:t>
      </w:r>
      <w:r w:rsidDel="00000000" w:rsidR="00000000" w:rsidRPr="00000000">
        <w:rPr>
          <w:rFonts w:ascii="EB Garamond" w:cs="EB Garamond" w:eastAsia="EB Garamond" w:hAnsi="EB Garamond"/>
          <w:sz w:val="22"/>
          <w:szCs w:val="22"/>
          <w:rtl w:val="0"/>
        </w:rPr>
        <w:t xml:space="preserve">_</w:t>
      </w:r>
      <w:r w:rsidDel="00000000" w:rsidR="00000000" w:rsidRPr="00000000">
        <w:rPr>
          <w:rFonts w:ascii="EB Garamond" w:cs="EB Garamond" w:eastAsia="EB Garamond" w:hAnsi="EB Garamond"/>
          <w:sz w:val="22"/>
          <w:szCs w:val="22"/>
          <w:rtl w:val="0"/>
        </w:rPr>
        <w:t xml:space="preserve">,  most of the original cast does not even work at SUR anymore as </w:t>
      </w:r>
      <w:r w:rsidDel="00000000" w:rsidR="00000000" w:rsidRPr="00000000">
        <w:rPr>
          <w:rFonts w:ascii="EB Garamond" w:cs="EB Garamond" w:eastAsia="EB Garamond" w:hAnsi="EB Garamond"/>
          <w:i w:val="1"/>
          <w:sz w:val="22"/>
          <w:szCs w:val="22"/>
          <w:rtl w:val="0"/>
        </w:rPr>
        <w:t xml:space="preserve">VPR</w:t>
      </w:r>
      <w:r w:rsidDel="00000000" w:rsidR="00000000" w:rsidRPr="00000000">
        <w:rPr>
          <w:rFonts w:ascii="EB Garamond" w:cs="EB Garamond" w:eastAsia="EB Garamond" w:hAnsi="EB Garamond"/>
          <w:sz w:val="22"/>
          <w:szCs w:val="22"/>
          <w:rtl w:val="0"/>
        </w:rPr>
        <w:t xml:space="preserve"> depicts how they have moved on to other endeavors and flourished from their once modest lifestyles, their core issues are more or less still grounded in the common human experience. Students can understand more deeply who these cast members are as they watch them navigate ethical dilemmas across all facets of life including romantic relationships, professional environments, friendships, and family. The </w:t>
      </w:r>
      <w:r w:rsidDel="00000000" w:rsidR="00000000" w:rsidRPr="00000000">
        <w:rPr>
          <w:rFonts w:ascii="EB Garamond" w:cs="EB Garamond" w:eastAsia="EB Garamond" w:hAnsi="EB Garamond"/>
          <w:i w:val="1"/>
          <w:sz w:val="22"/>
          <w:szCs w:val="22"/>
          <w:rtl w:val="0"/>
        </w:rPr>
        <w:t xml:space="preserve">VPR</w:t>
      </w:r>
      <w:r w:rsidDel="00000000" w:rsidR="00000000" w:rsidRPr="00000000">
        <w:rPr>
          <w:rFonts w:ascii="EB Garamond" w:cs="EB Garamond" w:eastAsia="EB Garamond" w:hAnsi="EB Garamond"/>
          <w:sz w:val="22"/>
          <w:szCs w:val="22"/>
          <w:rtl w:val="0"/>
        </w:rPr>
        <w:t xml:space="preserve"> cast consists of various kooky characters–and most with truly horrendous behaviors and attitudes–but students can see the cast has the same desires and fears as many of the viewers. </w:t>
      </w:r>
      <w:r w:rsidDel="00000000" w:rsidR="00000000" w:rsidRPr="00000000">
        <w:rPr>
          <w:rtl w:val="0"/>
        </w:rPr>
      </w:r>
    </w:p>
    <w:p w:rsidR="00000000" w:rsidDel="00000000" w:rsidP="00000000" w:rsidRDefault="00000000" w:rsidRPr="00000000" w14:paraId="0000012F">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In order to create a democratic-thinking society like Nussbaum advocates for, we must start at the interpersonal level, thus we should entertain ethical dilemmas with our students that involve the people closest to them like their romantic partners, family members, friends, and colleagues. In this section, I will entertain an ethical dilemma featured in VPR that features each of these realms. I will highlight importatn ethical questions to the students surrounding these situations and demostrate an activity that allows them to engage with the dilemma and circle it back to their own lives. </w:t>
      </w:r>
      <w:r w:rsidDel="00000000" w:rsidR="00000000" w:rsidRPr="00000000">
        <w:rPr>
          <w:rtl w:val="0"/>
        </w:rPr>
      </w:r>
    </w:p>
    <w:p w:rsidR="00000000" w:rsidDel="00000000" w:rsidP="00000000" w:rsidRDefault="00000000" w:rsidRPr="00000000" w14:paraId="00000130">
      <w:pPr>
        <w:pStyle w:val="Heading4"/>
        <w:spacing w:before="200" w:line="276" w:lineRule="auto"/>
        <w:rPr>
          <w:rFonts w:ascii="EB Garamond" w:cs="EB Garamond" w:eastAsia="EB Garamond" w:hAnsi="EB Garamond"/>
          <w:color w:val="000000"/>
          <w:sz w:val="22"/>
          <w:szCs w:val="22"/>
        </w:rPr>
      </w:pPr>
      <w:bookmarkStart w:colFirst="0" w:colLast="0" w:name="_heading=h.6ob0mp6pnrjt" w:id="37"/>
      <w:bookmarkEnd w:id="37"/>
      <w:r w:rsidDel="00000000" w:rsidR="00000000" w:rsidRPr="00000000">
        <w:rPr>
          <w:rFonts w:ascii="EB Garamond" w:cs="EB Garamond" w:eastAsia="EB Garamond" w:hAnsi="EB Garamond"/>
          <w:color w:val="000000"/>
          <w:sz w:val="22"/>
          <w:szCs w:val="22"/>
          <w:rtl w:val="0"/>
        </w:rPr>
        <w:t xml:space="preserve">Romantic Relationships</w:t>
      </w:r>
    </w:p>
    <w:p w:rsidR="00000000" w:rsidDel="00000000" w:rsidP="00000000" w:rsidRDefault="00000000" w:rsidRPr="00000000" w14:paraId="00000131">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When we just see a small clip of an altercation, it may be easy for us to pick sides and point fingers and disregard empathy for others when that is the only interaction we have seen with these people. What reality tv has the power to do is develop a sense of who these cast mates are, where they are from, and how they have created this life for themselves. It allows us to be voyeuristic and see the side of other’s lives we don’t normally see. When we have access to the behind-the-scenes of someone’s life–particularly their hardships—we can see how it can relate to our own. For example, ______. When we see a cast mate acting out or doing some egregious behaviors, after forming an idea of who they are as a person through watching the show, it is easier for us to understand and empathize with them and understand why they acted out in such a manner. This, however, does not mean we can excuse the behavior, but at least understand where it is coming from.</w:t>
      </w:r>
    </w:p>
    <w:p w:rsidR="00000000" w:rsidDel="00000000" w:rsidP="00000000" w:rsidRDefault="00000000" w:rsidRPr="00000000" w14:paraId="00000132">
      <w:pPr>
        <w:spacing w:before="200"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ab/>
        <w:t xml:space="preserve">There are many couples featured on VPR as we see them all cheat on each other, break up, get back together, or start dating another person in the friend group. Though some have over the top bizarre cheating scandals or explosive public altercations, students can find the relatability within these altercations once we break it down and analyze it. We can find the “human” within these monstrous characters. </w:t>
      </w:r>
    </w:p>
    <w:p w:rsidR="00000000" w:rsidDel="00000000" w:rsidP="00000000" w:rsidRDefault="00000000" w:rsidRPr="00000000" w14:paraId="00000133">
      <w:pPr>
        <w:rPr>
          <w:rFonts w:ascii="EB Garamond" w:cs="EB Garamond" w:eastAsia="EB Garamond" w:hAnsi="EB Garamond"/>
          <w:sz w:val="22"/>
          <w:szCs w:val="22"/>
          <w:highlight w:val="yellow"/>
        </w:rPr>
      </w:pPr>
      <w:r w:rsidDel="00000000" w:rsidR="00000000" w:rsidRPr="00000000">
        <w:rPr>
          <w:rtl w:val="0"/>
        </w:rPr>
      </w:r>
    </w:p>
    <w:p w:rsidR="00000000" w:rsidDel="00000000" w:rsidP="00000000" w:rsidRDefault="00000000" w:rsidRPr="00000000" w14:paraId="00000134">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left"/>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5">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6">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7">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8">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9">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A">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B">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C">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D">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E">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3F">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jc w:val="center"/>
        <w:rPr>
          <w:rFonts w:ascii="EB Garamond" w:cs="EB Garamond" w:eastAsia="EB Garamond" w:hAnsi="EB Garamond"/>
          <w:b w:val="1"/>
        </w:rPr>
      </w:pPr>
      <w:r w:rsidDel="00000000" w:rsidR="00000000" w:rsidRPr="00000000">
        <w:rPr>
          <w:rtl w:val="0"/>
        </w:rPr>
      </w:r>
    </w:p>
    <w:p w:rsidR="00000000" w:rsidDel="00000000" w:rsidP="00000000" w:rsidRDefault="00000000" w:rsidRPr="00000000" w14:paraId="00000140">
      <w:pPr>
        <w:rPr>
          <w:rFonts w:ascii="EB Garamond" w:cs="EB Garamond" w:eastAsia="EB Garamond" w:hAnsi="EB Garamond"/>
        </w:rPr>
      </w:pPr>
      <w:bookmarkStart w:colFirst="0" w:colLast="0" w:name="_heading=h.3as4poj" w:id="38"/>
      <w:bookmarkEnd w:id="38"/>
      <w:r w:rsidDel="00000000" w:rsidR="00000000" w:rsidRPr="00000000">
        <w:br w:type="page"/>
      </w:r>
      <w:r w:rsidDel="00000000" w:rsidR="00000000" w:rsidRPr="00000000">
        <w:rPr>
          <w:rtl w:val="0"/>
        </w:rPr>
      </w:r>
    </w:p>
    <w:p w:rsidR="00000000" w:rsidDel="00000000" w:rsidP="00000000" w:rsidRDefault="00000000" w:rsidRPr="00000000" w14:paraId="00000141">
      <w:pPr>
        <w:pStyle w:val="Heading1"/>
        <w:spacing w:after="120" w:before="120" w:line="360" w:lineRule="auto"/>
        <w:jc w:val="center"/>
        <w:rPr>
          <w:rFonts w:ascii="EB Garamond" w:cs="EB Garamond" w:eastAsia="EB Garamond" w:hAnsi="EB Garamond"/>
          <w:sz w:val="24"/>
          <w:szCs w:val="24"/>
        </w:rPr>
      </w:pPr>
      <w:bookmarkStart w:colFirst="0" w:colLast="0" w:name="_heading=h.1pxezwc" w:id="39"/>
      <w:bookmarkEnd w:id="39"/>
      <w:r w:rsidDel="00000000" w:rsidR="00000000" w:rsidRPr="00000000">
        <w:rPr>
          <w:rFonts w:ascii="EB Garamond" w:cs="EB Garamond" w:eastAsia="EB Garamond" w:hAnsi="EB Garamond"/>
          <w:sz w:val="24"/>
          <w:szCs w:val="24"/>
          <w:vertAlign w:val="baseline"/>
          <w:rtl w:val="0"/>
        </w:rPr>
        <w:t xml:space="preserve">List of References</w:t>
      </w:r>
      <w:r w:rsidDel="00000000" w:rsidR="00000000" w:rsidRPr="00000000">
        <w:rPr>
          <w:rtl w:val="0"/>
        </w:rPr>
      </w:r>
    </w:p>
    <w:p w:rsidR="00000000" w:rsidDel="00000000" w:rsidP="00000000" w:rsidRDefault="00000000" w:rsidRPr="00000000" w14:paraId="00000142">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0" w:firstLine="0"/>
        <w:rPr>
          <w:rFonts w:ascii="EB Garamond" w:cs="EB Garamond" w:eastAsia="EB Garamond" w:hAnsi="EB Garamond"/>
          <w:sz w:val="22"/>
          <w:szCs w:val="22"/>
        </w:rPr>
      </w:pPr>
      <w:r w:rsidDel="00000000" w:rsidR="00000000" w:rsidRPr="00000000">
        <w:rPr>
          <w:rtl w:val="0"/>
        </w:rPr>
      </w:r>
    </w:p>
    <w:p w:rsidR="00000000" w:rsidDel="00000000" w:rsidP="00000000" w:rsidRDefault="00000000" w:rsidRPr="00000000" w14:paraId="00000143">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Baruh, L. (2009). Publicized intimacies on reality television: An analysis of voyeuristic content and its contribution to the appeal of reality programming. </w:t>
      </w:r>
      <w:r w:rsidDel="00000000" w:rsidR="00000000" w:rsidRPr="00000000">
        <w:rPr>
          <w:rFonts w:ascii="EB Garamond" w:cs="EB Garamond" w:eastAsia="EB Garamond" w:hAnsi="EB Garamond"/>
          <w:i w:val="1"/>
          <w:sz w:val="22"/>
          <w:szCs w:val="22"/>
          <w:rtl w:val="0"/>
        </w:rPr>
        <w:t xml:space="preserve">Journal of Broadcasting &amp; Electronic Media, 53</w:t>
      </w:r>
      <w:r w:rsidDel="00000000" w:rsidR="00000000" w:rsidRPr="00000000">
        <w:rPr>
          <w:rFonts w:ascii="EB Garamond" w:cs="EB Garamond" w:eastAsia="EB Garamond" w:hAnsi="EB Garamond"/>
          <w:sz w:val="22"/>
          <w:szCs w:val="22"/>
          <w:rtl w:val="0"/>
        </w:rPr>
        <w:t xml:space="preserve">(2), 190–210. </w:t>
      </w:r>
      <w:hyperlink r:id="rId19">
        <w:r w:rsidDel="00000000" w:rsidR="00000000" w:rsidRPr="00000000">
          <w:rPr>
            <w:rFonts w:ascii="EB Garamond" w:cs="EB Garamond" w:eastAsia="EB Garamond" w:hAnsi="EB Garamond"/>
            <w:color w:val="1155cc"/>
            <w:sz w:val="22"/>
            <w:szCs w:val="22"/>
            <w:u w:val="single"/>
            <w:rtl w:val="0"/>
          </w:rPr>
          <w:t xml:space="preserve">https://doi.org/10.1080/08838150902907678</w:t>
        </w:r>
      </w:hyperlink>
      <w:r w:rsidDel="00000000" w:rsidR="00000000" w:rsidRPr="00000000">
        <w:rPr>
          <w:rtl w:val="0"/>
        </w:rPr>
      </w:r>
    </w:p>
    <w:p w:rsidR="00000000" w:rsidDel="00000000" w:rsidP="00000000" w:rsidRDefault="00000000" w:rsidRPr="00000000" w14:paraId="00000144">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Benjamin, W. (2008). </w:t>
      </w:r>
      <w:r w:rsidDel="00000000" w:rsidR="00000000" w:rsidRPr="00000000">
        <w:rPr>
          <w:rFonts w:ascii="EB Garamond" w:cs="EB Garamond" w:eastAsia="EB Garamond" w:hAnsi="EB Garamond"/>
          <w:i w:val="1"/>
          <w:sz w:val="22"/>
          <w:szCs w:val="22"/>
          <w:rtl w:val="0"/>
        </w:rPr>
        <w:t xml:space="preserve">The work of art in the age of mechanical reproduction </w:t>
      </w:r>
      <w:r w:rsidDel="00000000" w:rsidR="00000000" w:rsidRPr="00000000">
        <w:rPr>
          <w:rFonts w:ascii="EB Garamond" w:cs="EB Garamond" w:eastAsia="EB Garamond" w:hAnsi="EB Garamond"/>
          <w:sz w:val="22"/>
          <w:szCs w:val="22"/>
          <w:rtl w:val="0"/>
        </w:rPr>
        <w:t xml:space="preserve">(J. A. Underwood, Trans.). Penguin Books.</w:t>
      </w:r>
    </w:p>
    <w:p w:rsidR="00000000" w:rsidDel="00000000" w:rsidP="00000000" w:rsidRDefault="00000000" w:rsidRPr="00000000" w14:paraId="00000145">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0"/>
          <w:szCs w:val="20"/>
        </w:rPr>
      </w:pPr>
      <w:r w:rsidDel="00000000" w:rsidR="00000000" w:rsidRPr="00000000">
        <w:rPr>
          <w:rFonts w:ascii="EB Garamond" w:cs="EB Garamond" w:eastAsia="EB Garamond" w:hAnsi="EB Garamond"/>
          <w:color w:val="212121"/>
          <w:sz w:val="22"/>
          <w:szCs w:val="22"/>
          <w:rtl w:val="0"/>
        </w:rPr>
        <w:t xml:space="preserve">Bertolami C. N. (2004). Why our ethics curricula don't work. </w:t>
      </w:r>
      <w:r w:rsidDel="00000000" w:rsidR="00000000" w:rsidRPr="00000000">
        <w:rPr>
          <w:rFonts w:ascii="EB Garamond" w:cs="EB Garamond" w:eastAsia="EB Garamond" w:hAnsi="EB Garamond"/>
          <w:i w:val="1"/>
          <w:color w:val="212121"/>
          <w:sz w:val="22"/>
          <w:szCs w:val="22"/>
          <w:rtl w:val="0"/>
        </w:rPr>
        <w:t xml:space="preserve">Journal of dental education</w:t>
      </w:r>
      <w:r w:rsidDel="00000000" w:rsidR="00000000" w:rsidRPr="00000000">
        <w:rPr>
          <w:rFonts w:ascii="EB Garamond" w:cs="EB Garamond" w:eastAsia="EB Garamond" w:hAnsi="EB Garamond"/>
          <w:color w:val="212121"/>
          <w:sz w:val="22"/>
          <w:szCs w:val="22"/>
          <w:rtl w:val="0"/>
        </w:rPr>
        <w:t xml:space="preserve">, </w:t>
      </w:r>
      <w:r w:rsidDel="00000000" w:rsidR="00000000" w:rsidRPr="00000000">
        <w:rPr>
          <w:rFonts w:ascii="EB Garamond" w:cs="EB Garamond" w:eastAsia="EB Garamond" w:hAnsi="EB Garamond"/>
          <w:i w:val="1"/>
          <w:color w:val="212121"/>
          <w:sz w:val="22"/>
          <w:szCs w:val="22"/>
          <w:rtl w:val="0"/>
        </w:rPr>
        <w:t xml:space="preserve">68</w:t>
      </w:r>
      <w:r w:rsidDel="00000000" w:rsidR="00000000" w:rsidRPr="00000000">
        <w:rPr>
          <w:rFonts w:ascii="EB Garamond" w:cs="EB Garamond" w:eastAsia="EB Garamond" w:hAnsi="EB Garamond"/>
          <w:color w:val="212121"/>
          <w:sz w:val="22"/>
          <w:szCs w:val="22"/>
          <w:rtl w:val="0"/>
        </w:rPr>
        <w:t xml:space="preserve">(4), 414–425.</w:t>
      </w:r>
      <w:r w:rsidDel="00000000" w:rsidR="00000000" w:rsidRPr="00000000">
        <w:rPr>
          <w:rtl w:val="0"/>
        </w:rPr>
      </w:r>
    </w:p>
    <w:p w:rsidR="00000000" w:rsidDel="00000000" w:rsidP="00000000" w:rsidRDefault="00000000" w:rsidRPr="00000000" w14:paraId="00000146">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Bok, D. C. (1976). Can ethics be taught? </w:t>
      </w:r>
      <w:r w:rsidDel="00000000" w:rsidR="00000000" w:rsidRPr="00000000">
        <w:rPr>
          <w:rFonts w:ascii="EB Garamond" w:cs="EB Garamond" w:eastAsia="EB Garamond" w:hAnsi="EB Garamond"/>
          <w:i w:val="1"/>
          <w:sz w:val="22"/>
          <w:szCs w:val="22"/>
          <w:rtl w:val="0"/>
        </w:rPr>
        <w:t xml:space="preserve">Change</w:t>
      </w:r>
      <w:r w:rsidDel="00000000" w:rsidR="00000000" w:rsidRPr="00000000">
        <w:rPr>
          <w:rFonts w:ascii="EB Garamond" w:cs="EB Garamond" w:eastAsia="EB Garamond" w:hAnsi="EB Garamond"/>
          <w:sz w:val="22"/>
          <w:szCs w:val="22"/>
          <w:rtl w:val="0"/>
        </w:rPr>
        <w:t xml:space="preserve">, </w:t>
      </w:r>
      <w:r w:rsidDel="00000000" w:rsidR="00000000" w:rsidRPr="00000000">
        <w:rPr>
          <w:rFonts w:ascii="EB Garamond" w:cs="EB Garamond" w:eastAsia="EB Garamond" w:hAnsi="EB Garamond"/>
          <w:i w:val="1"/>
          <w:sz w:val="22"/>
          <w:szCs w:val="22"/>
          <w:rtl w:val="0"/>
        </w:rPr>
        <w:t xml:space="preserve">8</w:t>
      </w:r>
      <w:r w:rsidDel="00000000" w:rsidR="00000000" w:rsidRPr="00000000">
        <w:rPr>
          <w:rFonts w:ascii="EB Garamond" w:cs="EB Garamond" w:eastAsia="EB Garamond" w:hAnsi="EB Garamond"/>
          <w:sz w:val="22"/>
          <w:szCs w:val="22"/>
          <w:rtl w:val="0"/>
        </w:rPr>
        <w:t xml:space="preserve">(9), 26–30. http://www.jstor.org/stable/40162660</w:t>
      </w:r>
    </w:p>
    <w:p w:rsidR="00000000" w:rsidDel="00000000" w:rsidP="00000000" w:rsidRDefault="00000000" w:rsidRPr="00000000" w14:paraId="00000147">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Booth, W. C. (1988). </w:t>
      </w:r>
      <w:r w:rsidDel="00000000" w:rsidR="00000000" w:rsidRPr="00000000">
        <w:rPr>
          <w:rFonts w:ascii="EB Garamond" w:cs="EB Garamond" w:eastAsia="EB Garamond" w:hAnsi="EB Garamond"/>
          <w:i w:val="1"/>
          <w:sz w:val="22"/>
          <w:szCs w:val="22"/>
          <w:rtl w:val="0"/>
        </w:rPr>
        <w:t xml:space="preserve">The company we keep: An ethics of fiction.</w:t>
      </w:r>
      <w:r w:rsidDel="00000000" w:rsidR="00000000" w:rsidRPr="00000000">
        <w:rPr>
          <w:rFonts w:ascii="EB Garamond" w:cs="EB Garamond" w:eastAsia="EB Garamond" w:hAnsi="EB Garamond"/>
          <w:sz w:val="22"/>
          <w:szCs w:val="22"/>
          <w:rtl w:val="0"/>
        </w:rPr>
        <w:t xml:space="preserve"> University of California Press.</w:t>
      </w:r>
    </w:p>
    <w:p w:rsidR="00000000" w:rsidDel="00000000" w:rsidP="00000000" w:rsidRDefault="00000000" w:rsidRPr="00000000" w14:paraId="00000148">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Camp, E. (2017). “Perspectives in imaginative engagement with fiction.” </w:t>
      </w:r>
      <w:r w:rsidDel="00000000" w:rsidR="00000000" w:rsidRPr="00000000">
        <w:rPr>
          <w:rFonts w:ascii="EB Garamond" w:cs="EB Garamond" w:eastAsia="EB Garamond" w:hAnsi="EB Garamond"/>
          <w:i w:val="1"/>
          <w:sz w:val="22"/>
          <w:szCs w:val="22"/>
          <w:rtl w:val="0"/>
        </w:rPr>
        <w:t xml:space="preserve">Philosophical </w:t>
        <w:tab/>
        <w:tab/>
        <w:t xml:space="preserve">Perspectives, 31</w:t>
      </w:r>
      <w:r w:rsidDel="00000000" w:rsidR="00000000" w:rsidRPr="00000000">
        <w:rPr>
          <w:rFonts w:ascii="EB Garamond" w:cs="EB Garamond" w:eastAsia="EB Garamond" w:hAnsi="EB Garamond"/>
          <w:sz w:val="22"/>
          <w:szCs w:val="22"/>
          <w:rtl w:val="0"/>
        </w:rPr>
        <w:t xml:space="preserve">(1):73-102.</w:t>
      </w:r>
    </w:p>
    <w:p w:rsidR="00000000" w:rsidDel="00000000" w:rsidP="00000000" w:rsidRDefault="00000000" w:rsidRPr="00000000" w14:paraId="00000149">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Carroll, N. (2001). “Mass art: The debate continues.” </w:t>
      </w:r>
      <w:r w:rsidDel="00000000" w:rsidR="00000000" w:rsidRPr="00000000">
        <w:rPr>
          <w:rFonts w:ascii="EB Garamond" w:cs="EB Garamond" w:eastAsia="EB Garamond" w:hAnsi="EB Garamond"/>
          <w:i w:val="1"/>
          <w:sz w:val="22"/>
          <w:szCs w:val="22"/>
          <w:rtl w:val="0"/>
        </w:rPr>
        <w:t xml:space="preserve">The Journal of Aesthetic Education, 35</w:t>
      </w:r>
      <w:r w:rsidDel="00000000" w:rsidR="00000000" w:rsidRPr="00000000">
        <w:rPr>
          <w:rFonts w:ascii="EB Garamond" w:cs="EB Garamond" w:eastAsia="EB Garamond" w:hAnsi="EB Garamond"/>
          <w:sz w:val="22"/>
          <w:szCs w:val="22"/>
          <w:rtl w:val="0"/>
        </w:rPr>
        <w:t xml:space="preserve">(3):15.</w:t>
      </w:r>
    </w:p>
    <w:p w:rsidR="00000000" w:rsidDel="00000000" w:rsidP="00000000" w:rsidRDefault="00000000" w:rsidRPr="00000000" w14:paraId="0000014A">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Carroll, N (1997). </w:t>
      </w:r>
      <w:r w:rsidDel="00000000" w:rsidR="00000000" w:rsidRPr="00000000">
        <w:rPr>
          <w:rFonts w:ascii="EB Garamond" w:cs="EB Garamond" w:eastAsia="EB Garamond" w:hAnsi="EB Garamond"/>
          <w:i w:val="1"/>
          <w:sz w:val="22"/>
          <w:szCs w:val="22"/>
          <w:rtl w:val="0"/>
        </w:rPr>
        <w:t xml:space="preserve">A philosophy of mass art</w:t>
      </w:r>
      <w:r w:rsidDel="00000000" w:rsidR="00000000" w:rsidRPr="00000000">
        <w:rPr>
          <w:rFonts w:ascii="EB Garamond" w:cs="EB Garamond" w:eastAsia="EB Garamond" w:hAnsi="EB Garamond"/>
          <w:sz w:val="22"/>
          <w:szCs w:val="22"/>
          <w:rtl w:val="0"/>
        </w:rPr>
        <w:t xml:space="preserve">. Clarendon Press.</w:t>
      </w:r>
    </w:p>
    <w:p w:rsidR="00000000" w:rsidDel="00000000" w:rsidP="00000000" w:rsidRDefault="00000000" w:rsidRPr="00000000" w14:paraId="0000014B">
      <w:pPr>
        <w:spacing w:line="276" w:lineRule="auto"/>
        <w:ind w:left="720" w:hanging="720"/>
        <w:rPr>
          <w:rFonts w:ascii="EB Garamond" w:cs="EB Garamond" w:eastAsia="EB Garamond" w:hAnsi="EB Garamond"/>
          <w:sz w:val="18"/>
          <w:szCs w:val="18"/>
        </w:rPr>
      </w:pPr>
      <w:r w:rsidDel="00000000" w:rsidR="00000000" w:rsidRPr="00000000">
        <w:rPr>
          <w:rFonts w:ascii="EB Garamond" w:cs="EB Garamond" w:eastAsia="EB Garamond" w:hAnsi="EB Garamond"/>
          <w:color w:val="212121"/>
          <w:sz w:val="22"/>
          <w:szCs w:val="22"/>
          <w:rtl w:val="0"/>
        </w:rPr>
        <w:t xml:space="preserve">Choi, D., &amp; Watanuki, S. (2014). Effect of empathy trait on attention to faces: an event-related potential (ERP) study. </w:t>
      </w:r>
      <w:r w:rsidDel="00000000" w:rsidR="00000000" w:rsidRPr="00000000">
        <w:rPr>
          <w:rFonts w:ascii="EB Garamond" w:cs="EB Garamond" w:eastAsia="EB Garamond" w:hAnsi="EB Garamond"/>
          <w:i w:val="1"/>
          <w:color w:val="212121"/>
          <w:sz w:val="22"/>
          <w:szCs w:val="22"/>
          <w:rtl w:val="0"/>
        </w:rPr>
        <w:t xml:space="preserve">Journal of physiological anthropology</w:t>
      </w:r>
      <w:r w:rsidDel="00000000" w:rsidR="00000000" w:rsidRPr="00000000">
        <w:rPr>
          <w:rFonts w:ascii="EB Garamond" w:cs="EB Garamond" w:eastAsia="EB Garamond" w:hAnsi="EB Garamond"/>
          <w:color w:val="212121"/>
          <w:sz w:val="22"/>
          <w:szCs w:val="22"/>
          <w:rtl w:val="0"/>
        </w:rPr>
        <w:t xml:space="preserve">, </w:t>
      </w:r>
      <w:r w:rsidDel="00000000" w:rsidR="00000000" w:rsidRPr="00000000">
        <w:rPr>
          <w:rFonts w:ascii="EB Garamond" w:cs="EB Garamond" w:eastAsia="EB Garamond" w:hAnsi="EB Garamond"/>
          <w:i w:val="1"/>
          <w:color w:val="212121"/>
          <w:sz w:val="22"/>
          <w:szCs w:val="22"/>
          <w:rtl w:val="0"/>
        </w:rPr>
        <w:t xml:space="preserve">33</w:t>
      </w:r>
      <w:r w:rsidDel="00000000" w:rsidR="00000000" w:rsidRPr="00000000">
        <w:rPr>
          <w:rFonts w:ascii="EB Garamond" w:cs="EB Garamond" w:eastAsia="EB Garamond" w:hAnsi="EB Garamond"/>
          <w:color w:val="212121"/>
          <w:sz w:val="22"/>
          <w:szCs w:val="22"/>
          <w:rtl w:val="0"/>
        </w:rPr>
        <w:t xml:space="preserve">(1), 4. https://doi.org/10.1186/1880-6805-33-4</w:t>
      </w:r>
      <w:r w:rsidDel="00000000" w:rsidR="00000000" w:rsidRPr="00000000">
        <w:rPr>
          <w:rtl w:val="0"/>
        </w:rPr>
      </w:r>
    </w:p>
    <w:p w:rsidR="00000000" w:rsidDel="00000000" w:rsidP="00000000" w:rsidRDefault="00000000" w:rsidRPr="00000000" w14:paraId="0000014C">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Collingwood, R.G. (1938). </w:t>
      </w:r>
      <w:r w:rsidDel="00000000" w:rsidR="00000000" w:rsidRPr="00000000">
        <w:rPr>
          <w:rFonts w:ascii="EB Garamond" w:cs="EB Garamond" w:eastAsia="EB Garamond" w:hAnsi="EB Garamond"/>
          <w:i w:val="1"/>
          <w:sz w:val="22"/>
          <w:szCs w:val="22"/>
          <w:rtl w:val="0"/>
        </w:rPr>
        <w:t xml:space="preserve">The Principles of Art</w:t>
      </w:r>
      <w:r w:rsidDel="00000000" w:rsidR="00000000" w:rsidRPr="00000000">
        <w:rPr>
          <w:rFonts w:ascii="EB Garamond" w:cs="EB Garamond" w:eastAsia="EB Garamond" w:hAnsi="EB Garamond"/>
          <w:sz w:val="22"/>
          <w:szCs w:val="22"/>
          <w:rtl w:val="0"/>
        </w:rPr>
        <w:t xml:space="preserve">. New York: Oxford University Press USA.</w:t>
      </w:r>
    </w:p>
    <w:p w:rsidR="00000000" w:rsidDel="00000000" w:rsidP="00000000" w:rsidRDefault="00000000" w:rsidRPr="00000000" w14:paraId="0000014D">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de Montaigne, Michel (1979). “Of the education of children.” </w:t>
      </w:r>
      <w:r w:rsidDel="00000000" w:rsidR="00000000" w:rsidRPr="00000000">
        <w:rPr>
          <w:rFonts w:ascii="EB Garamond" w:cs="EB Garamond" w:eastAsia="EB Garamond" w:hAnsi="EB Garamond"/>
          <w:i w:val="1"/>
          <w:sz w:val="22"/>
          <w:szCs w:val="22"/>
          <w:rtl w:val="0"/>
        </w:rPr>
        <w:t xml:space="preserve">Thinking: The Journal of Philosophy for Children, 1</w:t>
      </w:r>
      <w:r w:rsidDel="00000000" w:rsidR="00000000" w:rsidRPr="00000000">
        <w:rPr>
          <w:rFonts w:ascii="EB Garamond" w:cs="EB Garamond" w:eastAsia="EB Garamond" w:hAnsi="EB Garamond"/>
          <w:sz w:val="22"/>
          <w:szCs w:val="22"/>
          <w:rtl w:val="0"/>
        </w:rPr>
        <w:t xml:space="preserve">(1):9-10.</w:t>
      </w:r>
    </w:p>
    <w:p w:rsidR="00000000" w:rsidDel="00000000" w:rsidP="00000000" w:rsidRDefault="00000000" w:rsidRPr="00000000" w14:paraId="0000014E">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D’Olimpio, L. (2022). “Defending aesthetic education.” </w:t>
      </w:r>
      <w:r w:rsidDel="00000000" w:rsidR="00000000" w:rsidRPr="00000000">
        <w:rPr>
          <w:rFonts w:ascii="EB Garamond" w:cs="EB Garamond" w:eastAsia="EB Garamond" w:hAnsi="EB Garamond"/>
          <w:i w:val="1"/>
          <w:sz w:val="22"/>
          <w:szCs w:val="22"/>
          <w:rtl w:val="0"/>
        </w:rPr>
        <w:t xml:space="preserve">British Journal of Educational Studies, 70(</w:t>
      </w:r>
      <w:r w:rsidDel="00000000" w:rsidR="00000000" w:rsidRPr="00000000">
        <w:rPr>
          <w:rFonts w:ascii="EB Garamond" w:cs="EB Garamond" w:eastAsia="EB Garamond" w:hAnsi="EB Garamond"/>
          <w:sz w:val="22"/>
          <w:szCs w:val="22"/>
          <w:rtl w:val="0"/>
        </w:rPr>
        <w:t xml:space="preserve">3):263-279.</w:t>
      </w:r>
    </w:p>
    <w:p w:rsidR="00000000" w:rsidDel="00000000" w:rsidP="00000000" w:rsidRDefault="00000000" w:rsidRPr="00000000" w14:paraId="0000014F">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D’Olimpio, L. &amp; Peterson, A. (2018). “The ethics of narrative art: philosophy in schools, compassion and learning from stories. </w:t>
      </w:r>
      <w:r w:rsidDel="00000000" w:rsidR="00000000" w:rsidRPr="00000000">
        <w:rPr>
          <w:rFonts w:ascii="EB Garamond" w:cs="EB Garamond" w:eastAsia="EB Garamond" w:hAnsi="EB Garamond"/>
          <w:i w:val="1"/>
          <w:sz w:val="22"/>
          <w:szCs w:val="22"/>
          <w:rtl w:val="0"/>
        </w:rPr>
        <w:t xml:space="preserve">Journal of Philosophy in Schools, 5</w:t>
      </w:r>
      <w:r w:rsidDel="00000000" w:rsidR="00000000" w:rsidRPr="00000000">
        <w:rPr>
          <w:rFonts w:ascii="EB Garamond" w:cs="EB Garamond" w:eastAsia="EB Garamond" w:hAnsi="EB Garamond"/>
          <w:sz w:val="22"/>
          <w:szCs w:val="22"/>
          <w:rtl w:val="0"/>
        </w:rPr>
        <w:t xml:space="preserve">(1):92-110.</w:t>
      </w:r>
    </w:p>
    <w:p w:rsidR="00000000" w:rsidDel="00000000" w:rsidP="00000000" w:rsidRDefault="00000000" w:rsidRPr="00000000" w14:paraId="00000150">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D’Olimpio, L. (2018). </w:t>
      </w:r>
      <w:r w:rsidDel="00000000" w:rsidR="00000000" w:rsidRPr="00000000">
        <w:rPr>
          <w:rFonts w:ascii="EB Garamond" w:cs="EB Garamond" w:eastAsia="EB Garamond" w:hAnsi="EB Garamond"/>
          <w:i w:val="1"/>
          <w:sz w:val="22"/>
          <w:szCs w:val="22"/>
          <w:rtl w:val="0"/>
        </w:rPr>
        <w:t xml:space="preserve">Media and moral education: a philosophy of critical engagement.</w:t>
      </w:r>
      <w:r w:rsidDel="00000000" w:rsidR="00000000" w:rsidRPr="00000000">
        <w:rPr>
          <w:rFonts w:ascii="EB Garamond" w:cs="EB Garamond" w:eastAsia="EB Garamond" w:hAnsi="EB Garamond"/>
          <w:sz w:val="22"/>
          <w:szCs w:val="22"/>
          <w:rtl w:val="0"/>
        </w:rPr>
        <w:t xml:space="preserve"> London, UK: Routledge.</w:t>
      </w:r>
    </w:p>
    <w:p w:rsidR="00000000" w:rsidDel="00000000" w:rsidP="00000000" w:rsidRDefault="00000000" w:rsidRPr="00000000" w14:paraId="00000151">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Dewey, J. (1930). </w:t>
      </w:r>
      <w:r w:rsidDel="00000000" w:rsidR="00000000" w:rsidRPr="00000000">
        <w:rPr>
          <w:rFonts w:ascii="EB Garamond" w:cs="EB Garamond" w:eastAsia="EB Garamond" w:hAnsi="EB Garamond"/>
          <w:i w:val="1"/>
          <w:sz w:val="22"/>
          <w:szCs w:val="22"/>
          <w:rtl w:val="0"/>
        </w:rPr>
        <w:t xml:space="preserve">The school and society</w:t>
      </w:r>
      <w:r w:rsidDel="00000000" w:rsidR="00000000" w:rsidRPr="00000000">
        <w:rPr>
          <w:rFonts w:ascii="EB Garamond" w:cs="EB Garamond" w:eastAsia="EB Garamond" w:hAnsi="EB Garamond"/>
          <w:sz w:val="22"/>
          <w:szCs w:val="22"/>
          <w:rtl w:val="0"/>
        </w:rPr>
        <w:t xml:space="preserve">. London: Feffer &amp; Simons. Edited by Jo Ann Boydston &amp; John Dewey.</w:t>
      </w:r>
    </w:p>
    <w:p w:rsidR="00000000" w:rsidDel="00000000" w:rsidP="00000000" w:rsidRDefault="00000000" w:rsidRPr="00000000" w14:paraId="00000152">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Dewey, J. (1934). </w:t>
      </w:r>
      <w:r w:rsidDel="00000000" w:rsidR="00000000" w:rsidRPr="00000000">
        <w:rPr>
          <w:rFonts w:ascii="EB Garamond" w:cs="EB Garamond" w:eastAsia="EB Garamond" w:hAnsi="EB Garamond"/>
          <w:i w:val="1"/>
          <w:sz w:val="22"/>
          <w:szCs w:val="22"/>
          <w:rtl w:val="0"/>
        </w:rPr>
        <w:t xml:space="preserve">Art as Experience</w:t>
      </w:r>
      <w:r w:rsidDel="00000000" w:rsidR="00000000" w:rsidRPr="00000000">
        <w:rPr>
          <w:rFonts w:ascii="EB Garamond" w:cs="EB Garamond" w:eastAsia="EB Garamond" w:hAnsi="EB Garamond"/>
          <w:sz w:val="22"/>
          <w:szCs w:val="22"/>
          <w:rtl w:val="0"/>
        </w:rPr>
        <w:t xml:space="preserve">. New York: Capricorn Books.</w:t>
      </w:r>
    </w:p>
    <w:p w:rsidR="00000000" w:rsidDel="00000000" w:rsidP="00000000" w:rsidRDefault="00000000" w:rsidRPr="00000000" w14:paraId="00000153">
      <w:pPr>
        <w:spacing w:line="276" w:lineRule="auto"/>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Edelman Intelligence. (2016). Gen Z in the classroom: Creating the future. In </w:t>
      </w:r>
      <w:r w:rsidDel="00000000" w:rsidR="00000000" w:rsidRPr="00000000">
        <w:rPr>
          <w:rFonts w:ascii="EB Garamond" w:cs="EB Garamond" w:eastAsia="EB Garamond" w:hAnsi="EB Garamond"/>
          <w:i w:val="1"/>
          <w:sz w:val="22"/>
          <w:szCs w:val="22"/>
          <w:rtl w:val="0"/>
        </w:rPr>
        <w:t xml:space="preserve">Adobe Educate</w:t>
      </w:r>
      <w:r w:rsidDel="00000000" w:rsidR="00000000" w:rsidRPr="00000000">
        <w:rPr>
          <w:rFonts w:ascii="EB Garamond" w:cs="EB Garamond" w:eastAsia="EB Garamond" w:hAnsi="EB Garamond"/>
          <w:sz w:val="22"/>
          <w:szCs w:val="22"/>
          <w:rtl w:val="0"/>
        </w:rPr>
        <w:t xml:space="preserve">. Adobe.</w:t>
      </w:r>
    </w:p>
    <w:p w:rsidR="00000000" w:rsidDel="00000000" w:rsidP="00000000" w:rsidRDefault="00000000" w:rsidRPr="00000000" w14:paraId="00000154">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Eldridge, R. (2003). </w:t>
      </w:r>
      <w:r w:rsidDel="00000000" w:rsidR="00000000" w:rsidRPr="00000000">
        <w:rPr>
          <w:rFonts w:ascii="EB Garamond" w:cs="EB Garamond" w:eastAsia="EB Garamond" w:hAnsi="EB Garamond"/>
          <w:i w:val="1"/>
          <w:sz w:val="22"/>
          <w:szCs w:val="22"/>
          <w:rtl w:val="0"/>
        </w:rPr>
        <w:t xml:space="preserve">An Introduction to the Philosophy of Art</w:t>
      </w:r>
      <w:r w:rsidDel="00000000" w:rsidR="00000000" w:rsidRPr="00000000">
        <w:rPr>
          <w:rFonts w:ascii="EB Garamond" w:cs="EB Garamond" w:eastAsia="EB Garamond" w:hAnsi="EB Garamond"/>
          <w:sz w:val="22"/>
          <w:szCs w:val="22"/>
          <w:rtl w:val="0"/>
        </w:rPr>
        <w:t xml:space="preserve">. New York: Cambridge University Press.</w:t>
      </w:r>
    </w:p>
    <w:p w:rsidR="00000000" w:rsidDel="00000000" w:rsidP="00000000" w:rsidRDefault="00000000" w:rsidRPr="00000000" w14:paraId="00000155">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Friedman, M. (2014). Survivor skills: authenticity, representation and why I want to teach reality TV. </w:t>
      </w:r>
      <w:r w:rsidDel="00000000" w:rsidR="00000000" w:rsidRPr="00000000">
        <w:rPr>
          <w:rFonts w:ascii="EB Garamond" w:cs="EB Garamond" w:eastAsia="EB Garamond" w:hAnsi="EB Garamond"/>
          <w:i w:val="1"/>
          <w:sz w:val="22"/>
          <w:szCs w:val="22"/>
          <w:rtl w:val="0"/>
        </w:rPr>
        <w:t xml:space="preserve">Dialogue: The Interdisciplinary Journal of Popular Culture and Pedagogy. 2</w:t>
      </w:r>
      <w:r w:rsidDel="00000000" w:rsidR="00000000" w:rsidRPr="00000000">
        <w:rPr>
          <w:rFonts w:ascii="EB Garamond" w:cs="EB Garamond" w:eastAsia="EB Garamond" w:hAnsi="EB Garamond"/>
          <w:sz w:val="22"/>
          <w:szCs w:val="22"/>
          <w:rtl w:val="0"/>
        </w:rPr>
        <w:t xml:space="preserve">(1). </w:t>
      </w:r>
      <w:hyperlink r:id="rId20">
        <w:r w:rsidDel="00000000" w:rsidR="00000000" w:rsidRPr="00000000">
          <w:rPr>
            <w:rFonts w:ascii="EB Garamond" w:cs="EB Garamond" w:eastAsia="EB Garamond" w:hAnsi="EB Garamond"/>
            <w:color w:val="1155cc"/>
            <w:sz w:val="22"/>
            <w:szCs w:val="22"/>
            <w:u w:val="single"/>
            <w:rtl w:val="0"/>
          </w:rPr>
          <w:t xml:space="preserve">http://journaldialogue.org/issues/issue-2/survivor-skills-authenticity-representation-and-why-i-want-to-teach-reality-tv/</w:t>
        </w:r>
      </w:hyperlink>
      <w:r w:rsidDel="00000000" w:rsidR="00000000" w:rsidRPr="00000000">
        <w:rPr>
          <w:rtl w:val="0"/>
        </w:rPr>
      </w:r>
    </w:p>
    <w:p w:rsidR="00000000" w:rsidDel="00000000" w:rsidP="00000000" w:rsidRDefault="00000000" w:rsidRPr="00000000" w14:paraId="00000156">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Gluchman, V. (2018). “Nussbaum’s philosophy of education as the foundation for human development.” </w:t>
      </w:r>
      <w:r w:rsidDel="00000000" w:rsidR="00000000" w:rsidRPr="00000000">
        <w:rPr>
          <w:rFonts w:ascii="EB Garamond" w:cs="EB Garamond" w:eastAsia="EB Garamond" w:hAnsi="EB Garamond"/>
          <w:i w:val="1"/>
          <w:sz w:val="22"/>
          <w:szCs w:val="22"/>
          <w:rtl w:val="0"/>
        </w:rPr>
        <w:t xml:space="preserve">Human Affairs, 28</w:t>
      </w:r>
      <w:r w:rsidDel="00000000" w:rsidR="00000000" w:rsidRPr="00000000">
        <w:rPr>
          <w:rFonts w:ascii="EB Garamond" w:cs="EB Garamond" w:eastAsia="EB Garamond" w:hAnsi="EB Garamond"/>
          <w:sz w:val="22"/>
          <w:szCs w:val="22"/>
          <w:rtl w:val="0"/>
        </w:rPr>
        <w:t xml:space="preserve">(3):328-338.</w:t>
      </w:r>
    </w:p>
    <w:p w:rsidR="00000000" w:rsidDel="00000000" w:rsidP="00000000" w:rsidRDefault="00000000" w:rsidRPr="00000000" w14:paraId="00000157">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Green, M. C., Brock, T. C., &amp; Kaufman, G. F. (2004). Understanding media enjoyment: The role of transportation into narrative worlds. Communication Theory, 14(4), 311–327. </w:t>
      </w:r>
      <w:hyperlink r:id="rId21">
        <w:r w:rsidDel="00000000" w:rsidR="00000000" w:rsidRPr="00000000">
          <w:rPr>
            <w:rFonts w:ascii="EB Garamond" w:cs="EB Garamond" w:eastAsia="EB Garamond" w:hAnsi="EB Garamond"/>
            <w:color w:val="1155cc"/>
            <w:sz w:val="22"/>
            <w:szCs w:val="22"/>
            <w:u w:val="single"/>
            <w:rtl w:val="0"/>
          </w:rPr>
          <w:t xml:space="preserve">https://doi.org/10.1111/j.1468-2885.2004.tb00317.x</w:t>
        </w:r>
      </w:hyperlink>
      <w:r w:rsidDel="00000000" w:rsidR="00000000" w:rsidRPr="00000000">
        <w:rPr>
          <w:rtl w:val="0"/>
        </w:rPr>
      </w:r>
    </w:p>
    <w:p w:rsidR="00000000" w:rsidDel="00000000" w:rsidP="00000000" w:rsidRDefault="00000000" w:rsidRPr="00000000" w14:paraId="00000158">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color w:val="1155cc"/>
          <w:sz w:val="20"/>
          <w:szCs w:val="20"/>
          <w:u w:val="single"/>
        </w:rPr>
      </w:pPr>
      <w:r w:rsidDel="00000000" w:rsidR="00000000" w:rsidRPr="00000000">
        <w:rPr>
          <w:rFonts w:ascii="EB Garamond" w:cs="EB Garamond" w:eastAsia="EB Garamond" w:hAnsi="EB Garamond"/>
          <w:sz w:val="22"/>
          <w:szCs w:val="22"/>
          <w:rtl w:val="0"/>
        </w:rPr>
        <w:t xml:space="preserve">Greenberg, C. (2017). Avant-Garde and Kitsch. In T. Hulst (Ed.), </w:t>
      </w:r>
      <w:r w:rsidDel="00000000" w:rsidR="00000000" w:rsidRPr="00000000">
        <w:rPr>
          <w:rFonts w:ascii="EB Garamond" w:cs="EB Garamond" w:eastAsia="EB Garamond" w:hAnsi="EB Garamond"/>
          <w:i w:val="1"/>
          <w:sz w:val="22"/>
          <w:szCs w:val="22"/>
          <w:rtl w:val="0"/>
        </w:rPr>
        <w:t xml:space="preserve">A History of the Western Art Market: A Sourcebook of Writings on Artists, Dealers, and Markets</w:t>
      </w:r>
      <w:r w:rsidDel="00000000" w:rsidR="00000000" w:rsidRPr="00000000">
        <w:rPr>
          <w:rFonts w:ascii="EB Garamond" w:cs="EB Garamond" w:eastAsia="EB Garamond" w:hAnsi="EB Garamond"/>
          <w:sz w:val="22"/>
          <w:szCs w:val="22"/>
          <w:rtl w:val="0"/>
        </w:rPr>
        <w:t xml:space="preserve"> (pp. 24-27). Berkeley: University of California Press.</w:t>
      </w:r>
      <w:r w:rsidDel="00000000" w:rsidR="00000000" w:rsidRPr="00000000">
        <w:rPr>
          <w:rFonts w:ascii="EB Garamond" w:cs="EB Garamond" w:eastAsia="EB Garamond" w:hAnsi="EB Garamond"/>
          <w:color w:val="1155cc"/>
          <w:sz w:val="22"/>
          <w:szCs w:val="22"/>
          <w:u w:val="single"/>
          <w:rtl w:val="0"/>
        </w:rPr>
        <w:t xml:space="preserve"> </w:t>
      </w:r>
      <w:hyperlink r:id="rId22">
        <w:r w:rsidDel="00000000" w:rsidR="00000000" w:rsidRPr="00000000">
          <w:rPr>
            <w:rFonts w:ascii="EB Garamond" w:cs="EB Garamond" w:eastAsia="EB Garamond" w:hAnsi="EB Garamond"/>
            <w:color w:val="1155cc"/>
            <w:sz w:val="22"/>
            <w:szCs w:val="22"/>
            <w:u w:val="single"/>
            <w:rtl w:val="0"/>
          </w:rPr>
          <w:t xml:space="preserve">https://doi.org/10.1525/9780520340770-005</w:t>
        </w:r>
      </w:hyperlink>
      <w:r w:rsidDel="00000000" w:rsidR="00000000" w:rsidRPr="00000000">
        <w:rPr>
          <w:rtl w:val="0"/>
        </w:rPr>
      </w:r>
    </w:p>
    <w:p w:rsidR="00000000" w:rsidDel="00000000" w:rsidP="00000000" w:rsidRDefault="00000000" w:rsidRPr="00000000" w14:paraId="00000159">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Hall, A. (2006). Viewers’ perceptions of reality programs. </w:t>
      </w:r>
      <w:r w:rsidDel="00000000" w:rsidR="00000000" w:rsidRPr="00000000">
        <w:rPr>
          <w:rFonts w:ascii="EB Garamond" w:cs="EB Garamond" w:eastAsia="EB Garamond" w:hAnsi="EB Garamond"/>
          <w:i w:val="1"/>
          <w:sz w:val="22"/>
          <w:szCs w:val="22"/>
          <w:rtl w:val="0"/>
        </w:rPr>
        <w:t xml:space="preserve">Communication Quarterly, 54</w:t>
      </w:r>
      <w:r w:rsidDel="00000000" w:rsidR="00000000" w:rsidRPr="00000000">
        <w:rPr>
          <w:rFonts w:ascii="EB Garamond" w:cs="EB Garamond" w:eastAsia="EB Garamond" w:hAnsi="EB Garamond"/>
          <w:sz w:val="22"/>
          <w:szCs w:val="22"/>
          <w:rtl w:val="0"/>
        </w:rPr>
        <w:t xml:space="preserve">(2), 191–211. https://doi.org/10.1080/01463370600650902</w:t>
      </w:r>
    </w:p>
    <w:p w:rsidR="00000000" w:rsidDel="00000000" w:rsidP="00000000" w:rsidRDefault="00000000" w:rsidRPr="00000000" w14:paraId="0000015A">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Hall, A. (2007). The social implications of enjoyment of different types of music, movies, and television programming. </w:t>
      </w:r>
      <w:r w:rsidDel="00000000" w:rsidR="00000000" w:rsidRPr="00000000">
        <w:rPr>
          <w:rFonts w:ascii="EB Garamond" w:cs="EB Garamond" w:eastAsia="EB Garamond" w:hAnsi="EB Garamond"/>
          <w:i w:val="1"/>
          <w:sz w:val="22"/>
          <w:szCs w:val="22"/>
          <w:rtl w:val="0"/>
        </w:rPr>
        <w:t xml:space="preserve">Western Journal of Communication, 71</w:t>
      </w:r>
      <w:r w:rsidDel="00000000" w:rsidR="00000000" w:rsidRPr="00000000">
        <w:rPr>
          <w:rFonts w:ascii="EB Garamond" w:cs="EB Garamond" w:eastAsia="EB Garamond" w:hAnsi="EB Garamond"/>
          <w:sz w:val="22"/>
          <w:szCs w:val="22"/>
          <w:rtl w:val="0"/>
        </w:rPr>
        <w:t xml:space="preserve">, 259-271. DOI: 10.1080/10570310701653794</w:t>
      </w:r>
    </w:p>
    <w:p w:rsidR="00000000" w:rsidDel="00000000" w:rsidP="00000000" w:rsidRDefault="00000000" w:rsidRPr="00000000" w14:paraId="0000015B">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Hall, A. (2009). Perceptions of the authenticity of reality programs and their relationships to audience involvement, enjoyment, and perceived learning. J</w:t>
      </w:r>
      <w:r w:rsidDel="00000000" w:rsidR="00000000" w:rsidRPr="00000000">
        <w:rPr>
          <w:rFonts w:ascii="EB Garamond" w:cs="EB Garamond" w:eastAsia="EB Garamond" w:hAnsi="EB Garamond"/>
          <w:i w:val="1"/>
          <w:sz w:val="22"/>
          <w:szCs w:val="22"/>
          <w:rtl w:val="0"/>
        </w:rPr>
        <w:t xml:space="preserve">ournal of Broadcasting &amp; Electronic Media, 53</w:t>
      </w:r>
      <w:r w:rsidDel="00000000" w:rsidR="00000000" w:rsidRPr="00000000">
        <w:rPr>
          <w:rFonts w:ascii="EB Garamond" w:cs="EB Garamond" w:eastAsia="EB Garamond" w:hAnsi="EB Garamond"/>
          <w:sz w:val="22"/>
          <w:szCs w:val="22"/>
          <w:rtl w:val="0"/>
        </w:rPr>
        <w:t xml:space="preserve">(4), 515–531. https://doi.org/10.1080/08838150903310468</w:t>
      </w:r>
    </w:p>
    <w:p w:rsidR="00000000" w:rsidDel="00000000" w:rsidP="00000000" w:rsidRDefault="00000000" w:rsidRPr="00000000" w14:paraId="0000015C">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Hall, A. (2020)[Accepted Article Manuscript Version (Postprint)] Viewers' perceptions of reality programs. </w:t>
      </w:r>
      <w:r w:rsidDel="00000000" w:rsidR="00000000" w:rsidRPr="00000000">
        <w:rPr>
          <w:rFonts w:ascii="EB Garamond" w:cs="EB Garamond" w:eastAsia="EB Garamond" w:hAnsi="EB Garamond"/>
          <w:i w:val="1"/>
          <w:sz w:val="22"/>
          <w:szCs w:val="22"/>
          <w:rtl w:val="0"/>
        </w:rPr>
        <w:t xml:space="preserve">Communication and Media Faculty Works, 9</w:t>
      </w:r>
      <w:r w:rsidDel="00000000" w:rsidR="00000000" w:rsidRPr="00000000">
        <w:rPr>
          <w:rFonts w:ascii="EB Garamond" w:cs="EB Garamond" w:eastAsia="EB Garamond" w:hAnsi="EB Garamond"/>
          <w:sz w:val="22"/>
          <w:szCs w:val="22"/>
          <w:rtl w:val="0"/>
        </w:rPr>
        <w:t xml:space="preserve">. https://doi.org/10.1080/01463370600650902 </w:t>
      </w:r>
    </w:p>
    <w:p w:rsidR="00000000" w:rsidDel="00000000" w:rsidP="00000000" w:rsidRDefault="00000000" w:rsidRPr="00000000" w14:paraId="0000015D">
      <w:pPr>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Hayes, A. (2023, September 25). </w:t>
      </w:r>
      <w:r w:rsidDel="00000000" w:rsidR="00000000" w:rsidRPr="00000000">
        <w:rPr>
          <w:rFonts w:ascii="EB Garamond" w:cs="EB Garamond" w:eastAsia="EB Garamond" w:hAnsi="EB Garamond"/>
          <w:i w:val="1"/>
          <w:sz w:val="22"/>
          <w:szCs w:val="22"/>
          <w:rtl w:val="0"/>
        </w:rPr>
        <w:t xml:space="preserve">The Human Attention Span [INFOGRAPHIC] | Wyzowl</w:t>
      </w:r>
      <w:r w:rsidDel="00000000" w:rsidR="00000000" w:rsidRPr="00000000">
        <w:rPr>
          <w:rFonts w:ascii="EB Garamond" w:cs="EB Garamond" w:eastAsia="EB Garamond" w:hAnsi="EB Garamond"/>
          <w:sz w:val="22"/>
          <w:szCs w:val="22"/>
          <w:rtl w:val="0"/>
        </w:rPr>
        <w:t xml:space="preserve">. Wyzowl. </w:t>
      </w:r>
      <w:hyperlink r:id="rId23">
        <w:r w:rsidDel="00000000" w:rsidR="00000000" w:rsidRPr="00000000">
          <w:rPr>
            <w:rFonts w:ascii="EB Garamond" w:cs="EB Garamond" w:eastAsia="EB Garamond" w:hAnsi="EB Garamond"/>
            <w:color w:val="1155cc"/>
            <w:sz w:val="22"/>
            <w:szCs w:val="22"/>
            <w:u w:val="single"/>
            <w:rtl w:val="0"/>
          </w:rPr>
          <w:t xml:space="preserve">https://www.wyzowl.com/human-attention-span/</w:t>
        </w:r>
      </w:hyperlink>
      <w:r w:rsidDel="00000000" w:rsidR="00000000" w:rsidRPr="00000000">
        <w:rPr>
          <w:rtl w:val="0"/>
        </w:rPr>
      </w:r>
    </w:p>
    <w:p w:rsidR="00000000" w:rsidDel="00000000" w:rsidP="00000000" w:rsidRDefault="00000000" w:rsidRPr="00000000" w14:paraId="0000015E">
      <w:pPr>
        <w:spacing w:line="276" w:lineRule="auto"/>
        <w:ind w:left="720" w:hanging="720"/>
        <w:rPr>
          <w:rFonts w:ascii="EB Garamond" w:cs="EB Garamond" w:eastAsia="EB Garamond" w:hAnsi="EB Garamond"/>
          <w:sz w:val="20"/>
          <w:szCs w:val="20"/>
          <w:u w:val="single"/>
        </w:rPr>
      </w:pPr>
      <w:r w:rsidDel="00000000" w:rsidR="00000000" w:rsidRPr="00000000">
        <w:rPr>
          <w:rFonts w:ascii="EB Garamond" w:cs="EB Garamond" w:eastAsia="EB Garamond" w:hAnsi="EB Garamond"/>
          <w:sz w:val="22"/>
          <w:szCs w:val="22"/>
          <w:rtl w:val="0"/>
        </w:rPr>
        <w:t xml:space="preserve">Horkheimer, M. &amp; Adorno, T. (2002). The culture industry: enlightenment as mass deception. In G. Noeri (Ed.), </w:t>
      </w:r>
      <w:r w:rsidDel="00000000" w:rsidR="00000000" w:rsidRPr="00000000">
        <w:rPr>
          <w:rFonts w:ascii="EB Garamond" w:cs="EB Garamond" w:eastAsia="EB Garamond" w:hAnsi="EB Garamond"/>
          <w:i w:val="1"/>
          <w:sz w:val="22"/>
          <w:szCs w:val="22"/>
          <w:rtl w:val="0"/>
        </w:rPr>
        <w:t xml:space="preserve">Dialectic of Enlightenment</w:t>
      </w:r>
      <w:r w:rsidDel="00000000" w:rsidR="00000000" w:rsidRPr="00000000">
        <w:rPr>
          <w:rFonts w:ascii="EB Garamond" w:cs="EB Garamond" w:eastAsia="EB Garamond" w:hAnsi="EB Garamond"/>
          <w:sz w:val="22"/>
          <w:szCs w:val="22"/>
          <w:rtl w:val="0"/>
        </w:rPr>
        <w:t xml:space="preserve"> (pp. 94-136). Redwood City: Stanford University Press.</w:t>
      </w:r>
      <w:r w:rsidDel="00000000" w:rsidR="00000000" w:rsidRPr="00000000">
        <w:rPr>
          <w:rFonts w:ascii="EB Garamond" w:cs="EB Garamond" w:eastAsia="EB Garamond" w:hAnsi="EB Garamond"/>
          <w:color w:val="3b3d3f"/>
          <w:sz w:val="22"/>
          <w:szCs w:val="22"/>
          <w:rtl w:val="0"/>
        </w:rPr>
        <w:t xml:space="preserve"> </w:t>
      </w:r>
      <w:hyperlink r:id="rId24">
        <w:r w:rsidDel="00000000" w:rsidR="00000000" w:rsidRPr="00000000">
          <w:rPr>
            <w:rFonts w:ascii="EB Garamond" w:cs="EB Garamond" w:eastAsia="EB Garamond" w:hAnsi="EB Garamond"/>
            <w:color w:val="1155cc"/>
            <w:sz w:val="22"/>
            <w:szCs w:val="22"/>
            <w:u w:val="single"/>
            <w:rtl w:val="0"/>
          </w:rPr>
          <w:t xml:space="preserve">https://doi.org/10.1515/9780804788090-007</w:t>
        </w:r>
      </w:hyperlink>
      <w:r w:rsidDel="00000000" w:rsidR="00000000" w:rsidRPr="00000000">
        <w:rPr>
          <w:rtl w:val="0"/>
        </w:rPr>
      </w:r>
    </w:p>
    <w:p w:rsidR="00000000" w:rsidDel="00000000" w:rsidP="00000000" w:rsidRDefault="00000000" w:rsidRPr="00000000" w14:paraId="0000015F">
      <w:pPr>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Humanities Indicators. (2019). </w:t>
      </w:r>
      <w:r w:rsidDel="00000000" w:rsidR="00000000" w:rsidRPr="00000000">
        <w:rPr>
          <w:rFonts w:ascii="EB Garamond" w:cs="EB Garamond" w:eastAsia="EB Garamond" w:hAnsi="EB Garamond"/>
          <w:i w:val="1"/>
          <w:sz w:val="22"/>
          <w:szCs w:val="22"/>
          <w:rtl w:val="0"/>
        </w:rPr>
        <w:t xml:space="preserve">The Humanities in American Life: A Survey of the Public’s Attitudes and Engagement</w:t>
      </w:r>
      <w:r w:rsidDel="00000000" w:rsidR="00000000" w:rsidRPr="00000000">
        <w:rPr>
          <w:rFonts w:ascii="EB Garamond" w:cs="EB Garamond" w:eastAsia="EB Garamond" w:hAnsi="EB Garamond"/>
          <w:sz w:val="22"/>
          <w:szCs w:val="22"/>
          <w:rtl w:val="0"/>
        </w:rPr>
        <w:t xml:space="preserve">. American Academy of Arts and Sciences.</w:t>
      </w:r>
    </w:p>
    <w:p w:rsidR="00000000" w:rsidDel="00000000" w:rsidP="00000000" w:rsidRDefault="00000000" w:rsidRPr="00000000" w14:paraId="00000160">
      <w:pPr>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Kassidy, B. K., MD. (2022). </w:t>
      </w:r>
      <w:r w:rsidDel="00000000" w:rsidR="00000000" w:rsidRPr="00000000">
        <w:rPr>
          <w:rFonts w:ascii="EB Garamond" w:cs="EB Garamond" w:eastAsia="EB Garamond" w:hAnsi="EB Garamond"/>
          <w:i w:val="1"/>
          <w:sz w:val="22"/>
          <w:szCs w:val="22"/>
          <w:rtl w:val="0"/>
        </w:rPr>
        <w:t xml:space="preserve">Preventing a Lost Generation: Facing a Critical Moment in Student’s Literacy</w:t>
      </w:r>
      <w:r w:rsidDel="00000000" w:rsidR="00000000" w:rsidRPr="00000000">
        <w:rPr>
          <w:rFonts w:ascii="EB Garamond" w:cs="EB Garamond" w:eastAsia="EB Garamond" w:hAnsi="EB Garamond"/>
          <w:sz w:val="22"/>
          <w:szCs w:val="22"/>
          <w:rtl w:val="0"/>
        </w:rPr>
        <w:t xml:space="preserve">. Senate Commiteee on Health, Education, Labor, and Pensions.</w:t>
      </w:r>
    </w:p>
    <w:p w:rsidR="00000000" w:rsidDel="00000000" w:rsidP="00000000" w:rsidRDefault="00000000" w:rsidRPr="00000000" w14:paraId="00000161">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rPr>
          <w:rFonts w:ascii="EB Garamond" w:cs="EB Garamond" w:eastAsia="EB Garamond" w:hAnsi="EB Garamond"/>
          <w:sz w:val="20"/>
          <w:szCs w:val="20"/>
        </w:rPr>
      </w:pPr>
      <w:r w:rsidDel="00000000" w:rsidR="00000000" w:rsidRPr="00000000">
        <w:rPr>
          <w:rFonts w:ascii="EB Garamond" w:cs="EB Garamond" w:eastAsia="EB Garamond" w:hAnsi="EB Garamond"/>
          <w:color w:val="212121"/>
          <w:sz w:val="22"/>
          <w:szCs w:val="22"/>
          <w:rtl w:val="0"/>
        </w:rPr>
        <w:t xml:space="preserve">Konrath, S. H., O'Brien, E. H., &amp; Hsing, C. (2011). Changes in dispositional empathy in American college students over time: a meta-analysis. </w:t>
      </w:r>
      <w:r w:rsidDel="00000000" w:rsidR="00000000" w:rsidRPr="00000000">
        <w:rPr>
          <w:rFonts w:ascii="EB Garamond" w:cs="EB Garamond" w:eastAsia="EB Garamond" w:hAnsi="EB Garamond"/>
          <w:i w:val="1"/>
          <w:color w:val="212121"/>
          <w:sz w:val="22"/>
          <w:szCs w:val="22"/>
          <w:rtl w:val="0"/>
        </w:rPr>
        <w:t xml:space="preserve">Personality and social psychology review : an official journal of the Society for Personality and Social Psychology, Inc</w:t>
      </w:r>
      <w:r w:rsidDel="00000000" w:rsidR="00000000" w:rsidRPr="00000000">
        <w:rPr>
          <w:rFonts w:ascii="EB Garamond" w:cs="EB Garamond" w:eastAsia="EB Garamond" w:hAnsi="EB Garamond"/>
          <w:color w:val="212121"/>
          <w:sz w:val="22"/>
          <w:szCs w:val="22"/>
          <w:rtl w:val="0"/>
        </w:rPr>
        <w:t xml:space="preserve">, </w:t>
      </w:r>
      <w:r w:rsidDel="00000000" w:rsidR="00000000" w:rsidRPr="00000000">
        <w:rPr>
          <w:rFonts w:ascii="EB Garamond" w:cs="EB Garamond" w:eastAsia="EB Garamond" w:hAnsi="EB Garamond"/>
          <w:i w:val="1"/>
          <w:color w:val="212121"/>
          <w:sz w:val="22"/>
          <w:szCs w:val="22"/>
          <w:rtl w:val="0"/>
        </w:rPr>
        <w:t xml:space="preserve">15</w:t>
      </w:r>
      <w:r w:rsidDel="00000000" w:rsidR="00000000" w:rsidRPr="00000000">
        <w:rPr>
          <w:rFonts w:ascii="EB Garamond" w:cs="EB Garamond" w:eastAsia="EB Garamond" w:hAnsi="EB Garamond"/>
          <w:color w:val="212121"/>
          <w:sz w:val="22"/>
          <w:szCs w:val="22"/>
          <w:rtl w:val="0"/>
        </w:rPr>
        <w:t xml:space="preserve">(2), 180–198. https://doi.org/10.1177/1088868310377395</w:t>
      </w:r>
      <w:r w:rsidDel="00000000" w:rsidR="00000000" w:rsidRPr="00000000">
        <w:rPr>
          <w:rtl w:val="0"/>
        </w:rPr>
      </w:r>
    </w:p>
    <w:p w:rsidR="00000000" w:rsidDel="00000000" w:rsidP="00000000" w:rsidRDefault="00000000" w:rsidRPr="00000000" w14:paraId="00000162">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Leach, M. (1995). (Re)searching Dewey for Feminist Imaginaries: Linguistic Continuity, Discourse and Gossip. In: Garrison, J. (eds) The New Scholarship on Dewey. Springer, Dordrecht. </w:t>
      </w:r>
      <w:hyperlink r:id="rId25">
        <w:r w:rsidDel="00000000" w:rsidR="00000000" w:rsidRPr="00000000">
          <w:rPr>
            <w:rFonts w:ascii="EB Garamond" w:cs="EB Garamond" w:eastAsia="EB Garamond" w:hAnsi="EB Garamond"/>
            <w:color w:val="1155cc"/>
            <w:sz w:val="22"/>
            <w:szCs w:val="22"/>
            <w:u w:val="single"/>
            <w:rtl w:val="0"/>
          </w:rPr>
          <w:t xml:space="preserve">https://doi.org/10.1007/978-94-011-0071-7_10</w:t>
        </w:r>
      </w:hyperlink>
      <w:r w:rsidDel="00000000" w:rsidR="00000000" w:rsidRPr="00000000">
        <w:rPr>
          <w:rtl w:val="0"/>
        </w:rPr>
      </w:r>
    </w:p>
    <w:p w:rsidR="00000000" w:rsidDel="00000000" w:rsidP="00000000" w:rsidRDefault="00000000" w:rsidRPr="00000000" w14:paraId="00000163">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Lewis, N., &amp; Weaver, A. J. (2016). Emotional responses to social comparisons in reality television programming. </w:t>
      </w:r>
      <w:r w:rsidDel="00000000" w:rsidR="00000000" w:rsidRPr="00000000">
        <w:rPr>
          <w:rFonts w:ascii="EB Garamond" w:cs="EB Garamond" w:eastAsia="EB Garamond" w:hAnsi="EB Garamond"/>
          <w:i w:val="1"/>
          <w:sz w:val="22"/>
          <w:szCs w:val="22"/>
          <w:rtl w:val="0"/>
        </w:rPr>
        <w:t xml:space="preserve">Journal of Media Psychology: Theories, Methods, and Applications, 28</w:t>
      </w:r>
      <w:r w:rsidDel="00000000" w:rsidR="00000000" w:rsidRPr="00000000">
        <w:rPr>
          <w:rFonts w:ascii="EB Garamond" w:cs="EB Garamond" w:eastAsia="EB Garamond" w:hAnsi="EB Garamond"/>
          <w:sz w:val="22"/>
          <w:szCs w:val="22"/>
          <w:rtl w:val="0"/>
        </w:rPr>
        <w:t xml:space="preserve">(2), 65–77. </w:t>
      </w:r>
      <w:hyperlink r:id="rId26">
        <w:r w:rsidDel="00000000" w:rsidR="00000000" w:rsidRPr="00000000">
          <w:rPr>
            <w:rFonts w:ascii="EB Garamond" w:cs="EB Garamond" w:eastAsia="EB Garamond" w:hAnsi="EB Garamond"/>
            <w:color w:val="1155cc"/>
            <w:sz w:val="22"/>
            <w:szCs w:val="22"/>
            <w:u w:val="single"/>
            <w:rtl w:val="0"/>
          </w:rPr>
          <w:t xml:space="preserve">https://doi.org/10.1027/1864-1105/a000151</w:t>
        </w:r>
      </w:hyperlink>
      <w:r w:rsidDel="00000000" w:rsidR="00000000" w:rsidRPr="00000000">
        <w:rPr>
          <w:rtl w:val="0"/>
        </w:rPr>
      </w:r>
    </w:p>
    <w:p w:rsidR="00000000" w:rsidDel="00000000" w:rsidP="00000000" w:rsidRDefault="00000000" w:rsidRPr="00000000" w14:paraId="00000164">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Macdonald, D. (1953). A Theory of Mass Culture. </w:t>
      </w:r>
      <w:r w:rsidDel="00000000" w:rsidR="00000000" w:rsidRPr="00000000">
        <w:rPr>
          <w:rFonts w:ascii="EB Garamond" w:cs="EB Garamond" w:eastAsia="EB Garamond" w:hAnsi="EB Garamond"/>
          <w:i w:val="1"/>
          <w:sz w:val="22"/>
          <w:szCs w:val="22"/>
          <w:rtl w:val="0"/>
        </w:rPr>
        <w:t xml:space="preserve">Diogenes, 1</w:t>
      </w:r>
      <w:r w:rsidDel="00000000" w:rsidR="00000000" w:rsidRPr="00000000">
        <w:rPr>
          <w:rFonts w:ascii="EB Garamond" w:cs="EB Garamond" w:eastAsia="EB Garamond" w:hAnsi="EB Garamond"/>
          <w:sz w:val="22"/>
          <w:szCs w:val="22"/>
          <w:rtl w:val="0"/>
        </w:rPr>
        <w:t xml:space="preserve">(3), 1-17. </w:t>
      </w:r>
      <w:hyperlink r:id="rId27">
        <w:r w:rsidDel="00000000" w:rsidR="00000000" w:rsidRPr="00000000">
          <w:rPr>
            <w:rFonts w:ascii="EB Garamond" w:cs="EB Garamond" w:eastAsia="EB Garamond" w:hAnsi="EB Garamond"/>
            <w:color w:val="1155cc"/>
            <w:sz w:val="22"/>
            <w:szCs w:val="22"/>
            <w:u w:val="single"/>
            <w:rtl w:val="0"/>
          </w:rPr>
          <w:t xml:space="preserve">https://doi.org/10.1177/039219215300100301</w:t>
        </w:r>
      </w:hyperlink>
      <w:r w:rsidDel="00000000" w:rsidR="00000000" w:rsidRPr="00000000">
        <w:rPr>
          <w:rtl w:val="0"/>
        </w:rPr>
      </w:r>
    </w:p>
    <w:p w:rsidR="00000000" w:rsidDel="00000000" w:rsidP="00000000" w:rsidRDefault="00000000" w:rsidRPr="00000000" w14:paraId="00000165">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color w:val="232323"/>
          <w:sz w:val="22"/>
          <w:szCs w:val="22"/>
          <w:rtl w:val="0"/>
        </w:rPr>
        <w:t xml:space="preserve">McLuhan, M. (1964). </w:t>
      </w:r>
      <w:r w:rsidDel="00000000" w:rsidR="00000000" w:rsidRPr="00000000">
        <w:rPr>
          <w:rFonts w:ascii="EB Garamond" w:cs="EB Garamond" w:eastAsia="EB Garamond" w:hAnsi="EB Garamond"/>
          <w:i w:val="1"/>
          <w:color w:val="232323"/>
          <w:sz w:val="22"/>
          <w:szCs w:val="22"/>
          <w:rtl w:val="0"/>
        </w:rPr>
        <w:t xml:space="preserve">Understanding media: The extensions of man.</w:t>
      </w:r>
      <w:r w:rsidDel="00000000" w:rsidR="00000000" w:rsidRPr="00000000">
        <w:rPr>
          <w:rFonts w:ascii="EB Garamond" w:cs="EB Garamond" w:eastAsia="EB Garamond" w:hAnsi="EB Garamond"/>
          <w:color w:val="232323"/>
          <w:sz w:val="22"/>
          <w:szCs w:val="22"/>
          <w:rtl w:val="0"/>
        </w:rPr>
        <w:t xml:space="preserve"> New York: McGraw Hill.</w:t>
      </w:r>
      <w:r w:rsidDel="00000000" w:rsidR="00000000" w:rsidRPr="00000000">
        <w:rPr>
          <w:rtl w:val="0"/>
        </w:rPr>
      </w:r>
    </w:p>
    <w:p w:rsidR="00000000" w:rsidDel="00000000" w:rsidP="00000000" w:rsidRDefault="00000000" w:rsidRPr="00000000" w14:paraId="00000166">
      <w:pPr>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NEA. (2023). </w:t>
      </w:r>
      <w:r w:rsidDel="00000000" w:rsidR="00000000" w:rsidRPr="00000000">
        <w:rPr>
          <w:rFonts w:ascii="EB Garamond" w:cs="EB Garamond" w:eastAsia="EB Garamond" w:hAnsi="EB Garamond"/>
          <w:i w:val="1"/>
          <w:sz w:val="22"/>
          <w:szCs w:val="22"/>
          <w:rtl w:val="0"/>
        </w:rPr>
        <w:t xml:space="preserve">Arts Participation Patterns in 2022: Highlights of the Survey of Public Participation in the Arts</w:t>
      </w:r>
      <w:r w:rsidDel="00000000" w:rsidR="00000000" w:rsidRPr="00000000">
        <w:rPr>
          <w:rFonts w:ascii="EB Garamond" w:cs="EB Garamond" w:eastAsia="EB Garamond" w:hAnsi="EB Garamond"/>
          <w:sz w:val="22"/>
          <w:szCs w:val="22"/>
          <w:rtl w:val="0"/>
        </w:rPr>
        <w:t xml:space="preserve"> [Dataset]. National Endowment for the Arts.</w:t>
      </w:r>
    </w:p>
    <w:p w:rsidR="00000000" w:rsidDel="00000000" w:rsidP="00000000" w:rsidRDefault="00000000" w:rsidRPr="00000000" w14:paraId="00000167">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Nussbaum, M. C. (1997). </w:t>
      </w:r>
      <w:r w:rsidDel="00000000" w:rsidR="00000000" w:rsidRPr="00000000">
        <w:rPr>
          <w:rFonts w:ascii="EB Garamond" w:cs="EB Garamond" w:eastAsia="EB Garamond" w:hAnsi="EB Garamond"/>
          <w:i w:val="1"/>
          <w:sz w:val="22"/>
          <w:szCs w:val="22"/>
          <w:rtl w:val="0"/>
        </w:rPr>
        <w:t xml:space="preserve">Cultivating humanity: A classical defense of reform in liberal </w:t>
        <w:tab/>
        <w:t xml:space="preserve">education</w:t>
      </w:r>
      <w:r w:rsidDel="00000000" w:rsidR="00000000" w:rsidRPr="00000000">
        <w:rPr>
          <w:rFonts w:ascii="EB Garamond" w:cs="EB Garamond" w:eastAsia="EB Garamond" w:hAnsi="EB Garamond"/>
          <w:sz w:val="22"/>
          <w:szCs w:val="22"/>
          <w:rtl w:val="0"/>
        </w:rPr>
        <w:t xml:space="preserve">. </w:t>
      </w:r>
      <w:r w:rsidDel="00000000" w:rsidR="00000000" w:rsidRPr="00000000">
        <w:rPr>
          <w:rFonts w:ascii="EB Garamond" w:cs="EB Garamond" w:eastAsia="EB Garamond" w:hAnsi="EB Garamond"/>
          <w:sz w:val="22"/>
          <w:szCs w:val="22"/>
          <w:rtl w:val="0"/>
        </w:rPr>
        <w:t xml:space="preserve">Cambridge, MA &amp; London: Harvard University Press.</w:t>
      </w:r>
    </w:p>
    <w:p w:rsidR="00000000" w:rsidDel="00000000" w:rsidP="00000000" w:rsidRDefault="00000000" w:rsidRPr="00000000" w14:paraId="00000168">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Nussbaum, M. C. (1998). “Exactly and responsibly: A defense of ethical criticism.” </w:t>
      </w:r>
      <w:r w:rsidDel="00000000" w:rsidR="00000000" w:rsidRPr="00000000">
        <w:rPr>
          <w:rFonts w:ascii="EB Garamond" w:cs="EB Garamond" w:eastAsia="EB Garamond" w:hAnsi="EB Garamond"/>
          <w:i w:val="1"/>
          <w:sz w:val="22"/>
          <w:szCs w:val="22"/>
          <w:rtl w:val="0"/>
        </w:rPr>
        <w:t xml:space="preserve">Philosophy and Literature, 22</w:t>
      </w:r>
      <w:r w:rsidDel="00000000" w:rsidR="00000000" w:rsidRPr="00000000">
        <w:rPr>
          <w:rFonts w:ascii="EB Garamond" w:cs="EB Garamond" w:eastAsia="EB Garamond" w:hAnsi="EB Garamond"/>
          <w:sz w:val="22"/>
          <w:szCs w:val="22"/>
          <w:rtl w:val="0"/>
        </w:rPr>
        <w:t xml:space="preserve">(2):343-365</w:t>
      </w:r>
    </w:p>
    <w:p w:rsidR="00000000" w:rsidDel="00000000" w:rsidP="00000000" w:rsidRDefault="00000000" w:rsidRPr="00000000" w14:paraId="00000169">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Nussbaum, M. C. (2010). </w:t>
      </w:r>
      <w:r w:rsidDel="00000000" w:rsidR="00000000" w:rsidRPr="00000000">
        <w:rPr>
          <w:rFonts w:ascii="EB Garamond" w:cs="EB Garamond" w:eastAsia="EB Garamond" w:hAnsi="EB Garamond"/>
          <w:i w:val="1"/>
          <w:sz w:val="22"/>
          <w:szCs w:val="22"/>
          <w:rtl w:val="0"/>
        </w:rPr>
        <w:t xml:space="preserve">Not for profit: Why democracy needs the humanities.</w:t>
      </w:r>
      <w:r w:rsidDel="00000000" w:rsidR="00000000" w:rsidRPr="00000000">
        <w:rPr>
          <w:rFonts w:ascii="EB Garamond" w:cs="EB Garamond" w:eastAsia="EB Garamond" w:hAnsi="EB Garamond"/>
          <w:sz w:val="22"/>
          <w:szCs w:val="22"/>
          <w:rtl w:val="0"/>
        </w:rPr>
        <w:t xml:space="preserve"> Princeton, NJ &amp; Oxford: Princeton University Press. </w:t>
      </w:r>
    </w:p>
    <w:p w:rsidR="00000000" w:rsidDel="00000000" w:rsidP="00000000" w:rsidRDefault="00000000" w:rsidRPr="00000000" w14:paraId="0000016A">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Nussbaum, M. C. (2011). </w:t>
      </w:r>
      <w:r w:rsidDel="00000000" w:rsidR="00000000" w:rsidRPr="00000000">
        <w:rPr>
          <w:rFonts w:ascii="EB Garamond" w:cs="EB Garamond" w:eastAsia="EB Garamond" w:hAnsi="EB Garamond"/>
          <w:i w:val="1"/>
          <w:sz w:val="22"/>
          <w:szCs w:val="22"/>
          <w:rtl w:val="0"/>
        </w:rPr>
        <w:t xml:space="preserve">Creating capabilities: The human development approach. </w:t>
      </w:r>
      <w:r w:rsidDel="00000000" w:rsidR="00000000" w:rsidRPr="00000000">
        <w:rPr>
          <w:rFonts w:ascii="EB Garamond" w:cs="EB Garamond" w:eastAsia="EB Garamond" w:hAnsi="EB Garamond"/>
          <w:sz w:val="22"/>
          <w:szCs w:val="22"/>
          <w:rtl w:val="0"/>
        </w:rPr>
        <w:t xml:space="preserve">Cambridge, MA &amp; London: The Belknap Press of Harvard University Press</w:t>
      </w:r>
    </w:p>
    <w:p w:rsidR="00000000" w:rsidDel="00000000" w:rsidP="00000000" w:rsidRDefault="00000000" w:rsidRPr="00000000" w14:paraId="0000016B">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Pew Research Center (2018). On the cusp of adulthood and facing an uncertain future: What we know about generation Z so far” [Data set]. https://www.pewresearch.org/social-trends/2020/05/14/on-the-cusp-of-adulthood-and-facing-an-uncertain-future-what-we-know-about-gen-z-so-far-2/</w:t>
      </w:r>
    </w:p>
    <w:p w:rsidR="00000000" w:rsidDel="00000000" w:rsidP="00000000" w:rsidRDefault="00000000" w:rsidRPr="00000000" w14:paraId="0000016C">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Rose, P. (2010). </w:t>
      </w:r>
      <w:r w:rsidDel="00000000" w:rsidR="00000000" w:rsidRPr="00000000">
        <w:rPr>
          <w:rFonts w:ascii="EB Garamond" w:cs="EB Garamond" w:eastAsia="EB Garamond" w:hAnsi="EB Garamond"/>
          <w:i w:val="1"/>
          <w:sz w:val="22"/>
          <w:szCs w:val="22"/>
          <w:rtl w:val="0"/>
        </w:rPr>
        <w:t xml:space="preserve">Parallel lives: Five victorian marriages.</w:t>
      </w:r>
      <w:r w:rsidDel="00000000" w:rsidR="00000000" w:rsidRPr="00000000">
        <w:rPr>
          <w:rFonts w:ascii="EB Garamond" w:cs="EB Garamond" w:eastAsia="EB Garamond" w:hAnsi="EB Garamond"/>
          <w:sz w:val="22"/>
          <w:szCs w:val="22"/>
          <w:rtl w:val="0"/>
        </w:rPr>
        <w:t xml:space="preserve"> Vintage.</w:t>
      </w:r>
    </w:p>
    <w:p w:rsidR="00000000" w:rsidDel="00000000" w:rsidP="00000000" w:rsidRDefault="00000000" w:rsidRPr="00000000" w14:paraId="0000016D">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Quain. B, Bokunewicz J.F., &amp; Criscione-Naylor. N.M (2018) The profit: Using reality TV to teach management theories and strategies, </w:t>
      </w:r>
      <w:r w:rsidDel="00000000" w:rsidR="00000000" w:rsidRPr="00000000">
        <w:rPr>
          <w:rFonts w:ascii="EB Garamond" w:cs="EB Garamond" w:eastAsia="EB Garamond" w:hAnsi="EB Garamond"/>
          <w:i w:val="1"/>
          <w:sz w:val="22"/>
          <w:szCs w:val="22"/>
          <w:rtl w:val="0"/>
        </w:rPr>
        <w:t xml:space="preserve">Cogent Education</w:t>
      </w:r>
      <w:r w:rsidDel="00000000" w:rsidR="00000000" w:rsidRPr="00000000">
        <w:rPr>
          <w:rFonts w:ascii="EB Garamond" w:cs="EB Garamond" w:eastAsia="EB Garamond" w:hAnsi="EB Garamond"/>
          <w:sz w:val="22"/>
          <w:szCs w:val="22"/>
          <w:rtl w:val="0"/>
        </w:rPr>
        <w:t xml:space="preserve">, 5:1, 1444326, DOI: 10.1080/2331186X.2018.1444326</w:t>
      </w:r>
    </w:p>
    <w:p w:rsidR="00000000" w:rsidDel="00000000" w:rsidP="00000000" w:rsidRDefault="00000000" w:rsidRPr="00000000" w14:paraId="0000016E">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Postman, N. (2010). </w:t>
      </w:r>
      <w:r w:rsidDel="00000000" w:rsidR="00000000" w:rsidRPr="00000000">
        <w:rPr>
          <w:rFonts w:ascii="EB Garamond" w:cs="EB Garamond" w:eastAsia="EB Garamond" w:hAnsi="EB Garamond"/>
          <w:i w:val="1"/>
          <w:sz w:val="22"/>
          <w:szCs w:val="22"/>
          <w:rtl w:val="0"/>
        </w:rPr>
        <w:t xml:space="preserve">Amusing ourselves to death.</w:t>
      </w:r>
      <w:r w:rsidDel="00000000" w:rsidR="00000000" w:rsidRPr="00000000">
        <w:rPr>
          <w:rFonts w:ascii="EB Garamond" w:cs="EB Garamond" w:eastAsia="EB Garamond" w:hAnsi="EB Garamond"/>
          <w:sz w:val="22"/>
          <w:szCs w:val="22"/>
          <w:rtl w:val="0"/>
        </w:rPr>
        <w:t xml:space="preserve"> Penguin.</w:t>
      </w:r>
    </w:p>
    <w:p w:rsidR="00000000" w:rsidDel="00000000" w:rsidP="00000000" w:rsidRDefault="00000000" w:rsidRPr="00000000" w14:paraId="0000016F">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Rahoi-Gilchrest, R. L. (2015). The semiotics of teaching with reality TV: A theory-based approach to teaching and modeling communication theory.</w:t>
      </w:r>
      <w:r w:rsidDel="00000000" w:rsidR="00000000" w:rsidRPr="00000000">
        <w:rPr>
          <w:rFonts w:ascii="EB Garamond" w:cs="EB Garamond" w:eastAsia="EB Garamond" w:hAnsi="EB Garamond"/>
          <w:i w:val="1"/>
          <w:sz w:val="22"/>
          <w:szCs w:val="22"/>
          <w:rtl w:val="0"/>
        </w:rPr>
        <w:t xml:space="preserve"> Communication and Theater Association of Minnesota Journal, 38</w:t>
      </w:r>
      <w:r w:rsidDel="00000000" w:rsidR="00000000" w:rsidRPr="00000000">
        <w:rPr>
          <w:rFonts w:ascii="EB Garamond" w:cs="EB Garamond" w:eastAsia="EB Garamond" w:hAnsi="EB Garamond"/>
          <w:sz w:val="22"/>
          <w:szCs w:val="22"/>
          <w:rtl w:val="0"/>
        </w:rPr>
        <w:t xml:space="preserve">(1). DOI: </w:t>
      </w:r>
      <w:hyperlink r:id="rId28">
        <w:r w:rsidDel="00000000" w:rsidR="00000000" w:rsidRPr="00000000">
          <w:rPr>
            <w:rFonts w:ascii="EB Garamond" w:cs="EB Garamond" w:eastAsia="EB Garamond" w:hAnsi="EB Garamond"/>
            <w:color w:val="1155cc"/>
            <w:sz w:val="22"/>
            <w:szCs w:val="22"/>
            <w:u w:val="single"/>
            <w:rtl w:val="0"/>
          </w:rPr>
          <w:t xml:space="preserve">https://doi.org/10.56816/2471-0032.1057</w:t>
        </w:r>
      </w:hyperlink>
      <w:r w:rsidDel="00000000" w:rsidR="00000000" w:rsidRPr="00000000">
        <w:rPr>
          <w:rtl w:val="0"/>
        </w:rPr>
      </w:r>
    </w:p>
    <w:p w:rsidR="00000000" w:rsidDel="00000000" w:rsidP="00000000" w:rsidRDefault="00000000" w:rsidRPr="00000000" w14:paraId="00000170">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color w:val="1155cc"/>
          <w:sz w:val="22"/>
          <w:szCs w:val="22"/>
          <w:u w:val="single"/>
        </w:rPr>
      </w:pPr>
      <w:r w:rsidDel="00000000" w:rsidR="00000000" w:rsidRPr="00000000">
        <w:rPr>
          <w:rFonts w:ascii="EB Garamond" w:cs="EB Garamond" w:eastAsia="EB Garamond" w:hAnsi="EB Garamond"/>
          <w:sz w:val="22"/>
          <w:szCs w:val="22"/>
          <w:rtl w:val="0"/>
        </w:rPr>
        <w:t xml:space="preserve">Scannell, P. (2002). Big Brother as a television event. </w:t>
      </w:r>
      <w:r w:rsidDel="00000000" w:rsidR="00000000" w:rsidRPr="00000000">
        <w:rPr>
          <w:rFonts w:ascii="EB Garamond" w:cs="EB Garamond" w:eastAsia="EB Garamond" w:hAnsi="EB Garamond"/>
          <w:i w:val="1"/>
          <w:sz w:val="22"/>
          <w:szCs w:val="22"/>
          <w:rtl w:val="0"/>
        </w:rPr>
        <w:t xml:space="preserve">Television &amp; New Media, 3</w:t>
      </w:r>
      <w:r w:rsidDel="00000000" w:rsidR="00000000" w:rsidRPr="00000000">
        <w:rPr>
          <w:rFonts w:ascii="EB Garamond" w:cs="EB Garamond" w:eastAsia="EB Garamond" w:hAnsi="EB Garamond"/>
          <w:sz w:val="22"/>
          <w:szCs w:val="22"/>
          <w:rtl w:val="0"/>
        </w:rPr>
        <w:t xml:space="preserve">(3), 271–282. DOI: </w:t>
      </w:r>
      <w:r w:rsidDel="00000000" w:rsidR="00000000" w:rsidRPr="00000000">
        <w:rPr>
          <w:rFonts w:ascii="EB Garamond" w:cs="EB Garamond" w:eastAsia="EB Garamond" w:hAnsi="EB Garamond"/>
          <w:color w:val="1155cc"/>
          <w:sz w:val="22"/>
          <w:szCs w:val="22"/>
          <w:u w:val="single"/>
          <w:rtl w:val="0"/>
        </w:rPr>
        <w:t xml:space="preserve">https://doi.org/10.1177/152747640200300303</w:t>
      </w:r>
    </w:p>
    <w:p w:rsidR="00000000" w:rsidDel="00000000" w:rsidP="00000000" w:rsidRDefault="00000000" w:rsidRPr="00000000" w14:paraId="00000171">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Spichtig A., Hiebert E.H., Vorstius C., Pascoe J.P., Pearson D.P., Radach R.(2016).The decline of comprehension-based silent reading efficiency in the </w:t>
      </w:r>
      <w:r w:rsidDel="00000000" w:rsidR="00000000" w:rsidRPr="00000000">
        <w:rPr>
          <w:rFonts w:ascii="EB Garamond" w:cs="EB Garamond" w:eastAsia="EB Garamond" w:hAnsi="EB Garamond"/>
          <w:sz w:val="22"/>
          <w:szCs w:val="22"/>
          <w:rtl w:val="0"/>
        </w:rPr>
        <w:t xml:space="preserve">united</w:t>
      </w:r>
      <w:r w:rsidDel="00000000" w:rsidR="00000000" w:rsidRPr="00000000">
        <w:rPr>
          <w:rFonts w:ascii="EB Garamond" w:cs="EB Garamond" w:eastAsia="EB Garamond" w:hAnsi="EB Garamond"/>
          <w:sz w:val="22"/>
          <w:szCs w:val="22"/>
          <w:rtl w:val="0"/>
        </w:rPr>
        <w:t xml:space="preserve"> states: A comparison of current data with performance in 1960. </w:t>
      </w:r>
      <w:r w:rsidDel="00000000" w:rsidR="00000000" w:rsidRPr="00000000">
        <w:rPr>
          <w:rFonts w:ascii="EB Garamond" w:cs="EB Garamond" w:eastAsia="EB Garamond" w:hAnsi="EB Garamond"/>
          <w:i w:val="1"/>
          <w:sz w:val="22"/>
          <w:szCs w:val="22"/>
          <w:rtl w:val="0"/>
        </w:rPr>
        <w:t xml:space="preserve">Reading Research Quarterly, 51</w:t>
      </w:r>
      <w:r w:rsidDel="00000000" w:rsidR="00000000" w:rsidRPr="00000000">
        <w:rPr>
          <w:rFonts w:ascii="EB Garamond" w:cs="EB Garamond" w:eastAsia="EB Garamond" w:hAnsi="EB Garamond"/>
          <w:sz w:val="22"/>
          <w:szCs w:val="22"/>
          <w:rtl w:val="0"/>
        </w:rPr>
        <w:t xml:space="preserve">(2), 239–259. doi:</w:t>
      </w:r>
      <w:hyperlink r:id="rId29">
        <w:r w:rsidDel="00000000" w:rsidR="00000000" w:rsidRPr="00000000">
          <w:rPr>
            <w:rFonts w:ascii="EB Garamond" w:cs="EB Garamond" w:eastAsia="EB Garamond" w:hAnsi="EB Garamond"/>
            <w:color w:val="1155cc"/>
            <w:sz w:val="22"/>
            <w:szCs w:val="22"/>
            <w:u w:val="single"/>
            <w:rtl w:val="0"/>
          </w:rPr>
          <w:t xml:space="preserve">10.1002/rrq.137</w:t>
        </w:r>
      </w:hyperlink>
      <w:r w:rsidDel="00000000" w:rsidR="00000000" w:rsidRPr="00000000">
        <w:rPr>
          <w:rFonts w:ascii="EB Garamond" w:cs="EB Garamond" w:eastAsia="EB Garamond" w:hAnsi="EB Garamond"/>
          <w:sz w:val="22"/>
          <w:szCs w:val="22"/>
          <w:rtl w:val="0"/>
        </w:rPr>
        <w:t xml:space="preserve"> </w:t>
      </w:r>
    </w:p>
    <w:p w:rsidR="00000000" w:rsidDel="00000000" w:rsidP="00000000" w:rsidRDefault="00000000" w:rsidRPr="00000000" w14:paraId="00000172">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Sherry, J. L. (2004). Flow and media enjoyment. </w:t>
      </w:r>
      <w:r w:rsidDel="00000000" w:rsidR="00000000" w:rsidRPr="00000000">
        <w:rPr>
          <w:rFonts w:ascii="EB Garamond" w:cs="EB Garamond" w:eastAsia="EB Garamond" w:hAnsi="EB Garamond"/>
          <w:i w:val="1"/>
          <w:sz w:val="22"/>
          <w:szCs w:val="22"/>
          <w:rtl w:val="0"/>
        </w:rPr>
        <w:t xml:space="preserve">Communication Theory, 14</w:t>
      </w:r>
      <w:r w:rsidDel="00000000" w:rsidR="00000000" w:rsidRPr="00000000">
        <w:rPr>
          <w:rFonts w:ascii="EB Garamond" w:cs="EB Garamond" w:eastAsia="EB Garamond" w:hAnsi="EB Garamond"/>
          <w:sz w:val="22"/>
          <w:szCs w:val="22"/>
          <w:rtl w:val="0"/>
        </w:rPr>
        <w:t xml:space="preserve">(4), 328–347</w:t>
      </w:r>
    </w:p>
    <w:p w:rsidR="00000000" w:rsidDel="00000000" w:rsidP="00000000" w:rsidRDefault="00000000" w:rsidRPr="00000000" w14:paraId="00000173">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Shusterman, R. Popular art and education. </w:t>
      </w:r>
      <w:r w:rsidDel="00000000" w:rsidR="00000000" w:rsidRPr="00000000">
        <w:rPr>
          <w:rFonts w:ascii="EB Garamond" w:cs="EB Garamond" w:eastAsia="EB Garamond" w:hAnsi="EB Garamond"/>
          <w:i w:val="1"/>
          <w:sz w:val="22"/>
          <w:szCs w:val="22"/>
          <w:rtl w:val="0"/>
        </w:rPr>
        <w:t xml:space="preserve">Stud Philos Educ 13</w:t>
      </w:r>
      <w:r w:rsidDel="00000000" w:rsidR="00000000" w:rsidRPr="00000000">
        <w:rPr>
          <w:rFonts w:ascii="EB Garamond" w:cs="EB Garamond" w:eastAsia="EB Garamond" w:hAnsi="EB Garamond"/>
          <w:sz w:val="22"/>
          <w:szCs w:val="22"/>
          <w:rtl w:val="0"/>
        </w:rPr>
        <w:t xml:space="preserve">, 203–212 (1994). </w:t>
      </w:r>
      <w:hyperlink r:id="rId30">
        <w:r w:rsidDel="00000000" w:rsidR="00000000" w:rsidRPr="00000000">
          <w:rPr>
            <w:rFonts w:ascii="EB Garamond" w:cs="EB Garamond" w:eastAsia="EB Garamond" w:hAnsi="EB Garamond"/>
            <w:color w:val="1155cc"/>
            <w:sz w:val="22"/>
            <w:szCs w:val="22"/>
            <w:u w:val="single"/>
            <w:rtl w:val="0"/>
          </w:rPr>
          <w:t xml:space="preserve">https://doi.org/10.1007/BF01077679</w:t>
        </w:r>
      </w:hyperlink>
      <w:r w:rsidDel="00000000" w:rsidR="00000000" w:rsidRPr="00000000">
        <w:rPr>
          <w:rtl w:val="0"/>
        </w:rPr>
      </w:r>
    </w:p>
    <w:p w:rsidR="00000000" w:rsidDel="00000000" w:rsidP="00000000" w:rsidRDefault="00000000" w:rsidRPr="00000000" w14:paraId="00000174">
      <w:pPr>
        <w:tabs>
          <w:tab w:val="left" w:leader="none" w:pos="-1080"/>
          <w:tab w:val="left" w:leader="none" w:pos="-720"/>
          <w:tab w:val="left" w:leader="none" w:pos="720"/>
          <w:tab w:val="left" w:leader="none" w:pos="144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Shusterman, R. (1992). </w:t>
      </w:r>
      <w:r w:rsidDel="00000000" w:rsidR="00000000" w:rsidRPr="00000000">
        <w:rPr>
          <w:rFonts w:ascii="EB Garamond" w:cs="EB Garamond" w:eastAsia="EB Garamond" w:hAnsi="EB Garamond"/>
          <w:i w:val="1"/>
          <w:sz w:val="22"/>
          <w:szCs w:val="22"/>
          <w:rtl w:val="0"/>
        </w:rPr>
        <w:t xml:space="preserve">Pragmatist aesthetics: living beauty, rethinking art.</w:t>
      </w:r>
      <w:r w:rsidDel="00000000" w:rsidR="00000000" w:rsidRPr="00000000">
        <w:rPr>
          <w:rFonts w:ascii="EB Garamond" w:cs="EB Garamond" w:eastAsia="EB Garamond" w:hAnsi="EB Garamond"/>
          <w:sz w:val="22"/>
          <w:szCs w:val="22"/>
          <w:rtl w:val="0"/>
        </w:rPr>
        <w:t xml:space="preserve"> Cambridge, USA: Blackwell.</w:t>
      </w:r>
    </w:p>
    <w:p w:rsidR="00000000" w:rsidDel="00000000" w:rsidP="00000000" w:rsidRDefault="00000000" w:rsidRPr="00000000" w14:paraId="00000175">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Sternberg, R. J. (2004). Teaching for wisdom: What matters is not what students know, but how they use it. In D. R. Walling (Ed.) Public Education, Democracy, and the Common Good (pp. 121–132). Bloomington, IN: Phi Delta Kappan.</w:t>
      </w:r>
    </w:p>
    <w:p w:rsidR="00000000" w:rsidDel="00000000" w:rsidP="00000000" w:rsidRDefault="00000000" w:rsidRPr="00000000" w14:paraId="00000176">
      <w:pPr>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Stoll, J. (2022). </w:t>
      </w:r>
      <w:r w:rsidDel="00000000" w:rsidR="00000000" w:rsidRPr="00000000">
        <w:rPr>
          <w:rFonts w:ascii="EB Garamond" w:cs="EB Garamond" w:eastAsia="EB Garamond" w:hAnsi="EB Garamond"/>
          <w:i w:val="1"/>
          <w:sz w:val="22"/>
          <w:szCs w:val="22"/>
          <w:rtl w:val="0"/>
        </w:rPr>
        <w:t xml:space="preserve">Average daily time spent watching traditional TV and digital video in the United States from 2021 to 2025</w:t>
      </w:r>
      <w:r w:rsidDel="00000000" w:rsidR="00000000" w:rsidRPr="00000000">
        <w:rPr>
          <w:rFonts w:ascii="EB Garamond" w:cs="EB Garamond" w:eastAsia="EB Garamond" w:hAnsi="EB Garamond"/>
          <w:sz w:val="22"/>
          <w:szCs w:val="22"/>
          <w:rtl w:val="0"/>
        </w:rPr>
        <w:t xml:space="preserve"> [Dataset]. Statista. </w:t>
      </w:r>
      <w:hyperlink r:id="rId31">
        <w:r w:rsidDel="00000000" w:rsidR="00000000" w:rsidRPr="00000000">
          <w:rPr>
            <w:rFonts w:ascii="EB Garamond" w:cs="EB Garamond" w:eastAsia="EB Garamond" w:hAnsi="EB Garamond"/>
            <w:color w:val="1155cc"/>
            <w:sz w:val="22"/>
            <w:szCs w:val="22"/>
            <w:u w:val="single"/>
            <w:rtl w:val="0"/>
          </w:rPr>
          <w:t xml:space="preserve">https://www.statista.com/statistics/420791/daily-video-content-consumption-usa-device/</w:t>
        </w:r>
      </w:hyperlink>
      <w:r w:rsidDel="00000000" w:rsidR="00000000" w:rsidRPr="00000000">
        <w:rPr>
          <w:rtl w:val="0"/>
        </w:rPr>
      </w:r>
    </w:p>
    <w:p w:rsidR="00000000" w:rsidDel="00000000" w:rsidP="00000000" w:rsidRDefault="00000000" w:rsidRPr="00000000" w14:paraId="00000177">
      <w:pPr>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The Nation’s Report Card. (2022). </w:t>
      </w:r>
      <w:r w:rsidDel="00000000" w:rsidR="00000000" w:rsidRPr="00000000">
        <w:rPr>
          <w:rFonts w:ascii="EB Garamond" w:cs="EB Garamond" w:eastAsia="EB Garamond" w:hAnsi="EB Garamond"/>
          <w:i w:val="1"/>
          <w:sz w:val="22"/>
          <w:szCs w:val="22"/>
          <w:rtl w:val="0"/>
        </w:rPr>
        <w:t xml:space="preserve">Appendix Tables for 2022 Reading Report Card</w:t>
      </w:r>
      <w:r w:rsidDel="00000000" w:rsidR="00000000" w:rsidRPr="00000000">
        <w:rPr>
          <w:rFonts w:ascii="EB Garamond" w:cs="EB Garamond" w:eastAsia="EB Garamond" w:hAnsi="EB Garamond"/>
          <w:sz w:val="22"/>
          <w:szCs w:val="22"/>
          <w:rtl w:val="0"/>
        </w:rPr>
        <w:t xml:space="preserve">. National Assessment of Educational Process (NAEP). </w:t>
      </w:r>
      <w:hyperlink r:id="rId32">
        <w:r w:rsidDel="00000000" w:rsidR="00000000" w:rsidRPr="00000000">
          <w:rPr>
            <w:rFonts w:ascii="EB Garamond" w:cs="EB Garamond" w:eastAsia="EB Garamond" w:hAnsi="EB Garamond"/>
            <w:color w:val="1155cc"/>
            <w:sz w:val="22"/>
            <w:szCs w:val="22"/>
            <w:u w:val="single"/>
            <w:rtl w:val="0"/>
          </w:rPr>
          <w:t xml:space="preserve">https://www.nationsreportcard.gov/reading/nation/achievement/?grade=4</w:t>
        </w:r>
      </w:hyperlink>
      <w:r w:rsidDel="00000000" w:rsidR="00000000" w:rsidRPr="00000000">
        <w:rPr>
          <w:rtl w:val="0"/>
        </w:rPr>
      </w:r>
    </w:p>
    <w:p w:rsidR="00000000" w:rsidDel="00000000" w:rsidP="00000000" w:rsidRDefault="00000000" w:rsidRPr="00000000" w14:paraId="00000178">
      <w:pPr>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Ucas. (2015, June 25).</w:t>
      </w:r>
      <w:r w:rsidDel="00000000" w:rsidR="00000000" w:rsidRPr="00000000">
        <w:rPr>
          <w:rFonts w:ascii="EB Garamond" w:cs="EB Garamond" w:eastAsia="EB Garamond" w:hAnsi="EB Garamond"/>
          <w:i w:val="1"/>
          <w:sz w:val="22"/>
          <w:szCs w:val="22"/>
          <w:rtl w:val="0"/>
        </w:rPr>
        <w:t xml:space="preserve"> Students’ personal statements show a mix of passion and career words, UCAS analysis reveals.</w:t>
      </w:r>
      <w:r w:rsidDel="00000000" w:rsidR="00000000" w:rsidRPr="00000000">
        <w:rPr>
          <w:rFonts w:ascii="EB Garamond" w:cs="EB Garamond" w:eastAsia="EB Garamond" w:hAnsi="EB Garamond"/>
          <w:sz w:val="22"/>
          <w:szCs w:val="22"/>
          <w:rtl w:val="0"/>
        </w:rPr>
        <w:t xml:space="preserve"> </w:t>
      </w:r>
      <w:r w:rsidDel="00000000" w:rsidR="00000000" w:rsidRPr="00000000">
        <w:rPr>
          <w:rFonts w:ascii="EB Garamond" w:cs="EB Garamond" w:eastAsia="EB Garamond" w:hAnsi="EB Garamond"/>
          <w:sz w:val="22"/>
          <w:szCs w:val="22"/>
          <w:rtl w:val="0"/>
        </w:rPr>
        <w:t xml:space="preserve">UCAS</w:t>
      </w:r>
      <w:r w:rsidDel="00000000" w:rsidR="00000000" w:rsidRPr="00000000">
        <w:rPr>
          <w:rFonts w:ascii="EB Garamond" w:cs="EB Garamond" w:eastAsia="EB Garamond" w:hAnsi="EB Garamond"/>
          <w:sz w:val="22"/>
          <w:szCs w:val="22"/>
          <w:rtl w:val="0"/>
        </w:rPr>
        <w:t xml:space="preserve">. </w:t>
      </w:r>
      <w:hyperlink r:id="rId33">
        <w:r w:rsidDel="00000000" w:rsidR="00000000" w:rsidRPr="00000000">
          <w:rPr>
            <w:rFonts w:ascii="EB Garamond" w:cs="EB Garamond" w:eastAsia="EB Garamond" w:hAnsi="EB Garamond"/>
            <w:color w:val="1155cc"/>
            <w:sz w:val="22"/>
            <w:szCs w:val="22"/>
            <w:u w:val="single"/>
            <w:rtl w:val="0"/>
          </w:rPr>
          <w:t xml:space="preserve">https://www.ucas.com/news/news/students%E2%80%99-personal-statements-show-mix-passion-and-career-words-ucas-analysis-reveals</w:t>
        </w:r>
      </w:hyperlink>
      <w:r w:rsidDel="00000000" w:rsidR="00000000" w:rsidRPr="00000000">
        <w:rPr>
          <w:rtl w:val="0"/>
        </w:rPr>
      </w:r>
    </w:p>
    <w:p w:rsidR="00000000" w:rsidDel="00000000" w:rsidP="00000000" w:rsidRDefault="00000000" w:rsidRPr="00000000" w14:paraId="00000179">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Uhls, Y. T., Michikyan, M., Morris, J., Garcia, D., Small, G. W., Zgourou, E., &amp; Greenfield, P. M. (2014). Five days at outdoor education camp without screens improves preteen skills with nonverbal emotion cues. </w:t>
      </w:r>
      <w:r w:rsidDel="00000000" w:rsidR="00000000" w:rsidRPr="00000000">
        <w:rPr>
          <w:rFonts w:ascii="EB Garamond" w:cs="EB Garamond" w:eastAsia="EB Garamond" w:hAnsi="EB Garamond"/>
          <w:i w:val="1"/>
          <w:sz w:val="22"/>
          <w:szCs w:val="22"/>
          <w:rtl w:val="0"/>
        </w:rPr>
        <w:t xml:space="preserve">Computers in Human Behavior, 39</w:t>
      </w:r>
      <w:r w:rsidDel="00000000" w:rsidR="00000000" w:rsidRPr="00000000">
        <w:rPr>
          <w:rFonts w:ascii="EB Garamond" w:cs="EB Garamond" w:eastAsia="EB Garamond" w:hAnsi="EB Garamond"/>
          <w:sz w:val="22"/>
          <w:szCs w:val="22"/>
          <w:rtl w:val="0"/>
        </w:rPr>
        <w:t xml:space="preserve">, 387–392. </w:t>
      </w:r>
      <w:hyperlink r:id="rId34">
        <w:r w:rsidDel="00000000" w:rsidR="00000000" w:rsidRPr="00000000">
          <w:rPr>
            <w:rFonts w:ascii="EB Garamond" w:cs="EB Garamond" w:eastAsia="EB Garamond" w:hAnsi="EB Garamond"/>
            <w:color w:val="1155cc"/>
            <w:sz w:val="22"/>
            <w:szCs w:val="22"/>
            <w:u w:val="single"/>
            <w:rtl w:val="0"/>
          </w:rPr>
          <w:t xml:space="preserve">https://doi.org/10.1016/j.chb.2014.05.036</w:t>
        </w:r>
      </w:hyperlink>
      <w:r w:rsidDel="00000000" w:rsidR="00000000" w:rsidRPr="00000000">
        <w:rPr>
          <w:rtl w:val="0"/>
        </w:rPr>
      </w:r>
    </w:p>
    <w:p w:rsidR="00000000" w:rsidDel="00000000" w:rsidP="00000000" w:rsidRDefault="00000000" w:rsidRPr="00000000" w14:paraId="0000017A">
      <w:pPr>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U.S. Census 18-24. (2022). </w:t>
      </w:r>
      <w:r w:rsidDel="00000000" w:rsidR="00000000" w:rsidRPr="00000000">
        <w:rPr>
          <w:rFonts w:ascii="EB Garamond" w:cs="EB Garamond" w:eastAsia="EB Garamond" w:hAnsi="EB Garamond"/>
          <w:i w:val="1"/>
          <w:sz w:val="22"/>
          <w:szCs w:val="22"/>
          <w:rtl w:val="0"/>
        </w:rPr>
        <w:t xml:space="preserve">Media trends among young U.S. adults, Then &amp; now.</w:t>
      </w:r>
      <w:r w:rsidDel="00000000" w:rsidR="00000000" w:rsidRPr="00000000">
        <w:rPr>
          <w:rFonts w:ascii="EB Garamond" w:cs="EB Garamond" w:eastAsia="EB Garamond" w:hAnsi="EB Garamond"/>
          <w:sz w:val="22"/>
          <w:szCs w:val="22"/>
          <w:rtl w:val="0"/>
        </w:rPr>
        <w:t xml:space="preserve"> </w:t>
      </w:r>
      <w:r w:rsidDel="00000000" w:rsidR="00000000" w:rsidRPr="00000000">
        <w:rPr>
          <w:rFonts w:ascii="EB Garamond" w:cs="EB Garamond" w:eastAsia="EB Garamond" w:hAnsi="EB Garamond"/>
          <w:sz w:val="22"/>
          <w:szCs w:val="22"/>
          <w:rtl w:val="0"/>
        </w:rPr>
        <w:t xml:space="preserve">CivicScience</w:t>
      </w:r>
      <w:r w:rsidDel="00000000" w:rsidR="00000000" w:rsidRPr="00000000">
        <w:rPr>
          <w:rFonts w:ascii="EB Garamond" w:cs="EB Garamond" w:eastAsia="EB Garamond" w:hAnsi="EB Garamond"/>
          <w:sz w:val="22"/>
          <w:szCs w:val="22"/>
          <w:rtl w:val="0"/>
        </w:rPr>
        <w:t xml:space="preserve">. </w:t>
      </w:r>
      <w:hyperlink r:id="rId35">
        <w:r w:rsidDel="00000000" w:rsidR="00000000" w:rsidRPr="00000000">
          <w:rPr>
            <w:rFonts w:ascii="EB Garamond" w:cs="EB Garamond" w:eastAsia="EB Garamond" w:hAnsi="EB Garamond"/>
            <w:color w:val="1155cc"/>
            <w:sz w:val="22"/>
            <w:szCs w:val="22"/>
            <w:u w:val="single"/>
            <w:rtl w:val="0"/>
          </w:rPr>
          <w:t xml:space="preserve">https://civicscience.com/gen-z-in-focus-movies-and-tv-shows-are-more-important-to-young-adults-today/#:~:text=TV%20(44%25).-,Now%20(2022),all%2C%20at%2077%25%20today</w:t>
        </w:r>
      </w:hyperlink>
      <w:r w:rsidDel="00000000" w:rsidR="00000000" w:rsidRPr="00000000">
        <w:rPr>
          <w:rFonts w:ascii="EB Garamond" w:cs="EB Garamond" w:eastAsia="EB Garamond" w:hAnsi="EB Garamond"/>
          <w:sz w:val="22"/>
          <w:szCs w:val="22"/>
          <w:rtl w:val="0"/>
        </w:rPr>
        <w:t xml:space="preserve">.</w:t>
      </w:r>
    </w:p>
    <w:p w:rsidR="00000000" w:rsidDel="00000000" w:rsidP="00000000" w:rsidRDefault="00000000" w:rsidRPr="00000000" w14:paraId="0000017B">
      <w:pPr>
        <w:spacing w:line="276" w:lineRule="auto"/>
        <w:ind w:left="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U.S. Department of Education, National Center for Education Statistics, Integrated Postsecondary Education Data System (IPEDS), Completions component</w:t>
      </w:r>
      <w:r w:rsidDel="00000000" w:rsidR="00000000" w:rsidRPr="00000000">
        <w:rPr>
          <w:rtl w:val="0"/>
        </w:rPr>
      </w:r>
    </w:p>
    <w:p w:rsidR="00000000" w:rsidDel="00000000" w:rsidP="00000000" w:rsidRDefault="00000000" w:rsidRPr="00000000" w14:paraId="0000017C">
      <w:pPr>
        <w:tabs>
          <w:tab w:val="left" w:leader="none" w:pos="-1080"/>
          <w:tab w:val="left" w:leader="none" w:pos="-72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ind w:left="720" w:hanging="720"/>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von Wright, M. (2002). “Narrative imagination and taking the perspective of others.” </w:t>
      </w:r>
      <w:r w:rsidDel="00000000" w:rsidR="00000000" w:rsidRPr="00000000">
        <w:rPr>
          <w:rFonts w:ascii="EB Garamond" w:cs="EB Garamond" w:eastAsia="EB Garamond" w:hAnsi="EB Garamond"/>
          <w:i w:val="1"/>
          <w:sz w:val="22"/>
          <w:szCs w:val="22"/>
          <w:rtl w:val="0"/>
        </w:rPr>
        <w:t xml:space="preserve">Studies in Philosophy and Education, 21</w:t>
      </w:r>
      <w:r w:rsidDel="00000000" w:rsidR="00000000" w:rsidRPr="00000000">
        <w:rPr>
          <w:rFonts w:ascii="EB Garamond" w:cs="EB Garamond" w:eastAsia="EB Garamond" w:hAnsi="EB Garamond"/>
          <w:sz w:val="22"/>
          <w:szCs w:val="22"/>
          <w:rtl w:val="0"/>
        </w:rPr>
        <w:t xml:space="preserve">(4/5):407-416.</w:t>
      </w:r>
    </w:p>
    <w:p w:rsidR="00000000" w:rsidDel="00000000" w:rsidP="00000000" w:rsidRDefault="00000000" w:rsidRPr="00000000" w14:paraId="0000017D">
      <w:pPr>
        <w:tabs>
          <w:tab w:val="left" w:leader="none" w:pos="-1080"/>
          <w:tab w:val="left" w:leader="none" w:pos="-720"/>
          <w:tab w:val="left" w:leader="none" w:pos="0"/>
          <w:tab w:val="left" w:leader="none" w:pos="720"/>
          <w:tab w:val="left" w:leader="none" w:pos="144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line="276" w:lineRule="auto"/>
        <w:jc w:val="center"/>
        <w:rPr>
          <w:rFonts w:ascii="EB Garamond" w:cs="EB Garamond" w:eastAsia="EB Garamond" w:hAnsi="EB Garamond"/>
        </w:rPr>
      </w:pPr>
      <w:r w:rsidDel="00000000" w:rsidR="00000000" w:rsidRPr="00000000">
        <w:rPr>
          <w:rtl w:val="0"/>
        </w:rPr>
      </w:r>
    </w:p>
    <w:p w:rsidR="00000000" w:rsidDel="00000000" w:rsidP="00000000" w:rsidRDefault="00000000" w:rsidRPr="00000000" w14:paraId="0000017E">
      <w:pPr>
        <w:pStyle w:val="Heading1"/>
        <w:rPr>
          <w:rFonts w:ascii="EB Garamond" w:cs="EB Garamond" w:eastAsia="EB Garamond" w:hAnsi="EB Garamond"/>
        </w:rPr>
      </w:pPr>
      <w:bookmarkStart w:colFirst="0" w:colLast="0" w:name="_heading=h.fesnu4j29sk3" w:id="40"/>
      <w:bookmarkEnd w:id="40"/>
      <w:r w:rsidDel="00000000" w:rsidR="00000000" w:rsidRPr="00000000">
        <w:br w:type="page"/>
      </w:r>
      <w:r w:rsidDel="00000000" w:rsidR="00000000" w:rsidRPr="00000000">
        <w:rPr>
          <w:rFonts w:ascii="EB Garamond" w:cs="EB Garamond" w:eastAsia="EB Garamond" w:hAnsi="EB Garamond"/>
          <w:smallCaps w:val="1"/>
          <w:sz w:val="24"/>
          <w:szCs w:val="24"/>
          <w:vertAlign w:val="baseline"/>
          <w:rtl w:val="0"/>
        </w:rPr>
        <w:t xml:space="preserve">Vita</w:t>
      </w:r>
      <w:r w:rsidDel="00000000" w:rsidR="00000000" w:rsidRPr="00000000">
        <w:rPr>
          <w:rtl w:val="0"/>
        </w:rPr>
      </w:r>
    </w:p>
    <w:p w:rsidR="00000000" w:rsidDel="00000000" w:rsidP="00000000" w:rsidRDefault="00000000" w:rsidRPr="00000000" w14:paraId="0000017F">
      <w:pPr>
        <w:ind w:firstLine="720"/>
        <w:rPr>
          <w:rFonts w:ascii="EB Garamond" w:cs="EB Garamond" w:eastAsia="EB Garamond" w:hAnsi="EB Garamond"/>
        </w:rPr>
      </w:pPr>
      <w:r w:rsidDel="00000000" w:rsidR="00000000" w:rsidRPr="00000000">
        <w:rPr>
          <w:rFonts w:ascii="EB Garamond" w:cs="EB Garamond" w:eastAsia="EB Garamond" w:hAnsi="EB Garamond"/>
          <w:rtl w:val="0"/>
        </w:rPr>
        <w:t xml:space="preserve">Madison Cosby is originally from Newnan, Georgia. She moved to Tampa, Florida to obtain her Bachelor’s in Communication and Philosophy at the University of South Florida. During her time at USF, her passion for philosophy flourished and she decided to apply to graduate schools. She chose to attend the University of Tennessee, Knoxville to pursue a Master of Arts in Philosophy. Her academic interests include philosophy of education, aesthetics, normative ethics, and 19th century continental philosophy. </w:t>
      </w:r>
    </w:p>
    <w:p w:rsidR="00000000" w:rsidDel="00000000" w:rsidP="00000000" w:rsidRDefault="00000000" w:rsidRPr="00000000" w14:paraId="00000180">
      <w:pPr>
        <w:rPr>
          <w:rFonts w:ascii="EB Garamond" w:cs="EB Garamond" w:eastAsia="EB Garamond" w:hAnsi="EB Garamond"/>
        </w:rPr>
      </w:pPr>
      <w:r w:rsidDel="00000000" w:rsidR="00000000" w:rsidRPr="00000000">
        <w:rPr>
          <w:rtl w:val="0"/>
        </w:rPr>
      </w:r>
    </w:p>
    <w:sectPr>
      <w:type w:val="nextPage"/>
      <w:pgSz w:h="15840" w:w="12240" w:orient="portrait"/>
      <w:pgMar w:bottom="1872" w:top="1440" w:left="1800" w:right="1800" w:header="720" w:footer="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ii</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4">
    <w:pPr>
      <w:jc w:val="righ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6">
    <w:pPr>
      <w:jc w:val="center"/>
      <w:rPr>
        <w:rFonts w:ascii="EB Garamond" w:cs="EB Garamond" w:eastAsia="EB Garamond" w:hAnsi="EB Garamond"/>
        <w:sz w:val="20"/>
        <w:szCs w:val="20"/>
      </w:rPr>
    </w:pPr>
    <w:r w:rsidDel="00000000" w:rsidR="00000000" w:rsidRPr="00000000">
      <w:rPr>
        <w:rFonts w:ascii="EB Garamond" w:cs="EB Garamond" w:eastAsia="EB Garamond" w:hAnsi="EB Garamond"/>
        <w:sz w:val="22"/>
        <w:szCs w:val="22"/>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7">
    <w:pPr>
      <w:jc w:val="center"/>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iii</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8">
    <w:pPr>
      <w:jc w:val="center"/>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iv</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9">
    <w:pPr>
      <w:jc w:val="center"/>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v</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A">
    <w:pPr>
      <w:jc w:val="center"/>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tl w:val="0"/>
      </w:rPr>
      <w:t xml:space="preserve">vi</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B">
    <w:pPr>
      <w:jc w:val="left"/>
      <w:rPr/>
    </w:pPr>
    <w:r w:rsidDel="00000000" w:rsidR="00000000" w:rsidRPr="00000000">
      <w:rPr>
        <w:rtl w:val="0"/>
      </w:rPr>
    </w:r>
  </w:p>
  <w:p w:rsidR="00000000" w:rsidDel="00000000" w:rsidP="00000000" w:rsidRDefault="00000000" w:rsidRPr="00000000" w14:paraId="0000018C">
    <w:pPr>
      <w:jc w:val="center"/>
      <w:rPr>
        <w:rFonts w:ascii="EB Garamond" w:cs="EB Garamond" w:eastAsia="EB Garamond" w:hAnsi="EB Garamond"/>
        <w:sz w:val="22"/>
        <w:szCs w:val="22"/>
      </w:rPr>
    </w:pPr>
    <w:r w:rsidDel="00000000" w:rsidR="00000000" w:rsidRPr="00000000">
      <w:rPr>
        <w:rFonts w:ascii="EB Garamond" w:cs="EB Garamond" w:eastAsia="EB Garamond" w:hAnsi="EB Garamond"/>
        <w:sz w:val="22"/>
        <w:szCs w:val="22"/>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8D">
      <w:pPr>
        <w:rPr>
          <w:rFonts w:ascii="EB Garamond" w:cs="EB Garamond" w:eastAsia="EB Garamond" w:hAnsi="EB Garamond"/>
          <w:sz w:val="16"/>
          <w:szCs w:val="16"/>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U.S. Department of Education, National Center for Education Statistics, Integrated Postsecondary Education Data System (IPEDS), Fall 2011 through Fall 2021, Completions component. See </w:t>
      </w:r>
      <w:r w:rsidDel="00000000" w:rsidR="00000000" w:rsidRPr="00000000">
        <w:rPr>
          <w:rFonts w:ascii="EB Garamond" w:cs="EB Garamond" w:eastAsia="EB Garamond" w:hAnsi="EB Garamond"/>
          <w:i w:val="1"/>
          <w:sz w:val="16"/>
          <w:szCs w:val="16"/>
          <w:rtl w:val="0"/>
        </w:rPr>
        <w:t xml:space="preserve">Digest of Education Statistics 2022</w:t>
      </w:r>
      <w:r w:rsidDel="00000000" w:rsidR="00000000" w:rsidRPr="00000000">
        <w:rPr>
          <w:rFonts w:ascii="EB Garamond" w:cs="EB Garamond" w:eastAsia="EB Garamond" w:hAnsi="EB Garamond"/>
          <w:sz w:val="16"/>
          <w:szCs w:val="16"/>
          <w:rtl w:val="0"/>
        </w:rPr>
        <w:t xml:space="preserve">, table </w:t>
      </w:r>
      <w:hyperlink r:id="rId1">
        <w:r w:rsidDel="00000000" w:rsidR="00000000" w:rsidRPr="00000000">
          <w:rPr>
            <w:rFonts w:ascii="EB Garamond" w:cs="EB Garamond" w:eastAsia="EB Garamond" w:hAnsi="EB Garamond"/>
            <w:sz w:val="16"/>
            <w:szCs w:val="16"/>
            <w:rtl w:val="0"/>
          </w:rPr>
          <w:t xml:space="preserve">321.10</w:t>
        </w:r>
      </w:hyperlink>
      <w:r w:rsidDel="00000000" w:rsidR="00000000" w:rsidRPr="00000000">
        <w:rPr>
          <w:rFonts w:ascii="EB Garamond" w:cs="EB Garamond" w:eastAsia="EB Garamond" w:hAnsi="EB Garamond"/>
          <w:sz w:val="16"/>
          <w:szCs w:val="16"/>
          <w:rtl w:val="0"/>
        </w:rPr>
        <w:t xml:space="preserve">.</w:t>
      </w:r>
    </w:p>
  </w:footnote>
  <w:footnote w:id="1">
    <w:p w:rsidR="00000000" w:rsidDel="00000000" w:rsidP="00000000" w:rsidRDefault="00000000" w:rsidRPr="00000000" w14:paraId="0000018E">
      <w:pPr>
        <w:rPr>
          <w:rFonts w:ascii="EB Garamond" w:cs="EB Garamond" w:eastAsia="EB Garamond" w:hAnsi="EB Garamond"/>
          <w:sz w:val="16"/>
          <w:szCs w:val="16"/>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sz w:val="16"/>
          <w:szCs w:val="16"/>
          <w:rtl w:val="0"/>
        </w:rPr>
        <w:t xml:space="preserve">Ucas. (2015, June 25). Students’ personal statements show a mix of passion and career words, UCAS analysis reveals. </w:t>
      </w:r>
      <w:r w:rsidDel="00000000" w:rsidR="00000000" w:rsidRPr="00000000">
        <w:rPr>
          <w:rFonts w:ascii="EB Garamond" w:cs="EB Garamond" w:eastAsia="EB Garamond" w:hAnsi="EB Garamond"/>
          <w:i w:val="1"/>
          <w:sz w:val="16"/>
          <w:szCs w:val="16"/>
          <w:rtl w:val="0"/>
        </w:rPr>
        <w:t xml:space="preserve">UCAS</w:t>
      </w:r>
      <w:r w:rsidDel="00000000" w:rsidR="00000000" w:rsidRPr="00000000">
        <w:rPr>
          <w:rFonts w:ascii="EB Garamond" w:cs="EB Garamond" w:eastAsia="EB Garamond" w:hAnsi="EB Garamond"/>
          <w:sz w:val="16"/>
          <w:szCs w:val="16"/>
          <w:rtl w:val="0"/>
        </w:rPr>
        <w:t xml:space="preserve">. https://www.ucas.com/news/news/students%E2%80%99-personal-statements-show-mix-passion-and-career-words-ucas-analysis-reveals</w:t>
      </w:r>
    </w:p>
  </w:footnote>
  <w:footnote w:id="2">
    <w:p w:rsidR="00000000" w:rsidDel="00000000" w:rsidP="00000000" w:rsidRDefault="00000000" w:rsidRPr="00000000" w14:paraId="0000018F">
      <w:pPr>
        <w:rPr>
          <w:sz w:val="20"/>
          <w:szCs w:val="20"/>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Humanities Indicators. (2019). </w:t>
      </w:r>
      <w:r w:rsidDel="00000000" w:rsidR="00000000" w:rsidRPr="00000000">
        <w:rPr>
          <w:rFonts w:ascii="EB Garamond" w:cs="EB Garamond" w:eastAsia="EB Garamond" w:hAnsi="EB Garamond"/>
          <w:i w:val="1"/>
          <w:sz w:val="16"/>
          <w:szCs w:val="16"/>
          <w:rtl w:val="0"/>
        </w:rPr>
        <w:t xml:space="preserve">The Humanities in American Life: A Survey of the Public’s Attitudes and Engagement</w:t>
      </w:r>
      <w:r w:rsidDel="00000000" w:rsidR="00000000" w:rsidRPr="00000000">
        <w:rPr>
          <w:rFonts w:ascii="EB Garamond" w:cs="EB Garamond" w:eastAsia="EB Garamond" w:hAnsi="EB Garamond"/>
          <w:sz w:val="16"/>
          <w:szCs w:val="16"/>
          <w:rtl w:val="0"/>
        </w:rPr>
        <w:t xml:space="preserve">. American Academy of Arts and Sciences.</w:t>
      </w:r>
      <w:r w:rsidDel="00000000" w:rsidR="00000000" w:rsidRPr="00000000">
        <w:rPr>
          <w:rtl w:val="0"/>
        </w:rPr>
      </w:r>
    </w:p>
  </w:footnote>
  <w:footnote w:id="3">
    <w:p w:rsidR="00000000" w:rsidDel="00000000" w:rsidP="00000000" w:rsidRDefault="00000000" w:rsidRPr="00000000" w14:paraId="00000190">
      <w:pPr>
        <w:rPr>
          <w:rFonts w:ascii="EB Garamond" w:cs="EB Garamond" w:eastAsia="EB Garamond" w:hAnsi="EB Garamond"/>
          <w:sz w:val="16"/>
          <w:szCs w:val="16"/>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w:t>
      </w:r>
      <w:r w:rsidDel="00000000" w:rsidR="00000000" w:rsidRPr="00000000">
        <w:rPr>
          <w:rFonts w:ascii="EB Garamond" w:cs="EB Garamond" w:eastAsia="EB Garamond" w:hAnsi="EB Garamond"/>
          <w:sz w:val="16"/>
          <w:szCs w:val="16"/>
          <w:highlight w:val="white"/>
          <w:rtl w:val="0"/>
        </w:rPr>
        <w:t xml:space="preserve">U.S. Department of Education, National Center for Education Statistics, Integrated Postsecondary Education Data System (IPEDS), Completions component.</w:t>
      </w:r>
      <w:r w:rsidDel="00000000" w:rsidR="00000000" w:rsidRPr="00000000">
        <w:rPr>
          <w:rtl w:val="0"/>
        </w:rPr>
      </w:r>
    </w:p>
    <w:p w:rsidR="00000000" w:rsidDel="00000000" w:rsidP="00000000" w:rsidRDefault="00000000" w:rsidRPr="00000000" w14:paraId="00000191">
      <w:pPr>
        <w:rPr>
          <w:sz w:val="20"/>
          <w:szCs w:val="20"/>
        </w:rPr>
      </w:pPr>
      <w:r w:rsidDel="00000000" w:rsidR="00000000" w:rsidRPr="00000000">
        <w:rPr>
          <w:rtl w:val="0"/>
        </w:rPr>
      </w:r>
    </w:p>
  </w:footnote>
  <w:footnote w:id="4">
    <w:p w:rsidR="00000000" w:rsidDel="00000000" w:rsidP="00000000" w:rsidRDefault="00000000" w:rsidRPr="00000000" w14:paraId="00000192">
      <w:pPr>
        <w:rPr>
          <w:rFonts w:ascii="EB Garamond" w:cs="EB Garamond" w:eastAsia="EB Garamond" w:hAnsi="EB Garamond"/>
          <w:sz w:val="18"/>
          <w:szCs w:val="18"/>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8"/>
          <w:szCs w:val="18"/>
          <w:rtl w:val="0"/>
        </w:rPr>
        <w:t xml:space="preserve"> Laura D’Olimpio’s critical perspective is defined as “an attitude that supports a practise of being morally engaged in the world by processing and understanding information received from mass-produced and distributed media sources in a critical and compassionate manner” (2018, pg 35)</w:t>
      </w:r>
    </w:p>
  </w:footnote>
  <w:footnote w:id="5">
    <w:p w:rsidR="00000000" w:rsidDel="00000000" w:rsidP="00000000" w:rsidRDefault="00000000" w:rsidRPr="00000000" w14:paraId="00000193">
      <w:pPr>
        <w:rPr>
          <w:sz w:val="20"/>
          <w:szCs w:val="20"/>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Hayes, A. (2023, September 25). </w:t>
      </w:r>
      <w:r w:rsidDel="00000000" w:rsidR="00000000" w:rsidRPr="00000000">
        <w:rPr>
          <w:rFonts w:ascii="EB Garamond" w:cs="EB Garamond" w:eastAsia="EB Garamond" w:hAnsi="EB Garamond"/>
          <w:i w:val="1"/>
          <w:sz w:val="16"/>
          <w:szCs w:val="16"/>
          <w:rtl w:val="0"/>
        </w:rPr>
        <w:t xml:space="preserve">The Human Attention Span [INFOGRAPHIC] | Wyzowl</w:t>
      </w:r>
      <w:r w:rsidDel="00000000" w:rsidR="00000000" w:rsidRPr="00000000">
        <w:rPr>
          <w:rFonts w:ascii="EB Garamond" w:cs="EB Garamond" w:eastAsia="EB Garamond" w:hAnsi="EB Garamond"/>
          <w:sz w:val="16"/>
          <w:szCs w:val="16"/>
          <w:rtl w:val="0"/>
        </w:rPr>
        <w:t xml:space="preserve">. Wyzowl. https://www.wyzowl.com/human-attention-span/</w:t>
      </w:r>
      <w:r w:rsidDel="00000000" w:rsidR="00000000" w:rsidRPr="00000000">
        <w:rPr>
          <w:rtl w:val="0"/>
        </w:rPr>
      </w:r>
    </w:p>
  </w:footnote>
  <w:footnote w:id="6">
    <w:p w:rsidR="00000000" w:rsidDel="00000000" w:rsidP="00000000" w:rsidRDefault="00000000" w:rsidRPr="00000000" w14:paraId="00000194">
      <w:pPr>
        <w:rPr>
          <w:sz w:val="20"/>
          <w:szCs w:val="20"/>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20"/>
          <w:szCs w:val="20"/>
          <w:rtl w:val="0"/>
        </w:rPr>
        <w:t xml:space="preserve"> </w:t>
      </w:r>
      <w:r w:rsidDel="00000000" w:rsidR="00000000" w:rsidRPr="00000000">
        <w:rPr>
          <w:rFonts w:ascii="EB Garamond" w:cs="EB Garamond" w:eastAsia="EB Garamond" w:hAnsi="EB Garamond"/>
          <w:sz w:val="16"/>
          <w:szCs w:val="16"/>
          <w:rtl w:val="0"/>
        </w:rPr>
        <w:t xml:space="preserve">Edelman Intelligence. (2016). Gen Z in the Classroom: Creating the Future. In </w:t>
      </w:r>
      <w:r w:rsidDel="00000000" w:rsidR="00000000" w:rsidRPr="00000000">
        <w:rPr>
          <w:rFonts w:ascii="EB Garamond" w:cs="EB Garamond" w:eastAsia="EB Garamond" w:hAnsi="EB Garamond"/>
          <w:i w:val="1"/>
          <w:sz w:val="16"/>
          <w:szCs w:val="16"/>
          <w:rtl w:val="0"/>
        </w:rPr>
        <w:t xml:space="preserve">Adobe Educate</w:t>
      </w:r>
      <w:r w:rsidDel="00000000" w:rsidR="00000000" w:rsidRPr="00000000">
        <w:rPr>
          <w:rFonts w:ascii="EB Garamond" w:cs="EB Garamond" w:eastAsia="EB Garamond" w:hAnsi="EB Garamond"/>
          <w:sz w:val="16"/>
          <w:szCs w:val="16"/>
          <w:rtl w:val="0"/>
        </w:rPr>
        <w:t xml:space="preserve">. Adobe.</w:t>
      </w:r>
      <w:r w:rsidDel="00000000" w:rsidR="00000000" w:rsidRPr="00000000">
        <w:rPr>
          <w:rtl w:val="0"/>
        </w:rPr>
      </w:r>
    </w:p>
  </w:footnote>
  <w:footnote w:id="7">
    <w:p w:rsidR="00000000" w:rsidDel="00000000" w:rsidP="00000000" w:rsidRDefault="00000000" w:rsidRPr="00000000" w14:paraId="00000195">
      <w:pPr>
        <w:rPr>
          <w:rFonts w:ascii="EB Garamond" w:cs="EB Garamond" w:eastAsia="EB Garamond" w:hAnsi="EB Garamond"/>
          <w:sz w:val="16"/>
          <w:szCs w:val="16"/>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NEA. (2023). </w:t>
      </w:r>
      <w:r w:rsidDel="00000000" w:rsidR="00000000" w:rsidRPr="00000000">
        <w:rPr>
          <w:rFonts w:ascii="EB Garamond" w:cs="EB Garamond" w:eastAsia="EB Garamond" w:hAnsi="EB Garamond"/>
          <w:i w:val="1"/>
          <w:sz w:val="16"/>
          <w:szCs w:val="16"/>
          <w:rtl w:val="0"/>
        </w:rPr>
        <w:t xml:space="preserve">Arts Participation Patterns in 2022: Highlights of the Survey of Public Participation in the Arts</w:t>
      </w:r>
      <w:r w:rsidDel="00000000" w:rsidR="00000000" w:rsidRPr="00000000">
        <w:rPr>
          <w:rFonts w:ascii="EB Garamond" w:cs="EB Garamond" w:eastAsia="EB Garamond" w:hAnsi="EB Garamond"/>
          <w:sz w:val="16"/>
          <w:szCs w:val="16"/>
          <w:rtl w:val="0"/>
        </w:rPr>
        <w:t xml:space="preserve"> [Dataset]. National Endowment for the Arts.</w:t>
      </w:r>
    </w:p>
    <w:p w:rsidR="00000000" w:rsidDel="00000000" w:rsidP="00000000" w:rsidRDefault="00000000" w:rsidRPr="00000000" w14:paraId="00000196">
      <w:pPr>
        <w:rPr>
          <w:sz w:val="20"/>
          <w:szCs w:val="20"/>
        </w:rPr>
      </w:pPr>
      <w:r w:rsidDel="00000000" w:rsidR="00000000" w:rsidRPr="00000000">
        <w:rPr>
          <w:rtl w:val="0"/>
        </w:rPr>
      </w:r>
    </w:p>
  </w:footnote>
  <w:footnote w:id="8">
    <w:p w:rsidR="00000000" w:rsidDel="00000000" w:rsidP="00000000" w:rsidRDefault="00000000" w:rsidRPr="00000000" w14:paraId="00000197">
      <w:pPr>
        <w:rPr>
          <w:sz w:val="20"/>
          <w:szCs w:val="20"/>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The Nation’s Report Card. (2022). </w:t>
      </w:r>
      <w:r w:rsidDel="00000000" w:rsidR="00000000" w:rsidRPr="00000000">
        <w:rPr>
          <w:rFonts w:ascii="EB Garamond" w:cs="EB Garamond" w:eastAsia="EB Garamond" w:hAnsi="EB Garamond"/>
          <w:i w:val="1"/>
          <w:sz w:val="16"/>
          <w:szCs w:val="16"/>
          <w:rtl w:val="0"/>
        </w:rPr>
        <w:t xml:space="preserve">Appendix Tables for 2022 Reading Report Card</w:t>
      </w:r>
      <w:r w:rsidDel="00000000" w:rsidR="00000000" w:rsidRPr="00000000">
        <w:rPr>
          <w:rFonts w:ascii="EB Garamond" w:cs="EB Garamond" w:eastAsia="EB Garamond" w:hAnsi="EB Garamond"/>
          <w:sz w:val="16"/>
          <w:szCs w:val="16"/>
          <w:rtl w:val="0"/>
        </w:rPr>
        <w:t xml:space="preserve">. National Assessment of Educational Process (NAEP). https://www.nationsreportcard.gov/reading/nation/achievement/?grade=4</w:t>
      </w:r>
      <w:r w:rsidDel="00000000" w:rsidR="00000000" w:rsidRPr="00000000">
        <w:rPr>
          <w:rtl w:val="0"/>
        </w:rPr>
      </w:r>
    </w:p>
  </w:footnote>
  <w:footnote w:id="9">
    <w:p w:rsidR="00000000" w:rsidDel="00000000" w:rsidP="00000000" w:rsidRDefault="00000000" w:rsidRPr="00000000" w14:paraId="00000198">
      <w:pPr>
        <w:rPr>
          <w:sz w:val="20"/>
          <w:szCs w:val="20"/>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U.S. Census 18-24. (2022). Media Trends Among Young U.S. Adults, Then &amp; Now. In </w:t>
      </w:r>
      <w:r w:rsidDel="00000000" w:rsidR="00000000" w:rsidRPr="00000000">
        <w:rPr>
          <w:rFonts w:ascii="EB Garamond" w:cs="EB Garamond" w:eastAsia="EB Garamond" w:hAnsi="EB Garamond"/>
          <w:i w:val="1"/>
          <w:sz w:val="16"/>
          <w:szCs w:val="16"/>
          <w:rtl w:val="0"/>
        </w:rPr>
        <w:t xml:space="preserve">CivicScience</w:t>
      </w:r>
      <w:r w:rsidDel="00000000" w:rsidR="00000000" w:rsidRPr="00000000">
        <w:rPr>
          <w:rFonts w:ascii="EB Garamond" w:cs="EB Garamond" w:eastAsia="EB Garamond" w:hAnsi="EB Garamond"/>
          <w:sz w:val="16"/>
          <w:szCs w:val="16"/>
          <w:rtl w:val="0"/>
        </w:rPr>
        <w:t xml:space="preserve">. Civic Science. https://civicscience.com/gen-z-in-focus-movies-and-tv-shows-are-more-important-to-young-adults-today/#:~:text=TV%20(44%25).-,Now%20(2022),all%2C%20at%2077%25%20today.</w:t>
      </w:r>
      <w:r w:rsidDel="00000000" w:rsidR="00000000" w:rsidRPr="00000000">
        <w:rPr>
          <w:rtl w:val="0"/>
        </w:rPr>
      </w:r>
    </w:p>
  </w:footnote>
  <w:footnote w:id="10">
    <w:p w:rsidR="00000000" w:rsidDel="00000000" w:rsidP="00000000" w:rsidRDefault="00000000" w:rsidRPr="00000000" w14:paraId="00000199">
      <w:pPr>
        <w:rPr>
          <w:sz w:val="20"/>
          <w:szCs w:val="20"/>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Stoll, J. (2022). </w:t>
      </w:r>
      <w:r w:rsidDel="00000000" w:rsidR="00000000" w:rsidRPr="00000000">
        <w:rPr>
          <w:rFonts w:ascii="EB Garamond" w:cs="EB Garamond" w:eastAsia="EB Garamond" w:hAnsi="EB Garamond"/>
          <w:i w:val="1"/>
          <w:sz w:val="16"/>
          <w:szCs w:val="16"/>
          <w:rtl w:val="0"/>
        </w:rPr>
        <w:t xml:space="preserve">Average daily time spent watching traditional TV and digital video in the United States from 2021 to 2025</w:t>
      </w:r>
      <w:r w:rsidDel="00000000" w:rsidR="00000000" w:rsidRPr="00000000">
        <w:rPr>
          <w:rFonts w:ascii="EB Garamond" w:cs="EB Garamond" w:eastAsia="EB Garamond" w:hAnsi="EB Garamond"/>
          <w:sz w:val="16"/>
          <w:szCs w:val="16"/>
          <w:rtl w:val="0"/>
        </w:rPr>
        <w:t xml:space="preserve"> [Dataset]. Statista. https://www.statista.com/statistics/420791/daily-video-content-consumption-usa-device/</w:t>
      </w:r>
      <w:r w:rsidDel="00000000" w:rsidR="00000000" w:rsidRPr="00000000">
        <w:rPr>
          <w:rtl w:val="0"/>
        </w:rPr>
      </w:r>
    </w:p>
  </w:footnote>
  <w:footnote w:id="11">
    <w:p w:rsidR="00000000" w:rsidDel="00000000" w:rsidP="00000000" w:rsidRDefault="00000000" w:rsidRPr="00000000" w14:paraId="0000019A">
      <w:pPr>
        <w:rPr>
          <w:sz w:val="20"/>
          <w:szCs w:val="20"/>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Hayes, A. (2023, September 25). </w:t>
      </w:r>
      <w:r w:rsidDel="00000000" w:rsidR="00000000" w:rsidRPr="00000000">
        <w:rPr>
          <w:rFonts w:ascii="EB Garamond" w:cs="EB Garamond" w:eastAsia="EB Garamond" w:hAnsi="EB Garamond"/>
          <w:i w:val="1"/>
          <w:sz w:val="16"/>
          <w:szCs w:val="16"/>
          <w:rtl w:val="0"/>
        </w:rPr>
        <w:t xml:space="preserve">The Human Attention Span [INFOGRAPHIC] | Wyzowl</w:t>
      </w:r>
      <w:r w:rsidDel="00000000" w:rsidR="00000000" w:rsidRPr="00000000">
        <w:rPr>
          <w:rFonts w:ascii="EB Garamond" w:cs="EB Garamond" w:eastAsia="EB Garamond" w:hAnsi="EB Garamond"/>
          <w:sz w:val="16"/>
          <w:szCs w:val="16"/>
          <w:rtl w:val="0"/>
        </w:rPr>
        <w:t xml:space="preserve">. Wyzowl. https://www.wyzowl.com/human-attention-span/</w:t>
      </w:r>
      <w:r w:rsidDel="00000000" w:rsidR="00000000" w:rsidRPr="00000000">
        <w:rPr>
          <w:rtl w:val="0"/>
        </w:rPr>
      </w:r>
    </w:p>
  </w:footnote>
  <w:footnote w:id="12">
    <w:p w:rsidR="00000000" w:rsidDel="00000000" w:rsidP="00000000" w:rsidRDefault="00000000" w:rsidRPr="00000000" w14:paraId="0000019B">
      <w:pPr>
        <w:rPr>
          <w:sz w:val="20"/>
          <w:szCs w:val="20"/>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U.S. Census 18-24. (2022). Media Trends Among Young U.S. Adults, Then &amp; Now. In </w:t>
      </w:r>
      <w:r w:rsidDel="00000000" w:rsidR="00000000" w:rsidRPr="00000000">
        <w:rPr>
          <w:rFonts w:ascii="EB Garamond" w:cs="EB Garamond" w:eastAsia="EB Garamond" w:hAnsi="EB Garamond"/>
          <w:i w:val="1"/>
          <w:sz w:val="16"/>
          <w:szCs w:val="16"/>
          <w:rtl w:val="0"/>
        </w:rPr>
        <w:t xml:space="preserve">CivicScience</w:t>
      </w:r>
      <w:r w:rsidDel="00000000" w:rsidR="00000000" w:rsidRPr="00000000">
        <w:rPr>
          <w:rFonts w:ascii="EB Garamond" w:cs="EB Garamond" w:eastAsia="EB Garamond" w:hAnsi="EB Garamond"/>
          <w:sz w:val="16"/>
          <w:szCs w:val="16"/>
          <w:rtl w:val="0"/>
        </w:rPr>
        <w:t xml:space="preserve">. Civic Science. https://civicscience.com/gen-z-in-focus-movies-and-tv-shows-are-more-important-to-young-adults-today/#:~:text=TV%20(44%25).-,Now%20(2022),all%2C%20at%2077%25%20today.</w:t>
      </w:r>
      <w:r w:rsidDel="00000000" w:rsidR="00000000" w:rsidRPr="00000000">
        <w:rPr>
          <w:rtl w:val="0"/>
        </w:rPr>
      </w:r>
    </w:p>
  </w:footnote>
  <w:footnote w:id="13">
    <w:p w:rsidR="00000000" w:rsidDel="00000000" w:rsidP="00000000" w:rsidRDefault="00000000" w:rsidRPr="00000000" w14:paraId="0000019C">
      <w:pPr>
        <w:rPr>
          <w:rFonts w:ascii="EB Garamond" w:cs="EB Garamond" w:eastAsia="EB Garamond" w:hAnsi="EB Garamond"/>
          <w:sz w:val="16"/>
          <w:szCs w:val="16"/>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Mary Leach avoid to outright define gossip as she believes gossip can mean many things to many people, but she states the characteristics of “serious gossip” are “conversations which take place in small groupings, usually at ease, in relation of trust” (1995, pg 127) that also can be a resource for the educational practices I’ve highlighted above. </w:t>
      </w:r>
    </w:p>
  </w:footnote>
  <w:footnote w:id="14">
    <w:p w:rsidR="00000000" w:rsidDel="00000000" w:rsidP="00000000" w:rsidRDefault="00000000" w:rsidRPr="00000000" w14:paraId="0000019D">
      <w:pPr>
        <w:rPr>
          <w:sz w:val="20"/>
          <w:szCs w:val="20"/>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Stoll, J. (2022). </w:t>
      </w:r>
      <w:r w:rsidDel="00000000" w:rsidR="00000000" w:rsidRPr="00000000">
        <w:rPr>
          <w:rFonts w:ascii="EB Garamond" w:cs="EB Garamond" w:eastAsia="EB Garamond" w:hAnsi="EB Garamond"/>
          <w:i w:val="1"/>
          <w:sz w:val="16"/>
          <w:szCs w:val="16"/>
          <w:rtl w:val="0"/>
        </w:rPr>
        <w:t xml:space="preserve">Average daily time spent watching traditional TV and digital video in the United States from 2021 to 2025</w:t>
      </w:r>
      <w:r w:rsidDel="00000000" w:rsidR="00000000" w:rsidRPr="00000000">
        <w:rPr>
          <w:rFonts w:ascii="EB Garamond" w:cs="EB Garamond" w:eastAsia="EB Garamond" w:hAnsi="EB Garamond"/>
          <w:sz w:val="16"/>
          <w:szCs w:val="16"/>
          <w:rtl w:val="0"/>
        </w:rPr>
        <w:t xml:space="preserve"> [Dataset]. Statista. https://www.statista.com/statistics/420791/daily-video-content-consumption-usa-device/</w:t>
      </w:r>
      <w:r w:rsidDel="00000000" w:rsidR="00000000" w:rsidRPr="00000000">
        <w:rPr>
          <w:rtl w:val="0"/>
        </w:rPr>
      </w:r>
    </w:p>
  </w:footnote>
  <w:footnote w:id="15">
    <w:p w:rsidR="00000000" w:rsidDel="00000000" w:rsidP="00000000" w:rsidRDefault="00000000" w:rsidRPr="00000000" w14:paraId="0000019E">
      <w:pPr>
        <w:rPr>
          <w:rFonts w:ascii="EB Garamond" w:cs="EB Garamond" w:eastAsia="EB Garamond" w:hAnsi="EB Garamond"/>
          <w:sz w:val="16"/>
          <w:szCs w:val="16"/>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Kassidy, B. K., MD. (2022). </w:t>
      </w:r>
      <w:r w:rsidDel="00000000" w:rsidR="00000000" w:rsidRPr="00000000">
        <w:rPr>
          <w:rFonts w:ascii="EB Garamond" w:cs="EB Garamond" w:eastAsia="EB Garamond" w:hAnsi="EB Garamond"/>
          <w:i w:val="1"/>
          <w:sz w:val="16"/>
          <w:szCs w:val="16"/>
          <w:rtl w:val="0"/>
        </w:rPr>
        <w:t xml:space="preserve">Preventing a Lost Generation: Facing a Critical Moment in Student’s Literacy</w:t>
      </w:r>
      <w:r w:rsidDel="00000000" w:rsidR="00000000" w:rsidRPr="00000000">
        <w:rPr>
          <w:rFonts w:ascii="EB Garamond" w:cs="EB Garamond" w:eastAsia="EB Garamond" w:hAnsi="EB Garamond"/>
          <w:sz w:val="16"/>
          <w:szCs w:val="16"/>
          <w:rtl w:val="0"/>
        </w:rPr>
        <w:t xml:space="preserve">. Senate Commiteee on Health, Education, Labor, and Pensions.</w:t>
      </w:r>
    </w:p>
    <w:p w:rsidR="00000000" w:rsidDel="00000000" w:rsidP="00000000" w:rsidRDefault="00000000" w:rsidRPr="00000000" w14:paraId="0000019F">
      <w:pPr>
        <w:rPr>
          <w:sz w:val="20"/>
          <w:szCs w:val="20"/>
        </w:rPr>
      </w:pPr>
      <w:r w:rsidDel="00000000" w:rsidR="00000000" w:rsidRPr="00000000">
        <w:rPr>
          <w:rtl w:val="0"/>
        </w:rPr>
      </w:r>
    </w:p>
  </w:footnote>
  <w:footnote w:id="16">
    <w:p w:rsidR="00000000" w:rsidDel="00000000" w:rsidP="00000000" w:rsidRDefault="00000000" w:rsidRPr="00000000" w14:paraId="000001A0">
      <w:pPr>
        <w:rPr>
          <w:rFonts w:ascii="EB Garamond" w:cs="EB Garamond" w:eastAsia="EB Garamond" w:hAnsi="EB Garamond"/>
          <w:sz w:val="16"/>
          <w:szCs w:val="16"/>
        </w:rPr>
      </w:pPr>
      <w:r w:rsidDel="00000000" w:rsidR="00000000" w:rsidRPr="00000000">
        <w:rPr>
          <w:rStyle w:val="FootnoteReference"/>
          <w:vertAlign w:val="superscript"/>
        </w:rPr>
        <w:footnoteRef/>
      </w:r>
      <w:r w:rsidDel="00000000" w:rsidR="00000000" w:rsidRPr="00000000">
        <w:rPr>
          <w:rFonts w:ascii="EB Garamond" w:cs="EB Garamond" w:eastAsia="EB Garamond" w:hAnsi="EB Garamond"/>
          <w:sz w:val="16"/>
          <w:szCs w:val="16"/>
          <w:rtl w:val="0"/>
        </w:rPr>
        <w:t xml:space="preserve"> D’Olimpio defines critical perspectivism as: “an attitude that supports a practise of being morally engaged inthe world by processing and understanding information received from mass-produced and distributed media sources in a critical and compassionate manner” (2018, pg 35)</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1">
    <w:pPr>
      <w:spacing w:line="34" w:lineRule="auto"/>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2">
    <w:pPr>
      <w:spacing w:line="34" w:lineRule="auto"/>
      <w:jc w:val="cente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20" w:before="120" w:line="360" w:lineRule="auto"/>
      <w:ind w:left="0" w:firstLine="0"/>
      <w:jc w:val="center"/>
    </w:pPr>
    <w:rPr>
      <w:b w:val="1"/>
      <w:smallCaps w:val="1"/>
      <w:color w:val="000000"/>
      <w:sz w:val="28"/>
      <w:szCs w:val="28"/>
    </w:rPr>
  </w:style>
  <w:style w:type="paragraph" w:styleId="Heading2">
    <w:name w:val="heading 2"/>
    <w:basedOn w:val="Normal"/>
    <w:next w:val="Normal"/>
    <w:pPr>
      <w:keepNext w:val="1"/>
      <w:spacing w:after="60" w:before="240" w:lineRule="auto"/>
      <w:jc w:val="center"/>
    </w:pPr>
    <w:rPr>
      <w:b w:val="1"/>
      <w:sz w:val="28"/>
      <w:szCs w:val="28"/>
    </w:rPr>
  </w:style>
  <w:style w:type="paragraph" w:styleId="Heading3">
    <w:name w:val="heading 3"/>
    <w:basedOn w:val="Normal"/>
    <w:next w:val="Normal"/>
    <w:pPr>
      <w:keepNext w:val="1"/>
      <w:spacing w:after="60" w:before="240" w:lineRule="auto"/>
      <w:ind w:left="0" w:firstLine="0"/>
    </w:pPr>
    <w:rPr>
      <w:b w:val="1"/>
      <w:i w:val="1"/>
    </w:rPr>
  </w:style>
  <w:style w:type="paragraph" w:styleId="Heading4">
    <w:name w:val="heading 4"/>
    <w:basedOn w:val="Normal"/>
    <w:next w:val="Normal"/>
    <w:pPr>
      <w:keepNext w:val="1"/>
      <w:keepLines w:val="1"/>
      <w:spacing w:before="40" w:lineRule="auto"/>
      <w:ind w:left="0" w:firstLine="0"/>
    </w:pPr>
    <w:rPr>
      <w:i w:val="1"/>
      <w:color w:val="366091"/>
    </w:rPr>
  </w:style>
  <w:style w:type="paragraph" w:styleId="Heading5">
    <w:name w:val="heading 5"/>
    <w:basedOn w:val="Normal"/>
    <w:next w:val="Normal"/>
    <w:pPr>
      <w:keepNext w:val="1"/>
      <w:keepLines w:val="1"/>
      <w:spacing w:before="40" w:lineRule="auto"/>
      <w:ind w:left="0" w:firstLine="0"/>
    </w:pPr>
    <w:rPr>
      <w:color w:val="366091"/>
    </w:rPr>
  </w:style>
  <w:style w:type="paragraph" w:styleId="Heading6">
    <w:name w:val="heading 6"/>
    <w:basedOn w:val="Normal"/>
    <w:next w:val="Normal"/>
    <w:pPr>
      <w:keepNext w:val="1"/>
      <w:keepLines w:val="1"/>
      <w:spacing w:before="40" w:lineRule="auto"/>
      <w:ind w:left="0" w:firstLine="0"/>
    </w:pPr>
    <w:rPr>
      <w:color w:val="243f61"/>
    </w:rPr>
  </w:style>
  <w:style w:type="paragraph" w:styleId="Title">
    <w:name w:val="Title"/>
    <w:basedOn w:val="Normal"/>
    <w:next w:val="Normal"/>
    <w:pPr>
      <w:jc w:val="center"/>
    </w:pPr>
    <w:rPr>
      <w:sz w:val="28"/>
      <w:szCs w:val="28"/>
    </w:rPr>
  </w:style>
  <w:style w:type="paragraph" w:styleId="Normal" w:default="1">
    <w:name w:val="Normal"/>
    <w:qFormat w:val="1"/>
    <w:rsid w:val="00D83B30"/>
    <w:rPr>
      <w:rFonts w:ascii="Arial" w:hAnsi="Arial"/>
    </w:rPr>
  </w:style>
  <w:style w:type="paragraph" w:styleId="Heading1">
    <w:name w:val="heading 1"/>
    <w:basedOn w:val="Normal"/>
    <w:next w:val="Normal"/>
    <w:link w:val="Heading1Char"/>
    <w:autoRedefine w:val="1"/>
    <w:qFormat w:val="1"/>
    <w:rsid w:val="00311F1A"/>
    <w:pPr>
      <w:numPr>
        <w:numId w:val="4"/>
      </w:numPr>
      <w:autoSpaceDE w:val="0"/>
      <w:autoSpaceDN w:val="0"/>
      <w:adjustRightInd w:val="0"/>
      <w:spacing w:after="120" w:before="120" w:line="360" w:lineRule="auto"/>
      <w:jc w:val="center"/>
      <w:outlineLvl w:val="0"/>
    </w:pPr>
    <w:rPr>
      <w:b w:val="1"/>
      <w:bCs w:val="1"/>
      <w:caps w:val="1"/>
      <w:color w:val="000000" w:themeColor="text1"/>
      <w:sz w:val="28"/>
    </w:rPr>
  </w:style>
  <w:style w:type="paragraph" w:styleId="Heading2">
    <w:name w:val="heading 2"/>
    <w:basedOn w:val="Normal"/>
    <w:next w:val="Normal"/>
    <w:autoRedefine w:val="1"/>
    <w:qFormat w:val="1"/>
    <w:rsid w:val="00965FBD"/>
    <w:pPr>
      <w:keepNext w:val="1"/>
      <w:spacing w:after="60" w:before="240"/>
      <w:jc w:val="center"/>
      <w:outlineLvl w:val="1"/>
    </w:pPr>
    <w:rPr>
      <w:b w:val="1"/>
      <w:bCs w:val="1"/>
      <w:iCs w:val="1"/>
      <w:sz w:val="28"/>
      <w:szCs w:val="28"/>
    </w:rPr>
  </w:style>
  <w:style w:type="paragraph" w:styleId="Heading3">
    <w:name w:val="heading 3"/>
    <w:basedOn w:val="Normal"/>
    <w:next w:val="Normal"/>
    <w:autoRedefine w:val="1"/>
    <w:qFormat w:val="1"/>
    <w:rsid w:val="003F7FED"/>
    <w:pPr>
      <w:keepNext w:val="1"/>
      <w:numPr>
        <w:ilvl w:val="2"/>
        <w:numId w:val="2"/>
      </w:numPr>
      <w:spacing w:after="60" w:before="240"/>
      <w:outlineLvl w:val="2"/>
    </w:pPr>
    <w:rPr>
      <w:b w:val="1"/>
      <w:bCs w:val="1"/>
      <w:i w:val="1"/>
      <w:szCs w:val="26"/>
    </w:rPr>
  </w:style>
  <w:style w:type="paragraph" w:styleId="Heading4">
    <w:name w:val="heading 4"/>
    <w:basedOn w:val="Normal"/>
    <w:next w:val="Normal"/>
    <w:link w:val="Heading4Char"/>
    <w:semiHidden w:val="1"/>
    <w:unhideWhenUsed w:val="1"/>
    <w:qFormat w:val="1"/>
    <w:rsid w:val="00C067FC"/>
    <w:pPr>
      <w:keepNext w:val="1"/>
      <w:keepLines w:val="1"/>
      <w:numPr>
        <w:ilvl w:val="3"/>
        <w:numId w:val="2"/>
      </w:numPr>
      <w:spacing w:before="40"/>
      <w:outlineLvl w:val="3"/>
    </w:pPr>
    <w:rPr>
      <w:rFonts w:cstheme="majorBidi" w:eastAsiaTheme="majorEastAsia"/>
      <w:i w:val="1"/>
      <w:iCs w:val="1"/>
      <w:color w:val="365f91" w:themeColor="accent1" w:themeShade="0000BF"/>
    </w:rPr>
  </w:style>
  <w:style w:type="paragraph" w:styleId="Heading5">
    <w:name w:val="heading 5"/>
    <w:basedOn w:val="Normal"/>
    <w:next w:val="Normal"/>
    <w:link w:val="Heading5Char"/>
    <w:semiHidden w:val="1"/>
    <w:unhideWhenUsed w:val="1"/>
    <w:qFormat w:val="1"/>
    <w:rsid w:val="00C067FC"/>
    <w:pPr>
      <w:keepNext w:val="1"/>
      <w:keepLines w:val="1"/>
      <w:numPr>
        <w:ilvl w:val="4"/>
        <w:numId w:val="2"/>
      </w:numPr>
      <w:spacing w:before="40"/>
      <w:outlineLvl w:val="4"/>
    </w:pPr>
    <w:rPr>
      <w:rFonts w:cstheme="majorBidi" w:eastAsiaTheme="majorEastAsia"/>
      <w:color w:val="365f91" w:themeColor="accent1" w:themeShade="0000BF"/>
    </w:rPr>
  </w:style>
  <w:style w:type="paragraph" w:styleId="Heading6">
    <w:name w:val="heading 6"/>
    <w:basedOn w:val="Normal"/>
    <w:next w:val="Normal"/>
    <w:link w:val="Heading6Char"/>
    <w:semiHidden w:val="1"/>
    <w:unhideWhenUsed w:val="1"/>
    <w:qFormat w:val="1"/>
    <w:rsid w:val="00C067FC"/>
    <w:pPr>
      <w:keepNext w:val="1"/>
      <w:keepLines w:val="1"/>
      <w:numPr>
        <w:ilvl w:val="5"/>
        <w:numId w:val="2"/>
      </w:numPr>
      <w:spacing w:before="40"/>
      <w:outlineLvl w:val="5"/>
    </w:pPr>
    <w:rPr>
      <w:rFonts w:cstheme="majorBidi" w:eastAsiaTheme="majorEastAsia"/>
      <w:color w:val="243f60" w:themeColor="accent1" w:themeShade="00007F"/>
    </w:rPr>
  </w:style>
  <w:style w:type="paragraph" w:styleId="Heading7">
    <w:name w:val="heading 7"/>
    <w:basedOn w:val="Normal"/>
    <w:next w:val="Normal"/>
    <w:link w:val="Heading7Char"/>
    <w:semiHidden w:val="1"/>
    <w:unhideWhenUsed w:val="1"/>
    <w:qFormat w:val="1"/>
    <w:rsid w:val="00C067FC"/>
    <w:pPr>
      <w:keepNext w:val="1"/>
      <w:keepLines w:val="1"/>
      <w:numPr>
        <w:ilvl w:val="6"/>
        <w:numId w:val="2"/>
      </w:numPr>
      <w:spacing w:before="40"/>
      <w:outlineLvl w:val="6"/>
    </w:pPr>
    <w:rPr>
      <w:rFonts w:cstheme="majorBidi" w:eastAsiaTheme="majorEastAsia"/>
      <w:i w:val="1"/>
      <w:iCs w:val="1"/>
      <w:color w:val="243f60" w:themeColor="accent1" w:themeShade="00007F"/>
    </w:rPr>
  </w:style>
  <w:style w:type="paragraph" w:styleId="Heading8">
    <w:name w:val="heading 8"/>
    <w:basedOn w:val="Normal"/>
    <w:next w:val="Normal"/>
    <w:link w:val="Heading8Char"/>
    <w:semiHidden w:val="1"/>
    <w:unhideWhenUsed w:val="1"/>
    <w:qFormat w:val="1"/>
    <w:rsid w:val="00C067FC"/>
    <w:pPr>
      <w:keepNext w:val="1"/>
      <w:keepLines w:val="1"/>
      <w:numPr>
        <w:ilvl w:val="7"/>
        <w:numId w:val="2"/>
      </w:numPr>
      <w:spacing w:before="40"/>
      <w:outlineLvl w:val="7"/>
    </w:pPr>
    <w:rPr>
      <w:rFonts w:cstheme="majorBidi" w:eastAsiaTheme="majorEastAsia"/>
      <w:color w:val="272727" w:themeColor="text1" w:themeTint="0000D8"/>
      <w:sz w:val="21"/>
      <w:szCs w:val="21"/>
    </w:rPr>
  </w:style>
  <w:style w:type="paragraph" w:styleId="Heading9">
    <w:name w:val="heading 9"/>
    <w:basedOn w:val="Normal"/>
    <w:next w:val="Normal"/>
    <w:link w:val="Heading9Char"/>
    <w:semiHidden w:val="1"/>
    <w:unhideWhenUsed w:val="1"/>
    <w:qFormat w:val="1"/>
    <w:rsid w:val="00C067FC"/>
    <w:pPr>
      <w:keepNext w:val="1"/>
      <w:keepLines w:val="1"/>
      <w:numPr>
        <w:ilvl w:val="8"/>
        <w:numId w:val="2"/>
      </w:numPr>
      <w:spacing w:before="40"/>
      <w:outlineLvl w:val="8"/>
    </w:pPr>
    <w:rPr>
      <w:rFonts w:cstheme="majorBidi" w:eastAsiaTheme="majorEastAsia"/>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styleId="Level1" w:customStyle="1">
    <w:name w:val="Level 1"/>
    <w:rsid w:val="00665C7E"/>
    <w:pPr>
      <w:autoSpaceDE w:val="0"/>
      <w:autoSpaceDN w:val="0"/>
      <w:adjustRightInd w:val="0"/>
      <w:ind w:left="720"/>
    </w:pPr>
  </w:style>
  <w:style w:type="character" w:styleId="SYSHYPERTEXT" w:customStyle="1">
    <w:name w:val="SYS_HYPERTEXT"/>
    <w:rsid w:val="00665C7E"/>
    <w:rPr>
      <w:noProof w:val="1"/>
      <w:color w:val="0000ff"/>
      <w:u w:val="single"/>
    </w:rPr>
  </w:style>
  <w:style w:type="character" w:styleId="QuickFormat2" w:customStyle="1">
    <w:name w:val="QuickFormat2"/>
    <w:rsid w:val="00665C7E"/>
    <w:rPr>
      <w:rFonts w:ascii="Arial" w:cs="Arial" w:hAnsi="Arial"/>
    </w:rPr>
  </w:style>
  <w:style w:type="character" w:styleId="QuickFormat3" w:customStyle="1">
    <w:name w:val="QuickFormat3"/>
    <w:rsid w:val="00665C7E"/>
    <w:rPr>
      <w:rFonts w:ascii="Arial" w:cs="Arial" w:hAnsi="Arial"/>
      <w:b w:val="1"/>
      <w:bCs w:val="1"/>
      <w:i w:val="1"/>
      <w:iCs w:val="1"/>
    </w:rPr>
  </w:style>
  <w:style w:type="paragraph" w:styleId="Title">
    <w:name w:val="Title"/>
    <w:basedOn w:val="Normal"/>
    <w:autoRedefine w:val="1"/>
    <w:qFormat w:val="1"/>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val="1"/>
    <w:qFormat w:val="1"/>
    <w:rsid w:val="00665C7E"/>
    <w:pPr>
      <w:autoSpaceDE w:val="0"/>
      <w:autoSpaceDN w:val="0"/>
      <w:adjustRightInd w:val="0"/>
    </w:pPr>
    <w:rPr>
      <w:b w:val="1"/>
      <w:bCs w:val="1"/>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styleId="QuickFormat6" w:customStyle="1">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val="1"/>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val="1"/>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val="1"/>
      <w:sz w:val="18"/>
      <w:szCs w:val="18"/>
    </w:rPr>
  </w:style>
  <w:style w:type="table" w:styleId="TableGrid">
    <w:name w:val="Table Grid"/>
    <w:basedOn w:val="TableNormal"/>
    <w:rsid w:val="00177D0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val="1"/>
    <w:rsid w:val="00D83B30"/>
    <w:rPr>
      <w:rFonts w:ascii="Arial" w:hAnsi="Arial"/>
      <w:color w:val="auto"/>
      <w:sz w:val="24"/>
      <w:u w:val="none"/>
    </w:rPr>
  </w:style>
  <w:style w:type="paragraph" w:styleId="TOC1">
    <w:name w:val="toc 1"/>
    <w:basedOn w:val="Normal"/>
    <w:next w:val="Normal"/>
    <w:autoRedefine w:val="1"/>
    <w:uiPriority w:val="39"/>
    <w:rsid w:val="00665C7E"/>
  </w:style>
  <w:style w:type="paragraph" w:styleId="TOC2">
    <w:name w:val="toc 2"/>
    <w:basedOn w:val="Normal"/>
    <w:next w:val="Normal"/>
    <w:autoRedefine w:val="1"/>
    <w:uiPriority w:val="39"/>
    <w:rsid w:val="00665C7E"/>
    <w:pPr>
      <w:ind w:left="240"/>
    </w:pPr>
  </w:style>
  <w:style w:type="paragraph" w:styleId="TOC3">
    <w:name w:val="toc 3"/>
    <w:basedOn w:val="Normal"/>
    <w:next w:val="Normal"/>
    <w:autoRedefine w:val="1"/>
    <w:uiPriority w:val="39"/>
    <w:rsid w:val="00665C7E"/>
    <w:pPr>
      <w:ind w:left="480"/>
    </w:pPr>
  </w:style>
  <w:style w:type="paragraph" w:styleId="TOC4">
    <w:name w:val="toc 4"/>
    <w:basedOn w:val="Normal"/>
    <w:next w:val="Normal"/>
    <w:autoRedefine w:val="1"/>
    <w:semiHidden w:val="1"/>
    <w:rsid w:val="00665C7E"/>
    <w:pPr>
      <w:ind w:left="720"/>
    </w:pPr>
  </w:style>
  <w:style w:type="paragraph" w:styleId="TOC5">
    <w:name w:val="toc 5"/>
    <w:basedOn w:val="Normal"/>
    <w:next w:val="Normal"/>
    <w:autoRedefine w:val="1"/>
    <w:semiHidden w:val="1"/>
    <w:rsid w:val="00665C7E"/>
    <w:pPr>
      <w:ind w:left="960"/>
    </w:pPr>
  </w:style>
  <w:style w:type="paragraph" w:styleId="TOC6">
    <w:name w:val="toc 6"/>
    <w:basedOn w:val="Normal"/>
    <w:next w:val="Normal"/>
    <w:autoRedefine w:val="1"/>
    <w:semiHidden w:val="1"/>
    <w:rsid w:val="00665C7E"/>
    <w:pPr>
      <w:ind w:left="1200"/>
    </w:pPr>
  </w:style>
  <w:style w:type="paragraph" w:styleId="TOC7">
    <w:name w:val="toc 7"/>
    <w:basedOn w:val="Normal"/>
    <w:next w:val="Normal"/>
    <w:autoRedefine w:val="1"/>
    <w:semiHidden w:val="1"/>
    <w:rsid w:val="00665C7E"/>
    <w:pPr>
      <w:ind w:left="1440"/>
    </w:pPr>
  </w:style>
  <w:style w:type="paragraph" w:styleId="TOC8">
    <w:name w:val="toc 8"/>
    <w:basedOn w:val="Normal"/>
    <w:next w:val="Normal"/>
    <w:autoRedefine w:val="1"/>
    <w:semiHidden w:val="1"/>
    <w:rsid w:val="00665C7E"/>
    <w:pPr>
      <w:ind w:left="1680"/>
    </w:pPr>
  </w:style>
  <w:style w:type="paragraph" w:styleId="TOC9">
    <w:name w:val="toc 9"/>
    <w:basedOn w:val="Normal"/>
    <w:next w:val="Normal"/>
    <w:autoRedefine w:val="1"/>
    <w:semiHidden w:val="1"/>
    <w:rsid w:val="00665C7E"/>
    <w:pPr>
      <w:ind w:left="1920"/>
    </w:pPr>
  </w:style>
  <w:style w:type="paragraph" w:styleId="thesistext" w:customStyle="1">
    <w:name w:val="thesis text"/>
    <w:basedOn w:val="Normal"/>
    <w:autoRedefine w:val="1"/>
    <w:rsid w:val="00665C7E"/>
    <w:pPr>
      <w:spacing w:after="240"/>
      <w:ind w:firstLine="540"/>
    </w:pPr>
    <w:rPr>
      <w:lang w:eastAsia="es-ES"/>
    </w:rPr>
  </w:style>
  <w:style w:type="paragraph" w:styleId="StyleHeading1Centered" w:customStyle="1">
    <w:name w:val="Style Heading 1 + Centered"/>
    <w:basedOn w:val="Heading1"/>
    <w:link w:val="StyleHeading1CenteredChar"/>
    <w:rsid w:val="000166A9"/>
    <w:rPr>
      <w:caps w:val="0"/>
      <w:szCs w:val="28"/>
    </w:rPr>
  </w:style>
  <w:style w:type="character" w:styleId="Heading1Char" w:customStyle="1">
    <w:name w:val="Heading 1 Char"/>
    <w:link w:val="Heading1"/>
    <w:rsid w:val="00311F1A"/>
    <w:rPr>
      <w:rFonts w:asciiTheme="majorHAnsi" w:hAnsiTheme="majorHAnsi"/>
      <w:b w:val="1"/>
      <w:bCs w:val="1"/>
      <w:caps w:val="1"/>
      <w:color w:val="000000" w:themeColor="text1"/>
      <w:sz w:val="28"/>
    </w:rPr>
  </w:style>
  <w:style w:type="character" w:styleId="StyleHeading1CenteredChar" w:customStyle="1">
    <w:name w:val="Style Heading 1 + Centered Char"/>
    <w:link w:val="StyleHeading1Centered"/>
    <w:rsid w:val="003C1575"/>
    <w:rPr>
      <w:rFonts w:asciiTheme="majorHAnsi" w:hAnsiTheme="majorHAnsi"/>
      <w:b w:val="1"/>
      <w:bCs w:val="1"/>
      <w:color w:val="000000" w:themeColor="text1"/>
      <w:sz w:val="28"/>
      <w:szCs w:val="28"/>
    </w:rPr>
  </w:style>
  <w:style w:type="paragraph" w:styleId="TOCHeading">
    <w:name w:val="TOC Heading"/>
    <w:basedOn w:val="Heading1"/>
    <w:next w:val="Normal"/>
    <w:autoRedefine w:val="1"/>
    <w:uiPriority w:val="39"/>
    <w:unhideWhenUsed w:val="1"/>
    <w:qFormat w:val="1"/>
    <w:rsid w:val="00E91931"/>
    <w:pPr>
      <w:keepNext w:val="1"/>
      <w:keepLines w:val="1"/>
      <w:numPr>
        <w:numId w:val="0"/>
      </w:numPr>
      <w:autoSpaceDE w:val="1"/>
      <w:autoSpaceDN w:val="1"/>
      <w:adjustRightInd w:val="1"/>
      <w:spacing w:before="240" w:line="259" w:lineRule="auto"/>
      <w:outlineLvl w:val="9"/>
    </w:pPr>
    <w:rPr>
      <w:bCs w:val="0"/>
      <w:color w:val="auto"/>
    </w:rPr>
  </w:style>
  <w:style w:type="character" w:styleId="Strong">
    <w:name w:val="Strong"/>
    <w:basedOn w:val="DefaultParagraphFont"/>
    <w:qFormat w:val="1"/>
    <w:rsid w:val="003F7FED"/>
    <w:rPr>
      <w:rFonts w:asciiTheme="majorHAnsi" w:hAnsiTheme="majorHAnsi"/>
      <w:b w:val="1"/>
      <w:bCs w:val="1"/>
    </w:rPr>
  </w:style>
  <w:style w:type="character" w:styleId="IntenseEmphasis">
    <w:name w:val="Intense Emphasis"/>
    <w:basedOn w:val="DefaultParagraphFont"/>
    <w:uiPriority w:val="21"/>
    <w:qFormat w:val="1"/>
    <w:rsid w:val="003F7FED"/>
    <w:rPr>
      <w:rFonts w:asciiTheme="majorHAnsi" w:hAnsiTheme="majorHAnsi"/>
      <w:i w:val="1"/>
      <w:iCs w:val="1"/>
      <w:color w:val="000000" w:themeColor="text1"/>
    </w:rPr>
  </w:style>
  <w:style w:type="paragraph" w:styleId="IntenseQuote">
    <w:name w:val="Intense Quote"/>
    <w:basedOn w:val="Normal"/>
    <w:next w:val="Normal"/>
    <w:link w:val="IntenseQuoteChar"/>
    <w:autoRedefine w:val="1"/>
    <w:uiPriority w:val="30"/>
    <w:qFormat w:val="1"/>
    <w:rsid w:val="003F7FED"/>
    <w:pPr>
      <w:framePr w:lines="0" w:wrap="around" w:hAnchor="text" w:vAnchor="text" w:y="1"/>
      <w:spacing w:after="360" w:before="360"/>
      <w:ind w:left="864" w:right="864"/>
      <w:jc w:val="center"/>
    </w:pPr>
    <w:rPr>
      <w:i w:val="1"/>
      <w:iCs w:val="1"/>
      <w:color w:val="000000" w:themeColor="text1"/>
    </w:rPr>
  </w:style>
  <w:style w:type="character" w:styleId="IntenseQuoteChar" w:customStyle="1">
    <w:name w:val="Intense Quote Char"/>
    <w:basedOn w:val="DefaultParagraphFont"/>
    <w:link w:val="IntenseQuote"/>
    <w:uiPriority w:val="30"/>
    <w:rsid w:val="003F7FED"/>
    <w:rPr>
      <w:rFonts w:asciiTheme="majorHAnsi" w:hAnsiTheme="majorHAnsi"/>
      <w:i w:val="1"/>
      <w:iCs w:val="1"/>
      <w:color w:val="000000" w:themeColor="text1"/>
    </w:rPr>
  </w:style>
  <w:style w:type="character" w:styleId="SubtleReference">
    <w:name w:val="Subtle Reference"/>
    <w:basedOn w:val="DefaultParagraphFont"/>
    <w:uiPriority w:val="31"/>
    <w:qFormat w:val="1"/>
    <w:rsid w:val="003F7FED"/>
    <w:rPr>
      <w:rFonts w:asciiTheme="majorHAnsi" w:hAnsiTheme="majorHAnsi"/>
      <w:smallCaps w:val="1"/>
      <w:color w:val="5a5a5a" w:themeColor="text1" w:themeTint="0000A5"/>
    </w:rPr>
  </w:style>
  <w:style w:type="character" w:styleId="IntenseReference">
    <w:name w:val="Intense Reference"/>
    <w:basedOn w:val="DefaultParagraphFont"/>
    <w:uiPriority w:val="32"/>
    <w:qFormat w:val="1"/>
    <w:rsid w:val="003F7FED"/>
    <w:rPr>
      <w:b w:val="1"/>
      <w:bCs w:val="1"/>
      <w:smallCaps w:val="1"/>
      <w:color w:val="000000" w:themeColor="text1"/>
      <w:spacing w:val="5"/>
    </w:rPr>
  </w:style>
  <w:style w:type="character" w:styleId="Emphasis">
    <w:name w:val="Emphasis"/>
    <w:basedOn w:val="DefaultParagraphFont"/>
    <w:qFormat w:val="1"/>
    <w:rsid w:val="003F7FED"/>
    <w:rPr>
      <w:rFonts w:asciiTheme="majorHAnsi" w:hAnsiTheme="majorHAnsi"/>
      <w:i w:val="1"/>
      <w:iCs w:val="1"/>
    </w:rPr>
  </w:style>
  <w:style w:type="paragraph" w:styleId="NoSpacing">
    <w:name w:val="No Spacing"/>
    <w:autoRedefine w:val="1"/>
    <w:uiPriority w:val="1"/>
    <w:qFormat w:val="1"/>
    <w:rsid w:val="003F7FED"/>
    <w:rPr>
      <w:rFonts w:asciiTheme="majorHAnsi" w:hAnsiTheme="majorHAnsi"/>
    </w:rPr>
  </w:style>
  <w:style w:type="character" w:styleId="SubtleEmphasis">
    <w:name w:val="Subtle Emphasis"/>
    <w:basedOn w:val="DefaultParagraphFont"/>
    <w:uiPriority w:val="19"/>
    <w:qFormat w:val="1"/>
    <w:rsid w:val="003F7FED"/>
    <w:rPr>
      <w:rFonts w:asciiTheme="majorHAnsi" w:hAnsiTheme="majorHAnsi"/>
      <w:i w:val="1"/>
      <w:iCs w:val="1"/>
      <w:color w:val="404040" w:themeColor="text1" w:themeTint="0000BF"/>
    </w:rPr>
  </w:style>
  <w:style w:type="paragraph" w:styleId="Quote">
    <w:name w:val="Quote"/>
    <w:basedOn w:val="Normal"/>
    <w:next w:val="Normal"/>
    <w:link w:val="QuoteChar"/>
    <w:autoRedefine w:val="1"/>
    <w:uiPriority w:val="29"/>
    <w:qFormat w:val="1"/>
    <w:rsid w:val="003F7FED"/>
    <w:pPr>
      <w:spacing w:after="160"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3F7FED"/>
    <w:rPr>
      <w:i w:val="1"/>
      <w:iCs w:val="1"/>
      <w:color w:val="404040" w:themeColor="text1" w:themeTint="0000BF"/>
    </w:rPr>
  </w:style>
  <w:style w:type="paragraph" w:styleId="ListParagraph">
    <w:name w:val="List Paragraph"/>
    <w:basedOn w:val="Normal"/>
    <w:autoRedefine w:val="1"/>
    <w:uiPriority w:val="34"/>
    <w:qFormat w:val="1"/>
    <w:rsid w:val="003F7FED"/>
    <w:pPr>
      <w:ind w:left="720"/>
      <w:contextualSpacing w:val="1"/>
    </w:pPr>
  </w:style>
  <w:style w:type="character" w:styleId="FooterChar" w:customStyle="1">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val="1"/>
    <w:unhideWhenUsed w:val="1"/>
    <w:rsid w:val="0065123B"/>
    <w:rPr>
      <w:color w:val="800080" w:themeColor="followedHyperlink"/>
      <w:u w:val="single"/>
    </w:rPr>
  </w:style>
  <w:style w:type="numbering" w:styleId="Caption2" w:customStyle="1">
    <w:name w:val="Caption2"/>
    <w:basedOn w:val="NoList"/>
    <w:uiPriority w:val="99"/>
    <w:rsid w:val="00861CAB"/>
    <w:pPr>
      <w:numPr>
        <w:numId w:val="1"/>
      </w:numPr>
    </w:pPr>
  </w:style>
  <w:style w:type="paragraph" w:styleId="Chapter" w:customStyle="1">
    <w:name w:val="Chapter"/>
    <w:basedOn w:val="Heading1"/>
    <w:next w:val="Heading1"/>
    <w:link w:val="ChapterChar"/>
    <w:autoRedefine w:val="1"/>
    <w:rsid w:val="00965FBD"/>
  </w:style>
  <w:style w:type="paragraph" w:styleId="Caption">
    <w:name w:val="caption"/>
    <w:basedOn w:val="Normal"/>
    <w:next w:val="Normal"/>
    <w:autoRedefine w:val="1"/>
    <w:unhideWhenUsed w:val="1"/>
    <w:qFormat w:val="1"/>
    <w:rsid w:val="00D83B30"/>
    <w:pPr>
      <w:keepNext w:val="1"/>
      <w:spacing w:after="120" w:before="120" w:line="360" w:lineRule="auto"/>
    </w:pPr>
    <w:rPr>
      <w:iCs w:val="1"/>
      <w:color w:val="000000" w:themeColor="text1"/>
      <w:sz w:val="20"/>
      <w:szCs w:val="18"/>
    </w:rPr>
  </w:style>
  <w:style w:type="character" w:styleId="ChapterChar" w:customStyle="1">
    <w:name w:val="Chapter Char"/>
    <w:basedOn w:val="StyleHeading1CenteredChar"/>
    <w:link w:val="Chapter"/>
    <w:rsid w:val="00965FBD"/>
    <w:rPr>
      <w:rFonts w:asciiTheme="majorHAnsi" w:hAnsiTheme="majorHAnsi"/>
      <w:b w:val="1"/>
      <w:bCs w:val="1"/>
      <w:caps w:val="1"/>
      <w:color w:val="000000" w:themeColor="text1"/>
      <w:sz w:val="28"/>
      <w:szCs w:val="28"/>
    </w:rPr>
  </w:style>
  <w:style w:type="character" w:styleId="Heading4Char" w:customStyle="1">
    <w:name w:val="Heading 4 Char"/>
    <w:basedOn w:val="DefaultParagraphFont"/>
    <w:link w:val="Heading4"/>
    <w:semiHidden w:val="1"/>
    <w:rsid w:val="00C067FC"/>
    <w:rPr>
      <w:rFonts w:asciiTheme="majorHAnsi" w:cstheme="majorBidi" w:eastAsiaTheme="majorEastAsia" w:hAnsiTheme="majorHAnsi"/>
      <w:i w:val="1"/>
      <w:iCs w:val="1"/>
      <w:color w:val="365f91" w:themeColor="accent1" w:themeShade="0000BF"/>
    </w:rPr>
  </w:style>
  <w:style w:type="character" w:styleId="Heading5Char" w:customStyle="1">
    <w:name w:val="Heading 5 Char"/>
    <w:basedOn w:val="DefaultParagraphFont"/>
    <w:link w:val="Heading5"/>
    <w:semiHidden w:val="1"/>
    <w:rsid w:val="00C067FC"/>
    <w:rPr>
      <w:rFonts w:asciiTheme="majorHAnsi" w:cstheme="majorBidi" w:eastAsiaTheme="majorEastAsia" w:hAnsiTheme="majorHAnsi"/>
      <w:color w:val="365f91" w:themeColor="accent1" w:themeShade="0000BF"/>
    </w:rPr>
  </w:style>
  <w:style w:type="character" w:styleId="Heading6Char" w:customStyle="1">
    <w:name w:val="Heading 6 Char"/>
    <w:basedOn w:val="DefaultParagraphFont"/>
    <w:link w:val="Heading6"/>
    <w:semiHidden w:val="1"/>
    <w:rsid w:val="00C067FC"/>
    <w:rPr>
      <w:rFonts w:asciiTheme="majorHAnsi" w:cstheme="majorBidi" w:eastAsiaTheme="majorEastAsia" w:hAnsiTheme="majorHAnsi"/>
      <w:color w:val="243f60" w:themeColor="accent1" w:themeShade="00007F"/>
    </w:rPr>
  </w:style>
  <w:style w:type="character" w:styleId="Heading7Char" w:customStyle="1">
    <w:name w:val="Heading 7 Char"/>
    <w:basedOn w:val="DefaultParagraphFont"/>
    <w:link w:val="Heading7"/>
    <w:semiHidden w:val="1"/>
    <w:rsid w:val="00C067FC"/>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semiHidden w:val="1"/>
    <w:rsid w:val="00C067FC"/>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semiHidden w:val="1"/>
    <w:rsid w:val="00C067FC"/>
    <w:rPr>
      <w:rFonts w:asciiTheme="majorHAnsi" w:cstheme="majorBidi" w:eastAsiaTheme="majorEastAsia" w:hAnsiTheme="majorHAnsi"/>
      <w:i w:val="1"/>
      <w:iCs w:val="1"/>
      <w:color w:val="272727" w:themeColor="text1" w:themeTint="0000D8"/>
      <w:sz w:val="21"/>
      <w:szCs w:val="21"/>
    </w:rPr>
  </w:style>
  <w:style w:type="numbering" w:styleId="111111">
    <w:name w:val="Outline List 2"/>
    <w:basedOn w:val="NoList"/>
    <w:semiHidden w:val="1"/>
    <w:unhideWhenUsed w:val="1"/>
    <w:rsid w:val="00861CAB"/>
    <w:pPr>
      <w:numPr>
        <w:numId w:val="3"/>
      </w:numPr>
    </w:pPr>
  </w:style>
  <w:style w:type="table" w:styleId="GridTable5Dark">
    <w:name w:val="Grid Table 5 Dark"/>
    <w:basedOn w:val="TableNormal"/>
    <w:uiPriority w:val="50"/>
    <w:rsid w:val="00177D09"/>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cccccc" w:themeFill="tex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000000" w:themeFill="tex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000000" w:themeFill="text1" w:val="clear"/>
      </w:tcPr>
    </w:tblStylePr>
    <w:tblStylePr w:type="band1Vert">
      <w:tblPr/>
      <w:tcPr>
        <w:shd w:color="auto" w:fill="999999" w:themeFill="text1" w:themeFillTint="000066" w:val="clear"/>
      </w:tcPr>
    </w:tblStylePr>
    <w:tblStylePr w:type="band1Horz">
      <w:tblPr/>
      <w:tcPr>
        <w:shd w:color="auto" w:fill="999999" w:themeFill="text1" w:themeFillTint="000066" w:val="clear"/>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cstheme="majorBidi" w:eastAsiaTheme="majorEastAsia" w:hAnsiTheme="majorHAnsi"/>
        <w:i w:val="1"/>
        <w:iCs w:val="1"/>
        <w:sz w:val="26"/>
      </w:rPr>
      <w:tblPr/>
      <w:tcPr>
        <w:tcBorders>
          <w:bottom w:color="000000" w:space="0" w:sz="4" w:themeColor="text1"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000000" w:space="0" w:sz="4" w:themeColor="text1"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000000" w:space="0" w:sz="4" w:themeColor="text1"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000000" w:space="0" w:sz="4" w:themeColor="text1" w:val="single"/>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character" w:styleId="BodyTextChar" w:customStyle="1">
    <w:name w:val="Body Text Char"/>
    <w:basedOn w:val="DefaultParagraphFont"/>
    <w:link w:val="BodyText"/>
    <w:rsid w:val="00A56B44"/>
    <w:rPr>
      <w:rFonts w:asciiTheme="majorHAnsi" w:hAnsiTheme="majorHAnsi"/>
      <w:sz w:val="22"/>
      <w:szCs w:val="22"/>
    </w:rPr>
  </w:style>
  <w:style w:type="character" w:styleId="BodyTextIndentChar" w:customStyle="1">
    <w:name w:val="Body Text Indent Char"/>
    <w:basedOn w:val="DefaultParagraphFont"/>
    <w:link w:val="BodyTextIndent"/>
    <w:rsid w:val="00A56B44"/>
    <w:rPr>
      <w:rFonts w:asciiTheme="majorHAnsi" w:hAnsiTheme="majorHAnsi"/>
      <w:sz w:val="32"/>
      <w:szCs w:val="32"/>
    </w:rPr>
  </w:style>
  <w:style w:type="paragraph" w:styleId="AltHeading1" w:customStyle="1">
    <w:name w:val="AltHeading1"/>
    <w:basedOn w:val="Heading1"/>
    <w:autoRedefine w:val="1"/>
    <w:qFormat w:val="1"/>
    <w:rsid w:val="004F08CE"/>
    <w:pPr>
      <w:numPr>
        <w:ilvl w:val="12"/>
        <w:numId w:val="0"/>
      </w:numPr>
    </w:pPr>
    <w:rPr>
      <w:rFonts w:ascii="Times New Roman" w:cs="Times New Roman" w:hAnsi="Times New Roman"/>
      <w:bCs w:val="0"/>
      <w:sz w:val="24"/>
    </w:rPr>
  </w:style>
  <w:style w:type="paragraph" w:styleId="Subtitle">
    <w:name w:val="Subtitle"/>
    <w:basedOn w:val="Normal"/>
    <w:next w:val="Normal"/>
    <w:pPr/>
    <w:rPr>
      <w:b w:val="1"/>
    </w:rPr>
  </w:style>
</w:styles>
</file>

<file path=word/_rels/document.xml.rels><?xml version="1.0" encoding="UTF-8" standalone="yes"?><Relationships xmlns="http://schemas.openxmlformats.org/package/2006/relationships"><Relationship Id="rId20" Type="http://schemas.openxmlformats.org/officeDocument/2006/relationships/hyperlink" Target="http://journaldialogue.org/issues/issue-2/survivor-skills-authenticity-representation-and-why-i-want-to-teach-reality-tv/" TargetMode="External"/><Relationship Id="rId22" Type="http://schemas.openxmlformats.org/officeDocument/2006/relationships/hyperlink" Target="https://doi.org/10.1525/9780520340770-005" TargetMode="External"/><Relationship Id="rId21" Type="http://schemas.openxmlformats.org/officeDocument/2006/relationships/hyperlink" Target="https://psycnet.apa.org/doi/10.1111/j.1468-2885.2004.tb00317.x" TargetMode="External"/><Relationship Id="rId24" Type="http://schemas.openxmlformats.org/officeDocument/2006/relationships/hyperlink" Target="https://doi.org/10.1515/9780804788090-007" TargetMode="External"/><Relationship Id="rId23" Type="http://schemas.openxmlformats.org/officeDocument/2006/relationships/hyperlink" Target="https://www.wyzowl.com/human-attention-spa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26" Type="http://schemas.openxmlformats.org/officeDocument/2006/relationships/hyperlink" Target="https://psycnet.apa.org/doi/10.1027/1864-1105/a000151" TargetMode="External"/><Relationship Id="rId25" Type="http://schemas.openxmlformats.org/officeDocument/2006/relationships/hyperlink" Target="https://doi.org/10.1007/978-94-011-0071-7_10" TargetMode="External"/><Relationship Id="rId28" Type="http://schemas.openxmlformats.org/officeDocument/2006/relationships/hyperlink" Target="https://doi.org/10.56816/2471-0032.1057" TargetMode="External"/><Relationship Id="rId27" Type="http://schemas.openxmlformats.org/officeDocument/2006/relationships/hyperlink" Target="https://doi.org/10.1177/039219215300100301"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doi.org/10.1002/rrq.137" TargetMode="External"/><Relationship Id="rId7" Type="http://schemas.openxmlformats.org/officeDocument/2006/relationships/customXml" Target="../customXML/item1.xml"/><Relationship Id="rId8" Type="http://schemas.openxmlformats.org/officeDocument/2006/relationships/header" Target="header2.xml"/><Relationship Id="rId31" Type="http://schemas.openxmlformats.org/officeDocument/2006/relationships/hyperlink" Target="https://www.statista.com/statistics/420791/daily-video-content-consumption-usa-device/" TargetMode="External"/><Relationship Id="rId30" Type="http://schemas.openxmlformats.org/officeDocument/2006/relationships/hyperlink" Target="https://doi.org/10.1007/BF01077679" TargetMode="External"/><Relationship Id="rId11" Type="http://schemas.openxmlformats.org/officeDocument/2006/relationships/footer" Target="footer1.xml"/><Relationship Id="rId33" Type="http://schemas.openxmlformats.org/officeDocument/2006/relationships/hyperlink" Target="https://www.ucas.com/news/news/students%E2%80%99-personal-statements-show-mix-passion-and-career-words-ucas-analysis-reveals" TargetMode="External"/><Relationship Id="rId10" Type="http://schemas.openxmlformats.org/officeDocument/2006/relationships/header" Target="header1.xml"/><Relationship Id="rId32" Type="http://schemas.openxmlformats.org/officeDocument/2006/relationships/hyperlink" Target="https://www.nationsreportcard.gov/reading/nation/achievement/?grade=4" TargetMode="External"/><Relationship Id="rId13" Type="http://schemas.openxmlformats.org/officeDocument/2006/relationships/footer" Target="footer4.xml"/><Relationship Id="rId35" Type="http://schemas.openxmlformats.org/officeDocument/2006/relationships/hyperlink" Target="https://civicscience.com/gen-z-in-focus-movies-and-tv-shows-are-more-important-to-young-adults-today/#:~:text=TV%20(44%25).-,Now%20(2022),all%2C%20at%2077%25%20today" TargetMode="External"/><Relationship Id="rId12" Type="http://schemas.openxmlformats.org/officeDocument/2006/relationships/footer" Target="footer2.xml"/><Relationship Id="rId34" Type="http://schemas.openxmlformats.org/officeDocument/2006/relationships/hyperlink" Target="https://psycnet.apa.org/doi/10.1016/j.chb.2014.05.036" TargetMode="External"/><Relationship Id="rId15" Type="http://schemas.openxmlformats.org/officeDocument/2006/relationships/footer" Target="footer6.xml"/><Relationship Id="rId14" Type="http://schemas.openxmlformats.org/officeDocument/2006/relationships/footer" Target="footer5.xml"/><Relationship Id="rId17" Type="http://schemas.openxmlformats.org/officeDocument/2006/relationships/footer" Target="footer8.xml"/><Relationship Id="rId16" Type="http://schemas.openxmlformats.org/officeDocument/2006/relationships/footer" Target="footer7.xml"/><Relationship Id="rId19" Type="http://schemas.openxmlformats.org/officeDocument/2006/relationships/hyperlink" Target="https://psycnet.apa.org/doi/10.1080/08838150902907678" TargetMode="External"/><Relationship Id="rId18"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nces.ed.gov/programs/digest/d22/tables/dt22_321.10.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pVqr/ke1J+z3Pm78prLpRIAZrQ==">CgMxLjAyDmguaGhvcmd2d3owNXF3Mg5oLjVoYjEwbW1jeGRwYzIOaC4xOGI3bmRqdzA0a3QyDmguY3luZGF3NXJsYWcxMg5oLmFvNGdmMTk2djc3dTIOaC5qanZyaHF1NWticWIyDmguMmM0d3lkdHh4bDNzMg5oLjkzYTBwZDMycDg2eDIJaC4xdDNoNXNmMgloLjRkMzRvZzgyCWguMnM4ZXlvMTIOaC44c3A4ZGZtOXBweGIyDmguM3RsdGprMWtsaXB5Mg5oLnNjZnNrN3FqZ3N1eDINaC5mcWN1bXQ1ZTRqYjIOaC5xOGo3OHBuZTd3OTgyDmguYnhlbmgxOTE3cWp4Mg5oLnJwb25iMGtrd3A4aTIOaC5lNG9sZmt4ZnNvZzIyDmguOGJnNjhwcW8wM2F5Mg5oLjd3a3FmeG9uYjl3aTIOaC42dXg3Mm9xeWN6MzQyDmguMjk0ZjhlZWRhM2MxMghoLmxueGJ6OTIJaC4yanhzeHFoMgloLjF5ODEwdHcyDmgub3JjbTIzbDdmMzNvMg5oLmFjZXhobHM4emllNDIOaC4yNGJkbHJnZmNva3cyDmguNXhpdDQyZHAzOGVnMg5oLjhyaXJoM3lmMDUwdjINaC41bTk5YW5xd2lsOTIOaC5qN3AzcnRoNGticzQyDmgudTgzdXY0a3NkcnFoMg5oLnloZHhlMWYxNG5qeDIOaC54aHo4NGE0MWtjMmQyDmgubDBhMHZwcGNuNW03Mg5oLjZvYjBtcDZwbnJqdDIJaC4zYXM0cG9qMgloLjFweGV6d2MyDmguZmVzbnU0ajI5c2szOAByITFzTzZfMWNrUjRlc05rWEJzUFdMTGdkMS10NDl4NjBM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2021-07-20T17:16:00Z</dcterms:created>
  <dc:creator>Sherman, Abby L</dc:creator>
</cp:coreProperties>
</file>