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7F39B" w14:textId="6AD2B634" w:rsidR="009B0AD5" w:rsidRPr="003F2221" w:rsidRDefault="009B0AD5" w:rsidP="00333E36">
      <w:pPr>
        <w:pStyle w:val="BodyText"/>
        <w:jc w:val="center"/>
        <w:rPr>
          <w:b/>
          <w:bCs/>
        </w:rPr>
      </w:pPr>
      <w:bookmarkStart w:id="0" w:name="_Hlk198692187"/>
      <w:r w:rsidRPr="003F2221">
        <w:rPr>
          <w:b/>
          <w:bCs/>
        </w:rPr>
        <w:t xml:space="preserve">Proposed Methodologies for Pebble Bed Reactor Spent Fuel </w:t>
      </w:r>
      <w:r w:rsidR="000E6202" w:rsidRPr="003F2221">
        <w:rPr>
          <w:b/>
          <w:bCs/>
        </w:rPr>
        <w:t>Characterization</w:t>
      </w:r>
    </w:p>
    <w:bookmarkEnd w:id="0"/>
    <w:p w14:paraId="3CB97333" w14:textId="77777777" w:rsidR="009B0AD5" w:rsidRPr="00CC4697" w:rsidRDefault="009B0AD5" w:rsidP="0081480B">
      <w:pPr>
        <w:pStyle w:val="Title"/>
        <w:spacing w:line="360" w:lineRule="auto"/>
        <w:rPr>
          <w:rFonts w:ascii="Times New Roman" w:hAnsi="Times New Roman" w:cs="Times New Roman"/>
          <w:b w:val="0"/>
          <w:bCs/>
          <w:sz w:val="24"/>
        </w:rPr>
      </w:pPr>
      <w:r w:rsidRPr="00CC4697">
        <w:rPr>
          <w:rFonts w:ascii="Times New Roman" w:hAnsi="Times New Roman" w:cs="Times New Roman"/>
          <w:b w:val="0"/>
          <w:bCs/>
          <w:sz w:val="24"/>
        </w:rPr>
        <w:tab/>
      </w:r>
    </w:p>
    <w:p w14:paraId="318548F7" w14:textId="77777777" w:rsidR="009B0AD5" w:rsidRPr="00084992" w:rsidRDefault="009B0AD5" w:rsidP="0081480B">
      <w:pPr>
        <w:pStyle w:val="Title"/>
        <w:spacing w:line="360" w:lineRule="auto"/>
        <w:rPr>
          <w:rFonts w:ascii="Times New Roman" w:hAnsi="Times New Roman" w:cs="Times New Roman"/>
          <w:b w:val="0"/>
          <w:bCs/>
          <w:sz w:val="24"/>
        </w:rPr>
      </w:pPr>
    </w:p>
    <w:p w14:paraId="4FED35D7" w14:textId="77777777" w:rsidR="009B0AD5" w:rsidRPr="00084992" w:rsidRDefault="009B0AD5" w:rsidP="00333E36">
      <w:pPr>
        <w:pStyle w:val="Title"/>
        <w:spacing w:line="360" w:lineRule="auto"/>
        <w:jc w:val="left"/>
        <w:rPr>
          <w:rFonts w:ascii="Times New Roman" w:hAnsi="Times New Roman" w:cs="Times New Roman"/>
          <w:b w:val="0"/>
          <w:bCs/>
          <w:sz w:val="24"/>
        </w:rPr>
      </w:pPr>
    </w:p>
    <w:p w14:paraId="5A374C6D" w14:textId="77777777" w:rsidR="009B0AD5" w:rsidRPr="00084992" w:rsidRDefault="009B0AD5" w:rsidP="0081480B">
      <w:pPr>
        <w:pStyle w:val="Title"/>
        <w:spacing w:line="360" w:lineRule="auto"/>
        <w:rPr>
          <w:rFonts w:ascii="Times New Roman" w:hAnsi="Times New Roman" w:cs="Times New Roman"/>
          <w:b w:val="0"/>
          <w:bCs/>
          <w:sz w:val="24"/>
        </w:rPr>
      </w:pPr>
    </w:p>
    <w:p w14:paraId="167BCAD7" w14:textId="77777777" w:rsidR="009B0AD5" w:rsidRPr="00084992" w:rsidRDefault="009B0AD5" w:rsidP="0081480B">
      <w:pPr>
        <w:pStyle w:val="Title"/>
        <w:spacing w:line="360" w:lineRule="auto"/>
        <w:rPr>
          <w:rFonts w:ascii="Times New Roman" w:hAnsi="Times New Roman" w:cs="Times New Roman"/>
          <w:b w:val="0"/>
          <w:bCs/>
          <w:sz w:val="24"/>
        </w:rPr>
      </w:pPr>
    </w:p>
    <w:p w14:paraId="26215A65" w14:textId="77777777" w:rsidR="009B0AD5" w:rsidRPr="00084992" w:rsidRDefault="009B0AD5" w:rsidP="0081480B">
      <w:pPr>
        <w:pStyle w:val="Title"/>
        <w:spacing w:line="360" w:lineRule="auto"/>
        <w:rPr>
          <w:rFonts w:ascii="Times New Roman" w:hAnsi="Times New Roman" w:cs="Times New Roman"/>
          <w:b w:val="0"/>
          <w:bCs/>
          <w:sz w:val="24"/>
        </w:rPr>
      </w:pPr>
    </w:p>
    <w:p w14:paraId="6895A8AF" w14:textId="77777777" w:rsidR="009B0AD5" w:rsidRPr="00084992" w:rsidRDefault="009B0AD5" w:rsidP="0081480B">
      <w:pPr>
        <w:pStyle w:val="Title"/>
        <w:spacing w:line="360" w:lineRule="auto"/>
        <w:rPr>
          <w:rFonts w:ascii="Times New Roman" w:hAnsi="Times New Roman" w:cs="Times New Roman"/>
          <w:b w:val="0"/>
          <w:bCs/>
          <w:sz w:val="24"/>
        </w:rPr>
      </w:pPr>
    </w:p>
    <w:p w14:paraId="5075332A" w14:textId="77777777" w:rsidR="009B0AD5" w:rsidRPr="00084992" w:rsidRDefault="009B0AD5" w:rsidP="0081480B">
      <w:pPr>
        <w:pStyle w:val="Title"/>
        <w:spacing w:line="360" w:lineRule="auto"/>
        <w:rPr>
          <w:rFonts w:ascii="Times New Roman" w:hAnsi="Times New Roman" w:cs="Times New Roman"/>
          <w:b w:val="0"/>
          <w:bCs/>
          <w:sz w:val="24"/>
        </w:rPr>
      </w:pPr>
    </w:p>
    <w:p w14:paraId="3B38BA2F" w14:textId="77777777" w:rsidR="009B0AD5" w:rsidRDefault="009B0AD5" w:rsidP="0081480B">
      <w:pPr>
        <w:pStyle w:val="Title"/>
        <w:spacing w:line="360" w:lineRule="auto"/>
        <w:jc w:val="left"/>
        <w:rPr>
          <w:rFonts w:ascii="Times New Roman" w:hAnsi="Times New Roman" w:cs="Times New Roman"/>
          <w:b w:val="0"/>
          <w:bCs/>
          <w:sz w:val="24"/>
        </w:rPr>
      </w:pPr>
    </w:p>
    <w:p w14:paraId="66803ACC" w14:textId="77777777" w:rsidR="00333E36" w:rsidRDefault="00333E36" w:rsidP="0081480B">
      <w:pPr>
        <w:pStyle w:val="Title"/>
        <w:spacing w:line="360" w:lineRule="auto"/>
        <w:jc w:val="left"/>
        <w:rPr>
          <w:rFonts w:ascii="Times New Roman" w:hAnsi="Times New Roman" w:cs="Times New Roman"/>
          <w:b w:val="0"/>
          <w:bCs/>
          <w:sz w:val="24"/>
        </w:rPr>
      </w:pPr>
    </w:p>
    <w:p w14:paraId="58A90148" w14:textId="77777777" w:rsidR="00333E36" w:rsidRPr="00084992" w:rsidRDefault="00333E36" w:rsidP="0081480B">
      <w:pPr>
        <w:pStyle w:val="Title"/>
        <w:spacing w:line="360" w:lineRule="auto"/>
        <w:jc w:val="left"/>
        <w:rPr>
          <w:rFonts w:ascii="Times New Roman" w:hAnsi="Times New Roman" w:cs="Times New Roman"/>
          <w:b w:val="0"/>
          <w:bCs/>
          <w:sz w:val="24"/>
        </w:rPr>
      </w:pPr>
    </w:p>
    <w:p w14:paraId="0A4B7472" w14:textId="78A7CEAF" w:rsidR="009B0AD5" w:rsidRPr="00084992" w:rsidRDefault="009B0AD5" w:rsidP="0081480B">
      <w:pPr>
        <w:pStyle w:val="Title"/>
        <w:spacing w:line="360" w:lineRule="auto"/>
        <w:rPr>
          <w:rFonts w:ascii="Times New Roman" w:hAnsi="Times New Roman" w:cs="Times New Roman"/>
          <w:b w:val="0"/>
          <w:bCs/>
          <w:sz w:val="24"/>
        </w:rPr>
      </w:pPr>
      <w:r w:rsidRPr="00084992">
        <w:rPr>
          <w:rFonts w:ascii="Times New Roman" w:hAnsi="Times New Roman" w:cs="Times New Roman"/>
          <w:b w:val="0"/>
          <w:bCs/>
          <w:sz w:val="24"/>
        </w:rPr>
        <w:t xml:space="preserve">A </w:t>
      </w:r>
      <w:r w:rsidR="00333E36" w:rsidRPr="00333E36">
        <w:rPr>
          <w:rFonts w:ascii="Times New Roman" w:hAnsi="Times New Roman" w:cs="Times New Roman"/>
          <w:b w:val="0"/>
          <w:bCs/>
          <w:sz w:val="24"/>
          <w:lang w:val="en-US"/>
        </w:rPr>
        <w:t>Dissertation</w:t>
      </w:r>
      <w:r w:rsidRPr="00084992">
        <w:rPr>
          <w:rFonts w:ascii="Times New Roman" w:hAnsi="Times New Roman" w:cs="Times New Roman"/>
          <w:b w:val="0"/>
          <w:bCs/>
          <w:sz w:val="24"/>
        </w:rPr>
        <w:t xml:space="preserve"> Presented for the</w:t>
      </w:r>
    </w:p>
    <w:p w14:paraId="0BBEE4F3" w14:textId="77777777" w:rsidR="009B0AD5" w:rsidRPr="00084992" w:rsidRDefault="009B0AD5" w:rsidP="0081480B">
      <w:pPr>
        <w:pStyle w:val="Title"/>
        <w:spacing w:line="360" w:lineRule="auto"/>
        <w:rPr>
          <w:rFonts w:ascii="Times New Roman" w:hAnsi="Times New Roman" w:cs="Times New Roman"/>
          <w:b w:val="0"/>
          <w:bCs/>
          <w:sz w:val="24"/>
        </w:rPr>
      </w:pPr>
      <w:r w:rsidRPr="00084992">
        <w:rPr>
          <w:rFonts w:ascii="Times New Roman" w:hAnsi="Times New Roman" w:cs="Times New Roman"/>
          <w:b w:val="0"/>
          <w:bCs/>
          <w:sz w:val="24"/>
        </w:rPr>
        <w:t>Doctor of Philosophy</w:t>
      </w:r>
    </w:p>
    <w:p w14:paraId="35620636" w14:textId="77777777" w:rsidR="009B0AD5" w:rsidRPr="00084992" w:rsidRDefault="009B0AD5" w:rsidP="0081480B">
      <w:pPr>
        <w:pStyle w:val="Title"/>
        <w:spacing w:line="360" w:lineRule="auto"/>
        <w:rPr>
          <w:rFonts w:ascii="Times New Roman" w:hAnsi="Times New Roman" w:cs="Times New Roman"/>
          <w:b w:val="0"/>
          <w:bCs/>
          <w:sz w:val="24"/>
        </w:rPr>
      </w:pPr>
      <w:r w:rsidRPr="00084992">
        <w:rPr>
          <w:rFonts w:ascii="Times New Roman" w:hAnsi="Times New Roman" w:cs="Times New Roman"/>
          <w:b w:val="0"/>
          <w:bCs/>
          <w:sz w:val="24"/>
        </w:rPr>
        <w:t>Degree</w:t>
      </w:r>
    </w:p>
    <w:p w14:paraId="0C95077C" w14:textId="77777777" w:rsidR="009B0AD5" w:rsidRPr="00084992" w:rsidRDefault="009B0AD5" w:rsidP="0081480B">
      <w:pPr>
        <w:pStyle w:val="Title"/>
        <w:spacing w:line="360" w:lineRule="auto"/>
        <w:rPr>
          <w:rFonts w:ascii="Times New Roman" w:hAnsi="Times New Roman" w:cs="Times New Roman"/>
          <w:b w:val="0"/>
          <w:bCs/>
          <w:sz w:val="24"/>
        </w:rPr>
      </w:pPr>
      <w:r w:rsidRPr="00084992">
        <w:rPr>
          <w:rFonts w:ascii="Times New Roman" w:hAnsi="Times New Roman" w:cs="Times New Roman"/>
          <w:b w:val="0"/>
          <w:bCs/>
          <w:sz w:val="24"/>
        </w:rPr>
        <w:t>The University of Tennessee, Knoxville</w:t>
      </w:r>
    </w:p>
    <w:p w14:paraId="4C4CC68F" w14:textId="77777777" w:rsidR="009B0AD5" w:rsidRPr="00084992" w:rsidRDefault="009B0AD5" w:rsidP="0081480B">
      <w:pPr>
        <w:pStyle w:val="Title"/>
        <w:spacing w:line="360" w:lineRule="auto"/>
        <w:rPr>
          <w:rFonts w:ascii="Times New Roman" w:hAnsi="Times New Roman" w:cs="Times New Roman"/>
          <w:b w:val="0"/>
          <w:bCs/>
          <w:sz w:val="24"/>
        </w:rPr>
      </w:pPr>
    </w:p>
    <w:p w14:paraId="5FB50000" w14:textId="77777777" w:rsidR="009B0AD5" w:rsidRDefault="009B0AD5" w:rsidP="00333E36">
      <w:pPr>
        <w:pStyle w:val="Title"/>
        <w:spacing w:line="360" w:lineRule="auto"/>
        <w:jc w:val="left"/>
        <w:rPr>
          <w:rFonts w:ascii="Times New Roman" w:hAnsi="Times New Roman" w:cs="Times New Roman"/>
          <w:b w:val="0"/>
          <w:bCs/>
          <w:sz w:val="24"/>
        </w:rPr>
      </w:pPr>
    </w:p>
    <w:p w14:paraId="217E33E7" w14:textId="77777777" w:rsidR="00333E36" w:rsidRDefault="00333E36" w:rsidP="0081480B">
      <w:pPr>
        <w:pStyle w:val="Title"/>
        <w:spacing w:line="360" w:lineRule="auto"/>
        <w:rPr>
          <w:rFonts w:ascii="Times New Roman" w:hAnsi="Times New Roman" w:cs="Times New Roman"/>
          <w:b w:val="0"/>
          <w:bCs/>
          <w:sz w:val="24"/>
        </w:rPr>
      </w:pPr>
    </w:p>
    <w:p w14:paraId="0984C489" w14:textId="77777777" w:rsidR="00333E36" w:rsidRDefault="00333E36" w:rsidP="0081480B">
      <w:pPr>
        <w:pStyle w:val="Title"/>
        <w:spacing w:line="360" w:lineRule="auto"/>
        <w:rPr>
          <w:rFonts w:ascii="Times New Roman" w:hAnsi="Times New Roman" w:cs="Times New Roman"/>
          <w:b w:val="0"/>
          <w:bCs/>
          <w:sz w:val="24"/>
        </w:rPr>
      </w:pPr>
    </w:p>
    <w:p w14:paraId="1E4CE787" w14:textId="77777777" w:rsidR="00333E36" w:rsidRDefault="00333E36" w:rsidP="0081480B">
      <w:pPr>
        <w:pStyle w:val="Title"/>
        <w:spacing w:line="360" w:lineRule="auto"/>
        <w:rPr>
          <w:rFonts w:ascii="Times New Roman" w:hAnsi="Times New Roman" w:cs="Times New Roman"/>
          <w:b w:val="0"/>
          <w:bCs/>
          <w:sz w:val="24"/>
        </w:rPr>
      </w:pPr>
    </w:p>
    <w:p w14:paraId="479903F9" w14:textId="77777777" w:rsidR="00333E36" w:rsidRDefault="00333E36" w:rsidP="0081480B">
      <w:pPr>
        <w:pStyle w:val="Title"/>
        <w:spacing w:line="360" w:lineRule="auto"/>
        <w:rPr>
          <w:rFonts w:ascii="Times New Roman" w:hAnsi="Times New Roman" w:cs="Times New Roman"/>
          <w:b w:val="0"/>
          <w:bCs/>
          <w:sz w:val="24"/>
        </w:rPr>
      </w:pPr>
    </w:p>
    <w:p w14:paraId="5B7D200B" w14:textId="77777777" w:rsidR="00333E36" w:rsidRPr="00084992" w:rsidRDefault="00333E36" w:rsidP="0081480B">
      <w:pPr>
        <w:pStyle w:val="Title"/>
        <w:spacing w:line="360" w:lineRule="auto"/>
        <w:rPr>
          <w:rFonts w:ascii="Times New Roman" w:hAnsi="Times New Roman" w:cs="Times New Roman"/>
          <w:b w:val="0"/>
          <w:bCs/>
          <w:sz w:val="24"/>
        </w:rPr>
      </w:pPr>
    </w:p>
    <w:p w14:paraId="62F1FEDC" w14:textId="77777777" w:rsidR="009B0AD5" w:rsidRPr="00084992" w:rsidRDefault="009B0AD5" w:rsidP="00333E36">
      <w:pPr>
        <w:pStyle w:val="Title"/>
        <w:spacing w:line="360" w:lineRule="auto"/>
        <w:jc w:val="left"/>
        <w:rPr>
          <w:rFonts w:ascii="Times New Roman" w:hAnsi="Times New Roman" w:cs="Times New Roman"/>
          <w:b w:val="0"/>
          <w:bCs/>
          <w:sz w:val="24"/>
        </w:rPr>
      </w:pPr>
    </w:p>
    <w:p w14:paraId="78CB18BB" w14:textId="77777777" w:rsidR="009B0AD5" w:rsidRPr="00084992" w:rsidRDefault="009B0AD5" w:rsidP="0081480B">
      <w:pPr>
        <w:pStyle w:val="Title"/>
        <w:spacing w:line="360" w:lineRule="auto"/>
        <w:rPr>
          <w:rFonts w:ascii="Times New Roman" w:hAnsi="Times New Roman" w:cs="Times New Roman"/>
          <w:b w:val="0"/>
          <w:bCs/>
          <w:sz w:val="24"/>
        </w:rPr>
      </w:pPr>
    </w:p>
    <w:p w14:paraId="40E58CA2" w14:textId="77777777" w:rsidR="009B0AD5" w:rsidRDefault="009B0AD5" w:rsidP="00333E36">
      <w:pPr>
        <w:pStyle w:val="Title"/>
        <w:spacing w:line="360" w:lineRule="auto"/>
        <w:jc w:val="left"/>
        <w:rPr>
          <w:rFonts w:ascii="Times New Roman" w:hAnsi="Times New Roman" w:cs="Times New Roman"/>
          <w:b w:val="0"/>
          <w:bCs/>
          <w:sz w:val="24"/>
        </w:rPr>
      </w:pPr>
    </w:p>
    <w:p w14:paraId="2D39122C" w14:textId="77777777" w:rsidR="00333E36" w:rsidRPr="00084992" w:rsidRDefault="00333E36" w:rsidP="0081480B">
      <w:pPr>
        <w:pStyle w:val="Title"/>
        <w:spacing w:line="360" w:lineRule="auto"/>
        <w:rPr>
          <w:rFonts w:ascii="Times New Roman" w:hAnsi="Times New Roman" w:cs="Times New Roman"/>
          <w:b w:val="0"/>
          <w:bCs/>
          <w:sz w:val="24"/>
        </w:rPr>
      </w:pPr>
    </w:p>
    <w:p w14:paraId="4150FCEA" w14:textId="77777777" w:rsidR="009B0AD5" w:rsidRPr="00084992" w:rsidRDefault="009B0AD5" w:rsidP="0081480B">
      <w:pPr>
        <w:pStyle w:val="Title"/>
        <w:spacing w:line="360" w:lineRule="auto"/>
        <w:rPr>
          <w:rFonts w:ascii="Times New Roman" w:hAnsi="Times New Roman" w:cs="Times New Roman"/>
          <w:b w:val="0"/>
          <w:bCs/>
          <w:sz w:val="24"/>
        </w:rPr>
      </w:pPr>
      <w:r w:rsidRPr="00084992">
        <w:rPr>
          <w:rFonts w:ascii="Times New Roman" w:hAnsi="Times New Roman" w:cs="Times New Roman"/>
          <w:b w:val="0"/>
          <w:bCs/>
          <w:sz w:val="24"/>
        </w:rPr>
        <w:t>Jonathan F. Wing</w:t>
      </w:r>
    </w:p>
    <w:p w14:paraId="5B038395" w14:textId="081C42FB" w:rsidR="009B0AD5" w:rsidRPr="00084992" w:rsidRDefault="00333E36" w:rsidP="0081480B">
      <w:pPr>
        <w:pStyle w:val="Title"/>
        <w:spacing w:line="360" w:lineRule="auto"/>
        <w:rPr>
          <w:rFonts w:ascii="Times New Roman" w:hAnsi="Times New Roman" w:cs="Times New Roman"/>
          <w:b w:val="0"/>
          <w:bCs/>
          <w:sz w:val="24"/>
        </w:rPr>
      </w:pPr>
      <w:r>
        <w:rPr>
          <w:rFonts w:ascii="Times New Roman" w:hAnsi="Times New Roman" w:cs="Times New Roman"/>
          <w:b w:val="0"/>
          <w:bCs/>
          <w:sz w:val="24"/>
        </w:rPr>
        <w:t>August</w:t>
      </w:r>
      <w:r w:rsidR="009B0AD5" w:rsidRPr="00084992">
        <w:rPr>
          <w:rFonts w:ascii="Times New Roman" w:hAnsi="Times New Roman" w:cs="Times New Roman"/>
          <w:b w:val="0"/>
          <w:bCs/>
          <w:sz w:val="24"/>
        </w:rPr>
        <w:t xml:space="preserve"> 2025</w:t>
      </w:r>
    </w:p>
    <w:p w14:paraId="23A05850" w14:textId="77777777" w:rsidR="009B0AD5" w:rsidRPr="00084992" w:rsidRDefault="009B0AD5" w:rsidP="0081480B">
      <w:pPr>
        <w:spacing w:line="360" w:lineRule="auto"/>
        <w:rPr>
          <w:rFonts w:ascii="Times New Roman" w:hAnsi="Times New Roman" w:cs="Times New Roman"/>
        </w:rPr>
      </w:pPr>
      <w:r w:rsidRPr="00084992">
        <w:rPr>
          <w:rFonts w:ascii="Times New Roman" w:hAnsi="Times New Roman" w:cs="Times New Roman"/>
        </w:rPr>
        <w:br w:type="page"/>
      </w:r>
    </w:p>
    <w:p w14:paraId="5968A9BC" w14:textId="77777777" w:rsidR="009B0AD5" w:rsidRPr="00084992" w:rsidRDefault="009B0AD5" w:rsidP="0081480B">
      <w:pPr>
        <w:spacing w:line="360" w:lineRule="auto"/>
        <w:rPr>
          <w:rFonts w:ascii="Times New Roman" w:hAnsi="Times New Roman" w:cs="Times New Roman"/>
        </w:rPr>
      </w:pPr>
      <w:r w:rsidRPr="00084992">
        <w:rPr>
          <w:rFonts w:ascii="Times New Roman" w:hAnsi="Times New Roman" w:cs="Times New Roman"/>
        </w:rPr>
        <w:lastRenderedPageBreak/>
        <w:t xml:space="preserve">Copyright © 2025 by Jonathan F. Wing </w:t>
      </w:r>
    </w:p>
    <w:p w14:paraId="1F4485BD" w14:textId="77777777" w:rsidR="009B0AD5" w:rsidRPr="00084992" w:rsidRDefault="009B0AD5" w:rsidP="0081480B">
      <w:pPr>
        <w:spacing w:line="360" w:lineRule="auto"/>
        <w:rPr>
          <w:rFonts w:ascii="Times New Roman" w:hAnsi="Times New Roman" w:cs="Times New Roman"/>
        </w:rPr>
      </w:pPr>
      <w:r w:rsidRPr="00084992">
        <w:rPr>
          <w:rFonts w:ascii="Times New Roman" w:hAnsi="Times New Roman" w:cs="Times New Roman"/>
        </w:rPr>
        <w:t>All rights reserved.</w:t>
      </w:r>
    </w:p>
    <w:p w14:paraId="22CB617A" w14:textId="77777777" w:rsidR="009B0AD5" w:rsidRPr="00084992" w:rsidRDefault="009B0AD5" w:rsidP="0081480B">
      <w:pPr>
        <w:spacing w:line="360" w:lineRule="auto"/>
        <w:rPr>
          <w:rFonts w:ascii="Times New Roman" w:hAnsi="Times New Roman" w:cs="Times New Roman"/>
        </w:rPr>
      </w:pPr>
    </w:p>
    <w:p w14:paraId="6F67598A" w14:textId="77777777" w:rsidR="009B0AD5" w:rsidRPr="00084992" w:rsidRDefault="009B0AD5" w:rsidP="0081480B">
      <w:pPr>
        <w:spacing w:line="360" w:lineRule="auto"/>
        <w:rPr>
          <w:rFonts w:ascii="Times New Roman" w:hAnsi="Times New Roman" w:cs="Times New Roman"/>
        </w:rPr>
      </w:pPr>
    </w:p>
    <w:p w14:paraId="6AE2E343" w14:textId="77777777" w:rsidR="009B0AD5" w:rsidRPr="00084992" w:rsidRDefault="009B0AD5" w:rsidP="0081480B">
      <w:pPr>
        <w:spacing w:line="360" w:lineRule="auto"/>
        <w:rPr>
          <w:rFonts w:ascii="Times New Roman" w:hAnsi="Times New Roman" w:cs="Times New Roman"/>
        </w:rPr>
      </w:pPr>
    </w:p>
    <w:p w14:paraId="1D358358" w14:textId="77777777" w:rsidR="009B0AD5" w:rsidRPr="00084992" w:rsidRDefault="009B0AD5" w:rsidP="0081480B">
      <w:pPr>
        <w:spacing w:line="360" w:lineRule="auto"/>
        <w:rPr>
          <w:rFonts w:ascii="Times New Roman" w:hAnsi="Times New Roman" w:cs="Times New Roman"/>
        </w:rPr>
      </w:pPr>
    </w:p>
    <w:p w14:paraId="28FC8024" w14:textId="77777777" w:rsidR="009B0AD5" w:rsidRPr="00084992" w:rsidRDefault="009B0AD5" w:rsidP="0081480B">
      <w:pPr>
        <w:spacing w:line="360" w:lineRule="auto"/>
        <w:rPr>
          <w:rFonts w:ascii="Times New Roman" w:hAnsi="Times New Roman" w:cs="Times New Roman"/>
        </w:rPr>
      </w:pPr>
    </w:p>
    <w:p w14:paraId="79CCAF41" w14:textId="77777777" w:rsidR="009B0AD5" w:rsidRPr="00084992" w:rsidRDefault="009B0AD5" w:rsidP="0081480B">
      <w:pPr>
        <w:spacing w:line="360" w:lineRule="auto"/>
        <w:rPr>
          <w:rFonts w:ascii="Times New Roman" w:hAnsi="Times New Roman" w:cs="Times New Roman"/>
        </w:rPr>
      </w:pPr>
    </w:p>
    <w:p w14:paraId="3C6C4A13" w14:textId="77777777" w:rsidR="009B0AD5" w:rsidRPr="00084992" w:rsidRDefault="009B0AD5" w:rsidP="0081480B">
      <w:pPr>
        <w:spacing w:line="360" w:lineRule="auto"/>
        <w:rPr>
          <w:rFonts w:ascii="Times New Roman" w:hAnsi="Times New Roman" w:cs="Times New Roman"/>
        </w:rPr>
      </w:pPr>
    </w:p>
    <w:p w14:paraId="21627F50" w14:textId="77777777" w:rsidR="009B0AD5" w:rsidRPr="00084992" w:rsidRDefault="009B0AD5" w:rsidP="0081480B">
      <w:pPr>
        <w:spacing w:line="360" w:lineRule="auto"/>
        <w:rPr>
          <w:rFonts w:ascii="Times New Roman" w:hAnsi="Times New Roman" w:cs="Times New Roman"/>
        </w:rPr>
      </w:pPr>
    </w:p>
    <w:p w14:paraId="5ABAF3AE" w14:textId="77777777" w:rsidR="009B0AD5" w:rsidRPr="00084992" w:rsidRDefault="009B0AD5" w:rsidP="0081480B">
      <w:pPr>
        <w:spacing w:line="360" w:lineRule="auto"/>
        <w:rPr>
          <w:rFonts w:ascii="Times New Roman" w:hAnsi="Times New Roman" w:cs="Times New Roman"/>
        </w:rPr>
      </w:pPr>
    </w:p>
    <w:p w14:paraId="51234F53" w14:textId="77777777" w:rsidR="009B0AD5" w:rsidRPr="00084992" w:rsidRDefault="009B0AD5" w:rsidP="0081480B">
      <w:pPr>
        <w:spacing w:line="360" w:lineRule="auto"/>
        <w:rPr>
          <w:rFonts w:ascii="Times New Roman" w:hAnsi="Times New Roman" w:cs="Times New Roman"/>
        </w:rPr>
      </w:pPr>
    </w:p>
    <w:p w14:paraId="52A6F952" w14:textId="77777777" w:rsidR="009B0AD5" w:rsidRPr="00084992" w:rsidRDefault="009B0AD5" w:rsidP="0081480B">
      <w:pPr>
        <w:spacing w:line="360" w:lineRule="auto"/>
        <w:rPr>
          <w:rFonts w:ascii="Times New Roman" w:hAnsi="Times New Roman" w:cs="Times New Roman"/>
        </w:rPr>
      </w:pPr>
    </w:p>
    <w:p w14:paraId="6AB79448" w14:textId="77777777" w:rsidR="009B0AD5" w:rsidRPr="00084992" w:rsidRDefault="009B0AD5" w:rsidP="0081480B">
      <w:pPr>
        <w:spacing w:line="360" w:lineRule="auto"/>
        <w:rPr>
          <w:rFonts w:ascii="Times New Roman" w:hAnsi="Times New Roman" w:cs="Times New Roman"/>
        </w:rPr>
      </w:pPr>
    </w:p>
    <w:p w14:paraId="1FC071AA" w14:textId="77777777" w:rsidR="009B0AD5" w:rsidRPr="00084992" w:rsidRDefault="009B0AD5" w:rsidP="0081480B">
      <w:pPr>
        <w:spacing w:line="360" w:lineRule="auto"/>
        <w:rPr>
          <w:rFonts w:ascii="Times New Roman" w:hAnsi="Times New Roman" w:cs="Times New Roman"/>
        </w:rPr>
      </w:pPr>
    </w:p>
    <w:p w14:paraId="34D542A0" w14:textId="77777777" w:rsidR="009B0AD5" w:rsidRPr="00084992" w:rsidRDefault="009B0AD5" w:rsidP="0081480B">
      <w:pPr>
        <w:spacing w:line="360" w:lineRule="auto"/>
        <w:rPr>
          <w:rFonts w:ascii="Times New Roman" w:hAnsi="Times New Roman" w:cs="Times New Roman"/>
        </w:rPr>
      </w:pPr>
    </w:p>
    <w:p w14:paraId="1ACFE5BD" w14:textId="7DF37819" w:rsidR="009B0AD5" w:rsidRPr="003F2221" w:rsidRDefault="009B0AD5" w:rsidP="001074C4">
      <w:pPr>
        <w:pStyle w:val="BodyText"/>
        <w:spacing w:before="0" w:after="0"/>
        <w:jc w:val="center"/>
        <w:rPr>
          <w:b/>
          <w:bCs/>
        </w:rPr>
      </w:pPr>
      <w:r w:rsidRPr="00084992">
        <w:br w:type="page"/>
      </w:r>
      <w:r w:rsidRPr="003F2221">
        <w:rPr>
          <w:b/>
          <w:bCs/>
        </w:rPr>
        <w:lastRenderedPageBreak/>
        <w:t>DEDICATION</w:t>
      </w:r>
    </w:p>
    <w:p w14:paraId="78B816E1" w14:textId="1020B829" w:rsidR="009B0AD5" w:rsidRDefault="00980465" w:rsidP="00333E36">
      <w:pPr>
        <w:spacing w:line="360" w:lineRule="auto"/>
        <w:rPr>
          <w:rFonts w:ascii="Times New Roman" w:hAnsi="Times New Roman" w:cs="Times New Roman"/>
        </w:rPr>
      </w:pPr>
      <w:r>
        <w:rPr>
          <w:rFonts w:ascii="Times New Roman" w:hAnsi="Times New Roman" w:cs="Times New Roman"/>
        </w:rPr>
        <w:t>I would like to dedicate this work to his wonderful wife, Dr. Jana Starks</w:t>
      </w:r>
      <w:r w:rsidR="00B67A35">
        <w:rPr>
          <w:rFonts w:ascii="Times New Roman" w:hAnsi="Times New Roman" w:cs="Times New Roman"/>
        </w:rPr>
        <w:t>,</w:t>
      </w:r>
      <w:r>
        <w:rPr>
          <w:rFonts w:ascii="Times New Roman" w:hAnsi="Times New Roman" w:cs="Times New Roman"/>
        </w:rPr>
        <w:t xml:space="preserve"> who has been a tremendous source of support during my graduate studies. Without Jana and her encouragement and support, I do not feel like I would have finished this degree.</w:t>
      </w:r>
    </w:p>
    <w:p w14:paraId="5CFA737B" w14:textId="77777777" w:rsidR="00980465" w:rsidRDefault="00980465" w:rsidP="00980465">
      <w:pPr>
        <w:spacing w:line="360" w:lineRule="auto"/>
        <w:rPr>
          <w:rFonts w:ascii="Times New Roman" w:hAnsi="Times New Roman" w:cs="Times New Roman"/>
        </w:rPr>
      </w:pPr>
    </w:p>
    <w:p w14:paraId="49529DF7" w14:textId="77777777" w:rsidR="009B0AD5" w:rsidRPr="00084992" w:rsidRDefault="009B0AD5" w:rsidP="0081480B">
      <w:pPr>
        <w:spacing w:line="360" w:lineRule="auto"/>
        <w:jc w:val="center"/>
        <w:rPr>
          <w:rFonts w:ascii="Times New Roman" w:hAnsi="Times New Roman" w:cs="Times New Roman"/>
        </w:rPr>
      </w:pPr>
    </w:p>
    <w:p w14:paraId="0182D9B0" w14:textId="77777777" w:rsidR="009B0AD5" w:rsidRPr="00084992" w:rsidRDefault="009B0AD5" w:rsidP="0081480B">
      <w:pPr>
        <w:spacing w:line="360" w:lineRule="auto"/>
        <w:jc w:val="center"/>
        <w:rPr>
          <w:rFonts w:ascii="Times New Roman" w:hAnsi="Times New Roman" w:cs="Times New Roman"/>
        </w:rPr>
      </w:pPr>
    </w:p>
    <w:p w14:paraId="13E5D6F5" w14:textId="77777777" w:rsidR="009B0AD5" w:rsidRPr="00084992" w:rsidRDefault="009B0AD5" w:rsidP="0081480B">
      <w:pPr>
        <w:spacing w:line="360" w:lineRule="auto"/>
        <w:jc w:val="center"/>
        <w:rPr>
          <w:rFonts w:ascii="Times New Roman" w:hAnsi="Times New Roman" w:cs="Times New Roman"/>
        </w:rPr>
      </w:pPr>
    </w:p>
    <w:p w14:paraId="3B5A649F" w14:textId="1684CB7C" w:rsidR="000C4974" w:rsidRPr="00333E36" w:rsidRDefault="009B0AD5" w:rsidP="00333E36">
      <w:pPr>
        <w:pStyle w:val="BodyText"/>
        <w:jc w:val="center"/>
        <w:rPr>
          <w:b/>
          <w:bCs/>
          <w:szCs w:val="24"/>
        </w:rPr>
      </w:pPr>
      <w:r w:rsidRPr="00084992">
        <w:br w:type="page"/>
      </w:r>
      <w:r w:rsidRPr="00333E36">
        <w:rPr>
          <w:b/>
          <w:bCs/>
          <w:szCs w:val="24"/>
        </w:rPr>
        <w:lastRenderedPageBreak/>
        <w:t>ACKNOWLEDGEMENTS</w:t>
      </w:r>
    </w:p>
    <w:p w14:paraId="1FD429A8" w14:textId="4273CE7E" w:rsidR="000C4974" w:rsidRPr="000C4974" w:rsidRDefault="000C4974" w:rsidP="00333E36">
      <w:pPr>
        <w:spacing w:line="360" w:lineRule="auto"/>
        <w:rPr>
          <w:rFonts w:ascii="Times New Roman" w:hAnsi="Times New Roman" w:cs="Times New Roman"/>
        </w:rPr>
      </w:pPr>
      <w:r w:rsidRPr="000C4974">
        <w:rPr>
          <w:rFonts w:ascii="Times New Roman" w:hAnsi="Times New Roman" w:cs="Times New Roman"/>
        </w:rPr>
        <w:t xml:space="preserve">I would like to thank my advisor, Dr. </w:t>
      </w:r>
      <w:r w:rsidR="00926157">
        <w:rPr>
          <w:rFonts w:ascii="Times New Roman" w:hAnsi="Times New Roman" w:cs="Times New Roman"/>
        </w:rPr>
        <w:t>Maldonado,</w:t>
      </w:r>
      <w:r>
        <w:rPr>
          <w:rFonts w:ascii="Times New Roman" w:hAnsi="Times New Roman" w:cs="Times New Roman"/>
        </w:rPr>
        <w:t xml:space="preserve"> </w:t>
      </w:r>
      <w:r w:rsidRPr="000C4974">
        <w:rPr>
          <w:rFonts w:ascii="Times New Roman" w:hAnsi="Times New Roman" w:cs="Times New Roman"/>
        </w:rPr>
        <w:t>for his mentorship and</w:t>
      </w:r>
    </w:p>
    <w:p w14:paraId="71D5FD6C" w14:textId="5B976981" w:rsidR="000C4974" w:rsidRPr="000C4974" w:rsidRDefault="000C4974" w:rsidP="000C4974">
      <w:pPr>
        <w:spacing w:line="360" w:lineRule="auto"/>
        <w:rPr>
          <w:rFonts w:ascii="Times New Roman" w:hAnsi="Times New Roman" w:cs="Times New Roman"/>
        </w:rPr>
      </w:pPr>
      <w:r w:rsidRPr="000C4974">
        <w:rPr>
          <w:rFonts w:ascii="Times New Roman" w:hAnsi="Times New Roman" w:cs="Times New Roman"/>
        </w:rPr>
        <w:t>support throughout my graduate school career. He has provided</w:t>
      </w:r>
      <w:r>
        <w:rPr>
          <w:rFonts w:ascii="Times New Roman" w:hAnsi="Times New Roman" w:cs="Times New Roman"/>
        </w:rPr>
        <w:t xml:space="preserve"> access to many unique opportunities for training, certifications, and many connections I would never have been able to achieve on my own.</w:t>
      </w:r>
    </w:p>
    <w:p w14:paraId="21E31294" w14:textId="5AB752CD" w:rsidR="000C4974" w:rsidRPr="000C4974" w:rsidRDefault="000C4974" w:rsidP="000C4974">
      <w:pPr>
        <w:spacing w:line="360" w:lineRule="auto"/>
        <w:rPr>
          <w:rFonts w:ascii="Times New Roman" w:hAnsi="Times New Roman" w:cs="Times New Roman"/>
        </w:rPr>
      </w:pPr>
      <w:r w:rsidRPr="000C4974">
        <w:rPr>
          <w:rFonts w:ascii="Times New Roman" w:hAnsi="Times New Roman" w:cs="Times New Roman"/>
        </w:rPr>
        <w:t>I would also like to extend my thanks to Dr</w:t>
      </w:r>
      <w:r>
        <w:rPr>
          <w:rFonts w:ascii="Times New Roman" w:hAnsi="Times New Roman" w:cs="Times New Roman"/>
        </w:rPr>
        <w:t>. Gordon Petersen and Dr. Robert Joseph at Idaho National Laboratory for their support in reviewing my research and providing me with resources, connections, and opportunities beyond the University of Tennessee.</w:t>
      </w:r>
    </w:p>
    <w:p w14:paraId="5D6214AF" w14:textId="45F0739D" w:rsidR="000C4974" w:rsidRDefault="000C4974" w:rsidP="000C4974">
      <w:pPr>
        <w:spacing w:line="360" w:lineRule="auto"/>
        <w:rPr>
          <w:rFonts w:ascii="Times New Roman" w:hAnsi="Times New Roman" w:cs="Times New Roman"/>
        </w:rPr>
      </w:pPr>
      <w:r>
        <w:rPr>
          <w:rFonts w:ascii="Times New Roman" w:hAnsi="Times New Roman" w:cs="Times New Roman"/>
        </w:rPr>
        <w:t>I would like to thank the SCALE group at Oak Ridge National Laboratory for their responses and assistance through the SCALE help email system and the training provided at the numerous SCALE training classes that I attended.</w:t>
      </w:r>
    </w:p>
    <w:p w14:paraId="65CE56E8" w14:textId="34903284" w:rsidR="00F24F29" w:rsidRDefault="000C4974" w:rsidP="00F24F29">
      <w:pPr>
        <w:spacing w:line="360" w:lineRule="auto"/>
        <w:rPr>
          <w:rFonts w:ascii="Times New Roman" w:hAnsi="Times New Roman" w:cs="Times New Roman"/>
        </w:rPr>
      </w:pPr>
      <w:r>
        <w:rPr>
          <w:rFonts w:ascii="Times New Roman" w:hAnsi="Times New Roman" w:cs="Times New Roman"/>
        </w:rPr>
        <w:t xml:space="preserve">I would like to thank Dr. Skutnik for his mentorship in my undergraduate days and the insights he provided during discussions held during SCALE training weeks. </w:t>
      </w:r>
    </w:p>
    <w:p w14:paraId="36A12E62" w14:textId="6B2F830D" w:rsidR="00F24F29" w:rsidRPr="00084992" w:rsidRDefault="00F24F29" w:rsidP="00F24F29">
      <w:pPr>
        <w:spacing w:line="360" w:lineRule="auto"/>
        <w:rPr>
          <w:rFonts w:ascii="Times New Roman" w:hAnsi="Times New Roman" w:cs="Times New Roman"/>
        </w:rPr>
      </w:pPr>
      <w:r w:rsidRPr="00084992">
        <w:rPr>
          <w:rFonts w:ascii="Times New Roman" w:hAnsi="Times New Roman" w:cs="Times New Roman"/>
        </w:rPr>
        <w:t>This research was supported under the Office of Nuclear Energy by the Office of Storage and Transportation within the Office of Spent Fuel and High-Level Waste Disposition.</w:t>
      </w:r>
    </w:p>
    <w:p w14:paraId="3C516DC1" w14:textId="18C37DDD" w:rsidR="00F24F29" w:rsidRPr="00084992" w:rsidRDefault="00F24F29" w:rsidP="001074C4">
      <w:pPr>
        <w:spacing w:line="360" w:lineRule="auto"/>
        <w:rPr>
          <w:rFonts w:ascii="Times New Roman" w:hAnsi="Times New Roman" w:cs="Times New Roman"/>
        </w:rPr>
      </w:pPr>
      <w:r w:rsidRPr="00084992">
        <w:rPr>
          <w:rFonts w:ascii="Times New Roman" w:hAnsi="Times New Roman" w:cs="Times New Roman"/>
        </w:rPr>
        <w:t>This research made use of the resources of the High-Performance Computing Center at Idaho National Laboratory, which is supported by the Office of Nuclear Energy of the U.S. Department of Energy and the Nuclear Science User Facilities under Contract No. DE-AC07-05ID14517.</w:t>
      </w:r>
    </w:p>
    <w:p w14:paraId="0F43474C" w14:textId="1EC04FBE" w:rsidR="00F24F29" w:rsidRDefault="00F24F29" w:rsidP="001074C4">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This research work was supported by an Idaho National Laboratory subcontract to University of Tennessee, Knoxville.  INL’s support is acknowledged and greatly appreciated.</w:t>
      </w:r>
    </w:p>
    <w:p w14:paraId="0A99696A" w14:textId="4C07722F" w:rsidR="000C4974" w:rsidRDefault="000C4974" w:rsidP="000C4974">
      <w:pPr>
        <w:spacing w:line="360" w:lineRule="auto"/>
        <w:rPr>
          <w:rFonts w:ascii="Times New Roman" w:hAnsi="Times New Roman" w:cs="Times New Roman"/>
        </w:rPr>
      </w:pPr>
      <w:r>
        <w:rPr>
          <w:rFonts w:ascii="Times New Roman" w:hAnsi="Times New Roman" w:cs="Times New Roman"/>
        </w:rPr>
        <w:t>I would like to extend my gratitude to my wife, Dr. Jana Starks, who has been an incredibly reliable and supportive partner over the course of my graduate studies.</w:t>
      </w:r>
    </w:p>
    <w:p w14:paraId="40DD7255" w14:textId="7E0B7448" w:rsidR="000C4974" w:rsidRPr="000C4974" w:rsidRDefault="000C4974" w:rsidP="000C4974">
      <w:pPr>
        <w:spacing w:line="360" w:lineRule="auto"/>
        <w:rPr>
          <w:rFonts w:ascii="Times New Roman" w:hAnsi="Times New Roman" w:cs="Times New Roman"/>
        </w:rPr>
      </w:pPr>
      <w:r w:rsidRPr="000C4974">
        <w:rPr>
          <w:rFonts w:ascii="Times New Roman" w:hAnsi="Times New Roman" w:cs="Times New Roman"/>
        </w:rPr>
        <w:t>Finally, I would like to thank all the family and friends who have supported and</w:t>
      </w:r>
    </w:p>
    <w:p w14:paraId="3246D9ED" w14:textId="54B44C37" w:rsidR="000C4974" w:rsidRPr="000C4974" w:rsidRDefault="000C4974" w:rsidP="000C4974">
      <w:pPr>
        <w:spacing w:line="360" w:lineRule="auto"/>
        <w:rPr>
          <w:rFonts w:ascii="Times New Roman" w:hAnsi="Times New Roman" w:cs="Times New Roman"/>
        </w:rPr>
      </w:pPr>
      <w:r w:rsidRPr="000C4974">
        <w:rPr>
          <w:rFonts w:ascii="Times New Roman" w:hAnsi="Times New Roman" w:cs="Times New Roman"/>
        </w:rPr>
        <w:t xml:space="preserve">believed in me as I work towards completing </w:t>
      </w:r>
      <w:r w:rsidR="00533788">
        <w:rPr>
          <w:rFonts w:ascii="Times New Roman" w:hAnsi="Times New Roman" w:cs="Times New Roman"/>
        </w:rPr>
        <w:t>my education.</w:t>
      </w:r>
    </w:p>
    <w:p w14:paraId="5FDFD29C" w14:textId="010B8EB3" w:rsidR="009B0AD5" w:rsidRPr="00084992" w:rsidRDefault="000C4974" w:rsidP="000C4974">
      <w:pPr>
        <w:spacing w:line="360" w:lineRule="auto"/>
        <w:rPr>
          <w:rFonts w:ascii="Times New Roman" w:hAnsi="Times New Roman" w:cs="Times New Roman"/>
        </w:rPr>
      </w:pPr>
      <w:r w:rsidRPr="000C4974">
        <w:rPr>
          <w:rFonts w:ascii="Times New Roman" w:hAnsi="Times New Roman" w:cs="Times New Roman"/>
        </w:rPr>
        <w:t>The conclusions expressed herein do not necessarily reflect the</w:t>
      </w:r>
      <w:r>
        <w:rPr>
          <w:rFonts w:ascii="Times New Roman" w:hAnsi="Times New Roman" w:cs="Times New Roman"/>
        </w:rPr>
        <w:t xml:space="preserve"> </w:t>
      </w:r>
      <w:r w:rsidRPr="000C4974">
        <w:rPr>
          <w:rFonts w:ascii="Times New Roman" w:hAnsi="Times New Roman" w:cs="Times New Roman"/>
        </w:rPr>
        <w:t>opinions of any funding agencies.</w:t>
      </w:r>
    </w:p>
    <w:p w14:paraId="38E21AD8" w14:textId="77777777" w:rsidR="009B0AD5" w:rsidRPr="00333E36" w:rsidRDefault="009B0AD5" w:rsidP="001074C4">
      <w:pPr>
        <w:pStyle w:val="BodyText"/>
        <w:jc w:val="center"/>
        <w:rPr>
          <w:b/>
          <w:bCs/>
          <w:szCs w:val="24"/>
        </w:rPr>
      </w:pPr>
      <w:r w:rsidRPr="00084992">
        <w:br w:type="page"/>
      </w:r>
      <w:r w:rsidRPr="00333E36">
        <w:rPr>
          <w:b/>
          <w:bCs/>
          <w:szCs w:val="24"/>
        </w:rPr>
        <w:lastRenderedPageBreak/>
        <w:t>ABSTRACT</w:t>
      </w:r>
    </w:p>
    <w:p w14:paraId="44C2D1F0" w14:textId="23DCBD56" w:rsidR="00BF10E5" w:rsidRPr="00084992" w:rsidRDefault="00BF10E5" w:rsidP="001074C4">
      <w:pPr>
        <w:pStyle w:val="Title"/>
        <w:spacing w:line="360" w:lineRule="auto"/>
        <w:jc w:val="left"/>
        <w:rPr>
          <w:rFonts w:ascii="Times New Roman" w:hAnsi="Times New Roman" w:cs="Times New Roman"/>
          <w:b w:val="0"/>
          <w:sz w:val="24"/>
          <w:lang w:val="en-US"/>
        </w:rPr>
      </w:pPr>
      <w:r w:rsidRPr="00084992">
        <w:rPr>
          <w:rFonts w:ascii="Times New Roman" w:hAnsi="Times New Roman" w:cs="Times New Roman"/>
          <w:b w:val="0"/>
          <w:sz w:val="24"/>
          <w:lang w:val="en-US"/>
        </w:rPr>
        <w:t>The management and handling of spent nuclear fuel (SNF) from pebble bed reactors (PBRs) requires reliable estimates of bulk fuel characteristics long after discharge. Historical efforts have been focused on light water reactor (LWR) fuels and have not been updated to reflect the distinctive features of PBR fuel, particularly the identification of the key parameters that would need to be tracked and recorded to achieve a reasonable prediction. This work addresses the question: “What reactor parameters and fuel conditions must be tracked to reasonably predict SNF characteristics from pebble bed reactors?”</w:t>
      </w:r>
    </w:p>
    <w:p w14:paraId="384CD311" w14:textId="66586089" w:rsidR="00737CA0" w:rsidRPr="00084992" w:rsidRDefault="00BF10E5" w:rsidP="001074C4">
      <w:pPr>
        <w:pStyle w:val="Title"/>
        <w:spacing w:line="360" w:lineRule="auto"/>
        <w:jc w:val="left"/>
        <w:rPr>
          <w:rFonts w:ascii="Times New Roman" w:hAnsi="Times New Roman" w:cs="Times New Roman"/>
          <w:b w:val="0"/>
          <w:sz w:val="24"/>
          <w:lang w:val="en-US"/>
        </w:rPr>
      </w:pPr>
      <w:r w:rsidRPr="00084992">
        <w:rPr>
          <w:rFonts w:ascii="Times New Roman" w:hAnsi="Times New Roman" w:cs="Times New Roman"/>
          <w:b w:val="0"/>
          <w:sz w:val="24"/>
          <w:lang w:val="en-US"/>
        </w:rPr>
        <w:t xml:space="preserve">The central hypothesis is that average discharge burnup and cooling time are sufficient to accurately estimate SNF characteristics relevant to radiological dose rate, criticality safety, and decay heat, provided that the effects of other parameters are incorporated through bounding calculations. To evaluate this claim, an extensive set of simulations was performed using SCALE 6.3.2, including TRITON, ORIGEN, KENO-VI, MAVRIC, TSUNAMI, and OBIWAN modules. Impactful parameters were identified, best modeling practices identified and utilized and impacts inherent to reactor’s operation were demonstrated. </w:t>
      </w:r>
      <w:r w:rsidR="00926157" w:rsidRPr="00084992">
        <w:rPr>
          <w:rFonts w:ascii="Times New Roman" w:hAnsi="Times New Roman" w:cs="Times New Roman"/>
          <w:b w:val="0"/>
          <w:sz w:val="24"/>
          <w:lang w:val="en-US"/>
        </w:rPr>
        <w:t>Lastly</w:t>
      </w:r>
      <w:r w:rsidRPr="00084992">
        <w:rPr>
          <w:rFonts w:ascii="Times New Roman" w:hAnsi="Times New Roman" w:cs="Times New Roman"/>
          <w:b w:val="0"/>
          <w:sz w:val="24"/>
          <w:lang w:val="en-US"/>
        </w:rPr>
        <w:t>, a broad parameter space was explored—enrichment, specific power, fuel temperature, burnup, and cooling time—and automated via Python workflows on high-performance computing (HPC) resources using SLURM</w:t>
      </w:r>
      <w:r w:rsidR="00737CA0">
        <w:rPr>
          <w:rFonts w:ascii="Times New Roman" w:hAnsi="Times New Roman" w:cs="Times New Roman"/>
          <w:b w:val="0"/>
          <w:sz w:val="24"/>
          <w:lang w:val="en-US"/>
        </w:rPr>
        <w:t xml:space="preserve">, </w:t>
      </w:r>
      <w:r w:rsidR="00737CA0" w:rsidRPr="00580A00">
        <w:rPr>
          <w:rFonts w:ascii="Times New Roman" w:hAnsi="Times New Roman" w:cs="Times New Roman"/>
          <w:b w:val="0"/>
          <w:sz w:val="24"/>
          <w:lang w:val="en-US"/>
        </w:rPr>
        <w:t xml:space="preserve">an open-source workload manager and job scheduler </w:t>
      </w:r>
      <w:r w:rsidR="00737CA0">
        <w:rPr>
          <w:rFonts w:ascii="Times New Roman" w:hAnsi="Times New Roman" w:cs="Times New Roman"/>
          <w:b w:val="0"/>
          <w:sz w:val="24"/>
          <w:lang w:val="en-US"/>
        </w:rPr>
        <w:t>for</w:t>
      </w:r>
      <w:r w:rsidR="00737CA0" w:rsidRPr="00580A00">
        <w:rPr>
          <w:rFonts w:ascii="Times New Roman" w:hAnsi="Times New Roman" w:cs="Times New Roman"/>
          <w:b w:val="0"/>
          <w:sz w:val="24"/>
          <w:lang w:val="en-US"/>
        </w:rPr>
        <w:t xml:space="preserve"> Linux clusters</w:t>
      </w:r>
      <w:r w:rsidRPr="00084992">
        <w:rPr>
          <w:rFonts w:ascii="Times New Roman" w:hAnsi="Times New Roman" w:cs="Times New Roman"/>
          <w:b w:val="0"/>
          <w:sz w:val="24"/>
          <w:lang w:val="en-US"/>
        </w:rPr>
        <w:t>.</w:t>
      </w:r>
    </w:p>
    <w:p w14:paraId="1333BA1B" w14:textId="28D1125C" w:rsidR="00BF10E5" w:rsidRPr="00084992" w:rsidRDefault="00BF10E5" w:rsidP="00BF10E5">
      <w:pPr>
        <w:pStyle w:val="Title"/>
        <w:spacing w:line="360" w:lineRule="auto"/>
        <w:jc w:val="left"/>
        <w:rPr>
          <w:rFonts w:ascii="Times New Roman" w:hAnsi="Times New Roman" w:cs="Times New Roman"/>
          <w:b w:val="0"/>
          <w:sz w:val="24"/>
          <w:lang w:val="en-US"/>
        </w:rPr>
      </w:pPr>
      <w:r w:rsidRPr="00084992">
        <w:rPr>
          <w:rFonts w:ascii="Times New Roman" w:hAnsi="Times New Roman" w:cs="Times New Roman"/>
          <w:b w:val="0"/>
          <w:sz w:val="24"/>
          <w:lang w:val="en-US"/>
        </w:rPr>
        <w:t>Key outputs such as criticality, decay heat, and radiological dose rates were analyzed for the spent fuel across the parameter space. A cluster-based statistical method was applied to group data and generate ±2σ uncertainty envelopes. Results demonstrate that once the impact of non-tracked parameters is captured as bounding variability, SNF behavior correlates strongly with only burnup and cooling time. These findings suggest that future SNF reporting and management strategies for PBRs can be streamlined, reducing data collection burdens while preserving safety margins. The results support regulatory, design, and operational planning efforts for entities responsible for handling advanced reactor spent fuel.</w:t>
      </w:r>
    </w:p>
    <w:p w14:paraId="2168FE74" w14:textId="42206266" w:rsidR="009B0AD5" w:rsidRPr="00071A40" w:rsidRDefault="009B0AD5" w:rsidP="001074C4">
      <w:pPr>
        <w:pStyle w:val="Heading1"/>
        <w:spacing w:line="360" w:lineRule="auto"/>
        <w:rPr>
          <w:rFonts w:ascii="Times New Roman" w:hAnsi="Times New Roman" w:cs="Times New Roman"/>
          <w:sz w:val="24"/>
        </w:rPr>
      </w:pPr>
      <w:r w:rsidRPr="00084992">
        <w:br w:type="page"/>
      </w:r>
      <w:bookmarkStart w:id="1" w:name="_Toc198903896"/>
      <w:r w:rsidRPr="00071A40">
        <w:rPr>
          <w:rFonts w:ascii="Times New Roman" w:hAnsi="Times New Roman" w:cs="Times New Roman"/>
          <w:sz w:val="24"/>
        </w:rPr>
        <w:lastRenderedPageBreak/>
        <w:t>TABLE OF CONTENTS</w:t>
      </w:r>
      <w:bookmarkEnd w:id="1"/>
    </w:p>
    <w:p w14:paraId="0965D33F" w14:textId="02C0486C" w:rsidR="00EB378A" w:rsidRPr="001074C4" w:rsidRDefault="00AB1E8F" w:rsidP="00071A40">
      <w:pPr>
        <w:pStyle w:val="TOC1"/>
        <w:rPr>
          <w:rFonts w:eastAsiaTheme="minorEastAsia" w:cs="Times New Roman"/>
          <w:noProof/>
          <w:kern w:val="2"/>
          <w14:ligatures w14:val="standardContextual"/>
        </w:rPr>
      </w:pPr>
      <w:r w:rsidRPr="001074C4">
        <w:rPr>
          <w:rFonts w:cs="Times New Roman"/>
        </w:rPr>
        <w:fldChar w:fldCharType="begin"/>
      </w:r>
      <w:r w:rsidRPr="001074C4">
        <w:rPr>
          <w:rFonts w:cs="Times New Roman"/>
        </w:rPr>
        <w:instrText xml:space="preserve"> TOC \o "1-3" \h \z \u </w:instrText>
      </w:r>
      <w:r w:rsidRPr="001074C4">
        <w:rPr>
          <w:rFonts w:cs="Times New Roman"/>
        </w:rPr>
        <w:fldChar w:fldCharType="separate"/>
      </w:r>
      <w:hyperlink w:anchor="_Toc198903897" w:history="1">
        <w:r w:rsidR="00EB378A" w:rsidRPr="001074C4">
          <w:rPr>
            <w:rStyle w:val="Hyperlink"/>
            <w:rFonts w:cs="Times New Roman"/>
            <w:noProof/>
          </w:rPr>
          <w:t>Chapter 1: INTRODUCTION</w:t>
        </w:r>
        <w:r w:rsidR="00EB378A" w:rsidRPr="001074C4">
          <w:rPr>
            <w:rFonts w:cs="Times New Roman"/>
            <w:noProof/>
            <w:webHidden/>
          </w:rPr>
          <w:tab/>
        </w:r>
        <w:r w:rsidR="00EB378A" w:rsidRPr="001074C4">
          <w:rPr>
            <w:rFonts w:cs="Times New Roman"/>
            <w:noProof/>
            <w:webHidden/>
          </w:rPr>
          <w:fldChar w:fldCharType="begin"/>
        </w:r>
        <w:r w:rsidR="00EB378A" w:rsidRPr="001074C4">
          <w:rPr>
            <w:rFonts w:cs="Times New Roman"/>
            <w:noProof/>
            <w:webHidden/>
          </w:rPr>
          <w:instrText xml:space="preserve"> PAGEREF _Toc198903897 \h </w:instrText>
        </w:r>
        <w:r w:rsidR="00EB378A" w:rsidRPr="001074C4">
          <w:rPr>
            <w:rFonts w:cs="Times New Roman"/>
            <w:noProof/>
            <w:webHidden/>
          </w:rPr>
        </w:r>
        <w:r w:rsidR="00EB378A" w:rsidRPr="001074C4">
          <w:rPr>
            <w:rFonts w:cs="Times New Roman"/>
            <w:noProof/>
            <w:webHidden/>
          </w:rPr>
          <w:fldChar w:fldCharType="separate"/>
        </w:r>
        <w:r w:rsidR="00A47975">
          <w:rPr>
            <w:rFonts w:cs="Times New Roman"/>
            <w:noProof/>
            <w:webHidden/>
          </w:rPr>
          <w:t>14</w:t>
        </w:r>
        <w:r w:rsidR="00EB378A" w:rsidRPr="001074C4">
          <w:rPr>
            <w:rFonts w:cs="Times New Roman"/>
            <w:noProof/>
            <w:webHidden/>
          </w:rPr>
          <w:fldChar w:fldCharType="end"/>
        </w:r>
      </w:hyperlink>
    </w:p>
    <w:p w14:paraId="2265D5C8" w14:textId="6D162186"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898" w:history="1">
        <w:r w:rsidRPr="001074C4">
          <w:rPr>
            <w:rStyle w:val="Hyperlink"/>
            <w:rFonts w:ascii="Times New Roman" w:hAnsi="Times New Roman" w:cs="Times New Roman"/>
            <w:noProof/>
          </w:rPr>
          <w:t>Pebble Bed Reactors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_Toc198903898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14</w:t>
        </w:r>
        <w:r w:rsidRPr="001074C4">
          <w:rPr>
            <w:rFonts w:ascii="Times New Roman" w:hAnsi="Times New Roman" w:cs="Times New Roman"/>
            <w:noProof/>
            <w:webHidden/>
          </w:rPr>
          <w:fldChar w:fldCharType="end"/>
        </w:r>
      </w:hyperlink>
    </w:p>
    <w:p w14:paraId="37C70E7B" w14:textId="28ED79C8"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899" w:history="1">
        <w:r w:rsidRPr="001074C4">
          <w:rPr>
            <w:rStyle w:val="Hyperlink"/>
            <w:rFonts w:ascii="Times New Roman" w:hAnsi="Times New Roman" w:cs="Times New Roman"/>
            <w:noProof/>
          </w:rPr>
          <w:t>Modeling and Simulation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_Toc198903899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15</w:t>
        </w:r>
        <w:r w:rsidRPr="001074C4">
          <w:rPr>
            <w:rFonts w:ascii="Times New Roman" w:hAnsi="Times New Roman" w:cs="Times New Roman"/>
            <w:noProof/>
            <w:webHidden/>
          </w:rPr>
          <w:fldChar w:fldCharType="end"/>
        </w:r>
      </w:hyperlink>
    </w:p>
    <w:p w14:paraId="6A8360B1" w14:textId="54E5293F"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00" w:history="1">
        <w:r w:rsidRPr="001074C4">
          <w:rPr>
            <w:rStyle w:val="Hyperlink"/>
            <w:rFonts w:ascii="Times New Roman" w:hAnsi="Times New Roman" w:cs="Times New Roman"/>
            <w:noProof/>
          </w:rPr>
          <w:t>Computational Tools: SCALE 6.3.2</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_Toc198903900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16</w:t>
        </w:r>
        <w:r w:rsidRPr="001074C4">
          <w:rPr>
            <w:rFonts w:ascii="Times New Roman" w:hAnsi="Times New Roman" w:cs="Times New Roman"/>
            <w:noProof/>
            <w:webHidden/>
          </w:rPr>
          <w:fldChar w:fldCharType="end"/>
        </w:r>
      </w:hyperlink>
    </w:p>
    <w:p w14:paraId="4D21689A" w14:textId="05BF8EC5"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01" w:history="1">
        <w:r w:rsidRPr="001074C4">
          <w:rPr>
            <w:rStyle w:val="Hyperlink"/>
            <w:rFonts w:ascii="Times New Roman" w:hAnsi="Times New Roman" w:cs="Times New Roman"/>
            <w:noProof/>
          </w:rPr>
          <w:t>Research Objectives and Key Questions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_Toc198903901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17</w:t>
        </w:r>
        <w:r w:rsidRPr="001074C4">
          <w:rPr>
            <w:rFonts w:ascii="Times New Roman" w:hAnsi="Times New Roman" w:cs="Times New Roman"/>
            <w:noProof/>
            <w:webHidden/>
          </w:rPr>
          <w:fldChar w:fldCharType="end"/>
        </w:r>
      </w:hyperlink>
    </w:p>
    <w:p w14:paraId="15B6B0EB" w14:textId="215949CE" w:rsidR="00EB378A" w:rsidRPr="001074C4" w:rsidRDefault="00EB378A" w:rsidP="00071A40">
      <w:pPr>
        <w:pStyle w:val="TOC1"/>
        <w:rPr>
          <w:rFonts w:eastAsiaTheme="minorEastAsia" w:cs="Times New Roman"/>
          <w:noProof/>
          <w:kern w:val="2"/>
          <w14:ligatures w14:val="standardContextual"/>
        </w:rPr>
      </w:pPr>
      <w:hyperlink w:anchor="_Toc198903902" w:history="1">
        <w:r w:rsidRPr="001074C4">
          <w:rPr>
            <w:rStyle w:val="Hyperlink"/>
            <w:rFonts w:cs="Times New Roman"/>
            <w:noProof/>
          </w:rPr>
          <w:t>Chapter 2: LITERATURE REVIEW</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_Toc198903902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18</w:t>
        </w:r>
        <w:r w:rsidRPr="001074C4">
          <w:rPr>
            <w:rFonts w:cs="Times New Roman"/>
            <w:noProof/>
            <w:webHidden/>
          </w:rPr>
          <w:fldChar w:fldCharType="end"/>
        </w:r>
      </w:hyperlink>
    </w:p>
    <w:p w14:paraId="1CADDA1A" w14:textId="28CA81C0"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03" w:history="1">
        <w:r w:rsidRPr="001074C4">
          <w:rPr>
            <w:rStyle w:val="Hyperlink"/>
            <w:rFonts w:ascii="Times New Roman" w:hAnsi="Times New Roman" w:cs="Times New Roman"/>
            <w:noProof/>
          </w:rPr>
          <w:t>TRISO Fuel and Pebble Bed Reactors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_Toc198903903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18</w:t>
        </w:r>
        <w:r w:rsidRPr="001074C4">
          <w:rPr>
            <w:rFonts w:ascii="Times New Roman" w:hAnsi="Times New Roman" w:cs="Times New Roman"/>
            <w:noProof/>
            <w:webHidden/>
          </w:rPr>
          <w:fldChar w:fldCharType="end"/>
        </w:r>
      </w:hyperlink>
    </w:p>
    <w:p w14:paraId="5494C9CC" w14:textId="0C98BE05"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04" w:history="1">
        <w:r w:rsidRPr="001074C4">
          <w:rPr>
            <w:rStyle w:val="Hyperlink"/>
            <w:b w:val="0"/>
            <w:bCs w:val="0"/>
            <w:i w:val="0"/>
          </w:rPr>
          <w:t>Pebble Bed Reactor History and Operations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_Toc198903904 \h </w:instrText>
        </w:r>
        <w:r w:rsidRPr="001074C4">
          <w:rPr>
            <w:b w:val="0"/>
            <w:bCs w:val="0"/>
            <w:i w:val="0"/>
            <w:webHidden/>
          </w:rPr>
        </w:r>
        <w:r w:rsidRPr="001074C4">
          <w:rPr>
            <w:b w:val="0"/>
            <w:bCs w:val="0"/>
            <w:i w:val="0"/>
            <w:webHidden/>
          </w:rPr>
          <w:fldChar w:fldCharType="separate"/>
        </w:r>
        <w:r w:rsidR="00A47975">
          <w:rPr>
            <w:b w:val="0"/>
            <w:bCs w:val="0"/>
            <w:i w:val="0"/>
            <w:webHidden/>
          </w:rPr>
          <w:t>23</w:t>
        </w:r>
        <w:r w:rsidRPr="001074C4">
          <w:rPr>
            <w:b w:val="0"/>
            <w:bCs w:val="0"/>
            <w:i w:val="0"/>
            <w:webHidden/>
          </w:rPr>
          <w:fldChar w:fldCharType="end"/>
        </w:r>
      </w:hyperlink>
    </w:p>
    <w:p w14:paraId="6B0E7358" w14:textId="299AAEC9"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05" w:history="1">
        <w:r w:rsidRPr="001074C4">
          <w:rPr>
            <w:rStyle w:val="Hyperlink"/>
            <w:rFonts w:ascii="Times New Roman" w:hAnsi="Times New Roman" w:cs="Times New Roman"/>
            <w:noProof/>
          </w:rPr>
          <w:t>Spent Nuclear Fuel Parameter Relationships in LWR Fuel</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_Toc198903905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25</w:t>
        </w:r>
        <w:r w:rsidRPr="001074C4">
          <w:rPr>
            <w:rFonts w:ascii="Times New Roman" w:hAnsi="Times New Roman" w:cs="Times New Roman"/>
            <w:noProof/>
            <w:webHidden/>
          </w:rPr>
          <w:fldChar w:fldCharType="end"/>
        </w:r>
      </w:hyperlink>
    </w:p>
    <w:p w14:paraId="246BE7D0" w14:textId="36D6BCF0"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06" w:history="1">
        <w:r w:rsidRPr="001074C4">
          <w:rPr>
            <w:rStyle w:val="Hyperlink"/>
            <w:b w:val="0"/>
            <w:bCs w:val="0"/>
            <w:i w:val="0"/>
          </w:rPr>
          <w:t>Spent Fuel Policy and Current Waste Management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_Toc198903906 \h </w:instrText>
        </w:r>
        <w:r w:rsidRPr="001074C4">
          <w:rPr>
            <w:b w:val="0"/>
            <w:bCs w:val="0"/>
            <w:i w:val="0"/>
            <w:webHidden/>
          </w:rPr>
        </w:r>
        <w:r w:rsidRPr="001074C4">
          <w:rPr>
            <w:b w:val="0"/>
            <w:bCs w:val="0"/>
            <w:i w:val="0"/>
            <w:webHidden/>
          </w:rPr>
          <w:fldChar w:fldCharType="separate"/>
        </w:r>
        <w:r w:rsidR="00A47975">
          <w:rPr>
            <w:b w:val="0"/>
            <w:bCs w:val="0"/>
            <w:i w:val="0"/>
            <w:webHidden/>
          </w:rPr>
          <w:t>25</w:t>
        </w:r>
        <w:r w:rsidRPr="001074C4">
          <w:rPr>
            <w:b w:val="0"/>
            <w:bCs w:val="0"/>
            <w:i w:val="0"/>
            <w:webHidden/>
          </w:rPr>
          <w:fldChar w:fldCharType="end"/>
        </w:r>
      </w:hyperlink>
    </w:p>
    <w:p w14:paraId="5AA8DF51" w14:textId="78941763"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07" w:history="1">
        <w:r w:rsidRPr="001074C4">
          <w:rPr>
            <w:rStyle w:val="Hyperlink"/>
            <w:b w:val="0"/>
            <w:bCs w:val="0"/>
            <w:i w:val="0"/>
          </w:rPr>
          <w:t>Spent Fuel Regulations and Safety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_Toc198903907 \h </w:instrText>
        </w:r>
        <w:r w:rsidRPr="001074C4">
          <w:rPr>
            <w:b w:val="0"/>
            <w:bCs w:val="0"/>
            <w:i w:val="0"/>
            <w:webHidden/>
          </w:rPr>
        </w:r>
        <w:r w:rsidRPr="001074C4">
          <w:rPr>
            <w:b w:val="0"/>
            <w:bCs w:val="0"/>
            <w:i w:val="0"/>
            <w:webHidden/>
          </w:rPr>
          <w:fldChar w:fldCharType="separate"/>
        </w:r>
        <w:r w:rsidR="00A47975">
          <w:rPr>
            <w:b w:val="0"/>
            <w:bCs w:val="0"/>
            <w:i w:val="0"/>
            <w:webHidden/>
          </w:rPr>
          <w:t>26</w:t>
        </w:r>
        <w:r w:rsidRPr="001074C4">
          <w:rPr>
            <w:b w:val="0"/>
            <w:bCs w:val="0"/>
            <w:i w:val="0"/>
            <w:webHidden/>
          </w:rPr>
          <w:fldChar w:fldCharType="end"/>
        </w:r>
      </w:hyperlink>
    </w:p>
    <w:p w14:paraId="1B8C0E94" w14:textId="378746CC"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08" w:history="1">
        <w:r w:rsidRPr="001074C4">
          <w:rPr>
            <w:rStyle w:val="Hyperlink"/>
            <w:b w:val="0"/>
            <w:bCs w:val="0"/>
            <w:i w:val="0"/>
          </w:rPr>
          <w:t>Isotope Composition vs. Burnup and Enrichment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_Toc198903908 \h </w:instrText>
        </w:r>
        <w:r w:rsidRPr="001074C4">
          <w:rPr>
            <w:b w:val="0"/>
            <w:bCs w:val="0"/>
            <w:i w:val="0"/>
            <w:webHidden/>
          </w:rPr>
        </w:r>
        <w:r w:rsidRPr="001074C4">
          <w:rPr>
            <w:b w:val="0"/>
            <w:bCs w:val="0"/>
            <w:i w:val="0"/>
            <w:webHidden/>
          </w:rPr>
          <w:fldChar w:fldCharType="separate"/>
        </w:r>
        <w:r w:rsidR="00A47975">
          <w:rPr>
            <w:b w:val="0"/>
            <w:bCs w:val="0"/>
            <w:i w:val="0"/>
            <w:webHidden/>
          </w:rPr>
          <w:t>27</w:t>
        </w:r>
        <w:r w:rsidRPr="001074C4">
          <w:rPr>
            <w:b w:val="0"/>
            <w:bCs w:val="0"/>
            <w:i w:val="0"/>
            <w:webHidden/>
          </w:rPr>
          <w:fldChar w:fldCharType="end"/>
        </w:r>
      </w:hyperlink>
    </w:p>
    <w:p w14:paraId="671809AC" w14:textId="0B5013B6"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09" w:history="1">
        <w:r w:rsidRPr="001074C4">
          <w:rPr>
            <w:rStyle w:val="Hyperlink"/>
            <w:b w:val="0"/>
            <w:bCs w:val="0"/>
            <w:i w:val="0"/>
          </w:rPr>
          <w:t>Decay Heat vs. Burnup, Enrichment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_Toc198903909 \h </w:instrText>
        </w:r>
        <w:r w:rsidRPr="001074C4">
          <w:rPr>
            <w:b w:val="0"/>
            <w:bCs w:val="0"/>
            <w:i w:val="0"/>
            <w:webHidden/>
          </w:rPr>
        </w:r>
        <w:r w:rsidRPr="001074C4">
          <w:rPr>
            <w:b w:val="0"/>
            <w:bCs w:val="0"/>
            <w:i w:val="0"/>
            <w:webHidden/>
          </w:rPr>
          <w:fldChar w:fldCharType="separate"/>
        </w:r>
        <w:r w:rsidR="00A47975">
          <w:rPr>
            <w:b w:val="0"/>
            <w:bCs w:val="0"/>
            <w:i w:val="0"/>
            <w:webHidden/>
          </w:rPr>
          <w:t>29</w:t>
        </w:r>
        <w:r w:rsidRPr="001074C4">
          <w:rPr>
            <w:b w:val="0"/>
            <w:bCs w:val="0"/>
            <w:i w:val="0"/>
            <w:webHidden/>
          </w:rPr>
          <w:fldChar w:fldCharType="end"/>
        </w:r>
      </w:hyperlink>
    </w:p>
    <w:p w14:paraId="2037F762" w14:textId="456B973B"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10" w:history="1">
        <w:r w:rsidRPr="001074C4">
          <w:rPr>
            <w:rStyle w:val="Hyperlink"/>
            <w:b w:val="0"/>
            <w:bCs w:val="0"/>
            <w:i w:val="0"/>
          </w:rPr>
          <w:t>Radiological Dose Rate Relationships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_Toc198903910 \h </w:instrText>
        </w:r>
        <w:r w:rsidRPr="001074C4">
          <w:rPr>
            <w:b w:val="0"/>
            <w:bCs w:val="0"/>
            <w:i w:val="0"/>
            <w:webHidden/>
          </w:rPr>
        </w:r>
        <w:r w:rsidRPr="001074C4">
          <w:rPr>
            <w:b w:val="0"/>
            <w:bCs w:val="0"/>
            <w:i w:val="0"/>
            <w:webHidden/>
          </w:rPr>
          <w:fldChar w:fldCharType="separate"/>
        </w:r>
        <w:r w:rsidR="00A47975">
          <w:rPr>
            <w:b w:val="0"/>
            <w:bCs w:val="0"/>
            <w:i w:val="0"/>
            <w:webHidden/>
          </w:rPr>
          <w:t>30</w:t>
        </w:r>
        <w:r w:rsidRPr="001074C4">
          <w:rPr>
            <w:b w:val="0"/>
            <w:bCs w:val="0"/>
            <w:i w:val="0"/>
            <w:webHidden/>
          </w:rPr>
          <w:fldChar w:fldCharType="end"/>
        </w:r>
      </w:hyperlink>
    </w:p>
    <w:p w14:paraId="1E1A33A9" w14:textId="74C076CA"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11" w:history="1">
        <w:r w:rsidRPr="001074C4">
          <w:rPr>
            <w:rStyle w:val="Hyperlink"/>
            <w:rFonts w:ascii="Times New Roman" w:hAnsi="Times New Roman" w:cs="Times New Roman"/>
            <w:noProof/>
          </w:rPr>
          <w:t>Modeling of PBR Fuel</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_Toc198903911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32</w:t>
        </w:r>
        <w:r w:rsidRPr="001074C4">
          <w:rPr>
            <w:rFonts w:ascii="Times New Roman" w:hAnsi="Times New Roman" w:cs="Times New Roman"/>
            <w:noProof/>
            <w:webHidden/>
          </w:rPr>
          <w:fldChar w:fldCharType="end"/>
        </w:r>
      </w:hyperlink>
    </w:p>
    <w:p w14:paraId="6E3C91B0" w14:textId="4533FC11"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12" w:history="1">
        <w:r w:rsidRPr="001074C4">
          <w:rPr>
            <w:rStyle w:val="Hyperlink"/>
            <w:b w:val="0"/>
            <w:bCs w:val="0"/>
            <w:i w:val="0"/>
          </w:rPr>
          <w:t>Modern Efforts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_Toc198903912 \h </w:instrText>
        </w:r>
        <w:r w:rsidRPr="001074C4">
          <w:rPr>
            <w:b w:val="0"/>
            <w:bCs w:val="0"/>
            <w:i w:val="0"/>
            <w:webHidden/>
          </w:rPr>
        </w:r>
        <w:r w:rsidRPr="001074C4">
          <w:rPr>
            <w:b w:val="0"/>
            <w:bCs w:val="0"/>
            <w:i w:val="0"/>
            <w:webHidden/>
          </w:rPr>
          <w:fldChar w:fldCharType="separate"/>
        </w:r>
        <w:r w:rsidR="00A47975">
          <w:rPr>
            <w:b w:val="0"/>
            <w:bCs w:val="0"/>
            <w:i w:val="0"/>
            <w:webHidden/>
          </w:rPr>
          <w:t>36</w:t>
        </w:r>
        <w:r w:rsidRPr="001074C4">
          <w:rPr>
            <w:b w:val="0"/>
            <w:bCs w:val="0"/>
            <w:i w:val="0"/>
            <w:webHidden/>
          </w:rPr>
          <w:fldChar w:fldCharType="end"/>
        </w:r>
      </w:hyperlink>
    </w:p>
    <w:p w14:paraId="24AE0F17" w14:textId="263A2F1E"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13" w:history="1">
        <w:r w:rsidRPr="001074C4">
          <w:rPr>
            <w:rStyle w:val="Hyperlink"/>
            <w:rFonts w:ascii="Times New Roman" w:hAnsi="Times New Roman" w:cs="Times New Roman"/>
            <w:noProof/>
          </w:rPr>
          <w:t>Summary</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_Toc198903913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41</w:t>
        </w:r>
        <w:r w:rsidRPr="001074C4">
          <w:rPr>
            <w:rFonts w:ascii="Times New Roman" w:hAnsi="Times New Roman" w:cs="Times New Roman"/>
            <w:noProof/>
            <w:webHidden/>
          </w:rPr>
          <w:fldChar w:fldCharType="end"/>
        </w:r>
      </w:hyperlink>
    </w:p>
    <w:p w14:paraId="4485AC76" w14:textId="3D87B3C0" w:rsidR="00EB378A" w:rsidRPr="001074C4" w:rsidRDefault="00EB378A" w:rsidP="00071A40">
      <w:pPr>
        <w:pStyle w:val="TOC1"/>
        <w:rPr>
          <w:rFonts w:eastAsiaTheme="minorEastAsia" w:cs="Times New Roman"/>
          <w:noProof/>
          <w:kern w:val="2"/>
          <w14:ligatures w14:val="standardContextual"/>
        </w:rPr>
      </w:pPr>
      <w:hyperlink w:anchor="_Toc198903914" w:history="1">
        <w:r w:rsidRPr="001074C4">
          <w:rPr>
            <w:rStyle w:val="Hyperlink"/>
            <w:rFonts w:cs="Times New Roman"/>
            <w:noProof/>
          </w:rPr>
          <w:t>CHAPTER 3: Common Methodologies Across Chapters And Dissertation Structure</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_Toc198903914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42</w:t>
        </w:r>
        <w:r w:rsidRPr="001074C4">
          <w:rPr>
            <w:rFonts w:cs="Times New Roman"/>
            <w:noProof/>
            <w:webHidden/>
          </w:rPr>
          <w:fldChar w:fldCharType="end"/>
        </w:r>
      </w:hyperlink>
    </w:p>
    <w:p w14:paraId="5736132B" w14:textId="4A4F36E8"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15" w:history="1">
        <w:r w:rsidRPr="001074C4">
          <w:rPr>
            <w:rStyle w:val="Hyperlink"/>
            <w:rFonts w:ascii="Times New Roman" w:hAnsi="Times New Roman" w:cs="Times New Roman"/>
            <w:noProof/>
          </w:rPr>
          <w:t>PBR Fuel Modeling</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_Toc198903915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43</w:t>
        </w:r>
        <w:r w:rsidRPr="001074C4">
          <w:rPr>
            <w:rFonts w:ascii="Times New Roman" w:hAnsi="Times New Roman" w:cs="Times New Roman"/>
            <w:noProof/>
            <w:webHidden/>
          </w:rPr>
          <w:fldChar w:fldCharType="end"/>
        </w:r>
      </w:hyperlink>
    </w:p>
    <w:p w14:paraId="508A2C77" w14:textId="30DC182C"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16" w:history="1">
        <w:r w:rsidRPr="001074C4">
          <w:rPr>
            <w:rStyle w:val="Hyperlink"/>
            <w:rFonts w:ascii="Times New Roman" w:hAnsi="Times New Roman" w:cs="Times New Roman"/>
            <w:noProof/>
          </w:rPr>
          <w:t>Equilibrium Core Generation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_Toc198903916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44</w:t>
        </w:r>
        <w:r w:rsidRPr="001074C4">
          <w:rPr>
            <w:rFonts w:ascii="Times New Roman" w:hAnsi="Times New Roman" w:cs="Times New Roman"/>
            <w:noProof/>
            <w:webHidden/>
          </w:rPr>
          <w:fldChar w:fldCharType="end"/>
        </w:r>
      </w:hyperlink>
    </w:p>
    <w:p w14:paraId="5FD8B4E2" w14:textId="116B1BBA"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17" w:history="1">
        <w:r w:rsidRPr="001074C4">
          <w:rPr>
            <w:rStyle w:val="Hyperlink"/>
            <w:rFonts w:ascii="Times New Roman" w:hAnsi="Times New Roman" w:cs="Times New Roman"/>
            <w:noProof/>
          </w:rPr>
          <w:t>Enhanced SLICE (E-SLICE) Method Modifications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_Toc198903917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54</w:t>
        </w:r>
        <w:r w:rsidRPr="001074C4">
          <w:rPr>
            <w:rFonts w:ascii="Times New Roman" w:hAnsi="Times New Roman" w:cs="Times New Roman"/>
            <w:noProof/>
            <w:webHidden/>
          </w:rPr>
          <w:fldChar w:fldCharType="end"/>
        </w:r>
      </w:hyperlink>
    </w:p>
    <w:p w14:paraId="17A03246" w14:textId="7FC88C65"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18" w:history="1">
        <w:r w:rsidRPr="001074C4">
          <w:rPr>
            <w:rStyle w:val="Hyperlink"/>
            <w:rFonts w:ascii="Times New Roman" w:hAnsi="Times New Roman" w:cs="Times New Roman"/>
            <w:noProof/>
          </w:rPr>
          <w:t>Possible Pebble Realization Generation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_Toc198903918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58</w:t>
        </w:r>
        <w:r w:rsidRPr="001074C4">
          <w:rPr>
            <w:rFonts w:ascii="Times New Roman" w:hAnsi="Times New Roman" w:cs="Times New Roman"/>
            <w:noProof/>
            <w:webHidden/>
          </w:rPr>
          <w:fldChar w:fldCharType="end"/>
        </w:r>
      </w:hyperlink>
    </w:p>
    <w:p w14:paraId="77B557AE" w14:textId="395E67AC"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19" w:history="1">
        <w:r w:rsidRPr="001074C4">
          <w:rPr>
            <w:rStyle w:val="Hyperlink"/>
            <w:rFonts w:ascii="Times New Roman" w:hAnsi="Times New Roman" w:cs="Times New Roman"/>
            <w:noProof/>
          </w:rPr>
          <w:t>Blended Average Discharge Composition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_Toc198903919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60</w:t>
        </w:r>
        <w:r w:rsidRPr="001074C4">
          <w:rPr>
            <w:rFonts w:ascii="Times New Roman" w:hAnsi="Times New Roman" w:cs="Times New Roman"/>
            <w:noProof/>
            <w:webHidden/>
          </w:rPr>
          <w:fldChar w:fldCharType="end"/>
        </w:r>
      </w:hyperlink>
    </w:p>
    <w:p w14:paraId="02F1AD85" w14:textId="3F50FC42"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20" w:history="1">
        <w:r w:rsidRPr="001074C4">
          <w:rPr>
            <w:rStyle w:val="Hyperlink"/>
            <w:rFonts w:ascii="Times New Roman" w:hAnsi="Times New Roman" w:cs="Times New Roman"/>
            <w:noProof/>
          </w:rPr>
          <w:t>Criticality</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_Toc198903920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60</w:t>
        </w:r>
        <w:r w:rsidRPr="001074C4">
          <w:rPr>
            <w:rFonts w:ascii="Times New Roman" w:hAnsi="Times New Roman" w:cs="Times New Roman"/>
            <w:noProof/>
            <w:webHidden/>
          </w:rPr>
          <w:fldChar w:fldCharType="end"/>
        </w:r>
      </w:hyperlink>
    </w:p>
    <w:p w14:paraId="0C9A6BCF" w14:textId="3E24EE32"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21" w:history="1">
        <w:r w:rsidRPr="001074C4">
          <w:rPr>
            <w:rStyle w:val="Hyperlink"/>
            <w:rFonts w:ascii="Times New Roman" w:hAnsi="Times New Roman" w:cs="Times New Roman"/>
            <w:noProof/>
          </w:rPr>
          <w:t>Radiological Dose Rate</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_Toc198903921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63</w:t>
        </w:r>
        <w:r w:rsidRPr="001074C4">
          <w:rPr>
            <w:rFonts w:ascii="Times New Roman" w:hAnsi="Times New Roman" w:cs="Times New Roman"/>
            <w:noProof/>
            <w:webHidden/>
          </w:rPr>
          <w:fldChar w:fldCharType="end"/>
        </w:r>
      </w:hyperlink>
    </w:p>
    <w:p w14:paraId="1B26A94A" w14:textId="597A1D03"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22" w:history="1">
        <w:r w:rsidRPr="001074C4">
          <w:rPr>
            <w:rStyle w:val="Hyperlink"/>
            <w:rFonts w:ascii="Times New Roman" w:hAnsi="Times New Roman" w:cs="Times New Roman"/>
            <w:noProof/>
          </w:rPr>
          <w:t>Decay Heat</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_Toc198903922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65</w:t>
        </w:r>
        <w:r w:rsidRPr="001074C4">
          <w:rPr>
            <w:rFonts w:ascii="Times New Roman" w:hAnsi="Times New Roman" w:cs="Times New Roman"/>
            <w:noProof/>
            <w:webHidden/>
          </w:rPr>
          <w:fldChar w:fldCharType="end"/>
        </w:r>
      </w:hyperlink>
    </w:p>
    <w:p w14:paraId="3539321F" w14:textId="7DD4C77A" w:rsidR="00EB378A" w:rsidRPr="001074C4" w:rsidRDefault="00EB378A" w:rsidP="00071A40">
      <w:pPr>
        <w:pStyle w:val="TOC1"/>
        <w:rPr>
          <w:rFonts w:eastAsiaTheme="minorEastAsia" w:cs="Times New Roman"/>
          <w:noProof/>
          <w:kern w:val="2"/>
          <w14:ligatures w14:val="standardContextual"/>
        </w:rPr>
      </w:pPr>
      <w:hyperlink w:anchor="_Toc198903923" w:history="1">
        <w:r w:rsidRPr="001074C4">
          <w:rPr>
            <w:rStyle w:val="Hyperlink"/>
            <w:rFonts w:cs="Times New Roman"/>
            <w:noProof/>
          </w:rPr>
          <w:t>CHAPTER 4: Examining Spent PBR fuel under NRC Standards for Storage and Transportation</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_Toc198903923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66</w:t>
        </w:r>
        <w:r w:rsidRPr="001074C4">
          <w:rPr>
            <w:rFonts w:cs="Times New Roman"/>
            <w:noProof/>
            <w:webHidden/>
          </w:rPr>
          <w:fldChar w:fldCharType="end"/>
        </w:r>
      </w:hyperlink>
    </w:p>
    <w:p w14:paraId="6E44AD55" w14:textId="5E469237"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24" w:history="1">
        <w:r w:rsidRPr="001074C4">
          <w:rPr>
            <w:rStyle w:val="Hyperlink"/>
            <w:rFonts w:ascii="Times New Roman" w:hAnsi="Times New Roman" w:cs="Times New Roman"/>
            <w:noProof/>
          </w:rPr>
          <w:t>ABSTRACT</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_Toc198903924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67</w:t>
        </w:r>
        <w:r w:rsidRPr="001074C4">
          <w:rPr>
            <w:rFonts w:ascii="Times New Roman" w:hAnsi="Times New Roman" w:cs="Times New Roman"/>
            <w:noProof/>
            <w:webHidden/>
          </w:rPr>
          <w:fldChar w:fldCharType="end"/>
        </w:r>
      </w:hyperlink>
    </w:p>
    <w:p w14:paraId="5BBA84CF" w14:textId="3DCB7992"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25" w:history="1">
        <w:r w:rsidRPr="001074C4">
          <w:rPr>
            <w:rStyle w:val="Hyperlink"/>
            <w:rFonts w:ascii="Times New Roman" w:hAnsi="Times New Roman" w:cs="Times New Roman"/>
            <w:noProof/>
          </w:rPr>
          <w:t>INTRODUCTION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_Toc198903925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68</w:t>
        </w:r>
        <w:r w:rsidRPr="001074C4">
          <w:rPr>
            <w:rFonts w:ascii="Times New Roman" w:hAnsi="Times New Roman" w:cs="Times New Roman"/>
            <w:noProof/>
            <w:webHidden/>
          </w:rPr>
          <w:fldChar w:fldCharType="end"/>
        </w:r>
      </w:hyperlink>
    </w:p>
    <w:p w14:paraId="1D85E33A" w14:textId="410EF7CA"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26" w:history="1">
        <w:r w:rsidRPr="001074C4">
          <w:rPr>
            <w:rStyle w:val="Hyperlink"/>
            <w:rFonts w:ascii="Times New Roman" w:hAnsi="Times New Roman" w:cs="Times New Roman"/>
            <w:noProof/>
          </w:rPr>
          <w:t>METHODOLOGY</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_Toc198903926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71</w:t>
        </w:r>
        <w:r w:rsidRPr="001074C4">
          <w:rPr>
            <w:rFonts w:ascii="Times New Roman" w:hAnsi="Times New Roman" w:cs="Times New Roman"/>
            <w:noProof/>
            <w:webHidden/>
          </w:rPr>
          <w:fldChar w:fldCharType="end"/>
        </w:r>
      </w:hyperlink>
    </w:p>
    <w:p w14:paraId="346ADC5F" w14:textId="43288C0F"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27" w:history="1">
        <w:r w:rsidRPr="001074C4">
          <w:rPr>
            <w:rStyle w:val="Hyperlink"/>
            <w:b w:val="0"/>
            <w:bCs w:val="0"/>
            <w:i w:val="0"/>
          </w:rPr>
          <w:t>Criticality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_Toc198903927 \h </w:instrText>
        </w:r>
        <w:r w:rsidRPr="001074C4">
          <w:rPr>
            <w:b w:val="0"/>
            <w:bCs w:val="0"/>
            <w:i w:val="0"/>
            <w:webHidden/>
          </w:rPr>
        </w:r>
        <w:r w:rsidRPr="001074C4">
          <w:rPr>
            <w:b w:val="0"/>
            <w:bCs w:val="0"/>
            <w:i w:val="0"/>
            <w:webHidden/>
          </w:rPr>
          <w:fldChar w:fldCharType="separate"/>
        </w:r>
        <w:r w:rsidR="00A47975">
          <w:rPr>
            <w:b w:val="0"/>
            <w:bCs w:val="0"/>
            <w:i w:val="0"/>
            <w:webHidden/>
          </w:rPr>
          <w:t>71</w:t>
        </w:r>
        <w:r w:rsidRPr="001074C4">
          <w:rPr>
            <w:b w:val="0"/>
            <w:bCs w:val="0"/>
            <w:i w:val="0"/>
            <w:webHidden/>
          </w:rPr>
          <w:fldChar w:fldCharType="end"/>
        </w:r>
      </w:hyperlink>
    </w:p>
    <w:p w14:paraId="0294FA1D" w14:textId="2997A70B"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28" w:history="1">
        <w:r w:rsidRPr="001074C4">
          <w:rPr>
            <w:rStyle w:val="Hyperlink"/>
            <w:b w:val="0"/>
            <w:bCs w:val="0"/>
            <w:i w:val="0"/>
          </w:rPr>
          <w:t>Shielding</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_Toc198903928 \h </w:instrText>
        </w:r>
        <w:r w:rsidRPr="001074C4">
          <w:rPr>
            <w:b w:val="0"/>
            <w:bCs w:val="0"/>
            <w:i w:val="0"/>
            <w:webHidden/>
          </w:rPr>
        </w:r>
        <w:r w:rsidRPr="001074C4">
          <w:rPr>
            <w:b w:val="0"/>
            <w:bCs w:val="0"/>
            <w:i w:val="0"/>
            <w:webHidden/>
          </w:rPr>
          <w:fldChar w:fldCharType="separate"/>
        </w:r>
        <w:r w:rsidR="00A47975">
          <w:rPr>
            <w:b w:val="0"/>
            <w:bCs w:val="0"/>
            <w:i w:val="0"/>
            <w:webHidden/>
          </w:rPr>
          <w:t>76</w:t>
        </w:r>
        <w:r w:rsidRPr="001074C4">
          <w:rPr>
            <w:b w:val="0"/>
            <w:bCs w:val="0"/>
            <w:i w:val="0"/>
            <w:webHidden/>
          </w:rPr>
          <w:fldChar w:fldCharType="end"/>
        </w:r>
      </w:hyperlink>
    </w:p>
    <w:p w14:paraId="284BD698" w14:textId="2613262B"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29" w:history="1">
        <w:r w:rsidRPr="001074C4">
          <w:rPr>
            <w:rStyle w:val="Hyperlink"/>
            <w:rFonts w:ascii="Times New Roman" w:hAnsi="Times New Roman" w:cs="Times New Roman"/>
            <w:noProof/>
          </w:rPr>
          <w:t>RESULTS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_Toc198903929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78</w:t>
        </w:r>
        <w:r w:rsidRPr="001074C4">
          <w:rPr>
            <w:rFonts w:ascii="Times New Roman" w:hAnsi="Times New Roman" w:cs="Times New Roman"/>
            <w:noProof/>
            <w:webHidden/>
          </w:rPr>
          <w:fldChar w:fldCharType="end"/>
        </w:r>
      </w:hyperlink>
    </w:p>
    <w:p w14:paraId="00745792" w14:textId="34DB2392"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30" w:history="1">
        <w:r w:rsidRPr="001074C4">
          <w:rPr>
            <w:rStyle w:val="Hyperlink"/>
            <w:b w:val="0"/>
            <w:bCs w:val="0"/>
            <w:i w:val="0"/>
          </w:rPr>
          <w:t>Criticality: Base Case</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_Toc198903930 \h </w:instrText>
        </w:r>
        <w:r w:rsidRPr="001074C4">
          <w:rPr>
            <w:b w:val="0"/>
            <w:bCs w:val="0"/>
            <w:i w:val="0"/>
            <w:webHidden/>
          </w:rPr>
        </w:r>
        <w:r w:rsidRPr="001074C4">
          <w:rPr>
            <w:b w:val="0"/>
            <w:bCs w:val="0"/>
            <w:i w:val="0"/>
            <w:webHidden/>
          </w:rPr>
          <w:fldChar w:fldCharType="separate"/>
        </w:r>
        <w:r w:rsidR="00A47975">
          <w:rPr>
            <w:b w:val="0"/>
            <w:bCs w:val="0"/>
            <w:i w:val="0"/>
            <w:webHidden/>
          </w:rPr>
          <w:t>78</w:t>
        </w:r>
        <w:r w:rsidRPr="001074C4">
          <w:rPr>
            <w:b w:val="0"/>
            <w:bCs w:val="0"/>
            <w:i w:val="0"/>
            <w:webHidden/>
          </w:rPr>
          <w:fldChar w:fldCharType="end"/>
        </w:r>
      </w:hyperlink>
    </w:p>
    <w:p w14:paraId="0A50380F" w14:textId="1608A302"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31" w:history="1">
        <w:r w:rsidRPr="001074C4">
          <w:rPr>
            <w:rStyle w:val="Hyperlink"/>
            <w:b w:val="0"/>
            <w:bCs w:val="0"/>
            <w:i w:val="0"/>
          </w:rPr>
          <w:t>Criticality: Pebble Displacement Case</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_Toc198903931 \h </w:instrText>
        </w:r>
        <w:r w:rsidRPr="001074C4">
          <w:rPr>
            <w:b w:val="0"/>
            <w:bCs w:val="0"/>
            <w:i w:val="0"/>
            <w:webHidden/>
          </w:rPr>
        </w:r>
        <w:r w:rsidRPr="001074C4">
          <w:rPr>
            <w:b w:val="0"/>
            <w:bCs w:val="0"/>
            <w:i w:val="0"/>
            <w:webHidden/>
          </w:rPr>
          <w:fldChar w:fldCharType="separate"/>
        </w:r>
        <w:r w:rsidR="00A47975">
          <w:rPr>
            <w:b w:val="0"/>
            <w:bCs w:val="0"/>
            <w:i w:val="0"/>
            <w:webHidden/>
          </w:rPr>
          <w:t>78</w:t>
        </w:r>
        <w:r w:rsidRPr="001074C4">
          <w:rPr>
            <w:b w:val="0"/>
            <w:bCs w:val="0"/>
            <w:i w:val="0"/>
            <w:webHidden/>
          </w:rPr>
          <w:fldChar w:fldCharType="end"/>
        </w:r>
      </w:hyperlink>
    </w:p>
    <w:p w14:paraId="42835DE2" w14:textId="33B30315"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32" w:history="1">
        <w:r w:rsidRPr="001074C4">
          <w:rPr>
            <w:rStyle w:val="Hyperlink"/>
            <w:b w:val="0"/>
            <w:bCs w:val="0"/>
            <w:i w:val="0"/>
          </w:rPr>
          <w:t>Criticality: Pebble Replacement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_Toc198903932 \h </w:instrText>
        </w:r>
        <w:r w:rsidRPr="001074C4">
          <w:rPr>
            <w:b w:val="0"/>
            <w:bCs w:val="0"/>
            <w:i w:val="0"/>
            <w:webHidden/>
          </w:rPr>
        </w:r>
        <w:r w:rsidRPr="001074C4">
          <w:rPr>
            <w:b w:val="0"/>
            <w:bCs w:val="0"/>
            <w:i w:val="0"/>
            <w:webHidden/>
          </w:rPr>
          <w:fldChar w:fldCharType="separate"/>
        </w:r>
        <w:r w:rsidR="00A47975">
          <w:rPr>
            <w:b w:val="0"/>
            <w:bCs w:val="0"/>
            <w:i w:val="0"/>
            <w:webHidden/>
          </w:rPr>
          <w:t>78</w:t>
        </w:r>
        <w:r w:rsidRPr="001074C4">
          <w:rPr>
            <w:b w:val="0"/>
            <w:bCs w:val="0"/>
            <w:i w:val="0"/>
            <w:webHidden/>
          </w:rPr>
          <w:fldChar w:fldCharType="end"/>
        </w:r>
      </w:hyperlink>
    </w:p>
    <w:p w14:paraId="44B5828D" w14:textId="78EE5907"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33" w:history="1">
        <w:r w:rsidRPr="001074C4">
          <w:rPr>
            <w:rStyle w:val="Hyperlink"/>
            <w:b w:val="0"/>
            <w:bCs w:val="0"/>
            <w:i w:val="0"/>
          </w:rPr>
          <w:t>Criticality: Burnup Credit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_Toc198903933 \h </w:instrText>
        </w:r>
        <w:r w:rsidRPr="001074C4">
          <w:rPr>
            <w:b w:val="0"/>
            <w:bCs w:val="0"/>
            <w:i w:val="0"/>
            <w:webHidden/>
          </w:rPr>
        </w:r>
        <w:r w:rsidRPr="001074C4">
          <w:rPr>
            <w:b w:val="0"/>
            <w:bCs w:val="0"/>
            <w:i w:val="0"/>
            <w:webHidden/>
          </w:rPr>
          <w:fldChar w:fldCharType="separate"/>
        </w:r>
        <w:r w:rsidR="00A47975">
          <w:rPr>
            <w:b w:val="0"/>
            <w:bCs w:val="0"/>
            <w:i w:val="0"/>
            <w:webHidden/>
          </w:rPr>
          <w:t>83</w:t>
        </w:r>
        <w:r w:rsidRPr="001074C4">
          <w:rPr>
            <w:b w:val="0"/>
            <w:bCs w:val="0"/>
            <w:i w:val="0"/>
            <w:webHidden/>
          </w:rPr>
          <w:fldChar w:fldCharType="end"/>
        </w:r>
      </w:hyperlink>
    </w:p>
    <w:p w14:paraId="025E3C7C" w14:textId="14A6B7E7"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34" w:history="1">
        <w:r w:rsidRPr="001074C4">
          <w:rPr>
            <w:rStyle w:val="Hyperlink"/>
            <w:b w:val="0"/>
            <w:bCs w:val="0"/>
            <w:i w:val="0"/>
          </w:rPr>
          <w:t>Shielding</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_Toc198903934 \h </w:instrText>
        </w:r>
        <w:r w:rsidRPr="001074C4">
          <w:rPr>
            <w:b w:val="0"/>
            <w:bCs w:val="0"/>
            <w:i w:val="0"/>
            <w:webHidden/>
          </w:rPr>
        </w:r>
        <w:r w:rsidRPr="001074C4">
          <w:rPr>
            <w:b w:val="0"/>
            <w:bCs w:val="0"/>
            <w:i w:val="0"/>
            <w:webHidden/>
          </w:rPr>
          <w:fldChar w:fldCharType="separate"/>
        </w:r>
        <w:r w:rsidR="00A47975">
          <w:rPr>
            <w:b w:val="0"/>
            <w:bCs w:val="0"/>
            <w:i w:val="0"/>
            <w:webHidden/>
          </w:rPr>
          <w:t>84</w:t>
        </w:r>
        <w:r w:rsidRPr="001074C4">
          <w:rPr>
            <w:b w:val="0"/>
            <w:bCs w:val="0"/>
            <w:i w:val="0"/>
            <w:webHidden/>
          </w:rPr>
          <w:fldChar w:fldCharType="end"/>
        </w:r>
      </w:hyperlink>
    </w:p>
    <w:p w14:paraId="74430BAE" w14:textId="35B5DD85"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35" w:history="1">
        <w:r w:rsidRPr="001074C4">
          <w:rPr>
            <w:rStyle w:val="Hyperlink"/>
            <w:rFonts w:ascii="Times New Roman" w:hAnsi="Times New Roman" w:cs="Times New Roman"/>
            <w:noProof/>
          </w:rPr>
          <w:t>CONCLUSIONS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_Toc198903935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86</w:t>
        </w:r>
        <w:r w:rsidRPr="001074C4">
          <w:rPr>
            <w:rFonts w:ascii="Times New Roman" w:hAnsi="Times New Roman" w:cs="Times New Roman"/>
            <w:noProof/>
            <w:webHidden/>
          </w:rPr>
          <w:fldChar w:fldCharType="end"/>
        </w:r>
      </w:hyperlink>
    </w:p>
    <w:p w14:paraId="4B23F99D" w14:textId="77779A3A"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36" w:history="1">
        <w:r w:rsidRPr="001074C4">
          <w:rPr>
            <w:rStyle w:val="Hyperlink"/>
            <w:b w:val="0"/>
            <w:bCs w:val="0"/>
            <w:i w:val="0"/>
          </w:rPr>
          <w:t>Criticality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_Toc198903936 \h </w:instrText>
        </w:r>
        <w:r w:rsidRPr="001074C4">
          <w:rPr>
            <w:b w:val="0"/>
            <w:bCs w:val="0"/>
            <w:i w:val="0"/>
            <w:webHidden/>
          </w:rPr>
        </w:r>
        <w:r w:rsidRPr="001074C4">
          <w:rPr>
            <w:b w:val="0"/>
            <w:bCs w:val="0"/>
            <w:i w:val="0"/>
            <w:webHidden/>
          </w:rPr>
          <w:fldChar w:fldCharType="separate"/>
        </w:r>
        <w:r w:rsidR="00A47975">
          <w:rPr>
            <w:b w:val="0"/>
            <w:bCs w:val="0"/>
            <w:i w:val="0"/>
            <w:webHidden/>
          </w:rPr>
          <w:t>86</w:t>
        </w:r>
        <w:r w:rsidRPr="001074C4">
          <w:rPr>
            <w:b w:val="0"/>
            <w:bCs w:val="0"/>
            <w:i w:val="0"/>
            <w:webHidden/>
          </w:rPr>
          <w:fldChar w:fldCharType="end"/>
        </w:r>
      </w:hyperlink>
    </w:p>
    <w:p w14:paraId="3E2BE011" w14:textId="69DB9C7E"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37" w:history="1">
        <w:r w:rsidRPr="001074C4">
          <w:rPr>
            <w:rStyle w:val="Hyperlink"/>
            <w:b w:val="0"/>
            <w:bCs w:val="0"/>
            <w:i w:val="0"/>
          </w:rPr>
          <w:t>Shielding</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_Toc198903937 \h </w:instrText>
        </w:r>
        <w:r w:rsidRPr="001074C4">
          <w:rPr>
            <w:b w:val="0"/>
            <w:bCs w:val="0"/>
            <w:i w:val="0"/>
            <w:webHidden/>
          </w:rPr>
        </w:r>
        <w:r w:rsidRPr="001074C4">
          <w:rPr>
            <w:b w:val="0"/>
            <w:bCs w:val="0"/>
            <w:i w:val="0"/>
            <w:webHidden/>
          </w:rPr>
          <w:fldChar w:fldCharType="separate"/>
        </w:r>
        <w:r w:rsidR="00A47975">
          <w:rPr>
            <w:b w:val="0"/>
            <w:bCs w:val="0"/>
            <w:i w:val="0"/>
            <w:webHidden/>
          </w:rPr>
          <w:t>86</w:t>
        </w:r>
        <w:r w:rsidRPr="001074C4">
          <w:rPr>
            <w:b w:val="0"/>
            <w:bCs w:val="0"/>
            <w:i w:val="0"/>
            <w:webHidden/>
          </w:rPr>
          <w:fldChar w:fldCharType="end"/>
        </w:r>
      </w:hyperlink>
    </w:p>
    <w:p w14:paraId="343FB276" w14:textId="5E2B1FFD" w:rsidR="00EB378A" w:rsidRPr="001074C4" w:rsidRDefault="00EB378A" w:rsidP="00071A40">
      <w:pPr>
        <w:pStyle w:val="TOC1"/>
        <w:rPr>
          <w:rFonts w:eastAsiaTheme="minorEastAsia" w:cs="Times New Roman"/>
          <w:noProof/>
          <w:kern w:val="2"/>
          <w14:ligatures w14:val="standardContextual"/>
        </w:rPr>
      </w:pPr>
      <w:hyperlink w:anchor="_Toc198903938" w:history="1">
        <w:r w:rsidRPr="001074C4">
          <w:rPr>
            <w:rStyle w:val="Hyperlink"/>
            <w:rFonts w:cs="Times New Roman"/>
            <w:noProof/>
          </w:rPr>
          <w:t>CHAPTER 5: A Proposed Methodology for Evaluating pebble bed reactor spent fuel discharge characteristics sensitivities to initial condtions and operating parameters</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_Toc198903938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89</w:t>
        </w:r>
        <w:r w:rsidRPr="001074C4">
          <w:rPr>
            <w:rFonts w:cs="Times New Roman"/>
            <w:noProof/>
            <w:webHidden/>
          </w:rPr>
          <w:fldChar w:fldCharType="end"/>
        </w:r>
      </w:hyperlink>
    </w:p>
    <w:p w14:paraId="0AAE1AE2" w14:textId="573FCAE6"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39" w:history="1">
        <w:r w:rsidRPr="001074C4">
          <w:rPr>
            <w:rStyle w:val="Hyperlink"/>
            <w:rFonts w:ascii="Times New Roman" w:hAnsi="Times New Roman" w:cs="Times New Roman"/>
            <w:noProof/>
          </w:rPr>
          <w:t>Abstract</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_Toc198903939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90</w:t>
        </w:r>
        <w:r w:rsidRPr="001074C4">
          <w:rPr>
            <w:rFonts w:ascii="Times New Roman" w:hAnsi="Times New Roman" w:cs="Times New Roman"/>
            <w:noProof/>
            <w:webHidden/>
          </w:rPr>
          <w:fldChar w:fldCharType="end"/>
        </w:r>
      </w:hyperlink>
    </w:p>
    <w:p w14:paraId="544A048D" w14:textId="3B00E504"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40" w:history="1">
        <w:r w:rsidRPr="001074C4">
          <w:rPr>
            <w:rStyle w:val="Hyperlink"/>
            <w:rFonts w:ascii="Times New Roman" w:hAnsi="Times New Roman" w:cs="Times New Roman"/>
            <w:noProof/>
          </w:rPr>
          <w:t>Introduction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_Toc198903940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91</w:t>
        </w:r>
        <w:r w:rsidRPr="001074C4">
          <w:rPr>
            <w:rFonts w:ascii="Times New Roman" w:hAnsi="Times New Roman" w:cs="Times New Roman"/>
            <w:noProof/>
            <w:webHidden/>
          </w:rPr>
          <w:fldChar w:fldCharType="end"/>
        </w:r>
      </w:hyperlink>
    </w:p>
    <w:p w14:paraId="369D74C2" w14:textId="73E2FF54"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41" w:history="1">
        <w:r w:rsidRPr="001074C4">
          <w:rPr>
            <w:rStyle w:val="Hyperlink"/>
            <w:rFonts w:ascii="Times New Roman" w:hAnsi="Times New Roman" w:cs="Times New Roman"/>
            <w:noProof/>
          </w:rPr>
          <w:t>Methodology</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_Toc198903941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92</w:t>
        </w:r>
        <w:r w:rsidRPr="001074C4">
          <w:rPr>
            <w:rFonts w:ascii="Times New Roman" w:hAnsi="Times New Roman" w:cs="Times New Roman"/>
            <w:noProof/>
            <w:webHidden/>
          </w:rPr>
          <w:fldChar w:fldCharType="end"/>
        </w:r>
      </w:hyperlink>
    </w:p>
    <w:p w14:paraId="519500A8" w14:textId="363CCA24"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42" w:history="1">
        <w:r w:rsidRPr="001074C4">
          <w:rPr>
            <w:rStyle w:val="Hyperlink"/>
            <w:b w:val="0"/>
            <w:bCs w:val="0"/>
            <w:i w:val="0"/>
          </w:rPr>
          <w:t>Identifying Isotopes of Interest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_Toc198903942 \h </w:instrText>
        </w:r>
        <w:r w:rsidRPr="001074C4">
          <w:rPr>
            <w:b w:val="0"/>
            <w:bCs w:val="0"/>
            <w:i w:val="0"/>
            <w:webHidden/>
          </w:rPr>
        </w:r>
        <w:r w:rsidRPr="001074C4">
          <w:rPr>
            <w:b w:val="0"/>
            <w:bCs w:val="0"/>
            <w:i w:val="0"/>
            <w:webHidden/>
          </w:rPr>
          <w:fldChar w:fldCharType="separate"/>
        </w:r>
        <w:r w:rsidR="00A47975">
          <w:rPr>
            <w:b w:val="0"/>
            <w:bCs w:val="0"/>
            <w:i w:val="0"/>
            <w:webHidden/>
          </w:rPr>
          <w:t>94</w:t>
        </w:r>
        <w:r w:rsidRPr="001074C4">
          <w:rPr>
            <w:b w:val="0"/>
            <w:bCs w:val="0"/>
            <w:i w:val="0"/>
            <w:webHidden/>
          </w:rPr>
          <w:fldChar w:fldCharType="end"/>
        </w:r>
      </w:hyperlink>
    </w:p>
    <w:p w14:paraId="5C470020" w14:textId="38114452"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43" w:history="1">
        <w:r w:rsidRPr="001074C4">
          <w:rPr>
            <w:rStyle w:val="Hyperlink"/>
            <w:rFonts w:ascii="Times New Roman" w:hAnsi="Times New Roman" w:cs="Times New Roman"/>
            <w:noProof/>
          </w:rPr>
          <w:t>Results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_Toc198903943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95</w:t>
        </w:r>
        <w:r w:rsidRPr="001074C4">
          <w:rPr>
            <w:rFonts w:ascii="Times New Roman" w:hAnsi="Times New Roman" w:cs="Times New Roman"/>
            <w:noProof/>
            <w:webHidden/>
          </w:rPr>
          <w:fldChar w:fldCharType="end"/>
        </w:r>
      </w:hyperlink>
    </w:p>
    <w:p w14:paraId="2ADCB653" w14:textId="379D53A0"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44" w:history="1">
        <w:r w:rsidRPr="001074C4">
          <w:rPr>
            <w:rStyle w:val="Hyperlink"/>
            <w:b w:val="0"/>
            <w:bCs w:val="0"/>
            <w:i w:val="0"/>
          </w:rPr>
          <w:t>Decay Heat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_Toc198903944 \h </w:instrText>
        </w:r>
        <w:r w:rsidRPr="001074C4">
          <w:rPr>
            <w:b w:val="0"/>
            <w:bCs w:val="0"/>
            <w:i w:val="0"/>
            <w:webHidden/>
          </w:rPr>
        </w:r>
        <w:r w:rsidRPr="001074C4">
          <w:rPr>
            <w:b w:val="0"/>
            <w:bCs w:val="0"/>
            <w:i w:val="0"/>
            <w:webHidden/>
          </w:rPr>
          <w:fldChar w:fldCharType="separate"/>
        </w:r>
        <w:r w:rsidR="00A47975">
          <w:rPr>
            <w:b w:val="0"/>
            <w:bCs w:val="0"/>
            <w:i w:val="0"/>
            <w:webHidden/>
          </w:rPr>
          <w:t>96</w:t>
        </w:r>
        <w:r w:rsidRPr="001074C4">
          <w:rPr>
            <w:b w:val="0"/>
            <w:bCs w:val="0"/>
            <w:i w:val="0"/>
            <w:webHidden/>
          </w:rPr>
          <w:fldChar w:fldCharType="end"/>
        </w:r>
      </w:hyperlink>
    </w:p>
    <w:p w14:paraId="704B5ACD" w14:textId="47378F12"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45" w:history="1">
        <w:r w:rsidRPr="001074C4">
          <w:rPr>
            <w:rStyle w:val="Hyperlink"/>
            <w:b w:val="0"/>
            <w:bCs w:val="0"/>
            <w:i w:val="0"/>
          </w:rPr>
          <w:t>Criticality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_Toc198903945 \h </w:instrText>
        </w:r>
        <w:r w:rsidRPr="001074C4">
          <w:rPr>
            <w:b w:val="0"/>
            <w:bCs w:val="0"/>
            <w:i w:val="0"/>
            <w:webHidden/>
          </w:rPr>
        </w:r>
        <w:r w:rsidRPr="001074C4">
          <w:rPr>
            <w:b w:val="0"/>
            <w:bCs w:val="0"/>
            <w:i w:val="0"/>
            <w:webHidden/>
          </w:rPr>
          <w:fldChar w:fldCharType="separate"/>
        </w:r>
        <w:r w:rsidR="00A47975">
          <w:rPr>
            <w:b w:val="0"/>
            <w:bCs w:val="0"/>
            <w:i w:val="0"/>
            <w:webHidden/>
          </w:rPr>
          <w:t>102</w:t>
        </w:r>
        <w:r w:rsidRPr="001074C4">
          <w:rPr>
            <w:b w:val="0"/>
            <w:bCs w:val="0"/>
            <w:i w:val="0"/>
            <w:webHidden/>
          </w:rPr>
          <w:fldChar w:fldCharType="end"/>
        </w:r>
      </w:hyperlink>
    </w:p>
    <w:p w14:paraId="15E763B6" w14:textId="236A28FA"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46" w:history="1">
        <w:r w:rsidRPr="001074C4">
          <w:rPr>
            <w:rStyle w:val="Hyperlink"/>
            <w:b w:val="0"/>
            <w:bCs w:val="0"/>
            <w:i w:val="0"/>
          </w:rPr>
          <w:t>Dose Rate</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_Toc198903946 \h </w:instrText>
        </w:r>
        <w:r w:rsidRPr="001074C4">
          <w:rPr>
            <w:b w:val="0"/>
            <w:bCs w:val="0"/>
            <w:i w:val="0"/>
            <w:webHidden/>
          </w:rPr>
        </w:r>
        <w:r w:rsidRPr="001074C4">
          <w:rPr>
            <w:b w:val="0"/>
            <w:bCs w:val="0"/>
            <w:i w:val="0"/>
            <w:webHidden/>
          </w:rPr>
          <w:fldChar w:fldCharType="separate"/>
        </w:r>
        <w:r w:rsidR="00A47975">
          <w:rPr>
            <w:b w:val="0"/>
            <w:bCs w:val="0"/>
            <w:i w:val="0"/>
            <w:webHidden/>
          </w:rPr>
          <w:t>104</w:t>
        </w:r>
        <w:r w:rsidRPr="001074C4">
          <w:rPr>
            <w:b w:val="0"/>
            <w:bCs w:val="0"/>
            <w:i w:val="0"/>
            <w:webHidden/>
          </w:rPr>
          <w:fldChar w:fldCharType="end"/>
        </w:r>
      </w:hyperlink>
    </w:p>
    <w:p w14:paraId="68E8ECB2" w14:textId="7687345B"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47" w:history="1">
        <w:r w:rsidRPr="001074C4">
          <w:rPr>
            <w:rStyle w:val="Hyperlink"/>
            <w:rFonts w:ascii="Times New Roman" w:hAnsi="Times New Roman" w:cs="Times New Roman"/>
            <w:noProof/>
          </w:rPr>
          <w:t>Conclusions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_Toc198903947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104</w:t>
        </w:r>
        <w:r w:rsidRPr="001074C4">
          <w:rPr>
            <w:rFonts w:ascii="Times New Roman" w:hAnsi="Times New Roman" w:cs="Times New Roman"/>
            <w:noProof/>
            <w:webHidden/>
          </w:rPr>
          <w:fldChar w:fldCharType="end"/>
        </w:r>
      </w:hyperlink>
    </w:p>
    <w:p w14:paraId="4ACD4F9D" w14:textId="61105DEF" w:rsidR="00EB378A" w:rsidRPr="001074C4" w:rsidRDefault="00EB378A" w:rsidP="00071A40">
      <w:pPr>
        <w:pStyle w:val="TOC1"/>
        <w:rPr>
          <w:rFonts w:eastAsiaTheme="minorEastAsia" w:cs="Times New Roman"/>
          <w:noProof/>
          <w:kern w:val="2"/>
          <w14:ligatures w14:val="standardContextual"/>
        </w:rPr>
      </w:pPr>
      <w:hyperlink w:anchor="_Toc198903948" w:history="1">
        <w:r w:rsidRPr="001074C4">
          <w:rPr>
            <w:rStyle w:val="Hyperlink"/>
            <w:rFonts w:cs="Times New Roman"/>
            <w:noProof/>
          </w:rPr>
          <w:t>Chapter 6:  Evaluation of PBR modeling fidelity’s impact on SNF Calculations</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_Toc198903948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107</w:t>
        </w:r>
        <w:r w:rsidRPr="001074C4">
          <w:rPr>
            <w:rFonts w:cs="Times New Roman"/>
            <w:noProof/>
            <w:webHidden/>
          </w:rPr>
          <w:fldChar w:fldCharType="end"/>
        </w:r>
      </w:hyperlink>
    </w:p>
    <w:p w14:paraId="417429E7" w14:textId="293C1FD2"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49" w:history="1">
        <w:r w:rsidRPr="001074C4">
          <w:rPr>
            <w:rStyle w:val="Hyperlink"/>
            <w:rFonts w:ascii="Times New Roman" w:hAnsi="Times New Roman" w:cs="Times New Roman"/>
            <w:noProof/>
          </w:rPr>
          <w:t>Abstract</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_Toc198903949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108</w:t>
        </w:r>
        <w:r w:rsidRPr="001074C4">
          <w:rPr>
            <w:rFonts w:ascii="Times New Roman" w:hAnsi="Times New Roman" w:cs="Times New Roman"/>
            <w:noProof/>
            <w:webHidden/>
          </w:rPr>
          <w:fldChar w:fldCharType="end"/>
        </w:r>
      </w:hyperlink>
    </w:p>
    <w:p w14:paraId="20786407" w14:textId="2241BF71"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50" w:history="1">
        <w:r w:rsidRPr="001074C4">
          <w:rPr>
            <w:rStyle w:val="Hyperlink"/>
            <w:rFonts w:ascii="Times New Roman" w:hAnsi="Times New Roman" w:cs="Times New Roman"/>
            <w:noProof/>
          </w:rPr>
          <w:t>Introduction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_Toc198903950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109</w:t>
        </w:r>
        <w:r w:rsidRPr="001074C4">
          <w:rPr>
            <w:rFonts w:ascii="Times New Roman" w:hAnsi="Times New Roman" w:cs="Times New Roman"/>
            <w:noProof/>
            <w:webHidden/>
          </w:rPr>
          <w:fldChar w:fldCharType="end"/>
        </w:r>
      </w:hyperlink>
    </w:p>
    <w:p w14:paraId="45A2239B" w14:textId="519722AF"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51" w:history="1">
        <w:r w:rsidRPr="001074C4">
          <w:rPr>
            <w:rStyle w:val="Hyperlink"/>
            <w:rFonts w:ascii="Times New Roman" w:hAnsi="Times New Roman" w:cs="Times New Roman"/>
            <w:noProof/>
          </w:rPr>
          <w:t>Methodology</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_Toc198903951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111</w:t>
        </w:r>
        <w:r w:rsidRPr="001074C4">
          <w:rPr>
            <w:rFonts w:ascii="Times New Roman" w:hAnsi="Times New Roman" w:cs="Times New Roman"/>
            <w:noProof/>
            <w:webHidden/>
          </w:rPr>
          <w:fldChar w:fldCharType="end"/>
        </w:r>
      </w:hyperlink>
    </w:p>
    <w:p w14:paraId="783CBA96" w14:textId="0291C62D"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52" w:history="1">
        <w:r w:rsidRPr="001074C4">
          <w:rPr>
            <w:rStyle w:val="Hyperlink"/>
            <w:b w:val="0"/>
            <w:bCs w:val="0"/>
            <w:i w:val="0"/>
          </w:rPr>
          <w:t>Employed Models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_Toc198903952 \h </w:instrText>
        </w:r>
        <w:r w:rsidRPr="001074C4">
          <w:rPr>
            <w:b w:val="0"/>
            <w:bCs w:val="0"/>
            <w:i w:val="0"/>
            <w:webHidden/>
          </w:rPr>
        </w:r>
        <w:r w:rsidRPr="001074C4">
          <w:rPr>
            <w:b w:val="0"/>
            <w:bCs w:val="0"/>
            <w:i w:val="0"/>
            <w:webHidden/>
          </w:rPr>
          <w:fldChar w:fldCharType="separate"/>
        </w:r>
        <w:r w:rsidR="00A47975">
          <w:rPr>
            <w:b w:val="0"/>
            <w:bCs w:val="0"/>
            <w:i w:val="0"/>
            <w:webHidden/>
          </w:rPr>
          <w:t>111</w:t>
        </w:r>
        <w:r w:rsidRPr="001074C4">
          <w:rPr>
            <w:b w:val="0"/>
            <w:bCs w:val="0"/>
            <w:i w:val="0"/>
            <w:webHidden/>
          </w:rPr>
          <w:fldChar w:fldCharType="end"/>
        </w:r>
      </w:hyperlink>
    </w:p>
    <w:p w14:paraId="4CCEFF0F" w14:textId="5595538D"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53" w:history="1">
        <w:r w:rsidRPr="001074C4">
          <w:rPr>
            <w:rStyle w:val="Hyperlink"/>
            <w:b w:val="0"/>
            <w:bCs w:val="0"/>
            <w:i w:val="0"/>
          </w:rPr>
          <w:t>Source Strength</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_Toc198903953 \h </w:instrText>
        </w:r>
        <w:r w:rsidRPr="001074C4">
          <w:rPr>
            <w:b w:val="0"/>
            <w:bCs w:val="0"/>
            <w:i w:val="0"/>
            <w:webHidden/>
          </w:rPr>
        </w:r>
        <w:r w:rsidRPr="001074C4">
          <w:rPr>
            <w:b w:val="0"/>
            <w:bCs w:val="0"/>
            <w:i w:val="0"/>
            <w:webHidden/>
          </w:rPr>
          <w:fldChar w:fldCharType="separate"/>
        </w:r>
        <w:r w:rsidR="00A47975">
          <w:rPr>
            <w:b w:val="0"/>
            <w:bCs w:val="0"/>
            <w:i w:val="0"/>
            <w:webHidden/>
          </w:rPr>
          <w:t>112</w:t>
        </w:r>
        <w:r w:rsidRPr="001074C4">
          <w:rPr>
            <w:b w:val="0"/>
            <w:bCs w:val="0"/>
            <w:i w:val="0"/>
            <w:webHidden/>
          </w:rPr>
          <w:fldChar w:fldCharType="end"/>
        </w:r>
      </w:hyperlink>
    </w:p>
    <w:p w14:paraId="3C1BB1F3" w14:textId="06F11EB1"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54" w:history="1">
        <w:r w:rsidRPr="001074C4">
          <w:rPr>
            <w:rStyle w:val="Hyperlink"/>
            <w:b w:val="0"/>
            <w:bCs w:val="0"/>
            <w:i w:val="0"/>
          </w:rPr>
          <w:t>Decay Heat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_Toc198903954 \h </w:instrText>
        </w:r>
        <w:r w:rsidRPr="001074C4">
          <w:rPr>
            <w:b w:val="0"/>
            <w:bCs w:val="0"/>
            <w:i w:val="0"/>
            <w:webHidden/>
          </w:rPr>
        </w:r>
        <w:r w:rsidRPr="001074C4">
          <w:rPr>
            <w:b w:val="0"/>
            <w:bCs w:val="0"/>
            <w:i w:val="0"/>
            <w:webHidden/>
          </w:rPr>
          <w:fldChar w:fldCharType="separate"/>
        </w:r>
        <w:r w:rsidR="00A47975">
          <w:rPr>
            <w:b w:val="0"/>
            <w:bCs w:val="0"/>
            <w:i w:val="0"/>
            <w:webHidden/>
          </w:rPr>
          <w:t>113</w:t>
        </w:r>
        <w:r w:rsidRPr="001074C4">
          <w:rPr>
            <w:b w:val="0"/>
            <w:bCs w:val="0"/>
            <w:i w:val="0"/>
            <w:webHidden/>
          </w:rPr>
          <w:fldChar w:fldCharType="end"/>
        </w:r>
      </w:hyperlink>
    </w:p>
    <w:p w14:paraId="0D868668" w14:textId="6D4FCAED"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55" w:history="1">
        <w:r w:rsidRPr="001074C4">
          <w:rPr>
            <w:rStyle w:val="Hyperlink"/>
            <w:rFonts w:ascii="Times New Roman" w:hAnsi="Times New Roman" w:cs="Times New Roman"/>
            <w:noProof/>
          </w:rPr>
          <w:t>Results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_Toc198903955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113</w:t>
        </w:r>
        <w:r w:rsidRPr="001074C4">
          <w:rPr>
            <w:rFonts w:ascii="Times New Roman" w:hAnsi="Times New Roman" w:cs="Times New Roman"/>
            <w:noProof/>
            <w:webHidden/>
          </w:rPr>
          <w:fldChar w:fldCharType="end"/>
        </w:r>
      </w:hyperlink>
    </w:p>
    <w:p w14:paraId="7CDEF00F" w14:textId="1F4ED034"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56" w:history="1">
        <w:r w:rsidRPr="001074C4">
          <w:rPr>
            <w:rStyle w:val="Hyperlink"/>
            <w:b w:val="0"/>
            <w:bCs w:val="0"/>
            <w:i w:val="0"/>
          </w:rPr>
          <w:t>Source Strength</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_Toc198903956 \h </w:instrText>
        </w:r>
        <w:r w:rsidRPr="001074C4">
          <w:rPr>
            <w:b w:val="0"/>
            <w:bCs w:val="0"/>
            <w:i w:val="0"/>
            <w:webHidden/>
          </w:rPr>
        </w:r>
        <w:r w:rsidRPr="001074C4">
          <w:rPr>
            <w:b w:val="0"/>
            <w:bCs w:val="0"/>
            <w:i w:val="0"/>
            <w:webHidden/>
          </w:rPr>
          <w:fldChar w:fldCharType="separate"/>
        </w:r>
        <w:r w:rsidR="00A47975">
          <w:rPr>
            <w:b w:val="0"/>
            <w:bCs w:val="0"/>
            <w:i w:val="0"/>
            <w:webHidden/>
          </w:rPr>
          <w:t>113</w:t>
        </w:r>
        <w:r w:rsidRPr="001074C4">
          <w:rPr>
            <w:b w:val="0"/>
            <w:bCs w:val="0"/>
            <w:i w:val="0"/>
            <w:webHidden/>
          </w:rPr>
          <w:fldChar w:fldCharType="end"/>
        </w:r>
      </w:hyperlink>
    </w:p>
    <w:p w14:paraId="0FAC7D11" w14:textId="6BB0A64D"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57" w:history="1">
        <w:r w:rsidRPr="001074C4">
          <w:rPr>
            <w:rStyle w:val="Hyperlink"/>
            <w:b w:val="0"/>
            <w:bCs w:val="0"/>
            <w:i w:val="0"/>
          </w:rPr>
          <w:t>Decay Heat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_Toc198903957 \h </w:instrText>
        </w:r>
        <w:r w:rsidRPr="001074C4">
          <w:rPr>
            <w:b w:val="0"/>
            <w:bCs w:val="0"/>
            <w:i w:val="0"/>
            <w:webHidden/>
          </w:rPr>
        </w:r>
        <w:r w:rsidRPr="001074C4">
          <w:rPr>
            <w:b w:val="0"/>
            <w:bCs w:val="0"/>
            <w:i w:val="0"/>
            <w:webHidden/>
          </w:rPr>
          <w:fldChar w:fldCharType="separate"/>
        </w:r>
        <w:r w:rsidR="00A47975">
          <w:rPr>
            <w:b w:val="0"/>
            <w:bCs w:val="0"/>
            <w:i w:val="0"/>
            <w:webHidden/>
          </w:rPr>
          <w:t>116</w:t>
        </w:r>
        <w:r w:rsidRPr="001074C4">
          <w:rPr>
            <w:b w:val="0"/>
            <w:bCs w:val="0"/>
            <w:i w:val="0"/>
            <w:webHidden/>
          </w:rPr>
          <w:fldChar w:fldCharType="end"/>
        </w:r>
      </w:hyperlink>
    </w:p>
    <w:p w14:paraId="6746B457" w14:textId="7306A22F"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58" w:history="1">
        <w:r w:rsidRPr="001074C4">
          <w:rPr>
            <w:rStyle w:val="Hyperlink"/>
            <w:rFonts w:ascii="Times New Roman" w:hAnsi="Times New Roman" w:cs="Times New Roman"/>
            <w:noProof/>
          </w:rPr>
          <w:t>Conclusions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_Toc198903958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120</w:t>
        </w:r>
        <w:r w:rsidRPr="001074C4">
          <w:rPr>
            <w:rFonts w:ascii="Times New Roman" w:hAnsi="Times New Roman" w:cs="Times New Roman"/>
            <w:noProof/>
            <w:webHidden/>
          </w:rPr>
          <w:fldChar w:fldCharType="end"/>
        </w:r>
      </w:hyperlink>
    </w:p>
    <w:p w14:paraId="1E814C2B" w14:textId="11F24948"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59" w:history="1">
        <w:r w:rsidRPr="001074C4">
          <w:rPr>
            <w:rStyle w:val="Hyperlink"/>
            <w:b w:val="0"/>
            <w:bCs w:val="0"/>
            <w:i w:val="0"/>
          </w:rPr>
          <w:t>Reflected Pebble Suitability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_Toc198903959 \h </w:instrText>
        </w:r>
        <w:r w:rsidRPr="001074C4">
          <w:rPr>
            <w:b w:val="0"/>
            <w:bCs w:val="0"/>
            <w:i w:val="0"/>
            <w:webHidden/>
          </w:rPr>
        </w:r>
        <w:r w:rsidRPr="001074C4">
          <w:rPr>
            <w:b w:val="0"/>
            <w:bCs w:val="0"/>
            <w:i w:val="0"/>
            <w:webHidden/>
          </w:rPr>
          <w:fldChar w:fldCharType="separate"/>
        </w:r>
        <w:r w:rsidR="00A47975">
          <w:rPr>
            <w:b w:val="0"/>
            <w:bCs w:val="0"/>
            <w:i w:val="0"/>
            <w:webHidden/>
          </w:rPr>
          <w:t>120</w:t>
        </w:r>
        <w:r w:rsidRPr="001074C4">
          <w:rPr>
            <w:b w:val="0"/>
            <w:bCs w:val="0"/>
            <w:i w:val="0"/>
            <w:webHidden/>
          </w:rPr>
          <w:fldChar w:fldCharType="end"/>
        </w:r>
      </w:hyperlink>
    </w:p>
    <w:p w14:paraId="6153C9F0" w14:textId="4724D25A"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60" w:history="1">
        <w:r w:rsidRPr="001074C4">
          <w:rPr>
            <w:rStyle w:val="Hyperlink"/>
            <w:b w:val="0"/>
            <w:bCs w:val="0"/>
            <w:i w:val="0"/>
          </w:rPr>
          <w:t>Slice Model Differences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_Toc198903960 \h </w:instrText>
        </w:r>
        <w:r w:rsidRPr="001074C4">
          <w:rPr>
            <w:b w:val="0"/>
            <w:bCs w:val="0"/>
            <w:i w:val="0"/>
            <w:webHidden/>
          </w:rPr>
        </w:r>
        <w:r w:rsidRPr="001074C4">
          <w:rPr>
            <w:b w:val="0"/>
            <w:bCs w:val="0"/>
            <w:i w:val="0"/>
            <w:webHidden/>
          </w:rPr>
          <w:fldChar w:fldCharType="separate"/>
        </w:r>
        <w:r w:rsidR="00A47975">
          <w:rPr>
            <w:b w:val="0"/>
            <w:bCs w:val="0"/>
            <w:i w:val="0"/>
            <w:webHidden/>
          </w:rPr>
          <w:t>120</w:t>
        </w:r>
        <w:r w:rsidRPr="001074C4">
          <w:rPr>
            <w:b w:val="0"/>
            <w:bCs w:val="0"/>
            <w:i w:val="0"/>
            <w:webHidden/>
          </w:rPr>
          <w:fldChar w:fldCharType="end"/>
        </w:r>
      </w:hyperlink>
    </w:p>
    <w:p w14:paraId="6676DE7E" w14:textId="72FE38DA" w:rsidR="00EB378A" w:rsidRPr="001074C4" w:rsidRDefault="00EB378A" w:rsidP="00071A40">
      <w:pPr>
        <w:pStyle w:val="TOC1"/>
        <w:rPr>
          <w:rFonts w:eastAsiaTheme="minorEastAsia" w:cs="Times New Roman"/>
          <w:noProof/>
          <w:kern w:val="2"/>
          <w14:ligatures w14:val="standardContextual"/>
        </w:rPr>
      </w:pPr>
      <w:hyperlink w:anchor="_Toc198903961" w:history="1">
        <w:r w:rsidRPr="001074C4">
          <w:rPr>
            <w:rStyle w:val="Hyperlink"/>
            <w:rFonts w:cs="Times New Roman"/>
            <w:noProof/>
          </w:rPr>
          <w:t>Chapter 7:  Examining Discharge Burnup and Composition Variability Inherent to Pebble Bed Reactor OPERATION</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_Toc198903961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122</w:t>
        </w:r>
        <w:r w:rsidRPr="001074C4">
          <w:rPr>
            <w:rFonts w:cs="Times New Roman"/>
            <w:noProof/>
            <w:webHidden/>
          </w:rPr>
          <w:fldChar w:fldCharType="end"/>
        </w:r>
      </w:hyperlink>
    </w:p>
    <w:p w14:paraId="79426D99" w14:textId="7B34BAC2"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62" w:history="1">
        <w:r w:rsidRPr="001074C4">
          <w:rPr>
            <w:rStyle w:val="Hyperlink"/>
            <w:rFonts w:ascii="Times New Roman" w:hAnsi="Times New Roman" w:cs="Times New Roman"/>
            <w:noProof/>
          </w:rPr>
          <w:t>Abstract</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_Toc198903962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123</w:t>
        </w:r>
        <w:r w:rsidRPr="001074C4">
          <w:rPr>
            <w:rFonts w:ascii="Times New Roman" w:hAnsi="Times New Roman" w:cs="Times New Roman"/>
            <w:noProof/>
            <w:webHidden/>
          </w:rPr>
          <w:fldChar w:fldCharType="end"/>
        </w:r>
      </w:hyperlink>
    </w:p>
    <w:p w14:paraId="04738105" w14:textId="4BE93B3D"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63" w:history="1">
        <w:r w:rsidRPr="001074C4">
          <w:rPr>
            <w:rStyle w:val="Hyperlink"/>
            <w:rFonts w:ascii="Times New Roman" w:hAnsi="Times New Roman" w:cs="Times New Roman"/>
            <w:noProof/>
          </w:rPr>
          <w:t>Introduction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_Toc198903963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124</w:t>
        </w:r>
        <w:r w:rsidRPr="001074C4">
          <w:rPr>
            <w:rFonts w:ascii="Times New Roman" w:hAnsi="Times New Roman" w:cs="Times New Roman"/>
            <w:noProof/>
            <w:webHidden/>
          </w:rPr>
          <w:fldChar w:fldCharType="end"/>
        </w:r>
      </w:hyperlink>
    </w:p>
    <w:p w14:paraId="5E2948CC" w14:textId="2E7EE919"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64" w:history="1">
        <w:r w:rsidRPr="001074C4">
          <w:rPr>
            <w:rStyle w:val="Hyperlink"/>
            <w:rFonts w:ascii="Times New Roman" w:hAnsi="Times New Roman" w:cs="Times New Roman"/>
            <w:noProof/>
          </w:rPr>
          <w:t>Methodology</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_Toc198903964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125</w:t>
        </w:r>
        <w:r w:rsidRPr="001074C4">
          <w:rPr>
            <w:rFonts w:ascii="Times New Roman" w:hAnsi="Times New Roman" w:cs="Times New Roman"/>
            <w:noProof/>
            <w:webHidden/>
          </w:rPr>
          <w:fldChar w:fldCharType="end"/>
        </w:r>
      </w:hyperlink>
    </w:p>
    <w:p w14:paraId="70DAABD9" w14:textId="7D2167F4"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65" w:history="1">
        <w:r w:rsidRPr="001074C4">
          <w:rPr>
            <w:rStyle w:val="Hyperlink"/>
            <w:rFonts w:ascii="Times New Roman" w:hAnsi="Times New Roman" w:cs="Times New Roman"/>
            <w:noProof/>
          </w:rPr>
          <w:t>Results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_Toc198903965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126</w:t>
        </w:r>
        <w:r w:rsidRPr="001074C4">
          <w:rPr>
            <w:rFonts w:ascii="Times New Roman" w:hAnsi="Times New Roman" w:cs="Times New Roman"/>
            <w:noProof/>
            <w:webHidden/>
          </w:rPr>
          <w:fldChar w:fldCharType="end"/>
        </w:r>
      </w:hyperlink>
    </w:p>
    <w:p w14:paraId="0FFF99B3" w14:textId="2D42AE74"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66" w:history="1">
        <w:r w:rsidRPr="001074C4">
          <w:rPr>
            <w:rStyle w:val="Hyperlink"/>
            <w:b w:val="0"/>
            <w:bCs w:val="0"/>
            <w:i w:val="0"/>
          </w:rPr>
          <w:t>Reactor Operation Induced Variability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_Toc198903966 \h </w:instrText>
        </w:r>
        <w:r w:rsidRPr="001074C4">
          <w:rPr>
            <w:b w:val="0"/>
            <w:bCs w:val="0"/>
            <w:i w:val="0"/>
            <w:webHidden/>
          </w:rPr>
        </w:r>
        <w:r w:rsidRPr="001074C4">
          <w:rPr>
            <w:b w:val="0"/>
            <w:bCs w:val="0"/>
            <w:i w:val="0"/>
            <w:webHidden/>
          </w:rPr>
          <w:fldChar w:fldCharType="separate"/>
        </w:r>
        <w:r w:rsidR="00A47975">
          <w:rPr>
            <w:b w:val="0"/>
            <w:bCs w:val="0"/>
            <w:i w:val="0"/>
            <w:webHidden/>
          </w:rPr>
          <w:t>126</w:t>
        </w:r>
        <w:r w:rsidRPr="001074C4">
          <w:rPr>
            <w:b w:val="0"/>
            <w:bCs w:val="0"/>
            <w:i w:val="0"/>
            <w:webHidden/>
          </w:rPr>
          <w:fldChar w:fldCharType="end"/>
        </w:r>
      </w:hyperlink>
    </w:p>
    <w:p w14:paraId="5BB810DD" w14:textId="1CF3B3D8"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67" w:history="1">
        <w:r w:rsidRPr="001074C4">
          <w:rPr>
            <w:rStyle w:val="Hyperlink"/>
            <w:rFonts w:ascii="Times New Roman" w:hAnsi="Times New Roman" w:cs="Times New Roman"/>
            <w:noProof/>
          </w:rPr>
          <w:t>CONCLUSIONS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_Toc198903967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137</w:t>
        </w:r>
        <w:r w:rsidRPr="001074C4">
          <w:rPr>
            <w:rFonts w:ascii="Times New Roman" w:hAnsi="Times New Roman" w:cs="Times New Roman"/>
            <w:noProof/>
            <w:webHidden/>
          </w:rPr>
          <w:fldChar w:fldCharType="end"/>
        </w:r>
      </w:hyperlink>
    </w:p>
    <w:p w14:paraId="3F6BC7E6" w14:textId="50B27F84" w:rsidR="00EB378A" w:rsidRPr="001074C4" w:rsidRDefault="00EB378A" w:rsidP="00071A40">
      <w:pPr>
        <w:pStyle w:val="TOC1"/>
        <w:rPr>
          <w:rFonts w:eastAsiaTheme="minorEastAsia" w:cs="Times New Roman"/>
          <w:noProof/>
          <w:kern w:val="2"/>
          <w14:ligatures w14:val="standardContextual"/>
        </w:rPr>
      </w:pPr>
      <w:hyperlink w:anchor="_Toc198903968" w:history="1">
        <w:r w:rsidRPr="001074C4">
          <w:rPr>
            <w:rStyle w:val="Hyperlink"/>
            <w:rFonts w:cs="Times New Roman"/>
            <w:noProof/>
          </w:rPr>
          <w:t>Chapter 8:  EXAMINING THE SUITABILITY OF ESTIMATING SPENT PEBBLE BED REACTOR FUEL CHARACTERISTICS WITH DISCHARGE BURNUP AND COOLING TIME</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_Toc198903968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139</w:t>
        </w:r>
        <w:r w:rsidRPr="001074C4">
          <w:rPr>
            <w:rFonts w:cs="Times New Roman"/>
            <w:noProof/>
            <w:webHidden/>
          </w:rPr>
          <w:fldChar w:fldCharType="end"/>
        </w:r>
      </w:hyperlink>
    </w:p>
    <w:p w14:paraId="24E0A5B0" w14:textId="5BCC5C31"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69" w:history="1">
        <w:r w:rsidRPr="001074C4">
          <w:rPr>
            <w:rStyle w:val="Hyperlink"/>
            <w:rFonts w:ascii="Times New Roman" w:hAnsi="Times New Roman" w:cs="Times New Roman"/>
            <w:noProof/>
          </w:rPr>
          <w:t>ABSTRACT</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_Toc198903969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140</w:t>
        </w:r>
        <w:r w:rsidRPr="001074C4">
          <w:rPr>
            <w:rFonts w:ascii="Times New Roman" w:hAnsi="Times New Roman" w:cs="Times New Roman"/>
            <w:noProof/>
            <w:webHidden/>
          </w:rPr>
          <w:fldChar w:fldCharType="end"/>
        </w:r>
      </w:hyperlink>
    </w:p>
    <w:p w14:paraId="59411053" w14:textId="2212FB29"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70" w:history="1">
        <w:r w:rsidRPr="001074C4">
          <w:rPr>
            <w:rStyle w:val="Hyperlink"/>
            <w:rFonts w:ascii="Times New Roman" w:hAnsi="Times New Roman" w:cs="Times New Roman"/>
            <w:noProof/>
          </w:rPr>
          <w:t>Introduction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_Toc198903970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141</w:t>
        </w:r>
        <w:r w:rsidRPr="001074C4">
          <w:rPr>
            <w:rFonts w:ascii="Times New Roman" w:hAnsi="Times New Roman" w:cs="Times New Roman"/>
            <w:noProof/>
            <w:webHidden/>
          </w:rPr>
          <w:fldChar w:fldCharType="end"/>
        </w:r>
      </w:hyperlink>
    </w:p>
    <w:p w14:paraId="301C339E" w14:textId="747D8B8D"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71" w:history="1">
        <w:r w:rsidRPr="001074C4">
          <w:rPr>
            <w:rStyle w:val="Hyperlink"/>
            <w:rFonts w:ascii="Times New Roman" w:hAnsi="Times New Roman" w:cs="Times New Roman"/>
            <w:noProof/>
          </w:rPr>
          <w:t>METHODOLOGY</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_Toc198903971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142</w:t>
        </w:r>
        <w:r w:rsidRPr="001074C4">
          <w:rPr>
            <w:rFonts w:ascii="Times New Roman" w:hAnsi="Times New Roman" w:cs="Times New Roman"/>
            <w:noProof/>
            <w:webHidden/>
          </w:rPr>
          <w:fldChar w:fldCharType="end"/>
        </w:r>
      </w:hyperlink>
    </w:p>
    <w:p w14:paraId="44F50AB7" w14:textId="502DBBB6"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72" w:history="1">
        <w:r w:rsidRPr="001074C4">
          <w:rPr>
            <w:rStyle w:val="Hyperlink"/>
            <w:b w:val="0"/>
            <w:bCs w:val="0"/>
            <w:i w:val="0"/>
          </w:rPr>
          <w:t>Determining the Relevant Parameter Set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_Toc198903972 \h </w:instrText>
        </w:r>
        <w:r w:rsidRPr="001074C4">
          <w:rPr>
            <w:b w:val="0"/>
            <w:bCs w:val="0"/>
            <w:i w:val="0"/>
            <w:webHidden/>
          </w:rPr>
        </w:r>
        <w:r w:rsidRPr="001074C4">
          <w:rPr>
            <w:b w:val="0"/>
            <w:bCs w:val="0"/>
            <w:i w:val="0"/>
            <w:webHidden/>
          </w:rPr>
          <w:fldChar w:fldCharType="separate"/>
        </w:r>
        <w:r w:rsidR="00A47975">
          <w:rPr>
            <w:b w:val="0"/>
            <w:bCs w:val="0"/>
            <w:i w:val="0"/>
            <w:webHidden/>
          </w:rPr>
          <w:t>143</w:t>
        </w:r>
        <w:r w:rsidRPr="001074C4">
          <w:rPr>
            <w:b w:val="0"/>
            <w:bCs w:val="0"/>
            <w:i w:val="0"/>
            <w:webHidden/>
          </w:rPr>
          <w:fldChar w:fldCharType="end"/>
        </w:r>
      </w:hyperlink>
    </w:p>
    <w:p w14:paraId="07A8F1EA" w14:textId="3631CD30"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73" w:history="1">
        <w:r w:rsidRPr="001074C4">
          <w:rPr>
            <w:rStyle w:val="Hyperlink"/>
            <w:b w:val="0"/>
            <w:bCs w:val="0"/>
            <w:i w:val="0"/>
          </w:rPr>
          <w:t>Equilibrium Core Generation and Analysis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_Toc198903973 \h </w:instrText>
        </w:r>
        <w:r w:rsidRPr="001074C4">
          <w:rPr>
            <w:b w:val="0"/>
            <w:bCs w:val="0"/>
            <w:i w:val="0"/>
            <w:webHidden/>
          </w:rPr>
        </w:r>
        <w:r w:rsidRPr="001074C4">
          <w:rPr>
            <w:b w:val="0"/>
            <w:bCs w:val="0"/>
            <w:i w:val="0"/>
            <w:webHidden/>
          </w:rPr>
          <w:fldChar w:fldCharType="separate"/>
        </w:r>
        <w:r w:rsidR="00A47975">
          <w:rPr>
            <w:b w:val="0"/>
            <w:bCs w:val="0"/>
            <w:i w:val="0"/>
            <w:webHidden/>
          </w:rPr>
          <w:t>144</w:t>
        </w:r>
        <w:r w:rsidRPr="001074C4">
          <w:rPr>
            <w:b w:val="0"/>
            <w:bCs w:val="0"/>
            <w:i w:val="0"/>
            <w:webHidden/>
          </w:rPr>
          <w:fldChar w:fldCharType="end"/>
        </w:r>
      </w:hyperlink>
    </w:p>
    <w:p w14:paraId="775552E7" w14:textId="1A9A51E5"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74" w:history="1">
        <w:r w:rsidRPr="001074C4">
          <w:rPr>
            <w:rStyle w:val="Hyperlink"/>
            <w:rFonts w:ascii="Times New Roman" w:hAnsi="Times New Roman" w:cs="Times New Roman"/>
            <w:noProof/>
          </w:rPr>
          <w:t>RESULTS AND DISCUSSION</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_Toc198903974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145</w:t>
        </w:r>
        <w:r w:rsidRPr="001074C4">
          <w:rPr>
            <w:rFonts w:ascii="Times New Roman" w:hAnsi="Times New Roman" w:cs="Times New Roman"/>
            <w:noProof/>
            <w:webHidden/>
          </w:rPr>
          <w:fldChar w:fldCharType="end"/>
        </w:r>
      </w:hyperlink>
    </w:p>
    <w:p w14:paraId="1F5A7144" w14:textId="60B54BEB"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75" w:history="1">
        <w:r w:rsidRPr="001074C4">
          <w:rPr>
            <w:rStyle w:val="Hyperlink"/>
            <w:b w:val="0"/>
            <w:bCs w:val="0"/>
            <w:i w:val="0"/>
          </w:rPr>
          <w:t>Criticality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_Toc198903975 \h </w:instrText>
        </w:r>
        <w:r w:rsidRPr="001074C4">
          <w:rPr>
            <w:b w:val="0"/>
            <w:bCs w:val="0"/>
            <w:i w:val="0"/>
            <w:webHidden/>
          </w:rPr>
        </w:r>
        <w:r w:rsidRPr="001074C4">
          <w:rPr>
            <w:b w:val="0"/>
            <w:bCs w:val="0"/>
            <w:i w:val="0"/>
            <w:webHidden/>
          </w:rPr>
          <w:fldChar w:fldCharType="separate"/>
        </w:r>
        <w:r w:rsidR="00A47975">
          <w:rPr>
            <w:b w:val="0"/>
            <w:bCs w:val="0"/>
            <w:i w:val="0"/>
            <w:webHidden/>
          </w:rPr>
          <w:t>145</w:t>
        </w:r>
        <w:r w:rsidRPr="001074C4">
          <w:rPr>
            <w:b w:val="0"/>
            <w:bCs w:val="0"/>
            <w:i w:val="0"/>
            <w:webHidden/>
          </w:rPr>
          <w:fldChar w:fldCharType="end"/>
        </w:r>
      </w:hyperlink>
    </w:p>
    <w:p w14:paraId="6BB7EF3A" w14:textId="3E4AE882"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76" w:history="1">
        <w:r w:rsidRPr="001074C4">
          <w:rPr>
            <w:rStyle w:val="Hyperlink"/>
            <w:b w:val="0"/>
            <w:bCs w:val="0"/>
            <w:i w:val="0"/>
          </w:rPr>
          <w:t>Radiological Dose Rates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_Toc198903976 \h </w:instrText>
        </w:r>
        <w:r w:rsidRPr="001074C4">
          <w:rPr>
            <w:b w:val="0"/>
            <w:bCs w:val="0"/>
            <w:i w:val="0"/>
            <w:webHidden/>
          </w:rPr>
        </w:r>
        <w:r w:rsidRPr="001074C4">
          <w:rPr>
            <w:b w:val="0"/>
            <w:bCs w:val="0"/>
            <w:i w:val="0"/>
            <w:webHidden/>
          </w:rPr>
          <w:fldChar w:fldCharType="separate"/>
        </w:r>
        <w:r w:rsidR="00A47975">
          <w:rPr>
            <w:b w:val="0"/>
            <w:bCs w:val="0"/>
            <w:i w:val="0"/>
            <w:webHidden/>
          </w:rPr>
          <w:t>145</w:t>
        </w:r>
        <w:r w:rsidRPr="001074C4">
          <w:rPr>
            <w:b w:val="0"/>
            <w:bCs w:val="0"/>
            <w:i w:val="0"/>
            <w:webHidden/>
          </w:rPr>
          <w:fldChar w:fldCharType="end"/>
        </w:r>
      </w:hyperlink>
    </w:p>
    <w:p w14:paraId="0A6186C0" w14:textId="5A3A6A00"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77" w:history="1">
        <w:r w:rsidRPr="001074C4">
          <w:rPr>
            <w:rStyle w:val="Hyperlink"/>
            <w:b w:val="0"/>
            <w:bCs w:val="0"/>
            <w:i w:val="0"/>
          </w:rPr>
          <w:t>Decay Heat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_Toc198903977 \h </w:instrText>
        </w:r>
        <w:r w:rsidRPr="001074C4">
          <w:rPr>
            <w:b w:val="0"/>
            <w:bCs w:val="0"/>
            <w:i w:val="0"/>
            <w:webHidden/>
          </w:rPr>
        </w:r>
        <w:r w:rsidRPr="001074C4">
          <w:rPr>
            <w:b w:val="0"/>
            <w:bCs w:val="0"/>
            <w:i w:val="0"/>
            <w:webHidden/>
          </w:rPr>
          <w:fldChar w:fldCharType="separate"/>
        </w:r>
        <w:r w:rsidR="00A47975">
          <w:rPr>
            <w:b w:val="0"/>
            <w:bCs w:val="0"/>
            <w:i w:val="0"/>
            <w:webHidden/>
          </w:rPr>
          <w:t>152</w:t>
        </w:r>
        <w:r w:rsidRPr="001074C4">
          <w:rPr>
            <w:b w:val="0"/>
            <w:bCs w:val="0"/>
            <w:i w:val="0"/>
            <w:webHidden/>
          </w:rPr>
          <w:fldChar w:fldCharType="end"/>
        </w:r>
      </w:hyperlink>
    </w:p>
    <w:p w14:paraId="5A7B1ED5" w14:textId="2CBB31E1"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78" w:history="1">
        <w:r w:rsidRPr="001074C4">
          <w:rPr>
            <w:rStyle w:val="Hyperlink"/>
            <w:b w:val="0"/>
            <w:bCs w:val="0"/>
            <w:i w:val="0"/>
          </w:rPr>
          <w:t>Follow on Analysis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_Toc198903978 \h </w:instrText>
        </w:r>
        <w:r w:rsidRPr="001074C4">
          <w:rPr>
            <w:b w:val="0"/>
            <w:bCs w:val="0"/>
            <w:i w:val="0"/>
            <w:webHidden/>
          </w:rPr>
        </w:r>
        <w:r w:rsidRPr="001074C4">
          <w:rPr>
            <w:b w:val="0"/>
            <w:bCs w:val="0"/>
            <w:i w:val="0"/>
            <w:webHidden/>
          </w:rPr>
          <w:fldChar w:fldCharType="separate"/>
        </w:r>
        <w:r w:rsidR="00A47975">
          <w:rPr>
            <w:b w:val="0"/>
            <w:bCs w:val="0"/>
            <w:i w:val="0"/>
            <w:webHidden/>
          </w:rPr>
          <w:t>156</w:t>
        </w:r>
        <w:r w:rsidRPr="001074C4">
          <w:rPr>
            <w:b w:val="0"/>
            <w:bCs w:val="0"/>
            <w:i w:val="0"/>
            <w:webHidden/>
          </w:rPr>
          <w:fldChar w:fldCharType="end"/>
        </w:r>
      </w:hyperlink>
    </w:p>
    <w:p w14:paraId="405ABC3A" w14:textId="7F7BEABC"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79" w:history="1">
        <w:r w:rsidRPr="001074C4">
          <w:rPr>
            <w:rStyle w:val="Hyperlink"/>
            <w:rFonts w:ascii="Times New Roman" w:hAnsi="Times New Roman" w:cs="Times New Roman"/>
            <w:noProof/>
          </w:rPr>
          <w:t>CONCLUSIONS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_Toc198903979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157</w:t>
        </w:r>
        <w:r w:rsidRPr="001074C4">
          <w:rPr>
            <w:rFonts w:ascii="Times New Roman" w:hAnsi="Times New Roman" w:cs="Times New Roman"/>
            <w:noProof/>
            <w:webHidden/>
          </w:rPr>
          <w:fldChar w:fldCharType="end"/>
        </w:r>
      </w:hyperlink>
    </w:p>
    <w:p w14:paraId="73F3D7A8" w14:textId="50F9D250"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80" w:history="1">
        <w:r w:rsidRPr="001074C4">
          <w:rPr>
            <w:rStyle w:val="Hyperlink"/>
            <w:b w:val="0"/>
            <w:bCs w:val="0"/>
            <w:i w:val="0"/>
          </w:rPr>
          <w:t>Criticality</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_Toc198903980 \h </w:instrText>
        </w:r>
        <w:r w:rsidRPr="001074C4">
          <w:rPr>
            <w:b w:val="0"/>
            <w:bCs w:val="0"/>
            <w:i w:val="0"/>
            <w:webHidden/>
          </w:rPr>
        </w:r>
        <w:r w:rsidRPr="001074C4">
          <w:rPr>
            <w:b w:val="0"/>
            <w:bCs w:val="0"/>
            <w:i w:val="0"/>
            <w:webHidden/>
          </w:rPr>
          <w:fldChar w:fldCharType="separate"/>
        </w:r>
        <w:r w:rsidR="00A47975">
          <w:rPr>
            <w:b w:val="0"/>
            <w:bCs w:val="0"/>
            <w:i w:val="0"/>
            <w:webHidden/>
          </w:rPr>
          <w:t>160</w:t>
        </w:r>
        <w:r w:rsidRPr="001074C4">
          <w:rPr>
            <w:b w:val="0"/>
            <w:bCs w:val="0"/>
            <w:i w:val="0"/>
            <w:webHidden/>
          </w:rPr>
          <w:fldChar w:fldCharType="end"/>
        </w:r>
      </w:hyperlink>
    </w:p>
    <w:p w14:paraId="6CA53905" w14:textId="4D8A2373"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81" w:history="1">
        <w:r w:rsidRPr="001074C4">
          <w:rPr>
            <w:rStyle w:val="Hyperlink"/>
            <w:b w:val="0"/>
            <w:bCs w:val="0"/>
            <w:i w:val="0"/>
          </w:rPr>
          <w:t>Radiological Dose Rates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_Toc198903981 \h </w:instrText>
        </w:r>
        <w:r w:rsidRPr="001074C4">
          <w:rPr>
            <w:b w:val="0"/>
            <w:bCs w:val="0"/>
            <w:i w:val="0"/>
            <w:webHidden/>
          </w:rPr>
        </w:r>
        <w:r w:rsidRPr="001074C4">
          <w:rPr>
            <w:b w:val="0"/>
            <w:bCs w:val="0"/>
            <w:i w:val="0"/>
            <w:webHidden/>
          </w:rPr>
          <w:fldChar w:fldCharType="separate"/>
        </w:r>
        <w:r w:rsidR="00A47975">
          <w:rPr>
            <w:b w:val="0"/>
            <w:bCs w:val="0"/>
            <w:i w:val="0"/>
            <w:webHidden/>
          </w:rPr>
          <w:t>160</w:t>
        </w:r>
        <w:r w:rsidRPr="001074C4">
          <w:rPr>
            <w:b w:val="0"/>
            <w:bCs w:val="0"/>
            <w:i w:val="0"/>
            <w:webHidden/>
          </w:rPr>
          <w:fldChar w:fldCharType="end"/>
        </w:r>
      </w:hyperlink>
    </w:p>
    <w:p w14:paraId="198971B9" w14:textId="29AFA020"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82" w:history="1">
        <w:r w:rsidRPr="001074C4">
          <w:rPr>
            <w:rStyle w:val="Hyperlink"/>
            <w:b w:val="0"/>
            <w:bCs w:val="0"/>
            <w:i w:val="0"/>
          </w:rPr>
          <w:t>Decay Heat</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_Toc198903982 \h </w:instrText>
        </w:r>
        <w:r w:rsidRPr="001074C4">
          <w:rPr>
            <w:b w:val="0"/>
            <w:bCs w:val="0"/>
            <w:i w:val="0"/>
            <w:webHidden/>
          </w:rPr>
        </w:r>
        <w:r w:rsidRPr="001074C4">
          <w:rPr>
            <w:b w:val="0"/>
            <w:bCs w:val="0"/>
            <w:i w:val="0"/>
            <w:webHidden/>
          </w:rPr>
          <w:fldChar w:fldCharType="separate"/>
        </w:r>
        <w:r w:rsidR="00A47975">
          <w:rPr>
            <w:b w:val="0"/>
            <w:bCs w:val="0"/>
            <w:i w:val="0"/>
            <w:webHidden/>
          </w:rPr>
          <w:t>161</w:t>
        </w:r>
        <w:r w:rsidRPr="001074C4">
          <w:rPr>
            <w:b w:val="0"/>
            <w:bCs w:val="0"/>
            <w:i w:val="0"/>
            <w:webHidden/>
          </w:rPr>
          <w:fldChar w:fldCharType="end"/>
        </w:r>
      </w:hyperlink>
    </w:p>
    <w:p w14:paraId="48DC9841" w14:textId="0C763B72" w:rsidR="00EB378A" w:rsidRPr="001074C4" w:rsidRDefault="00EB378A" w:rsidP="00071A40">
      <w:pPr>
        <w:pStyle w:val="TOC3"/>
        <w:spacing w:line="360" w:lineRule="auto"/>
        <w:rPr>
          <w:rFonts w:eastAsiaTheme="minorEastAsia"/>
          <w:b w:val="0"/>
          <w:bCs w:val="0"/>
          <w:i w:val="0"/>
          <w:kern w:val="2"/>
          <w14:ligatures w14:val="standardContextual"/>
        </w:rPr>
      </w:pPr>
      <w:hyperlink w:anchor="_Toc198903983" w:history="1">
        <w:r w:rsidRPr="001074C4">
          <w:rPr>
            <w:rStyle w:val="Hyperlink"/>
            <w:b w:val="0"/>
            <w:bCs w:val="0"/>
            <w:i w:val="0"/>
          </w:rPr>
          <w:t>Final Thoughts</w:t>
        </w:r>
        <w:r w:rsidRPr="001074C4">
          <w:rPr>
            <w:b w:val="0"/>
            <w:bCs w:val="0"/>
            <w:i w:val="0"/>
            <w:webHidden/>
          </w:rPr>
          <w:tab/>
        </w:r>
        <w:r w:rsidRPr="001074C4">
          <w:rPr>
            <w:b w:val="0"/>
            <w:bCs w:val="0"/>
            <w:i w:val="0"/>
            <w:webHidden/>
          </w:rPr>
          <w:fldChar w:fldCharType="begin"/>
        </w:r>
        <w:r w:rsidRPr="001074C4">
          <w:rPr>
            <w:b w:val="0"/>
            <w:bCs w:val="0"/>
            <w:i w:val="0"/>
            <w:webHidden/>
          </w:rPr>
          <w:instrText xml:space="preserve"> PAGEREF _Toc198903983 \h </w:instrText>
        </w:r>
        <w:r w:rsidRPr="001074C4">
          <w:rPr>
            <w:b w:val="0"/>
            <w:bCs w:val="0"/>
            <w:i w:val="0"/>
            <w:webHidden/>
          </w:rPr>
        </w:r>
        <w:r w:rsidRPr="001074C4">
          <w:rPr>
            <w:b w:val="0"/>
            <w:bCs w:val="0"/>
            <w:i w:val="0"/>
            <w:webHidden/>
          </w:rPr>
          <w:fldChar w:fldCharType="separate"/>
        </w:r>
        <w:r w:rsidR="00A47975">
          <w:rPr>
            <w:b w:val="0"/>
            <w:bCs w:val="0"/>
            <w:i w:val="0"/>
            <w:webHidden/>
          </w:rPr>
          <w:t>162</w:t>
        </w:r>
        <w:r w:rsidRPr="001074C4">
          <w:rPr>
            <w:b w:val="0"/>
            <w:bCs w:val="0"/>
            <w:i w:val="0"/>
            <w:webHidden/>
          </w:rPr>
          <w:fldChar w:fldCharType="end"/>
        </w:r>
      </w:hyperlink>
    </w:p>
    <w:p w14:paraId="51C9CB7B" w14:textId="05AEE3C7" w:rsidR="00EB378A" w:rsidRPr="001074C4" w:rsidRDefault="00EB378A" w:rsidP="00071A40">
      <w:pPr>
        <w:pStyle w:val="TOC1"/>
        <w:rPr>
          <w:rFonts w:eastAsiaTheme="minorEastAsia" w:cs="Times New Roman"/>
          <w:noProof/>
          <w:kern w:val="2"/>
          <w14:ligatures w14:val="standardContextual"/>
        </w:rPr>
      </w:pPr>
      <w:hyperlink w:anchor="_Toc198903984" w:history="1">
        <w:r w:rsidRPr="001074C4">
          <w:rPr>
            <w:rStyle w:val="Hyperlink"/>
            <w:rFonts w:cs="Times New Roman"/>
            <w:noProof/>
          </w:rPr>
          <w:t>Chapter 9: CONCLUSIONS</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_Toc198903984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164</w:t>
        </w:r>
        <w:r w:rsidRPr="001074C4">
          <w:rPr>
            <w:rFonts w:cs="Times New Roman"/>
            <w:noProof/>
            <w:webHidden/>
          </w:rPr>
          <w:fldChar w:fldCharType="end"/>
        </w:r>
      </w:hyperlink>
    </w:p>
    <w:p w14:paraId="45900DAB" w14:textId="73936AF7"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85" w:history="1">
        <w:r w:rsidRPr="001074C4">
          <w:rPr>
            <w:rStyle w:val="Hyperlink"/>
            <w:rFonts w:ascii="Times New Roman" w:hAnsi="Times New Roman" w:cs="Times New Roman"/>
            <w:noProof/>
          </w:rPr>
          <w:t>Applicability to other PBR Designs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_Toc198903985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164</w:t>
        </w:r>
        <w:r w:rsidRPr="001074C4">
          <w:rPr>
            <w:rFonts w:ascii="Times New Roman" w:hAnsi="Times New Roman" w:cs="Times New Roman"/>
            <w:noProof/>
            <w:webHidden/>
          </w:rPr>
          <w:fldChar w:fldCharType="end"/>
        </w:r>
      </w:hyperlink>
    </w:p>
    <w:p w14:paraId="426926BF" w14:textId="221D5969"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86" w:history="1">
        <w:r w:rsidRPr="001074C4">
          <w:rPr>
            <w:rStyle w:val="Hyperlink"/>
            <w:rFonts w:ascii="Times New Roman" w:hAnsi="Times New Roman" w:cs="Times New Roman"/>
            <w:noProof/>
          </w:rPr>
          <w:t>Unique Contributions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_Toc198903986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164</w:t>
        </w:r>
        <w:r w:rsidRPr="001074C4">
          <w:rPr>
            <w:rFonts w:ascii="Times New Roman" w:hAnsi="Times New Roman" w:cs="Times New Roman"/>
            <w:noProof/>
            <w:webHidden/>
          </w:rPr>
          <w:fldChar w:fldCharType="end"/>
        </w:r>
      </w:hyperlink>
    </w:p>
    <w:p w14:paraId="57004E1E" w14:textId="18E486B1"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87" w:history="1">
        <w:r w:rsidRPr="001074C4">
          <w:rPr>
            <w:rStyle w:val="Hyperlink"/>
            <w:rFonts w:ascii="Times New Roman" w:hAnsi="Times New Roman" w:cs="Times New Roman"/>
            <w:noProof/>
          </w:rPr>
          <w:t>Research Objectives and Key Questions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_Toc198903987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165</w:t>
        </w:r>
        <w:r w:rsidRPr="001074C4">
          <w:rPr>
            <w:rFonts w:ascii="Times New Roman" w:hAnsi="Times New Roman" w:cs="Times New Roman"/>
            <w:noProof/>
            <w:webHidden/>
          </w:rPr>
          <w:fldChar w:fldCharType="end"/>
        </w:r>
      </w:hyperlink>
    </w:p>
    <w:p w14:paraId="41C1C1D8" w14:textId="3F3796D6"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88" w:history="1">
        <w:r w:rsidRPr="001074C4">
          <w:rPr>
            <w:rStyle w:val="Hyperlink"/>
            <w:rFonts w:ascii="Times New Roman" w:hAnsi="Times New Roman" w:cs="Times New Roman"/>
            <w:noProof/>
          </w:rPr>
          <w:t>Future Work</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_Toc198903988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168</w:t>
        </w:r>
        <w:r w:rsidRPr="001074C4">
          <w:rPr>
            <w:rFonts w:ascii="Times New Roman" w:hAnsi="Times New Roman" w:cs="Times New Roman"/>
            <w:noProof/>
            <w:webHidden/>
          </w:rPr>
          <w:fldChar w:fldCharType="end"/>
        </w:r>
      </w:hyperlink>
    </w:p>
    <w:p w14:paraId="4136595B" w14:textId="392A711D" w:rsidR="00EB378A" w:rsidRPr="001074C4" w:rsidRDefault="00EB378A" w:rsidP="00071A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98903989" w:history="1">
        <w:r w:rsidRPr="001074C4">
          <w:rPr>
            <w:rStyle w:val="Hyperlink"/>
            <w:rFonts w:ascii="Times New Roman" w:hAnsi="Times New Roman" w:cs="Times New Roman"/>
            <w:noProof/>
          </w:rPr>
          <w:t>References</w:t>
        </w:r>
        <w:r w:rsidRPr="001074C4">
          <w:rPr>
            <w:rFonts w:ascii="Times New Roman" w:hAnsi="Times New Roman" w:cs="Times New Roman"/>
            <w:noProof/>
            <w:webHidden/>
          </w:rPr>
          <w:tab/>
        </w:r>
        <w:r w:rsidRPr="001074C4">
          <w:rPr>
            <w:rFonts w:ascii="Times New Roman" w:hAnsi="Times New Roman" w:cs="Times New Roman"/>
            <w:noProof/>
            <w:webHidden/>
          </w:rPr>
          <w:fldChar w:fldCharType="begin"/>
        </w:r>
        <w:r w:rsidRPr="001074C4">
          <w:rPr>
            <w:rFonts w:ascii="Times New Roman" w:hAnsi="Times New Roman" w:cs="Times New Roman"/>
            <w:noProof/>
            <w:webHidden/>
          </w:rPr>
          <w:instrText xml:space="preserve"> PAGEREF _Toc198903989 \h </w:instrText>
        </w:r>
        <w:r w:rsidRPr="001074C4">
          <w:rPr>
            <w:rFonts w:ascii="Times New Roman" w:hAnsi="Times New Roman" w:cs="Times New Roman"/>
            <w:noProof/>
            <w:webHidden/>
          </w:rPr>
        </w:r>
        <w:r w:rsidRPr="001074C4">
          <w:rPr>
            <w:rFonts w:ascii="Times New Roman" w:hAnsi="Times New Roman" w:cs="Times New Roman"/>
            <w:noProof/>
            <w:webHidden/>
          </w:rPr>
          <w:fldChar w:fldCharType="separate"/>
        </w:r>
        <w:r w:rsidR="00A47975">
          <w:rPr>
            <w:rFonts w:ascii="Times New Roman" w:hAnsi="Times New Roman" w:cs="Times New Roman"/>
            <w:noProof/>
            <w:webHidden/>
          </w:rPr>
          <w:t>170</w:t>
        </w:r>
        <w:r w:rsidRPr="001074C4">
          <w:rPr>
            <w:rFonts w:ascii="Times New Roman" w:hAnsi="Times New Roman" w:cs="Times New Roman"/>
            <w:noProof/>
            <w:webHidden/>
          </w:rPr>
          <w:fldChar w:fldCharType="end"/>
        </w:r>
      </w:hyperlink>
    </w:p>
    <w:p w14:paraId="5D0EC263" w14:textId="36487067" w:rsidR="00EB378A" w:rsidRPr="001074C4" w:rsidRDefault="00EB378A" w:rsidP="00071A40">
      <w:pPr>
        <w:pStyle w:val="TOC1"/>
        <w:rPr>
          <w:rFonts w:eastAsiaTheme="minorEastAsia" w:cs="Times New Roman"/>
          <w:noProof/>
          <w:kern w:val="2"/>
          <w14:ligatures w14:val="standardContextual"/>
        </w:rPr>
      </w:pPr>
      <w:hyperlink w:anchor="_Toc198903990" w:history="1">
        <w:r w:rsidRPr="001074C4">
          <w:rPr>
            <w:rStyle w:val="Hyperlink"/>
            <w:rFonts w:cs="Times New Roman"/>
            <w:noProof/>
          </w:rPr>
          <w:t>VITA</w:t>
        </w:r>
        <w:r w:rsidRPr="001074C4">
          <w:rPr>
            <w:rFonts w:cs="Times New Roman"/>
            <w:noProof/>
            <w:webHidden/>
          </w:rPr>
          <w:tab/>
        </w:r>
        <w:r w:rsidRPr="001074C4">
          <w:rPr>
            <w:rFonts w:cs="Times New Roman"/>
            <w:noProof/>
            <w:webHidden/>
          </w:rPr>
          <w:fldChar w:fldCharType="begin"/>
        </w:r>
        <w:r w:rsidRPr="001074C4">
          <w:rPr>
            <w:rFonts w:cs="Times New Roman"/>
            <w:noProof/>
            <w:webHidden/>
          </w:rPr>
          <w:instrText xml:space="preserve"> PAGEREF _Toc198903990 \h </w:instrText>
        </w:r>
        <w:r w:rsidRPr="001074C4">
          <w:rPr>
            <w:rFonts w:cs="Times New Roman"/>
            <w:noProof/>
            <w:webHidden/>
          </w:rPr>
        </w:r>
        <w:r w:rsidRPr="001074C4">
          <w:rPr>
            <w:rFonts w:cs="Times New Roman"/>
            <w:noProof/>
            <w:webHidden/>
          </w:rPr>
          <w:fldChar w:fldCharType="separate"/>
        </w:r>
        <w:r w:rsidR="00A47975">
          <w:rPr>
            <w:rFonts w:cs="Times New Roman"/>
            <w:noProof/>
            <w:webHidden/>
          </w:rPr>
          <w:t>186</w:t>
        </w:r>
        <w:r w:rsidRPr="001074C4">
          <w:rPr>
            <w:rFonts w:cs="Times New Roman"/>
            <w:noProof/>
            <w:webHidden/>
          </w:rPr>
          <w:fldChar w:fldCharType="end"/>
        </w:r>
      </w:hyperlink>
    </w:p>
    <w:p w14:paraId="492DA85C" w14:textId="1A443100" w:rsidR="009B0AD5" w:rsidRPr="00084992" w:rsidRDefault="00AB1E8F" w:rsidP="00071A40">
      <w:pPr>
        <w:spacing w:line="360" w:lineRule="auto"/>
        <w:rPr>
          <w:rFonts w:ascii="Times New Roman" w:hAnsi="Times New Roman" w:cs="Times New Roman"/>
        </w:rPr>
      </w:pPr>
      <w:r w:rsidRPr="001074C4">
        <w:rPr>
          <w:rFonts w:ascii="Times New Roman" w:hAnsi="Times New Roman" w:cs="Times New Roman"/>
        </w:rPr>
        <w:fldChar w:fldCharType="end"/>
      </w:r>
    </w:p>
    <w:p w14:paraId="77A0B406" w14:textId="77777777" w:rsidR="009B0AD5" w:rsidRPr="00AB1E8F" w:rsidRDefault="009B0AD5" w:rsidP="00AB1E8F">
      <w:pPr>
        <w:pStyle w:val="Title"/>
        <w:spacing w:line="360" w:lineRule="auto"/>
        <w:rPr>
          <w:rFonts w:ascii="Times New Roman" w:hAnsi="Times New Roman" w:cs="Times New Roman"/>
          <w:bCs/>
          <w:sz w:val="24"/>
        </w:rPr>
      </w:pPr>
      <w:r w:rsidRPr="00AB1E8F">
        <w:rPr>
          <w:rFonts w:ascii="Times New Roman" w:hAnsi="Times New Roman" w:cs="Times New Roman"/>
          <w:bCs/>
          <w:sz w:val="24"/>
        </w:rPr>
        <w:br w:type="page"/>
      </w:r>
    </w:p>
    <w:p w14:paraId="6B274BE1" w14:textId="77777777" w:rsidR="009B0AD5" w:rsidRPr="00B6076E" w:rsidRDefault="009B0AD5" w:rsidP="001700B2">
      <w:pPr>
        <w:pStyle w:val="Title"/>
        <w:spacing w:line="360" w:lineRule="auto"/>
        <w:rPr>
          <w:rFonts w:ascii="Times New Roman" w:hAnsi="Times New Roman" w:cs="Times New Roman"/>
          <w:sz w:val="24"/>
        </w:rPr>
      </w:pPr>
      <w:r w:rsidRPr="00B6076E">
        <w:rPr>
          <w:rFonts w:ascii="Times New Roman" w:hAnsi="Times New Roman" w:cs="Times New Roman"/>
          <w:sz w:val="24"/>
        </w:rPr>
        <w:lastRenderedPageBreak/>
        <w:t>LIST OF TABLES</w:t>
      </w:r>
    </w:p>
    <w:p w14:paraId="7B1A5AB9" w14:textId="1CC0559D" w:rsidR="00EB378A" w:rsidRDefault="009B0AD5">
      <w:pPr>
        <w:pStyle w:val="TableofFigures"/>
        <w:tabs>
          <w:tab w:val="right" w:leader="dot" w:pos="8630"/>
        </w:tabs>
        <w:rPr>
          <w:rFonts w:asciiTheme="minorHAnsi" w:eastAsiaTheme="minorEastAsia" w:hAnsiTheme="minorHAnsi" w:cstheme="minorBidi"/>
          <w:noProof/>
          <w:kern w:val="2"/>
          <w14:ligatures w14:val="standardContextual"/>
        </w:rPr>
      </w:pPr>
      <w:r w:rsidRPr="00084992">
        <w:rPr>
          <w:rFonts w:cs="Times New Roman"/>
        </w:rPr>
        <w:fldChar w:fldCharType="begin"/>
      </w:r>
      <w:r w:rsidRPr="00084992">
        <w:rPr>
          <w:rFonts w:cs="Times New Roman"/>
        </w:rPr>
        <w:instrText xml:space="preserve"> TOC \h \z \c "Table" </w:instrText>
      </w:r>
      <w:r w:rsidRPr="00084992">
        <w:rPr>
          <w:rFonts w:cs="Times New Roman"/>
        </w:rPr>
        <w:fldChar w:fldCharType="separate"/>
      </w:r>
      <w:hyperlink w:anchor="_Toc198903991" w:history="1">
        <w:r w:rsidR="00EB378A" w:rsidRPr="00876AFA">
          <w:rPr>
            <w:rStyle w:val="Hyperlink"/>
            <w:rFonts w:cs="Times New Roman"/>
            <w:noProof/>
          </w:rPr>
          <w:t>Table 1: Fuel Parameters [25]</w:t>
        </w:r>
        <w:r w:rsidR="00EB378A">
          <w:rPr>
            <w:noProof/>
            <w:webHidden/>
          </w:rPr>
          <w:tab/>
        </w:r>
        <w:r w:rsidR="00EB378A">
          <w:rPr>
            <w:noProof/>
            <w:webHidden/>
          </w:rPr>
          <w:fldChar w:fldCharType="begin"/>
        </w:r>
        <w:r w:rsidR="00EB378A">
          <w:rPr>
            <w:noProof/>
            <w:webHidden/>
          </w:rPr>
          <w:instrText xml:space="preserve"> PAGEREF _Toc198903991 \h </w:instrText>
        </w:r>
        <w:r w:rsidR="00EB378A">
          <w:rPr>
            <w:noProof/>
            <w:webHidden/>
          </w:rPr>
        </w:r>
        <w:r w:rsidR="00EB378A">
          <w:rPr>
            <w:noProof/>
            <w:webHidden/>
          </w:rPr>
          <w:fldChar w:fldCharType="separate"/>
        </w:r>
        <w:r w:rsidR="00A47975">
          <w:rPr>
            <w:noProof/>
            <w:webHidden/>
          </w:rPr>
          <w:t>46</w:t>
        </w:r>
        <w:r w:rsidR="00EB378A">
          <w:rPr>
            <w:noProof/>
            <w:webHidden/>
          </w:rPr>
          <w:fldChar w:fldCharType="end"/>
        </w:r>
      </w:hyperlink>
    </w:p>
    <w:p w14:paraId="3D175A54" w14:textId="60CC7182"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2" w:history="1">
        <w:r w:rsidRPr="00876AFA">
          <w:rPr>
            <w:rStyle w:val="Hyperlink"/>
            <w:rFonts w:cs="Times New Roman"/>
            <w:noProof/>
          </w:rPr>
          <w:t>Table 2: TRISO Parameters [25]</w:t>
        </w:r>
        <w:r>
          <w:rPr>
            <w:noProof/>
            <w:webHidden/>
          </w:rPr>
          <w:tab/>
        </w:r>
        <w:r>
          <w:rPr>
            <w:noProof/>
            <w:webHidden/>
          </w:rPr>
          <w:fldChar w:fldCharType="begin"/>
        </w:r>
        <w:r>
          <w:rPr>
            <w:noProof/>
            <w:webHidden/>
          </w:rPr>
          <w:instrText xml:space="preserve"> PAGEREF _Toc198903992 \h </w:instrText>
        </w:r>
        <w:r>
          <w:rPr>
            <w:noProof/>
            <w:webHidden/>
          </w:rPr>
        </w:r>
        <w:r>
          <w:rPr>
            <w:noProof/>
            <w:webHidden/>
          </w:rPr>
          <w:fldChar w:fldCharType="separate"/>
        </w:r>
        <w:r w:rsidR="00A47975">
          <w:rPr>
            <w:noProof/>
            <w:webHidden/>
          </w:rPr>
          <w:t>47</w:t>
        </w:r>
        <w:r>
          <w:rPr>
            <w:noProof/>
            <w:webHidden/>
          </w:rPr>
          <w:fldChar w:fldCharType="end"/>
        </w:r>
      </w:hyperlink>
    </w:p>
    <w:p w14:paraId="43F10A61" w14:textId="619DDC29"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3" w:history="1">
        <w:r w:rsidRPr="00876AFA">
          <w:rPr>
            <w:rStyle w:val="Hyperlink"/>
            <w:rFonts w:cs="Times New Roman"/>
            <w:noProof/>
          </w:rPr>
          <w:t>Table 3: Reactor Properties [25]</w:t>
        </w:r>
        <w:r>
          <w:rPr>
            <w:noProof/>
            <w:webHidden/>
          </w:rPr>
          <w:tab/>
        </w:r>
        <w:r>
          <w:rPr>
            <w:noProof/>
            <w:webHidden/>
          </w:rPr>
          <w:fldChar w:fldCharType="begin"/>
        </w:r>
        <w:r>
          <w:rPr>
            <w:noProof/>
            <w:webHidden/>
          </w:rPr>
          <w:instrText xml:space="preserve"> PAGEREF _Toc198903993 \h </w:instrText>
        </w:r>
        <w:r>
          <w:rPr>
            <w:noProof/>
            <w:webHidden/>
          </w:rPr>
        </w:r>
        <w:r>
          <w:rPr>
            <w:noProof/>
            <w:webHidden/>
          </w:rPr>
          <w:fldChar w:fldCharType="separate"/>
        </w:r>
        <w:r w:rsidR="00A47975">
          <w:rPr>
            <w:noProof/>
            <w:webHidden/>
          </w:rPr>
          <w:t>47</w:t>
        </w:r>
        <w:r>
          <w:rPr>
            <w:noProof/>
            <w:webHidden/>
          </w:rPr>
          <w:fldChar w:fldCharType="end"/>
        </w:r>
      </w:hyperlink>
    </w:p>
    <w:p w14:paraId="1127F81E" w14:textId="523887E7"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4" w:history="1">
        <w:r w:rsidRPr="00876AFA">
          <w:rPr>
            <w:rStyle w:val="Hyperlink"/>
            <w:rFonts w:cs="Times New Roman"/>
            <w:noProof/>
          </w:rPr>
          <w:t>Table 4: Generic Large Canister Properties</w:t>
        </w:r>
        <w:r>
          <w:rPr>
            <w:noProof/>
            <w:webHidden/>
          </w:rPr>
          <w:tab/>
        </w:r>
        <w:r>
          <w:rPr>
            <w:noProof/>
            <w:webHidden/>
          </w:rPr>
          <w:fldChar w:fldCharType="begin"/>
        </w:r>
        <w:r>
          <w:rPr>
            <w:noProof/>
            <w:webHidden/>
          </w:rPr>
          <w:instrText xml:space="preserve"> PAGEREF _Toc198903994 \h </w:instrText>
        </w:r>
        <w:r>
          <w:rPr>
            <w:noProof/>
            <w:webHidden/>
          </w:rPr>
        </w:r>
        <w:r>
          <w:rPr>
            <w:noProof/>
            <w:webHidden/>
          </w:rPr>
          <w:fldChar w:fldCharType="separate"/>
        </w:r>
        <w:r w:rsidR="00A47975">
          <w:rPr>
            <w:noProof/>
            <w:webHidden/>
          </w:rPr>
          <w:t>61</w:t>
        </w:r>
        <w:r>
          <w:rPr>
            <w:noProof/>
            <w:webHidden/>
          </w:rPr>
          <w:fldChar w:fldCharType="end"/>
        </w:r>
      </w:hyperlink>
    </w:p>
    <w:p w14:paraId="45665850" w14:textId="45FF5CB5"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5" w:history="1">
        <w:r w:rsidRPr="00876AFA">
          <w:rPr>
            <w:rStyle w:val="Hyperlink"/>
            <w:rFonts w:cs="Times New Roman"/>
            <w:noProof/>
          </w:rPr>
          <w:t>Table 5: Fuel Parameters [8]</w:t>
        </w:r>
        <w:r>
          <w:rPr>
            <w:noProof/>
            <w:webHidden/>
          </w:rPr>
          <w:tab/>
        </w:r>
        <w:r>
          <w:rPr>
            <w:noProof/>
            <w:webHidden/>
          </w:rPr>
          <w:fldChar w:fldCharType="begin"/>
        </w:r>
        <w:r>
          <w:rPr>
            <w:noProof/>
            <w:webHidden/>
          </w:rPr>
          <w:instrText xml:space="preserve"> PAGEREF _Toc198903995 \h </w:instrText>
        </w:r>
        <w:r>
          <w:rPr>
            <w:noProof/>
            <w:webHidden/>
          </w:rPr>
        </w:r>
        <w:r>
          <w:rPr>
            <w:noProof/>
            <w:webHidden/>
          </w:rPr>
          <w:fldChar w:fldCharType="separate"/>
        </w:r>
        <w:r w:rsidR="00A47975">
          <w:rPr>
            <w:noProof/>
            <w:webHidden/>
          </w:rPr>
          <w:t>72</w:t>
        </w:r>
        <w:r>
          <w:rPr>
            <w:noProof/>
            <w:webHidden/>
          </w:rPr>
          <w:fldChar w:fldCharType="end"/>
        </w:r>
      </w:hyperlink>
    </w:p>
    <w:p w14:paraId="0256BE7F" w14:textId="5C98C788"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6" w:history="1">
        <w:r w:rsidRPr="00876AFA">
          <w:rPr>
            <w:rStyle w:val="Hyperlink"/>
            <w:rFonts w:cs="Times New Roman"/>
            <w:noProof/>
          </w:rPr>
          <w:t>Table 6: TRISO Parameters [25]</w:t>
        </w:r>
        <w:r>
          <w:rPr>
            <w:noProof/>
            <w:webHidden/>
          </w:rPr>
          <w:tab/>
        </w:r>
        <w:r>
          <w:rPr>
            <w:noProof/>
            <w:webHidden/>
          </w:rPr>
          <w:fldChar w:fldCharType="begin"/>
        </w:r>
        <w:r>
          <w:rPr>
            <w:noProof/>
            <w:webHidden/>
          </w:rPr>
          <w:instrText xml:space="preserve"> PAGEREF _Toc198903996 \h </w:instrText>
        </w:r>
        <w:r>
          <w:rPr>
            <w:noProof/>
            <w:webHidden/>
          </w:rPr>
        </w:r>
        <w:r>
          <w:rPr>
            <w:noProof/>
            <w:webHidden/>
          </w:rPr>
          <w:fldChar w:fldCharType="separate"/>
        </w:r>
        <w:r w:rsidR="00A47975">
          <w:rPr>
            <w:noProof/>
            <w:webHidden/>
          </w:rPr>
          <w:t>73</w:t>
        </w:r>
        <w:r>
          <w:rPr>
            <w:noProof/>
            <w:webHidden/>
          </w:rPr>
          <w:fldChar w:fldCharType="end"/>
        </w:r>
      </w:hyperlink>
    </w:p>
    <w:p w14:paraId="54D6C1E9" w14:textId="0B28FA8A"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7" w:history="1">
        <w:r w:rsidRPr="00876AFA">
          <w:rPr>
            <w:rStyle w:val="Hyperlink"/>
            <w:rFonts w:cs="Times New Roman"/>
            <w:noProof/>
          </w:rPr>
          <w:t>Table 7: Canister properties</w:t>
        </w:r>
        <w:r>
          <w:rPr>
            <w:noProof/>
            <w:webHidden/>
          </w:rPr>
          <w:tab/>
        </w:r>
        <w:r>
          <w:rPr>
            <w:noProof/>
            <w:webHidden/>
          </w:rPr>
          <w:fldChar w:fldCharType="begin"/>
        </w:r>
        <w:r>
          <w:rPr>
            <w:noProof/>
            <w:webHidden/>
          </w:rPr>
          <w:instrText xml:space="preserve"> PAGEREF _Toc198903997 \h </w:instrText>
        </w:r>
        <w:r>
          <w:rPr>
            <w:noProof/>
            <w:webHidden/>
          </w:rPr>
        </w:r>
        <w:r>
          <w:rPr>
            <w:noProof/>
            <w:webHidden/>
          </w:rPr>
          <w:fldChar w:fldCharType="separate"/>
        </w:r>
        <w:r w:rsidR="00A47975">
          <w:rPr>
            <w:noProof/>
            <w:webHidden/>
          </w:rPr>
          <w:t>74</w:t>
        </w:r>
        <w:r>
          <w:rPr>
            <w:noProof/>
            <w:webHidden/>
          </w:rPr>
          <w:fldChar w:fldCharType="end"/>
        </w:r>
      </w:hyperlink>
    </w:p>
    <w:p w14:paraId="4DD9F531" w14:textId="02C34CBB"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8" w:history="1">
        <w:r w:rsidRPr="00876AFA">
          <w:rPr>
            <w:rStyle w:val="Hyperlink"/>
            <w:rFonts w:cs="Times New Roman"/>
            <w:noProof/>
          </w:rPr>
          <w:t>Table 8: Fuel and Reflector Temperatures Examined</w:t>
        </w:r>
        <w:r>
          <w:rPr>
            <w:noProof/>
            <w:webHidden/>
          </w:rPr>
          <w:tab/>
        </w:r>
        <w:r>
          <w:rPr>
            <w:noProof/>
            <w:webHidden/>
          </w:rPr>
          <w:fldChar w:fldCharType="begin"/>
        </w:r>
        <w:r>
          <w:rPr>
            <w:noProof/>
            <w:webHidden/>
          </w:rPr>
          <w:instrText xml:space="preserve"> PAGEREF _Toc198903998 \h </w:instrText>
        </w:r>
        <w:r>
          <w:rPr>
            <w:noProof/>
            <w:webHidden/>
          </w:rPr>
        </w:r>
        <w:r>
          <w:rPr>
            <w:noProof/>
            <w:webHidden/>
          </w:rPr>
          <w:fldChar w:fldCharType="separate"/>
        </w:r>
        <w:r w:rsidR="00A47975">
          <w:rPr>
            <w:noProof/>
            <w:webHidden/>
          </w:rPr>
          <w:t>94</w:t>
        </w:r>
        <w:r>
          <w:rPr>
            <w:noProof/>
            <w:webHidden/>
          </w:rPr>
          <w:fldChar w:fldCharType="end"/>
        </w:r>
      </w:hyperlink>
    </w:p>
    <w:p w14:paraId="3DA038B6" w14:textId="691CD92D"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3999" w:history="1">
        <w:r w:rsidRPr="00876AFA">
          <w:rPr>
            <w:rStyle w:val="Hyperlink"/>
            <w:rFonts w:cs="Times New Roman"/>
            <w:noProof/>
          </w:rPr>
          <w:t>Table 9: Spent PBR Decay Heat Contributors</w:t>
        </w:r>
        <w:r>
          <w:rPr>
            <w:noProof/>
            <w:webHidden/>
          </w:rPr>
          <w:tab/>
        </w:r>
        <w:r>
          <w:rPr>
            <w:noProof/>
            <w:webHidden/>
          </w:rPr>
          <w:fldChar w:fldCharType="begin"/>
        </w:r>
        <w:r>
          <w:rPr>
            <w:noProof/>
            <w:webHidden/>
          </w:rPr>
          <w:instrText xml:space="preserve"> PAGEREF _Toc198903999 \h </w:instrText>
        </w:r>
        <w:r>
          <w:rPr>
            <w:noProof/>
            <w:webHidden/>
          </w:rPr>
        </w:r>
        <w:r>
          <w:rPr>
            <w:noProof/>
            <w:webHidden/>
          </w:rPr>
          <w:fldChar w:fldCharType="separate"/>
        </w:r>
        <w:r w:rsidR="00A47975">
          <w:rPr>
            <w:noProof/>
            <w:webHidden/>
          </w:rPr>
          <w:t>95</w:t>
        </w:r>
        <w:r>
          <w:rPr>
            <w:noProof/>
            <w:webHidden/>
          </w:rPr>
          <w:fldChar w:fldCharType="end"/>
        </w:r>
      </w:hyperlink>
    </w:p>
    <w:p w14:paraId="46AC64C6" w14:textId="28404074" w:rsidR="00EB378A" w:rsidRDefault="00EB378A">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0" w:history="1">
        <w:r w:rsidRPr="00876AFA">
          <w:rPr>
            <w:rStyle w:val="Hyperlink"/>
            <w:rFonts w:cs="Times New Roman"/>
            <w:noProof/>
          </w:rPr>
          <w:t>Table 10: The set of parameters used for equilibrium core generation</w:t>
        </w:r>
        <w:r>
          <w:rPr>
            <w:noProof/>
            <w:webHidden/>
          </w:rPr>
          <w:tab/>
        </w:r>
        <w:r>
          <w:rPr>
            <w:noProof/>
            <w:webHidden/>
          </w:rPr>
          <w:fldChar w:fldCharType="begin"/>
        </w:r>
        <w:r>
          <w:rPr>
            <w:noProof/>
            <w:webHidden/>
          </w:rPr>
          <w:instrText xml:space="preserve"> PAGEREF _Toc198904000 \h </w:instrText>
        </w:r>
        <w:r>
          <w:rPr>
            <w:noProof/>
            <w:webHidden/>
          </w:rPr>
        </w:r>
        <w:r>
          <w:rPr>
            <w:noProof/>
            <w:webHidden/>
          </w:rPr>
          <w:fldChar w:fldCharType="separate"/>
        </w:r>
        <w:r w:rsidR="00A47975">
          <w:rPr>
            <w:noProof/>
            <w:webHidden/>
          </w:rPr>
          <w:t>143</w:t>
        </w:r>
        <w:r>
          <w:rPr>
            <w:noProof/>
            <w:webHidden/>
          </w:rPr>
          <w:fldChar w:fldCharType="end"/>
        </w:r>
      </w:hyperlink>
    </w:p>
    <w:p w14:paraId="1AD4ABCB" w14:textId="5EA2E4C8" w:rsidR="009B0AD5" w:rsidRPr="00084992" w:rsidRDefault="009B0AD5" w:rsidP="001700B2">
      <w:pPr>
        <w:spacing w:line="360" w:lineRule="auto"/>
        <w:rPr>
          <w:rFonts w:ascii="Times New Roman" w:hAnsi="Times New Roman" w:cs="Times New Roman"/>
        </w:rPr>
      </w:pPr>
      <w:r w:rsidRPr="00084992">
        <w:rPr>
          <w:rFonts w:ascii="Times New Roman" w:hAnsi="Times New Roman" w:cs="Times New Roman"/>
        </w:rPr>
        <w:fldChar w:fldCharType="end"/>
      </w:r>
    </w:p>
    <w:p w14:paraId="6BCF50BA" w14:textId="77777777" w:rsidR="009B0AD5" w:rsidRPr="00084992" w:rsidRDefault="009B0AD5" w:rsidP="0081480B">
      <w:pPr>
        <w:spacing w:line="360" w:lineRule="auto"/>
        <w:rPr>
          <w:rFonts w:ascii="Times New Roman" w:hAnsi="Times New Roman" w:cs="Times New Roman"/>
        </w:rPr>
      </w:pPr>
    </w:p>
    <w:p w14:paraId="0B58F0D3" w14:textId="77777777" w:rsidR="009B0AD5" w:rsidRPr="00084992" w:rsidRDefault="009B0AD5" w:rsidP="0081480B">
      <w:pPr>
        <w:spacing w:line="360" w:lineRule="auto"/>
        <w:rPr>
          <w:rFonts w:ascii="Times New Roman" w:hAnsi="Times New Roman" w:cs="Times New Roman"/>
        </w:rPr>
      </w:pPr>
    </w:p>
    <w:p w14:paraId="6E1B8EDD" w14:textId="77777777" w:rsidR="009B0AD5" w:rsidRPr="00084992" w:rsidRDefault="009B0AD5" w:rsidP="0081480B">
      <w:pPr>
        <w:spacing w:line="360" w:lineRule="auto"/>
        <w:rPr>
          <w:rFonts w:ascii="Times New Roman" w:hAnsi="Times New Roman" w:cs="Times New Roman"/>
        </w:rPr>
      </w:pPr>
    </w:p>
    <w:p w14:paraId="3244A7AD" w14:textId="77777777" w:rsidR="009B0AD5" w:rsidRPr="00084992" w:rsidRDefault="009B0AD5" w:rsidP="0081480B">
      <w:pPr>
        <w:spacing w:line="360" w:lineRule="auto"/>
        <w:rPr>
          <w:rFonts w:ascii="Times New Roman" w:hAnsi="Times New Roman" w:cs="Times New Roman"/>
        </w:rPr>
      </w:pPr>
    </w:p>
    <w:p w14:paraId="0EE16733" w14:textId="77777777" w:rsidR="009B0AD5" w:rsidRPr="00084992" w:rsidRDefault="009B0AD5" w:rsidP="0081480B">
      <w:pPr>
        <w:spacing w:line="360" w:lineRule="auto"/>
        <w:rPr>
          <w:rFonts w:ascii="Times New Roman" w:hAnsi="Times New Roman" w:cs="Times New Roman"/>
        </w:rPr>
      </w:pPr>
    </w:p>
    <w:p w14:paraId="7840D0B6" w14:textId="77777777" w:rsidR="009B0AD5" w:rsidRPr="00084992" w:rsidRDefault="009B0AD5" w:rsidP="0081480B">
      <w:pPr>
        <w:spacing w:line="360" w:lineRule="auto"/>
        <w:rPr>
          <w:rFonts w:ascii="Times New Roman" w:hAnsi="Times New Roman" w:cs="Times New Roman"/>
        </w:rPr>
      </w:pPr>
    </w:p>
    <w:p w14:paraId="6993D75E" w14:textId="77777777" w:rsidR="009B0AD5" w:rsidRPr="00084992" w:rsidRDefault="009B0AD5" w:rsidP="0081480B">
      <w:pPr>
        <w:spacing w:line="360" w:lineRule="auto"/>
        <w:rPr>
          <w:rFonts w:ascii="Times New Roman" w:hAnsi="Times New Roman" w:cs="Times New Roman"/>
        </w:rPr>
      </w:pPr>
    </w:p>
    <w:p w14:paraId="67BA17B9" w14:textId="77777777" w:rsidR="009B0AD5" w:rsidRPr="00084992" w:rsidRDefault="009B0AD5" w:rsidP="0081480B">
      <w:pPr>
        <w:spacing w:line="360" w:lineRule="auto"/>
        <w:rPr>
          <w:rFonts w:ascii="Times New Roman" w:hAnsi="Times New Roman" w:cs="Times New Roman"/>
        </w:rPr>
      </w:pPr>
    </w:p>
    <w:p w14:paraId="692D0798" w14:textId="77777777" w:rsidR="009B0AD5" w:rsidRPr="001700B2" w:rsidRDefault="009B0AD5" w:rsidP="001074C4">
      <w:pPr>
        <w:pStyle w:val="Title"/>
        <w:spacing w:line="360" w:lineRule="auto"/>
        <w:rPr>
          <w:rFonts w:ascii="Times New Roman" w:hAnsi="Times New Roman" w:cs="Times New Roman"/>
          <w:sz w:val="24"/>
        </w:rPr>
      </w:pPr>
      <w:r w:rsidRPr="00084992">
        <w:rPr>
          <w:rFonts w:ascii="Times New Roman" w:hAnsi="Times New Roman" w:cs="Times New Roman"/>
          <w:sz w:val="24"/>
        </w:rPr>
        <w:br w:type="page"/>
      </w:r>
      <w:r w:rsidRPr="001700B2">
        <w:rPr>
          <w:rFonts w:ascii="Times New Roman" w:hAnsi="Times New Roman" w:cs="Times New Roman"/>
          <w:sz w:val="24"/>
        </w:rPr>
        <w:lastRenderedPageBreak/>
        <w:t>LIST OF FIGURES</w:t>
      </w:r>
    </w:p>
    <w:p w14:paraId="7E4DD001" w14:textId="0BF3DAF9" w:rsidR="00EB378A" w:rsidRDefault="00AB1E8F" w:rsidP="001074C4">
      <w:pPr>
        <w:pStyle w:val="TableofFigures"/>
        <w:tabs>
          <w:tab w:val="right" w:leader="dot" w:pos="8630"/>
        </w:tabs>
        <w:rPr>
          <w:rFonts w:asciiTheme="minorHAnsi" w:eastAsiaTheme="minorEastAsia" w:hAnsiTheme="minorHAnsi" w:cstheme="minorBidi"/>
          <w:noProof/>
          <w:kern w:val="2"/>
          <w14:ligatures w14:val="standardContextual"/>
        </w:rPr>
      </w:pPr>
      <w:r w:rsidRPr="001700B2">
        <w:rPr>
          <w:rFonts w:cs="Times New Roman"/>
          <w:b/>
        </w:rPr>
        <w:fldChar w:fldCharType="begin"/>
      </w:r>
      <w:r w:rsidRPr="001700B2">
        <w:rPr>
          <w:rFonts w:cs="Times New Roman"/>
          <w:b/>
        </w:rPr>
        <w:instrText xml:space="preserve"> TOC \h \z \c "Figure" </w:instrText>
      </w:r>
      <w:r w:rsidRPr="001700B2">
        <w:rPr>
          <w:rFonts w:cs="Times New Roman"/>
          <w:b/>
        </w:rPr>
        <w:fldChar w:fldCharType="separate"/>
      </w:r>
      <w:hyperlink w:anchor="_Toc198904001" w:history="1">
        <w:r w:rsidR="00EB378A" w:rsidRPr="00E3310B">
          <w:rPr>
            <w:rStyle w:val="Hyperlink"/>
            <w:rFonts w:cs="Times New Roman"/>
            <w:noProof/>
          </w:rPr>
          <w:t>Figure 1: A cutaway of a TRISO particle, revealing the fuel kernel and various protective layers [21]</w:t>
        </w:r>
        <w:r w:rsidR="00EB378A">
          <w:rPr>
            <w:noProof/>
            <w:webHidden/>
          </w:rPr>
          <w:tab/>
        </w:r>
        <w:r w:rsidR="00EB378A">
          <w:rPr>
            <w:noProof/>
            <w:webHidden/>
          </w:rPr>
          <w:fldChar w:fldCharType="begin"/>
        </w:r>
        <w:r w:rsidR="00EB378A">
          <w:rPr>
            <w:noProof/>
            <w:webHidden/>
          </w:rPr>
          <w:instrText xml:space="preserve"> PAGEREF _Toc198904001 \h </w:instrText>
        </w:r>
        <w:r w:rsidR="00EB378A">
          <w:rPr>
            <w:noProof/>
            <w:webHidden/>
          </w:rPr>
        </w:r>
        <w:r w:rsidR="00EB378A">
          <w:rPr>
            <w:noProof/>
            <w:webHidden/>
          </w:rPr>
          <w:fldChar w:fldCharType="separate"/>
        </w:r>
        <w:r w:rsidR="00A47975">
          <w:rPr>
            <w:noProof/>
            <w:webHidden/>
          </w:rPr>
          <w:t>19</w:t>
        </w:r>
        <w:r w:rsidR="00EB378A">
          <w:rPr>
            <w:noProof/>
            <w:webHidden/>
          </w:rPr>
          <w:fldChar w:fldCharType="end"/>
        </w:r>
      </w:hyperlink>
    </w:p>
    <w:p w14:paraId="0A31A88F" w14:textId="44237E10"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2" w:history="1">
        <w:r w:rsidRPr="00E3310B">
          <w:rPr>
            <w:rStyle w:val="Hyperlink"/>
            <w:rFonts w:cs="Times New Roman"/>
            <w:noProof/>
          </w:rPr>
          <w:t>Figure 2: A cross section of TRISO particles embedded in a graphite matrix [21]</w:t>
        </w:r>
        <w:r>
          <w:rPr>
            <w:noProof/>
            <w:webHidden/>
          </w:rPr>
          <w:tab/>
        </w:r>
        <w:r>
          <w:rPr>
            <w:noProof/>
            <w:webHidden/>
          </w:rPr>
          <w:fldChar w:fldCharType="begin"/>
        </w:r>
        <w:r>
          <w:rPr>
            <w:noProof/>
            <w:webHidden/>
          </w:rPr>
          <w:instrText xml:space="preserve"> PAGEREF _Toc198904002 \h </w:instrText>
        </w:r>
        <w:r>
          <w:rPr>
            <w:noProof/>
            <w:webHidden/>
          </w:rPr>
        </w:r>
        <w:r>
          <w:rPr>
            <w:noProof/>
            <w:webHidden/>
          </w:rPr>
          <w:fldChar w:fldCharType="separate"/>
        </w:r>
        <w:r w:rsidR="00A47975">
          <w:rPr>
            <w:noProof/>
            <w:webHidden/>
          </w:rPr>
          <w:t>20</w:t>
        </w:r>
        <w:r>
          <w:rPr>
            <w:noProof/>
            <w:webHidden/>
          </w:rPr>
          <w:fldChar w:fldCharType="end"/>
        </w:r>
      </w:hyperlink>
    </w:p>
    <w:p w14:paraId="2E1C2288" w14:textId="5306A9C2"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3" w:history="1">
        <w:r w:rsidRPr="00E3310B">
          <w:rPr>
            <w:rStyle w:val="Hyperlink"/>
            <w:rFonts w:cs="Times New Roman"/>
            <w:noProof/>
          </w:rPr>
          <w:t>Figure 3: An illustration of the components that comprise a TRISO based prismatic fuel and column [26]</w:t>
        </w:r>
        <w:r>
          <w:rPr>
            <w:noProof/>
            <w:webHidden/>
          </w:rPr>
          <w:tab/>
        </w:r>
        <w:r>
          <w:rPr>
            <w:noProof/>
            <w:webHidden/>
          </w:rPr>
          <w:fldChar w:fldCharType="begin"/>
        </w:r>
        <w:r>
          <w:rPr>
            <w:noProof/>
            <w:webHidden/>
          </w:rPr>
          <w:instrText xml:space="preserve"> PAGEREF _Toc198904003 \h </w:instrText>
        </w:r>
        <w:r>
          <w:rPr>
            <w:noProof/>
            <w:webHidden/>
          </w:rPr>
        </w:r>
        <w:r>
          <w:rPr>
            <w:noProof/>
            <w:webHidden/>
          </w:rPr>
          <w:fldChar w:fldCharType="separate"/>
        </w:r>
        <w:r w:rsidR="00A47975">
          <w:rPr>
            <w:noProof/>
            <w:webHidden/>
          </w:rPr>
          <w:t>21</w:t>
        </w:r>
        <w:r>
          <w:rPr>
            <w:noProof/>
            <w:webHidden/>
          </w:rPr>
          <w:fldChar w:fldCharType="end"/>
        </w:r>
      </w:hyperlink>
    </w:p>
    <w:p w14:paraId="0865982C" w14:textId="7E4A8C7C"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4" w:history="1">
        <w:r w:rsidRPr="00E3310B">
          <w:rPr>
            <w:rStyle w:val="Hyperlink"/>
            <w:rFonts w:cs="Times New Roman"/>
            <w:noProof/>
          </w:rPr>
          <w:t>Figure 4: An illustration of the process for determining if pebble fuel is to be discharged or recycled from a pebble bed reactor [24]</w:t>
        </w:r>
        <w:r>
          <w:rPr>
            <w:noProof/>
            <w:webHidden/>
          </w:rPr>
          <w:tab/>
        </w:r>
        <w:r>
          <w:rPr>
            <w:noProof/>
            <w:webHidden/>
          </w:rPr>
          <w:fldChar w:fldCharType="begin"/>
        </w:r>
        <w:r>
          <w:rPr>
            <w:noProof/>
            <w:webHidden/>
          </w:rPr>
          <w:instrText xml:space="preserve"> PAGEREF _Toc198904004 \h </w:instrText>
        </w:r>
        <w:r>
          <w:rPr>
            <w:noProof/>
            <w:webHidden/>
          </w:rPr>
        </w:r>
        <w:r>
          <w:rPr>
            <w:noProof/>
            <w:webHidden/>
          </w:rPr>
          <w:fldChar w:fldCharType="separate"/>
        </w:r>
        <w:r w:rsidR="00A47975">
          <w:rPr>
            <w:noProof/>
            <w:webHidden/>
          </w:rPr>
          <w:t>23</w:t>
        </w:r>
        <w:r>
          <w:rPr>
            <w:noProof/>
            <w:webHidden/>
          </w:rPr>
          <w:fldChar w:fldCharType="end"/>
        </w:r>
      </w:hyperlink>
    </w:p>
    <w:p w14:paraId="3C8B7E84" w14:textId="0F2E7400"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5" w:history="1">
        <w:r w:rsidRPr="00E3310B">
          <w:rPr>
            <w:rStyle w:val="Hyperlink"/>
            <w:rFonts w:cs="Times New Roman"/>
            <w:noProof/>
          </w:rPr>
          <w:t>Figure 5: FCM Fuel manufacturing process</w:t>
        </w:r>
        <w:r>
          <w:rPr>
            <w:noProof/>
            <w:webHidden/>
          </w:rPr>
          <w:tab/>
        </w:r>
        <w:r>
          <w:rPr>
            <w:noProof/>
            <w:webHidden/>
          </w:rPr>
          <w:fldChar w:fldCharType="begin"/>
        </w:r>
        <w:r>
          <w:rPr>
            <w:noProof/>
            <w:webHidden/>
          </w:rPr>
          <w:instrText xml:space="preserve"> PAGEREF _Toc198904005 \h </w:instrText>
        </w:r>
        <w:r>
          <w:rPr>
            <w:noProof/>
            <w:webHidden/>
          </w:rPr>
        </w:r>
        <w:r>
          <w:rPr>
            <w:noProof/>
            <w:webHidden/>
          </w:rPr>
          <w:fldChar w:fldCharType="separate"/>
        </w:r>
        <w:r w:rsidR="00A47975">
          <w:rPr>
            <w:noProof/>
            <w:webHidden/>
          </w:rPr>
          <w:t>24</w:t>
        </w:r>
        <w:r>
          <w:rPr>
            <w:noProof/>
            <w:webHidden/>
          </w:rPr>
          <w:fldChar w:fldCharType="end"/>
        </w:r>
      </w:hyperlink>
    </w:p>
    <w:p w14:paraId="4E816013" w14:textId="34AC92E2"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6" w:history="1">
        <w:r w:rsidRPr="00E3310B">
          <w:rPr>
            <w:rStyle w:val="Hyperlink"/>
            <w:rFonts w:cs="Times New Roman"/>
            <w:noProof/>
          </w:rPr>
          <w:t>Figure 6: The double-het treatment used by SCALE [67]</w:t>
        </w:r>
        <w:r>
          <w:rPr>
            <w:noProof/>
            <w:webHidden/>
          </w:rPr>
          <w:tab/>
        </w:r>
        <w:r>
          <w:rPr>
            <w:noProof/>
            <w:webHidden/>
          </w:rPr>
          <w:fldChar w:fldCharType="begin"/>
        </w:r>
        <w:r>
          <w:rPr>
            <w:noProof/>
            <w:webHidden/>
          </w:rPr>
          <w:instrText xml:space="preserve"> PAGEREF _Toc198904006 \h </w:instrText>
        </w:r>
        <w:r>
          <w:rPr>
            <w:noProof/>
            <w:webHidden/>
          </w:rPr>
        </w:r>
        <w:r>
          <w:rPr>
            <w:noProof/>
            <w:webHidden/>
          </w:rPr>
          <w:fldChar w:fldCharType="separate"/>
        </w:r>
        <w:r w:rsidR="00A47975">
          <w:rPr>
            <w:noProof/>
            <w:webHidden/>
          </w:rPr>
          <w:t>44</w:t>
        </w:r>
        <w:r>
          <w:rPr>
            <w:noProof/>
            <w:webHidden/>
          </w:rPr>
          <w:fldChar w:fldCharType="end"/>
        </w:r>
      </w:hyperlink>
    </w:p>
    <w:p w14:paraId="544F95BD" w14:textId="24A758A1"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7" w:history="1">
        <w:r w:rsidRPr="00E3310B">
          <w:rPr>
            <w:rStyle w:val="Hyperlink"/>
            <w:rFonts w:cs="Times New Roman"/>
            <w:noProof/>
          </w:rPr>
          <w:t>Figure 7: Diagram of the Fuel Modeling Process</w:t>
        </w:r>
        <w:r>
          <w:rPr>
            <w:noProof/>
            <w:webHidden/>
          </w:rPr>
          <w:tab/>
        </w:r>
        <w:r>
          <w:rPr>
            <w:noProof/>
            <w:webHidden/>
          </w:rPr>
          <w:fldChar w:fldCharType="begin"/>
        </w:r>
        <w:r>
          <w:rPr>
            <w:noProof/>
            <w:webHidden/>
          </w:rPr>
          <w:instrText xml:space="preserve"> PAGEREF _Toc198904007 \h </w:instrText>
        </w:r>
        <w:r>
          <w:rPr>
            <w:noProof/>
            <w:webHidden/>
          </w:rPr>
        </w:r>
        <w:r>
          <w:rPr>
            <w:noProof/>
            <w:webHidden/>
          </w:rPr>
          <w:fldChar w:fldCharType="separate"/>
        </w:r>
        <w:r w:rsidR="00A47975">
          <w:rPr>
            <w:noProof/>
            <w:webHidden/>
          </w:rPr>
          <w:t>45</w:t>
        </w:r>
        <w:r>
          <w:rPr>
            <w:noProof/>
            <w:webHidden/>
          </w:rPr>
          <w:fldChar w:fldCharType="end"/>
        </w:r>
      </w:hyperlink>
    </w:p>
    <w:p w14:paraId="0C304F87" w14:textId="26818F05"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8" w:history="1">
        <w:r w:rsidRPr="00E3310B">
          <w:rPr>
            <w:rStyle w:val="Hyperlink"/>
            <w:rFonts w:cs="Times New Roman"/>
            <w:noProof/>
          </w:rPr>
          <w:t>Figure 8: A slice model of the demo HTGR with 5 radial zones, rotated to demonstrate the axial slice geometry</w:t>
        </w:r>
        <w:r>
          <w:rPr>
            <w:noProof/>
            <w:webHidden/>
          </w:rPr>
          <w:tab/>
        </w:r>
        <w:r>
          <w:rPr>
            <w:noProof/>
            <w:webHidden/>
          </w:rPr>
          <w:fldChar w:fldCharType="begin"/>
        </w:r>
        <w:r>
          <w:rPr>
            <w:noProof/>
            <w:webHidden/>
          </w:rPr>
          <w:instrText xml:space="preserve"> PAGEREF _Toc198904008 \h </w:instrText>
        </w:r>
        <w:r>
          <w:rPr>
            <w:noProof/>
            <w:webHidden/>
          </w:rPr>
        </w:r>
        <w:r>
          <w:rPr>
            <w:noProof/>
            <w:webHidden/>
          </w:rPr>
          <w:fldChar w:fldCharType="separate"/>
        </w:r>
        <w:r w:rsidR="00A47975">
          <w:rPr>
            <w:noProof/>
            <w:webHidden/>
          </w:rPr>
          <w:t>49</w:t>
        </w:r>
        <w:r>
          <w:rPr>
            <w:noProof/>
            <w:webHidden/>
          </w:rPr>
          <w:fldChar w:fldCharType="end"/>
        </w:r>
      </w:hyperlink>
    </w:p>
    <w:p w14:paraId="346795AE" w14:textId="43D6683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09" w:history="1">
        <w:r w:rsidRPr="00E3310B">
          <w:rPr>
            <w:rStyle w:val="Hyperlink"/>
            <w:rFonts w:cs="Times New Roman"/>
            <w:noProof/>
          </w:rPr>
          <w:t>Figure 9: A slice model without distinct radial zones or unique depletable pebbles</w:t>
        </w:r>
        <w:r>
          <w:rPr>
            <w:noProof/>
            <w:webHidden/>
          </w:rPr>
          <w:tab/>
        </w:r>
        <w:r>
          <w:rPr>
            <w:noProof/>
            <w:webHidden/>
          </w:rPr>
          <w:fldChar w:fldCharType="begin"/>
        </w:r>
        <w:r>
          <w:rPr>
            <w:noProof/>
            <w:webHidden/>
          </w:rPr>
          <w:instrText xml:space="preserve"> PAGEREF _Toc198904009 \h </w:instrText>
        </w:r>
        <w:r>
          <w:rPr>
            <w:noProof/>
            <w:webHidden/>
          </w:rPr>
        </w:r>
        <w:r>
          <w:rPr>
            <w:noProof/>
            <w:webHidden/>
          </w:rPr>
          <w:fldChar w:fldCharType="separate"/>
        </w:r>
        <w:r w:rsidR="00A47975">
          <w:rPr>
            <w:noProof/>
            <w:webHidden/>
          </w:rPr>
          <w:t>50</w:t>
        </w:r>
        <w:r>
          <w:rPr>
            <w:noProof/>
            <w:webHidden/>
          </w:rPr>
          <w:fldChar w:fldCharType="end"/>
        </w:r>
      </w:hyperlink>
    </w:p>
    <w:p w14:paraId="04E6116D" w14:textId="45F96A43"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0" w:history="1">
        <w:r w:rsidRPr="00E3310B">
          <w:rPr>
            <w:rStyle w:val="Hyperlink"/>
            <w:rFonts w:cs="Times New Roman"/>
            <w:noProof/>
          </w:rPr>
          <w:t>Figure 10: Top-down view of an HTGR slice model with 5 distinct radial zones</w:t>
        </w:r>
        <w:r>
          <w:rPr>
            <w:noProof/>
            <w:webHidden/>
          </w:rPr>
          <w:tab/>
        </w:r>
        <w:r>
          <w:rPr>
            <w:noProof/>
            <w:webHidden/>
          </w:rPr>
          <w:fldChar w:fldCharType="begin"/>
        </w:r>
        <w:r>
          <w:rPr>
            <w:noProof/>
            <w:webHidden/>
          </w:rPr>
          <w:instrText xml:space="preserve"> PAGEREF _Toc198904010 \h </w:instrText>
        </w:r>
        <w:r>
          <w:rPr>
            <w:noProof/>
            <w:webHidden/>
          </w:rPr>
        </w:r>
        <w:r>
          <w:rPr>
            <w:noProof/>
            <w:webHidden/>
          </w:rPr>
          <w:fldChar w:fldCharType="separate"/>
        </w:r>
        <w:r w:rsidR="00A47975">
          <w:rPr>
            <w:noProof/>
            <w:webHidden/>
          </w:rPr>
          <w:t>51</w:t>
        </w:r>
        <w:r>
          <w:rPr>
            <w:noProof/>
            <w:webHidden/>
          </w:rPr>
          <w:fldChar w:fldCharType="end"/>
        </w:r>
      </w:hyperlink>
    </w:p>
    <w:p w14:paraId="09373494" w14:textId="721CE671"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1" w:history="1">
        <w:r w:rsidRPr="00E3310B">
          <w:rPr>
            <w:rStyle w:val="Hyperlink"/>
            <w:rFonts w:cs="Times New Roman"/>
            <w:noProof/>
          </w:rPr>
          <w:t>Figure 11: A labeled 2D view of the demo HTGR model</w:t>
        </w:r>
        <w:r>
          <w:rPr>
            <w:noProof/>
            <w:webHidden/>
          </w:rPr>
          <w:tab/>
        </w:r>
        <w:r>
          <w:rPr>
            <w:noProof/>
            <w:webHidden/>
          </w:rPr>
          <w:fldChar w:fldCharType="begin"/>
        </w:r>
        <w:r>
          <w:rPr>
            <w:noProof/>
            <w:webHidden/>
          </w:rPr>
          <w:instrText xml:space="preserve"> PAGEREF _Toc198904011 \h </w:instrText>
        </w:r>
        <w:r>
          <w:rPr>
            <w:noProof/>
            <w:webHidden/>
          </w:rPr>
        </w:r>
        <w:r>
          <w:rPr>
            <w:noProof/>
            <w:webHidden/>
          </w:rPr>
          <w:fldChar w:fldCharType="separate"/>
        </w:r>
        <w:r w:rsidR="00A47975">
          <w:rPr>
            <w:noProof/>
            <w:webHidden/>
          </w:rPr>
          <w:t>52</w:t>
        </w:r>
        <w:r>
          <w:rPr>
            <w:noProof/>
            <w:webHidden/>
          </w:rPr>
          <w:fldChar w:fldCharType="end"/>
        </w:r>
      </w:hyperlink>
    </w:p>
    <w:p w14:paraId="25E8CB2A" w14:textId="595E40E5"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2" w:history="1">
        <w:r w:rsidRPr="00E3310B">
          <w:rPr>
            <w:rStyle w:val="Hyperlink"/>
            <w:rFonts w:cs="Times New Roman"/>
            <w:noProof/>
          </w:rPr>
          <w:t>Figure 12: A full core model of the Xe-100 with 10 axial zones</w:t>
        </w:r>
        <w:r>
          <w:rPr>
            <w:noProof/>
            <w:webHidden/>
          </w:rPr>
          <w:tab/>
        </w:r>
        <w:r>
          <w:rPr>
            <w:noProof/>
            <w:webHidden/>
          </w:rPr>
          <w:fldChar w:fldCharType="begin"/>
        </w:r>
        <w:r>
          <w:rPr>
            <w:noProof/>
            <w:webHidden/>
          </w:rPr>
          <w:instrText xml:space="preserve"> PAGEREF _Toc198904012 \h </w:instrText>
        </w:r>
        <w:r>
          <w:rPr>
            <w:noProof/>
            <w:webHidden/>
          </w:rPr>
        </w:r>
        <w:r>
          <w:rPr>
            <w:noProof/>
            <w:webHidden/>
          </w:rPr>
          <w:fldChar w:fldCharType="separate"/>
        </w:r>
        <w:r w:rsidR="00A47975">
          <w:rPr>
            <w:noProof/>
            <w:webHidden/>
          </w:rPr>
          <w:t>53</w:t>
        </w:r>
        <w:r>
          <w:rPr>
            <w:noProof/>
            <w:webHidden/>
          </w:rPr>
          <w:fldChar w:fldCharType="end"/>
        </w:r>
      </w:hyperlink>
    </w:p>
    <w:p w14:paraId="6EC6C2FA" w14:textId="3FD2A64C"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3" w:history="1">
        <w:r w:rsidRPr="00E3310B">
          <w:rPr>
            <w:rStyle w:val="Hyperlink"/>
            <w:rFonts w:cs="Times New Roman"/>
            <w:noProof/>
          </w:rPr>
          <w:t>Figure 13: The iterative process to produce PBR equilibrium cores with SCALE [9]</w:t>
        </w:r>
        <w:r>
          <w:rPr>
            <w:noProof/>
            <w:webHidden/>
          </w:rPr>
          <w:tab/>
        </w:r>
        <w:r>
          <w:rPr>
            <w:noProof/>
            <w:webHidden/>
          </w:rPr>
          <w:fldChar w:fldCharType="begin"/>
        </w:r>
        <w:r>
          <w:rPr>
            <w:noProof/>
            <w:webHidden/>
          </w:rPr>
          <w:instrText xml:space="preserve"> PAGEREF _Toc198904013 \h </w:instrText>
        </w:r>
        <w:r>
          <w:rPr>
            <w:noProof/>
            <w:webHidden/>
          </w:rPr>
        </w:r>
        <w:r>
          <w:rPr>
            <w:noProof/>
            <w:webHidden/>
          </w:rPr>
          <w:fldChar w:fldCharType="separate"/>
        </w:r>
        <w:r w:rsidR="00A47975">
          <w:rPr>
            <w:noProof/>
            <w:webHidden/>
          </w:rPr>
          <w:t>55</w:t>
        </w:r>
        <w:r>
          <w:rPr>
            <w:noProof/>
            <w:webHidden/>
          </w:rPr>
          <w:fldChar w:fldCharType="end"/>
        </w:r>
      </w:hyperlink>
    </w:p>
    <w:p w14:paraId="5A32DDEA" w14:textId="2F32A868"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4" w:history="1">
        <w:r w:rsidRPr="00E3310B">
          <w:rPr>
            <w:rStyle w:val="Hyperlink"/>
            <w:rFonts w:cs="Times New Roman"/>
            <w:noProof/>
          </w:rPr>
          <w:t>Figure 14: A full HTGR model with 10 axial zones(left), and the surrogate reflected slice models for each zone (right)</w:t>
        </w:r>
        <w:r>
          <w:rPr>
            <w:noProof/>
            <w:webHidden/>
          </w:rPr>
          <w:tab/>
        </w:r>
        <w:r>
          <w:rPr>
            <w:noProof/>
            <w:webHidden/>
          </w:rPr>
          <w:fldChar w:fldCharType="begin"/>
        </w:r>
        <w:r>
          <w:rPr>
            <w:noProof/>
            <w:webHidden/>
          </w:rPr>
          <w:instrText xml:space="preserve"> PAGEREF _Toc198904014 \h </w:instrText>
        </w:r>
        <w:r>
          <w:rPr>
            <w:noProof/>
            <w:webHidden/>
          </w:rPr>
        </w:r>
        <w:r>
          <w:rPr>
            <w:noProof/>
            <w:webHidden/>
          </w:rPr>
          <w:fldChar w:fldCharType="separate"/>
        </w:r>
        <w:r w:rsidR="00A47975">
          <w:rPr>
            <w:noProof/>
            <w:webHidden/>
          </w:rPr>
          <w:t>57</w:t>
        </w:r>
        <w:r>
          <w:rPr>
            <w:noProof/>
            <w:webHidden/>
          </w:rPr>
          <w:fldChar w:fldCharType="end"/>
        </w:r>
      </w:hyperlink>
    </w:p>
    <w:p w14:paraId="6C7845D4" w14:textId="7E6B9B9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5" w:history="1">
        <w:r w:rsidRPr="00E3310B">
          <w:rPr>
            <w:rStyle w:val="Hyperlink"/>
            <w:rFonts w:cs="Times New Roman"/>
            <w:noProof/>
          </w:rPr>
          <w:t>Figure 15: Process for generation of all pebble histories</w:t>
        </w:r>
        <w:r>
          <w:rPr>
            <w:noProof/>
            <w:webHidden/>
          </w:rPr>
          <w:tab/>
        </w:r>
        <w:r>
          <w:rPr>
            <w:noProof/>
            <w:webHidden/>
          </w:rPr>
          <w:fldChar w:fldCharType="begin"/>
        </w:r>
        <w:r>
          <w:rPr>
            <w:noProof/>
            <w:webHidden/>
          </w:rPr>
          <w:instrText xml:space="preserve"> PAGEREF _Toc198904015 \h </w:instrText>
        </w:r>
        <w:r>
          <w:rPr>
            <w:noProof/>
            <w:webHidden/>
          </w:rPr>
        </w:r>
        <w:r>
          <w:rPr>
            <w:noProof/>
            <w:webHidden/>
          </w:rPr>
          <w:fldChar w:fldCharType="separate"/>
        </w:r>
        <w:r w:rsidR="00A47975">
          <w:rPr>
            <w:noProof/>
            <w:webHidden/>
          </w:rPr>
          <w:t>59</w:t>
        </w:r>
        <w:r>
          <w:rPr>
            <w:noProof/>
            <w:webHidden/>
          </w:rPr>
          <w:fldChar w:fldCharType="end"/>
        </w:r>
      </w:hyperlink>
    </w:p>
    <w:p w14:paraId="5D1BBE77" w14:textId="5AD53D13"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6" w:history="1">
        <w:r w:rsidRPr="00E3310B">
          <w:rPr>
            <w:rStyle w:val="Hyperlink"/>
            <w:rFonts w:cs="Times New Roman"/>
            <w:noProof/>
          </w:rPr>
          <w:t>Figure 16: The loaded Generic Large Canister with water reflector</w:t>
        </w:r>
        <w:r>
          <w:rPr>
            <w:noProof/>
            <w:webHidden/>
          </w:rPr>
          <w:tab/>
        </w:r>
        <w:r>
          <w:rPr>
            <w:noProof/>
            <w:webHidden/>
          </w:rPr>
          <w:fldChar w:fldCharType="begin"/>
        </w:r>
        <w:r>
          <w:rPr>
            <w:noProof/>
            <w:webHidden/>
          </w:rPr>
          <w:instrText xml:space="preserve"> PAGEREF _Toc198904016 \h </w:instrText>
        </w:r>
        <w:r>
          <w:rPr>
            <w:noProof/>
            <w:webHidden/>
          </w:rPr>
        </w:r>
        <w:r>
          <w:rPr>
            <w:noProof/>
            <w:webHidden/>
          </w:rPr>
          <w:fldChar w:fldCharType="separate"/>
        </w:r>
        <w:r w:rsidR="00A47975">
          <w:rPr>
            <w:noProof/>
            <w:webHidden/>
          </w:rPr>
          <w:t>62</w:t>
        </w:r>
        <w:r>
          <w:rPr>
            <w:noProof/>
            <w:webHidden/>
          </w:rPr>
          <w:fldChar w:fldCharType="end"/>
        </w:r>
      </w:hyperlink>
    </w:p>
    <w:p w14:paraId="0C66BD2A" w14:textId="759BF007"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7" w:history="1">
        <w:r w:rsidRPr="00E3310B">
          <w:rPr>
            <w:rStyle w:val="Hyperlink"/>
            <w:rFonts w:cs="Times New Roman"/>
            <w:noProof/>
          </w:rPr>
          <w:t>Figure 17: The Generic Large Cask model</w:t>
        </w:r>
        <w:r>
          <w:rPr>
            <w:noProof/>
            <w:webHidden/>
          </w:rPr>
          <w:tab/>
        </w:r>
        <w:r>
          <w:rPr>
            <w:noProof/>
            <w:webHidden/>
          </w:rPr>
          <w:fldChar w:fldCharType="begin"/>
        </w:r>
        <w:r>
          <w:rPr>
            <w:noProof/>
            <w:webHidden/>
          </w:rPr>
          <w:instrText xml:space="preserve"> PAGEREF _Toc198904017 \h </w:instrText>
        </w:r>
        <w:r>
          <w:rPr>
            <w:noProof/>
            <w:webHidden/>
          </w:rPr>
        </w:r>
        <w:r>
          <w:rPr>
            <w:noProof/>
            <w:webHidden/>
          </w:rPr>
          <w:fldChar w:fldCharType="separate"/>
        </w:r>
        <w:r w:rsidR="00A47975">
          <w:rPr>
            <w:noProof/>
            <w:webHidden/>
          </w:rPr>
          <w:t>64</w:t>
        </w:r>
        <w:r>
          <w:rPr>
            <w:noProof/>
            <w:webHidden/>
          </w:rPr>
          <w:fldChar w:fldCharType="end"/>
        </w:r>
      </w:hyperlink>
    </w:p>
    <w:p w14:paraId="5C73B73E" w14:textId="6DE75A89"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8" w:history="1">
        <w:r w:rsidRPr="00E3310B">
          <w:rPr>
            <w:rStyle w:val="Hyperlink"/>
            <w:rFonts w:cs="Times New Roman"/>
            <w:noProof/>
          </w:rPr>
          <w:t>Figure 18: A flowchart for evaluating SNF from advanced reactors under NRC regulations</w:t>
        </w:r>
        <w:r>
          <w:rPr>
            <w:noProof/>
            <w:webHidden/>
          </w:rPr>
          <w:tab/>
        </w:r>
        <w:r>
          <w:rPr>
            <w:noProof/>
            <w:webHidden/>
          </w:rPr>
          <w:fldChar w:fldCharType="begin"/>
        </w:r>
        <w:r>
          <w:rPr>
            <w:noProof/>
            <w:webHidden/>
          </w:rPr>
          <w:instrText xml:space="preserve"> PAGEREF _Toc198904018 \h </w:instrText>
        </w:r>
        <w:r>
          <w:rPr>
            <w:noProof/>
            <w:webHidden/>
          </w:rPr>
        </w:r>
        <w:r>
          <w:rPr>
            <w:noProof/>
            <w:webHidden/>
          </w:rPr>
          <w:fldChar w:fldCharType="separate"/>
        </w:r>
        <w:r w:rsidR="00A47975">
          <w:rPr>
            <w:noProof/>
            <w:webHidden/>
          </w:rPr>
          <w:t>70</w:t>
        </w:r>
        <w:r>
          <w:rPr>
            <w:noProof/>
            <w:webHidden/>
          </w:rPr>
          <w:fldChar w:fldCharType="end"/>
        </w:r>
      </w:hyperlink>
    </w:p>
    <w:p w14:paraId="5E49AE32" w14:textId="5B1C0DA8"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19" w:history="1">
        <w:r w:rsidRPr="00E3310B">
          <w:rPr>
            <w:rStyle w:val="Hyperlink"/>
            <w:rFonts w:cs="Times New Roman"/>
            <w:noProof/>
          </w:rPr>
          <w:t>Figure 19: Fuel pebbles (red) and dummy pebbles (green) in a canister (left) and the distribution of dummy pebbles (green) without fuel pebbles (right)</w:t>
        </w:r>
        <w:r>
          <w:rPr>
            <w:noProof/>
            <w:webHidden/>
          </w:rPr>
          <w:tab/>
        </w:r>
        <w:r>
          <w:rPr>
            <w:noProof/>
            <w:webHidden/>
          </w:rPr>
          <w:fldChar w:fldCharType="begin"/>
        </w:r>
        <w:r>
          <w:rPr>
            <w:noProof/>
            <w:webHidden/>
          </w:rPr>
          <w:instrText xml:space="preserve"> PAGEREF _Toc198904019 \h </w:instrText>
        </w:r>
        <w:r>
          <w:rPr>
            <w:noProof/>
            <w:webHidden/>
          </w:rPr>
        </w:r>
        <w:r>
          <w:rPr>
            <w:noProof/>
            <w:webHidden/>
          </w:rPr>
          <w:fldChar w:fldCharType="separate"/>
        </w:r>
        <w:r w:rsidR="00A47975">
          <w:rPr>
            <w:noProof/>
            <w:webHidden/>
          </w:rPr>
          <w:t>74</w:t>
        </w:r>
        <w:r>
          <w:rPr>
            <w:noProof/>
            <w:webHidden/>
          </w:rPr>
          <w:fldChar w:fldCharType="end"/>
        </w:r>
      </w:hyperlink>
    </w:p>
    <w:p w14:paraId="4BACAADA" w14:textId="020562C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0" w:history="1">
        <w:r w:rsidRPr="00E3310B">
          <w:rPr>
            <w:rStyle w:val="Hyperlink"/>
            <w:rFonts w:cs="Times New Roman"/>
            <w:noProof/>
          </w:rPr>
          <w:t>Figure 20: The modified large canister with the transportation overpack and a homogenized spent fuel region</w:t>
        </w:r>
        <w:r>
          <w:rPr>
            <w:noProof/>
            <w:webHidden/>
          </w:rPr>
          <w:tab/>
        </w:r>
        <w:r>
          <w:rPr>
            <w:noProof/>
            <w:webHidden/>
          </w:rPr>
          <w:fldChar w:fldCharType="begin"/>
        </w:r>
        <w:r>
          <w:rPr>
            <w:noProof/>
            <w:webHidden/>
          </w:rPr>
          <w:instrText xml:space="preserve"> PAGEREF _Toc198904020 \h </w:instrText>
        </w:r>
        <w:r>
          <w:rPr>
            <w:noProof/>
            <w:webHidden/>
          </w:rPr>
        </w:r>
        <w:r>
          <w:rPr>
            <w:noProof/>
            <w:webHidden/>
          </w:rPr>
          <w:fldChar w:fldCharType="separate"/>
        </w:r>
        <w:r w:rsidR="00A47975">
          <w:rPr>
            <w:noProof/>
            <w:webHidden/>
          </w:rPr>
          <w:t>77</w:t>
        </w:r>
        <w:r>
          <w:rPr>
            <w:noProof/>
            <w:webHidden/>
          </w:rPr>
          <w:fldChar w:fldCharType="end"/>
        </w:r>
      </w:hyperlink>
    </w:p>
    <w:p w14:paraId="3A233C3F" w14:textId="7F5940E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1" w:history="1">
        <w:r w:rsidRPr="00E3310B">
          <w:rPr>
            <w:rStyle w:val="Hyperlink"/>
            <w:rFonts w:cs="Times New Roman"/>
            <w:noProof/>
          </w:rPr>
          <w:t>Figure 21: The water density vs. k-effective results of the HTR-10, PBMR-400, and Demo HTGR TRISO fuel pebbles in the examined containers</w:t>
        </w:r>
        <w:r>
          <w:rPr>
            <w:noProof/>
            <w:webHidden/>
          </w:rPr>
          <w:tab/>
        </w:r>
        <w:r>
          <w:rPr>
            <w:noProof/>
            <w:webHidden/>
          </w:rPr>
          <w:fldChar w:fldCharType="begin"/>
        </w:r>
        <w:r>
          <w:rPr>
            <w:noProof/>
            <w:webHidden/>
          </w:rPr>
          <w:instrText xml:space="preserve"> PAGEREF _Toc198904021 \h </w:instrText>
        </w:r>
        <w:r>
          <w:rPr>
            <w:noProof/>
            <w:webHidden/>
          </w:rPr>
        </w:r>
        <w:r>
          <w:rPr>
            <w:noProof/>
            <w:webHidden/>
          </w:rPr>
          <w:fldChar w:fldCharType="separate"/>
        </w:r>
        <w:r w:rsidR="00A47975">
          <w:rPr>
            <w:noProof/>
            <w:webHidden/>
          </w:rPr>
          <w:t>79</w:t>
        </w:r>
        <w:r>
          <w:rPr>
            <w:noProof/>
            <w:webHidden/>
          </w:rPr>
          <w:fldChar w:fldCharType="end"/>
        </w:r>
      </w:hyperlink>
    </w:p>
    <w:p w14:paraId="74CB0890" w14:textId="6582F08F"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2" w:history="1">
        <w:r w:rsidRPr="00E3310B">
          <w:rPr>
            <w:rStyle w:val="Hyperlink"/>
            <w:rFonts w:cs="Times New Roman"/>
            <w:noProof/>
          </w:rPr>
          <w:t>Figure 22: The large canister modified with fuel displacer cylinders for the HTR-10 and PBMR-400 pebbles (left) and the Demo HTGR TRISO fuel pebbles (right)</w:t>
        </w:r>
        <w:r>
          <w:rPr>
            <w:noProof/>
            <w:webHidden/>
          </w:rPr>
          <w:tab/>
        </w:r>
        <w:r>
          <w:rPr>
            <w:noProof/>
            <w:webHidden/>
          </w:rPr>
          <w:fldChar w:fldCharType="begin"/>
        </w:r>
        <w:r>
          <w:rPr>
            <w:noProof/>
            <w:webHidden/>
          </w:rPr>
          <w:instrText xml:space="preserve"> PAGEREF _Toc198904022 \h </w:instrText>
        </w:r>
        <w:r>
          <w:rPr>
            <w:noProof/>
            <w:webHidden/>
          </w:rPr>
        </w:r>
        <w:r>
          <w:rPr>
            <w:noProof/>
            <w:webHidden/>
          </w:rPr>
          <w:fldChar w:fldCharType="separate"/>
        </w:r>
        <w:r w:rsidR="00A47975">
          <w:rPr>
            <w:noProof/>
            <w:webHidden/>
          </w:rPr>
          <w:t>80</w:t>
        </w:r>
        <w:r>
          <w:rPr>
            <w:noProof/>
            <w:webHidden/>
          </w:rPr>
          <w:fldChar w:fldCharType="end"/>
        </w:r>
      </w:hyperlink>
    </w:p>
    <w:p w14:paraId="2C1467B0" w14:textId="23953E7E"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3" w:history="1">
        <w:r w:rsidRPr="00E3310B">
          <w:rPr>
            <w:rStyle w:val="Hyperlink"/>
            <w:rFonts w:cs="Times New Roman"/>
            <w:noProof/>
          </w:rPr>
          <w:t>Figure 23: A wireframe model of the modified canister used for the HTR-10 and PBMR-400 pebbles (left) and a mid-plane, side view of the large canister loaded with pebbles and displacer cylinders (right)</w:t>
        </w:r>
        <w:r>
          <w:rPr>
            <w:noProof/>
            <w:webHidden/>
          </w:rPr>
          <w:tab/>
        </w:r>
        <w:r>
          <w:rPr>
            <w:noProof/>
            <w:webHidden/>
          </w:rPr>
          <w:fldChar w:fldCharType="begin"/>
        </w:r>
        <w:r>
          <w:rPr>
            <w:noProof/>
            <w:webHidden/>
          </w:rPr>
          <w:instrText xml:space="preserve"> PAGEREF _Toc198904023 \h </w:instrText>
        </w:r>
        <w:r>
          <w:rPr>
            <w:noProof/>
            <w:webHidden/>
          </w:rPr>
        </w:r>
        <w:r>
          <w:rPr>
            <w:noProof/>
            <w:webHidden/>
          </w:rPr>
          <w:fldChar w:fldCharType="separate"/>
        </w:r>
        <w:r w:rsidR="00A47975">
          <w:rPr>
            <w:noProof/>
            <w:webHidden/>
          </w:rPr>
          <w:t>81</w:t>
        </w:r>
        <w:r>
          <w:rPr>
            <w:noProof/>
            <w:webHidden/>
          </w:rPr>
          <w:fldChar w:fldCharType="end"/>
        </w:r>
      </w:hyperlink>
    </w:p>
    <w:p w14:paraId="25DA89A8" w14:textId="18110591"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4" w:history="1">
        <w:r w:rsidRPr="00E3310B">
          <w:rPr>
            <w:rStyle w:val="Hyperlink"/>
            <w:rFonts w:cs="Times New Roman"/>
            <w:noProof/>
          </w:rPr>
          <w:t>Figure 24: The effect of additional geometries to displace pebbles and disrupt multiplication in the large canister filled with HTR-10, PBMR-400, and Demo HTGR TRISO fuel pebbles</w:t>
        </w:r>
        <w:r>
          <w:rPr>
            <w:noProof/>
            <w:webHidden/>
          </w:rPr>
          <w:tab/>
        </w:r>
        <w:r>
          <w:rPr>
            <w:noProof/>
            <w:webHidden/>
          </w:rPr>
          <w:fldChar w:fldCharType="begin"/>
        </w:r>
        <w:r>
          <w:rPr>
            <w:noProof/>
            <w:webHidden/>
          </w:rPr>
          <w:instrText xml:space="preserve"> PAGEREF _Toc198904024 \h </w:instrText>
        </w:r>
        <w:r>
          <w:rPr>
            <w:noProof/>
            <w:webHidden/>
          </w:rPr>
        </w:r>
        <w:r>
          <w:rPr>
            <w:noProof/>
            <w:webHidden/>
          </w:rPr>
          <w:fldChar w:fldCharType="separate"/>
        </w:r>
        <w:r w:rsidR="00A47975">
          <w:rPr>
            <w:noProof/>
            <w:webHidden/>
          </w:rPr>
          <w:t>82</w:t>
        </w:r>
        <w:r>
          <w:rPr>
            <w:noProof/>
            <w:webHidden/>
          </w:rPr>
          <w:fldChar w:fldCharType="end"/>
        </w:r>
      </w:hyperlink>
    </w:p>
    <w:p w14:paraId="4BDFA6C8" w14:textId="376F61A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5" w:history="1">
        <w:r w:rsidRPr="00E3310B">
          <w:rPr>
            <w:rStyle w:val="Hyperlink"/>
            <w:rFonts w:cs="Times New Roman"/>
            <w:noProof/>
          </w:rPr>
          <w:t>Figure 25: The effect of SS304 and B4C replacement pebble methods</w:t>
        </w:r>
        <w:r>
          <w:rPr>
            <w:noProof/>
            <w:webHidden/>
          </w:rPr>
          <w:tab/>
        </w:r>
        <w:r>
          <w:rPr>
            <w:noProof/>
            <w:webHidden/>
          </w:rPr>
          <w:fldChar w:fldCharType="begin"/>
        </w:r>
        <w:r>
          <w:rPr>
            <w:noProof/>
            <w:webHidden/>
          </w:rPr>
          <w:instrText xml:space="preserve"> PAGEREF _Toc198904025 \h </w:instrText>
        </w:r>
        <w:r>
          <w:rPr>
            <w:noProof/>
            <w:webHidden/>
          </w:rPr>
        </w:r>
        <w:r>
          <w:rPr>
            <w:noProof/>
            <w:webHidden/>
          </w:rPr>
          <w:fldChar w:fldCharType="separate"/>
        </w:r>
        <w:r w:rsidR="00A47975">
          <w:rPr>
            <w:noProof/>
            <w:webHidden/>
          </w:rPr>
          <w:t>83</w:t>
        </w:r>
        <w:r>
          <w:rPr>
            <w:noProof/>
            <w:webHidden/>
          </w:rPr>
          <w:fldChar w:fldCharType="end"/>
        </w:r>
      </w:hyperlink>
    </w:p>
    <w:p w14:paraId="5E0E1BB3" w14:textId="23334676"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6" w:history="1">
        <w:r w:rsidRPr="00E3310B">
          <w:rPr>
            <w:rStyle w:val="Hyperlink"/>
            <w:rFonts w:cs="Times New Roman"/>
            <w:noProof/>
          </w:rPr>
          <w:t>Figure 26: Burnup vs. K effective for 15.5% wt% demo TRISO fuel pebbles</w:t>
        </w:r>
        <w:r>
          <w:rPr>
            <w:noProof/>
            <w:webHidden/>
          </w:rPr>
          <w:tab/>
        </w:r>
        <w:r>
          <w:rPr>
            <w:noProof/>
            <w:webHidden/>
          </w:rPr>
          <w:fldChar w:fldCharType="begin"/>
        </w:r>
        <w:r>
          <w:rPr>
            <w:noProof/>
            <w:webHidden/>
          </w:rPr>
          <w:instrText xml:space="preserve"> PAGEREF _Toc198904026 \h </w:instrText>
        </w:r>
        <w:r>
          <w:rPr>
            <w:noProof/>
            <w:webHidden/>
          </w:rPr>
        </w:r>
        <w:r>
          <w:rPr>
            <w:noProof/>
            <w:webHidden/>
          </w:rPr>
          <w:fldChar w:fldCharType="separate"/>
        </w:r>
        <w:r w:rsidR="00A47975">
          <w:rPr>
            <w:noProof/>
            <w:webHidden/>
          </w:rPr>
          <w:t>84</w:t>
        </w:r>
        <w:r>
          <w:rPr>
            <w:noProof/>
            <w:webHidden/>
          </w:rPr>
          <w:fldChar w:fldCharType="end"/>
        </w:r>
      </w:hyperlink>
    </w:p>
    <w:p w14:paraId="5E498215" w14:textId="218F133D"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7" w:history="1">
        <w:r w:rsidRPr="00E3310B">
          <w:rPr>
            <w:rStyle w:val="Hyperlink"/>
            <w:rFonts w:cs="Times New Roman"/>
            <w:noProof/>
          </w:rPr>
          <w:t>Figure 27: The photon dose rate map of the shortest possible cooling time, units in Rem per hour</w:t>
        </w:r>
        <w:r>
          <w:rPr>
            <w:noProof/>
            <w:webHidden/>
          </w:rPr>
          <w:tab/>
        </w:r>
        <w:r>
          <w:rPr>
            <w:noProof/>
            <w:webHidden/>
          </w:rPr>
          <w:fldChar w:fldCharType="begin"/>
        </w:r>
        <w:r>
          <w:rPr>
            <w:noProof/>
            <w:webHidden/>
          </w:rPr>
          <w:instrText xml:space="preserve"> PAGEREF _Toc198904027 \h </w:instrText>
        </w:r>
        <w:r>
          <w:rPr>
            <w:noProof/>
            <w:webHidden/>
          </w:rPr>
        </w:r>
        <w:r>
          <w:rPr>
            <w:noProof/>
            <w:webHidden/>
          </w:rPr>
          <w:fldChar w:fldCharType="separate"/>
        </w:r>
        <w:r w:rsidR="00A47975">
          <w:rPr>
            <w:noProof/>
            <w:webHidden/>
          </w:rPr>
          <w:t>85</w:t>
        </w:r>
        <w:r>
          <w:rPr>
            <w:noProof/>
            <w:webHidden/>
          </w:rPr>
          <w:fldChar w:fldCharType="end"/>
        </w:r>
      </w:hyperlink>
    </w:p>
    <w:p w14:paraId="45105A96" w14:textId="09007683"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8" w:history="1">
        <w:r w:rsidRPr="00E3310B">
          <w:rPr>
            <w:rStyle w:val="Hyperlink"/>
            <w:rFonts w:cs="Times New Roman"/>
            <w:noProof/>
          </w:rPr>
          <w:t>Figure 28: Neutron dose rate map of the shortest possible cooling time, units of Rem per hour</w:t>
        </w:r>
        <w:r>
          <w:rPr>
            <w:noProof/>
            <w:webHidden/>
          </w:rPr>
          <w:tab/>
        </w:r>
        <w:r>
          <w:rPr>
            <w:noProof/>
            <w:webHidden/>
          </w:rPr>
          <w:fldChar w:fldCharType="begin"/>
        </w:r>
        <w:r>
          <w:rPr>
            <w:noProof/>
            <w:webHidden/>
          </w:rPr>
          <w:instrText xml:space="preserve"> PAGEREF _Toc198904028 \h </w:instrText>
        </w:r>
        <w:r>
          <w:rPr>
            <w:noProof/>
            <w:webHidden/>
          </w:rPr>
        </w:r>
        <w:r>
          <w:rPr>
            <w:noProof/>
            <w:webHidden/>
          </w:rPr>
          <w:fldChar w:fldCharType="separate"/>
        </w:r>
        <w:r w:rsidR="00A47975">
          <w:rPr>
            <w:noProof/>
            <w:webHidden/>
          </w:rPr>
          <w:t>85</w:t>
        </w:r>
        <w:r>
          <w:rPr>
            <w:noProof/>
            <w:webHidden/>
          </w:rPr>
          <w:fldChar w:fldCharType="end"/>
        </w:r>
      </w:hyperlink>
    </w:p>
    <w:p w14:paraId="1F70091B" w14:textId="39306988"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29" w:history="1">
        <w:r w:rsidRPr="00E3310B">
          <w:rPr>
            <w:rStyle w:val="Hyperlink"/>
            <w:rFonts w:cs="Times New Roman"/>
            <w:noProof/>
          </w:rPr>
          <w:t>Figure 29: Neutron dose rate map of 85 day cooled spent PBR fuel, units of Rem per hour, 1 cm of B4C added</w:t>
        </w:r>
        <w:r>
          <w:rPr>
            <w:noProof/>
            <w:webHidden/>
          </w:rPr>
          <w:tab/>
        </w:r>
        <w:r>
          <w:rPr>
            <w:noProof/>
            <w:webHidden/>
          </w:rPr>
          <w:fldChar w:fldCharType="begin"/>
        </w:r>
        <w:r>
          <w:rPr>
            <w:noProof/>
            <w:webHidden/>
          </w:rPr>
          <w:instrText xml:space="preserve"> PAGEREF _Toc198904029 \h </w:instrText>
        </w:r>
        <w:r>
          <w:rPr>
            <w:noProof/>
            <w:webHidden/>
          </w:rPr>
        </w:r>
        <w:r>
          <w:rPr>
            <w:noProof/>
            <w:webHidden/>
          </w:rPr>
          <w:fldChar w:fldCharType="separate"/>
        </w:r>
        <w:r w:rsidR="00A47975">
          <w:rPr>
            <w:noProof/>
            <w:webHidden/>
          </w:rPr>
          <w:t>87</w:t>
        </w:r>
        <w:r>
          <w:rPr>
            <w:noProof/>
            <w:webHidden/>
          </w:rPr>
          <w:fldChar w:fldCharType="end"/>
        </w:r>
      </w:hyperlink>
    </w:p>
    <w:p w14:paraId="281A17C4" w14:textId="17666027"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0" w:history="1">
        <w:r w:rsidRPr="00E3310B">
          <w:rPr>
            <w:rStyle w:val="Hyperlink"/>
            <w:rFonts w:cs="Times New Roman"/>
            <w:noProof/>
          </w:rPr>
          <w:t>Figure 30: A rough flowchart of the evaluation process</w:t>
        </w:r>
        <w:r>
          <w:rPr>
            <w:noProof/>
            <w:webHidden/>
          </w:rPr>
          <w:tab/>
        </w:r>
        <w:r>
          <w:rPr>
            <w:noProof/>
            <w:webHidden/>
          </w:rPr>
          <w:fldChar w:fldCharType="begin"/>
        </w:r>
        <w:r>
          <w:rPr>
            <w:noProof/>
            <w:webHidden/>
          </w:rPr>
          <w:instrText xml:space="preserve"> PAGEREF _Toc198904030 \h </w:instrText>
        </w:r>
        <w:r>
          <w:rPr>
            <w:noProof/>
            <w:webHidden/>
          </w:rPr>
        </w:r>
        <w:r>
          <w:rPr>
            <w:noProof/>
            <w:webHidden/>
          </w:rPr>
          <w:fldChar w:fldCharType="separate"/>
        </w:r>
        <w:r w:rsidR="00A47975">
          <w:rPr>
            <w:noProof/>
            <w:webHidden/>
          </w:rPr>
          <w:t>93</w:t>
        </w:r>
        <w:r>
          <w:rPr>
            <w:noProof/>
            <w:webHidden/>
          </w:rPr>
          <w:fldChar w:fldCharType="end"/>
        </w:r>
      </w:hyperlink>
    </w:p>
    <w:p w14:paraId="0C0E9492" w14:textId="743D9D6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1" w:history="1">
        <w:r w:rsidRPr="00E3310B">
          <w:rPr>
            <w:rStyle w:val="Hyperlink"/>
            <w:rFonts w:cs="Times New Roman"/>
            <w:noProof/>
          </w:rPr>
          <w:t>Figure 31: Am-241 Inventory Sensitivity Plot</w:t>
        </w:r>
        <w:r>
          <w:rPr>
            <w:noProof/>
            <w:webHidden/>
          </w:rPr>
          <w:tab/>
        </w:r>
        <w:r>
          <w:rPr>
            <w:noProof/>
            <w:webHidden/>
          </w:rPr>
          <w:fldChar w:fldCharType="begin"/>
        </w:r>
        <w:r>
          <w:rPr>
            <w:noProof/>
            <w:webHidden/>
          </w:rPr>
          <w:instrText xml:space="preserve"> PAGEREF _Toc198904031 \h </w:instrText>
        </w:r>
        <w:r>
          <w:rPr>
            <w:noProof/>
            <w:webHidden/>
          </w:rPr>
        </w:r>
        <w:r>
          <w:rPr>
            <w:noProof/>
            <w:webHidden/>
          </w:rPr>
          <w:fldChar w:fldCharType="separate"/>
        </w:r>
        <w:r w:rsidR="00A47975">
          <w:rPr>
            <w:noProof/>
            <w:webHidden/>
          </w:rPr>
          <w:t>97</w:t>
        </w:r>
        <w:r>
          <w:rPr>
            <w:noProof/>
            <w:webHidden/>
          </w:rPr>
          <w:fldChar w:fldCharType="end"/>
        </w:r>
      </w:hyperlink>
    </w:p>
    <w:p w14:paraId="26665AC4" w14:textId="5B99DCD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2" w:history="1">
        <w:r w:rsidRPr="00E3310B">
          <w:rPr>
            <w:rStyle w:val="Hyperlink"/>
            <w:rFonts w:cs="Times New Roman"/>
            <w:noProof/>
          </w:rPr>
          <w:t>Figure 32: Ba-137m Inventory Sensitivity Plot</w:t>
        </w:r>
        <w:r>
          <w:rPr>
            <w:noProof/>
            <w:webHidden/>
          </w:rPr>
          <w:tab/>
        </w:r>
        <w:r>
          <w:rPr>
            <w:noProof/>
            <w:webHidden/>
          </w:rPr>
          <w:fldChar w:fldCharType="begin"/>
        </w:r>
        <w:r>
          <w:rPr>
            <w:noProof/>
            <w:webHidden/>
          </w:rPr>
          <w:instrText xml:space="preserve"> PAGEREF _Toc198904032 \h </w:instrText>
        </w:r>
        <w:r>
          <w:rPr>
            <w:noProof/>
            <w:webHidden/>
          </w:rPr>
        </w:r>
        <w:r>
          <w:rPr>
            <w:noProof/>
            <w:webHidden/>
          </w:rPr>
          <w:fldChar w:fldCharType="separate"/>
        </w:r>
        <w:r w:rsidR="00A47975">
          <w:rPr>
            <w:noProof/>
            <w:webHidden/>
          </w:rPr>
          <w:t>98</w:t>
        </w:r>
        <w:r>
          <w:rPr>
            <w:noProof/>
            <w:webHidden/>
          </w:rPr>
          <w:fldChar w:fldCharType="end"/>
        </w:r>
      </w:hyperlink>
    </w:p>
    <w:p w14:paraId="3FB4CDBF" w14:textId="5E3631A0"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3" w:history="1">
        <w:r w:rsidRPr="00E3310B">
          <w:rPr>
            <w:rStyle w:val="Hyperlink"/>
            <w:rFonts w:cs="Times New Roman"/>
            <w:noProof/>
          </w:rPr>
          <w:t>Figure 33: Cs-137 Inventory Sensitivity Plot</w:t>
        </w:r>
        <w:r>
          <w:rPr>
            <w:noProof/>
            <w:webHidden/>
          </w:rPr>
          <w:tab/>
        </w:r>
        <w:r>
          <w:rPr>
            <w:noProof/>
            <w:webHidden/>
          </w:rPr>
          <w:fldChar w:fldCharType="begin"/>
        </w:r>
        <w:r>
          <w:rPr>
            <w:noProof/>
            <w:webHidden/>
          </w:rPr>
          <w:instrText xml:space="preserve"> PAGEREF _Toc198904033 \h </w:instrText>
        </w:r>
        <w:r>
          <w:rPr>
            <w:noProof/>
            <w:webHidden/>
          </w:rPr>
        </w:r>
        <w:r>
          <w:rPr>
            <w:noProof/>
            <w:webHidden/>
          </w:rPr>
          <w:fldChar w:fldCharType="separate"/>
        </w:r>
        <w:r w:rsidR="00A47975">
          <w:rPr>
            <w:noProof/>
            <w:webHidden/>
          </w:rPr>
          <w:t>98</w:t>
        </w:r>
        <w:r>
          <w:rPr>
            <w:noProof/>
            <w:webHidden/>
          </w:rPr>
          <w:fldChar w:fldCharType="end"/>
        </w:r>
      </w:hyperlink>
    </w:p>
    <w:p w14:paraId="1645E93D" w14:textId="401BD064"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4" w:history="1">
        <w:r w:rsidRPr="00E3310B">
          <w:rPr>
            <w:rStyle w:val="Hyperlink"/>
            <w:rFonts w:cs="Times New Roman"/>
            <w:noProof/>
          </w:rPr>
          <w:t>Figure 34: Cs-134 Inventory Sensitivity Plot</w:t>
        </w:r>
        <w:r>
          <w:rPr>
            <w:noProof/>
            <w:webHidden/>
          </w:rPr>
          <w:tab/>
        </w:r>
        <w:r>
          <w:rPr>
            <w:noProof/>
            <w:webHidden/>
          </w:rPr>
          <w:fldChar w:fldCharType="begin"/>
        </w:r>
        <w:r>
          <w:rPr>
            <w:noProof/>
            <w:webHidden/>
          </w:rPr>
          <w:instrText xml:space="preserve"> PAGEREF _Toc198904034 \h </w:instrText>
        </w:r>
        <w:r>
          <w:rPr>
            <w:noProof/>
            <w:webHidden/>
          </w:rPr>
        </w:r>
        <w:r>
          <w:rPr>
            <w:noProof/>
            <w:webHidden/>
          </w:rPr>
          <w:fldChar w:fldCharType="separate"/>
        </w:r>
        <w:r w:rsidR="00A47975">
          <w:rPr>
            <w:noProof/>
            <w:webHidden/>
          </w:rPr>
          <w:t>99</w:t>
        </w:r>
        <w:r>
          <w:rPr>
            <w:noProof/>
            <w:webHidden/>
          </w:rPr>
          <w:fldChar w:fldCharType="end"/>
        </w:r>
      </w:hyperlink>
    </w:p>
    <w:p w14:paraId="13117C44" w14:textId="4A796D1D"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5" w:history="1">
        <w:r w:rsidRPr="00E3310B">
          <w:rPr>
            <w:rStyle w:val="Hyperlink"/>
            <w:rFonts w:cs="Times New Roman"/>
            <w:noProof/>
          </w:rPr>
          <w:t>Figure 35: Pr-144 Inventory Sensitivity Plot</w:t>
        </w:r>
        <w:r>
          <w:rPr>
            <w:noProof/>
            <w:webHidden/>
          </w:rPr>
          <w:tab/>
        </w:r>
        <w:r>
          <w:rPr>
            <w:noProof/>
            <w:webHidden/>
          </w:rPr>
          <w:fldChar w:fldCharType="begin"/>
        </w:r>
        <w:r>
          <w:rPr>
            <w:noProof/>
            <w:webHidden/>
          </w:rPr>
          <w:instrText xml:space="preserve"> PAGEREF _Toc198904035 \h </w:instrText>
        </w:r>
        <w:r>
          <w:rPr>
            <w:noProof/>
            <w:webHidden/>
          </w:rPr>
        </w:r>
        <w:r>
          <w:rPr>
            <w:noProof/>
            <w:webHidden/>
          </w:rPr>
          <w:fldChar w:fldCharType="separate"/>
        </w:r>
        <w:r w:rsidR="00A47975">
          <w:rPr>
            <w:noProof/>
            <w:webHidden/>
          </w:rPr>
          <w:t>100</w:t>
        </w:r>
        <w:r>
          <w:rPr>
            <w:noProof/>
            <w:webHidden/>
          </w:rPr>
          <w:fldChar w:fldCharType="end"/>
        </w:r>
      </w:hyperlink>
    </w:p>
    <w:p w14:paraId="20D8EB89" w14:textId="21FF7D70"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6" w:history="1">
        <w:r w:rsidRPr="00E3310B">
          <w:rPr>
            <w:rStyle w:val="Hyperlink"/>
            <w:rFonts w:cs="Times New Roman"/>
            <w:noProof/>
          </w:rPr>
          <w:t>Figure 36: Pu-238 Inventory Sensitivity Plot</w:t>
        </w:r>
        <w:r>
          <w:rPr>
            <w:noProof/>
            <w:webHidden/>
          </w:rPr>
          <w:tab/>
        </w:r>
        <w:r>
          <w:rPr>
            <w:noProof/>
            <w:webHidden/>
          </w:rPr>
          <w:fldChar w:fldCharType="begin"/>
        </w:r>
        <w:r>
          <w:rPr>
            <w:noProof/>
            <w:webHidden/>
          </w:rPr>
          <w:instrText xml:space="preserve"> PAGEREF _Toc198904036 \h </w:instrText>
        </w:r>
        <w:r>
          <w:rPr>
            <w:noProof/>
            <w:webHidden/>
          </w:rPr>
        </w:r>
        <w:r>
          <w:rPr>
            <w:noProof/>
            <w:webHidden/>
          </w:rPr>
          <w:fldChar w:fldCharType="separate"/>
        </w:r>
        <w:r w:rsidR="00A47975">
          <w:rPr>
            <w:noProof/>
            <w:webHidden/>
          </w:rPr>
          <w:t>101</w:t>
        </w:r>
        <w:r>
          <w:rPr>
            <w:noProof/>
            <w:webHidden/>
          </w:rPr>
          <w:fldChar w:fldCharType="end"/>
        </w:r>
      </w:hyperlink>
    </w:p>
    <w:p w14:paraId="3CD0AE67" w14:textId="39E0526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7" w:history="1">
        <w:r w:rsidRPr="00E3310B">
          <w:rPr>
            <w:rStyle w:val="Hyperlink"/>
            <w:rFonts w:cs="Times New Roman"/>
            <w:noProof/>
          </w:rPr>
          <w:t>Figure 37: Rh-106 Inventory Sensitivity Plot</w:t>
        </w:r>
        <w:r>
          <w:rPr>
            <w:noProof/>
            <w:webHidden/>
          </w:rPr>
          <w:tab/>
        </w:r>
        <w:r>
          <w:rPr>
            <w:noProof/>
            <w:webHidden/>
          </w:rPr>
          <w:fldChar w:fldCharType="begin"/>
        </w:r>
        <w:r>
          <w:rPr>
            <w:noProof/>
            <w:webHidden/>
          </w:rPr>
          <w:instrText xml:space="preserve"> PAGEREF _Toc198904037 \h </w:instrText>
        </w:r>
        <w:r>
          <w:rPr>
            <w:noProof/>
            <w:webHidden/>
          </w:rPr>
        </w:r>
        <w:r>
          <w:rPr>
            <w:noProof/>
            <w:webHidden/>
          </w:rPr>
          <w:fldChar w:fldCharType="separate"/>
        </w:r>
        <w:r w:rsidR="00A47975">
          <w:rPr>
            <w:noProof/>
            <w:webHidden/>
          </w:rPr>
          <w:t>101</w:t>
        </w:r>
        <w:r>
          <w:rPr>
            <w:noProof/>
            <w:webHidden/>
          </w:rPr>
          <w:fldChar w:fldCharType="end"/>
        </w:r>
      </w:hyperlink>
    </w:p>
    <w:p w14:paraId="2CBF71C5" w14:textId="519667CD"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8" w:history="1">
        <w:r w:rsidRPr="00E3310B">
          <w:rPr>
            <w:rStyle w:val="Hyperlink"/>
            <w:rFonts w:cs="Times New Roman"/>
            <w:noProof/>
          </w:rPr>
          <w:t>Figure 38: Cm-244 Inventory Sensitivity Plot</w:t>
        </w:r>
        <w:r>
          <w:rPr>
            <w:noProof/>
            <w:webHidden/>
          </w:rPr>
          <w:tab/>
        </w:r>
        <w:r>
          <w:rPr>
            <w:noProof/>
            <w:webHidden/>
          </w:rPr>
          <w:fldChar w:fldCharType="begin"/>
        </w:r>
        <w:r>
          <w:rPr>
            <w:noProof/>
            <w:webHidden/>
          </w:rPr>
          <w:instrText xml:space="preserve"> PAGEREF _Toc198904038 \h </w:instrText>
        </w:r>
        <w:r>
          <w:rPr>
            <w:noProof/>
            <w:webHidden/>
          </w:rPr>
        </w:r>
        <w:r>
          <w:rPr>
            <w:noProof/>
            <w:webHidden/>
          </w:rPr>
          <w:fldChar w:fldCharType="separate"/>
        </w:r>
        <w:r w:rsidR="00A47975">
          <w:rPr>
            <w:noProof/>
            <w:webHidden/>
          </w:rPr>
          <w:t>102</w:t>
        </w:r>
        <w:r>
          <w:rPr>
            <w:noProof/>
            <w:webHidden/>
          </w:rPr>
          <w:fldChar w:fldCharType="end"/>
        </w:r>
      </w:hyperlink>
    </w:p>
    <w:p w14:paraId="477C6FED" w14:textId="4C11B711"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39" w:history="1">
        <w:r w:rsidRPr="00E3310B">
          <w:rPr>
            <w:rStyle w:val="Hyperlink"/>
            <w:rFonts w:cs="Times New Roman"/>
            <w:noProof/>
          </w:rPr>
          <w:t>Figure 39: Y-90 Inventory Sensitivity Plot</w:t>
        </w:r>
        <w:r>
          <w:rPr>
            <w:noProof/>
            <w:webHidden/>
          </w:rPr>
          <w:tab/>
        </w:r>
        <w:r>
          <w:rPr>
            <w:noProof/>
            <w:webHidden/>
          </w:rPr>
          <w:fldChar w:fldCharType="begin"/>
        </w:r>
        <w:r>
          <w:rPr>
            <w:noProof/>
            <w:webHidden/>
          </w:rPr>
          <w:instrText xml:space="preserve"> PAGEREF _Toc198904039 \h </w:instrText>
        </w:r>
        <w:r>
          <w:rPr>
            <w:noProof/>
            <w:webHidden/>
          </w:rPr>
        </w:r>
        <w:r>
          <w:rPr>
            <w:noProof/>
            <w:webHidden/>
          </w:rPr>
          <w:fldChar w:fldCharType="separate"/>
        </w:r>
        <w:r w:rsidR="00A47975">
          <w:rPr>
            <w:noProof/>
            <w:webHidden/>
          </w:rPr>
          <w:t>103</w:t>
        </w:r>
        <w:r>
          <w:rPr>
            <w:noProof/>
            <w:webHidden/>
          </w:rPr>
          <w:fldChar w:fldCharType="end"/>
        </w:r>
      </w:hyperlink>
    </w:p>
    <w:p w14:paraId="0BDEBD61" w14:textId="445050DD"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0" w:history="1">
        <w:r w:rsidRPr="00E3310B">
          <w:rPr>
            <w:rStyle w:val="Hyperlink"/>
            <w:rFonts w:cs="Times New Roman"/>
            <w:noProof/>
          </w:rPr>
          <w:t>Figure 40: Pu-241 Inventory Sensitivity Plot</w:t>
        </w:r>
        <w:r>
          <w:rPr>
            <w:noProof/>
            <w:webHidden/>
          </w:rPr>
          <w:tab/>
        </w:r>
        <w:r>
          <w:rPr>
            <w:noProof/>
            <w:webHidden/>
          </w:rPr>
          <w:fldChar w:fldCharType="begin"/>
        </w:r>
        <w:r>
          <w:rPr>
            <w:noProof/>
            <w:webHidden/>
          </w:rPr>
          <w:instrText xml:space="preserve"> PAGEREF _Toc198904040 \h </w:instrText>
        </w:r>
        <w:r>
          <w:rPr>
            <w:noProof/>
            <w:webHidden/>
          </w:rPr>
        </w:r>
        <w:r>
          <w:rPr>
            <w:noProof/>
            <w:webHidden/>
          </w:rPr>
          <w:fldChar w:fldCharType="separate"/>
        </w:r>
        <w:r w:rsidR="00A47975">
          <w:rPr>
            <w:noProof/>
            <w:webHidden/>
          </w:rPr>
          <w:t>103</w:t>
        </w:r>
        <w:r>
          <w:rPr>
            <w:noProof/>
            <w:webHidden/>
          </w:rPr>
          <w:fldChar w:fldCharType="end"/>
        </w:r>
      </w:hyperlink>
    </w:p>
    <w:p w14:paraId="7B13E363" w14:textId="02742EBC"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1" w:history="1">
        <w:r w:rsidRPr="00E3310B">
          <w:rPr>
            <w:rStyle w:val="Hyperlink"/>
            <w:rFonts w:cs="Times New Roman"/>
            <w:noProof/>
          </w:rPr>
          <w:t>Figure 41: U-235 Inventory Sensitivity Plot</w:t>
        </w:r>
        <w:r>
          <w:rPr>
            <w:noProof/>
            <w:webHidden/>
          </w:rPr>
          <w:tab/>
        </w:r>
        <w:r>
          <w:rPr>
            <w:noProof/>
            <w:webHidden/>
          </w:rPr>
          <w:fldChar w:fldCharType="begin"/>
        </w:r>
        <w:r>
          <w:rPr>
            <w:noProof/>
            <w:webHidden/>
          </w:rPr>
          <w:instrText xml:space="preserve"> PAGEREF _Toc198904041 \h </w:instrText>
        </w:r>
        <w:r>
          <w:rPr>
            <w:noProof/>
            <w:webHidden/>
          </w:rPr>
        </w:r>
        <w:r>
          <w:rPr>
            <w:noProof/>
            <w:webHidden/>
          </w:rPr>
          <w:fldChar w:fldCharType="separate"/>
        </w:r>
        <w:r w:rsidR="00A47975">
          <w:rPr>
            <w:noProof/>
            <w:webHidden/>
          </w:rPr>
          <w:t>104</w:t>
        </w:r>
        <w:r>
          <w:rPr>
            <w:noProof/>
            <w:webHidden/>
          </w:rPr>
          <w:fldChar w:fldCharType="end"/>
        </w:r>
      </w:hyperlink>
    </w:p>
    <w:p w14:paraId="45075329" w14:textId="6D3E967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2" w:history="1">
        <w:r w:rsidRPr="00E3310B">
          <w:rPr>
            <w:rStyle w:val="Hyperlink"/>
            <w:rFonts w:cs="Times New Roman"/>
            <w:noProof/>
          </w:rPr>
          <w:t>Figure 42: Pu-239 Inventory Sensitivity Plot</w:t>
        </w:r>
        <w:r>
          <w:rPr>
            <w:noProof/>
            <w:webHidden/>
          </w:rPr>
          <w:tab/>
        </w:r>
        <w:r>
          <w:rPr>
            <w:noProof/>
            <w:webHidden/>
          </w:rPr>
          <w:fldChar w:fldCharType="begin"/>
        </w:r>
        <w:r>
          <w:rPr>
            <w:noProof/>
            <w:webHidden/>
          </w:rPr>
          <w:instrText xml:space="preserve"> PAGEREF _Toc198904042 \h </w:instrText>
        </w:r>
        <w:r>
          <w:rPr>
            <w:noProof/>
            <w:webHidden/>
          </w:rPr>
        </w:r>
        <w:r>
          <w:rPr>
            <w:noProof/>
            <w:webHidden/>
          </w:rPr>
          <w:fldChar w:fldCharType="separate"/>
        </w:r>
        <w:r w:rsidR="00A47975">
          <w:rPr>
            <w:noProof/>
            <w:webHidden/>
          </w:rPr>
          <w:t>105</w:t>
        </w:r>
        <w:r>
          <w:rPr>
            <w:noProof/>
            <w:webHidden/>
          </w:rPr>
          <w:fldChar w:fldCharType="end"/>
        </w:r>
      </w:hyperlink>
    </w:p>
    <w:p w14:paraId="450E3206" w14:textId="62F6D718"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3" w:history="1">
        <w:r w:rsidRPr="00E3310B">
          <w:rPr>
            <w:rStyle w:val="Hyperlink"/>
            <w:rFonts w:cs="Times New Roman"/>
            <w:noProof/>
          </w:rPr>
          <w:t>Figure 43: Bar chart of the fuel temperature sensitivities of the identified key isotopes</w:t>
        </w:r>
        <w:r>
          <w:rPr>
            <w:noProof/>
            <w:webHidden/>
          </w:rPr>
          <w:tab/>
        </w:r>
        <w:r>
          <w:rPr>
            <w:noProof/>
            <w:webHidden/>
          </w:rPr>
          <w:fldChar w:fldCharType="begin"/>
        </w:r>
        <w:r>
          <w:rPr>
            <w:noProof/>
            <w:webHidden/>
          </w:rPr>
          <w:instrText xml:space="preserve"> PAGEREF _Toc198904043 \h </w:instrText>
        </w:r>
        <w:r>
          <w:rPr>
            <w:noProof/>
            <w:webHidden/>
          </w:rPr>
        </w:r>
        <w:r>
          <w:rPr>
            <w:noProof/>
            <w:webHidden/>
          </w:rPr>
          <w:fldChar w:fldCharType="separate"/>
        </w:r>
        <w:r w:rsidR="00A47975">
          <w:rPr>
            <w:noProof/>
            <w:webHidden/>
          </w:rPr>
          <w:t>105</w:t>
        </w:r>
        <w:r>
          <w:rPr>
            <w:noProof/>
            <w:webHidden/>
          </w:rPr>
          <w:fldChar w:fldCharType="end"/>
        </w:r>
      </w:hyperlink>
    </w:p>
    <w:p w14:paraId="4CA1D9C2" w14:textId="34DD743E"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4" w:history="1">
        <w:r w:rsidRPr="00E3310B">
          <w:rPr>
            <w:rStyle w:val="Hyperlink"/>
            <w:rFonts w:cs="Times New Roman"/>
            <w:noProof/>
          </w:rPr>
          <w:t>Figure 44: Gamma Source Strength by Model</w:t>
        </w:r>
        <w:r>
          <w:rPr>
            <w:noProof/>
            <w:webHidden/>
          </w:rPr>
          <w:tab/>
        </w:r>
        <w:r>
          <w:rPr>
            <w:noProof/>
            <w:webHidden/>
          </w:rPr>
          <w:fldChar w:fldCharType="begin"/>
        </w:r>
        <w:r>
          <w:rPr>
            <w:noProof/>
            <w:webHidden/>
          </w:rPr>
          <w:instrText xml:space="preserve"> PAGEREF _Toc198904044 \h </w:instrText>
        </w:r>
        <w:r>
          <w:rPr>
            <w:noProof/>
            <w:webHidden/>
          </w:rPr>
        </w:r>
        <w:r>
          <w:rPr>
            <w:noProof/>
            <w:webHidden/>
          </w:rPr>
          <w:fldChar w:fldCharType="separate"/>
        </w:r>
        <w:r w:rsidR="00A47975">
          <w:rPr>
            <w:noProof/>
            <w:webHidden/>
          </w:rPr>
          <w:t>114</w:t>
        </w:r>
        <w:r>
          <w:rPr>
            <w:noProof/>
            <w:webHidden/>
          </w:rPr>
          <w:fldChar w:fldCharType="end"/>
        </w:r>
      </w:hyperlink>
    </w:p>
    <w:p w14:paraId="782BCF8D" w14:textId="35FDECFE"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5" w:history="1">
        <w:r w:rsidRPr="00E3310B">
          <w:rPr>
            <w:rStyle w:val="Hyperlink"/>
            <w:rFonts w:cs="Times New Roman"/>
            <w:noProof/>
          </w:rPr>
          <w:t>Figure 45: Neutron Source Strength by Model</w:t>
        </w:r>
        <w:r>
          <w:rPr>
            <w:noProof/>
            <w:webHidden/>
          </w:rPr>
          <w:tab/>
        </w:r>
        <w:r>
          <w:rPr>
            <w:noProof/>
            <w:webHidden/>
          </w:rPr>
          <w:fldChar w:fldCharType="begin"/>
        </w:r>
        <w:r>
          <w:rPr>
            <w:noProof/>
            <w:webHidden/>
          </w:rPr>
          <w:instrText xml:space="preserve"> PAGEREF _Toc198904045 \h </w:instrText>
        </w:r>
        <w:r>
          <w:rPr>
            <w:noProof/>
            <w:webHidden/>
          </w:rPr>
        </w:r>
        <w:r>
          <w:rPr>
            <w:noProof/>
            <w:webHidden/>
          </w:rPr>
          <w:fldChar w:fldCharType="separate"/>
        </w:r>
        <w:r w:rsidR="00A47975">
          <w:rPr>
            <w:noProof/>
            <w:webHidden/>
          </w:rPr>
          <w:t>115</w:t>
        </w:r>
        <w:r>
          <w:rPr>
            <w:noProof/>
            <w:webHidden/>
          </w:rPr>
          <w:fldChar w:fldCharType="end"/>
        </w:r>
      </w:hyperlink>
    </w:p>
    <w:p w14:paraId="43C63987" w14:textId="28AA1944"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6" w:history="1">
        <w:r w:rsidRPr="00E3310B">
          <w:rPr>
            <w:rStyle w:val="Hyperlink"/>
            <w:rFonts w:cs="Times New Roman"/>
            <w:noProof/>
          </w:rPr>
          <w:t>Figure 46: Short Term Decay Heat by Modeling Method</w:t>
        </w:r>
        <w:r>
          <w:rPr>
            <w:noProof/>
            <w:webHidden/>
          </w:rPr>
          <w:tab/>
        </w:r>
        <w:r>
          <w:rPr>
            <w:noProof/>
            <w:webHidden/>
          </w:rPr>
          <w:fldChar w:fldCharType="begin"/>
        </w:r>
        <w:r>
          <w:rPr>
            <w:noProof/>
            <w:webHidden/>
          </w:rPr>
          <w:instrText xml:space="preserve"> PAGEREF _Toc198904046 \h </w:instrText>
        </w:r>
        <w:r>
          <w:rPr>
            <w:noProof/>
            <w:webHidden/>
          </w:rPr>
        </w:r>
        <w:r>
          <w:rPr>
            <w:noProof/>
            <w:webHidden/>
          </w:rPr>
          <w:fldChar w:fldCharType="separate"/>
        </w:r>
        <w:r w:rsidR="00A47975">
          <w:rPr>
            <w:noProof/>
            <w:webHidden/>
          </w:rPr>
          <w:t>117</w:t>
        </w:r>
        <w:r>
          <w:rPr>
            <w:noProof/>
            <w:webHidden/>
          </w:rPr>
          <w:fldChar w:fldCharType="end"/>
        </w:r>
      </w:hyperlink>
    </w:p>
    <w:p w14:paraId="2699B9B3" w14:textId="01D26519"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7" w:history="1">
        <w:r w:rsidRPr="00E3310B">
          <w:rPr>
            <w:rStyle w:val="Hyperlink"/>
            <w:rFonts w:cs="Times New Roman"/>
            <w:noProof/>
          </w:rPr>
          <w:t>Figure 47: Medium Term Decay Heat by Modeling Method</w:t>
        </w:r>
        <w:r>
          <w:rPr>
            <w:noProof/>
            <w:webHidden/>
          </w:rPr>
          <w:tab/>
        </w:r>
        <w:r>
          <w:rPr>
            <w:noProof/>
            <w:webHidden/>
          </w:rPr>
          <w:fldChar w:fldCharType="begin"/>
        </w:r>
        <w:r>
          <w:rPr>
            <w:noProof/>
            <w:webHidden/>
          </w:rPr>
          <w:instrText xml:space="preserve"> PAGEREF _Toc198904047 \h </w:instrText>
        </w:r>
        <w:r>
          <w:rPr>
            <w:noProof/>
            <w:webHidden/>
          </w:rPr>
        </w:r>
        <w:r>
          <w:rPr>
            <w:noProof/>
            <w:webHidden/>
          </w:rPr>
          <w:fldChar w:fldCharType="separate"/>
        </w:r>
        <w:r w:rsidR="00A47975">
          <w:rPr>
            <w:noProof/>
            <w:webHidden/>
          </w:rPr>
          <w:t>118</w:t>
        </w:r>
        <w:r>
          <w:rPr>
            <w:noProof/>
            <w:webHidden/>
          </w:rPr>
          <w:fldChar w:fldCharType="end"/>
        </w:r>
      </w:hyperlink>
    </w:p>
    <w:p w14:paraId="7275D0B4" w14:textId="6EE98304"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8" w:history="1">
        <w:r w:rsidRPr="00E3310B">
          <w:rPr>
            <w:rStyle w:val="Hyperlink"/>
            <w:rFonts w:cs="Times New Roman"/>
            <w:noProof/>
          </w:rPr>
          <w:t>Figure 48: Long Term Decay Heat by Modeling Method</w:t>
        </w:r>
        <w:r>
          <w:rPr>
            <w:noProof/>
            <w:webHidden/>
          </w:rPr>
          <w:tab/>
        </w:r>
        <w:r>
          <w:rPr>
            <w:noProof/>
            <w:webHidden/>
          </w:rPr>
          <w:fldChar w:fldCharType="begin"/>
        </w:r>
        <w:r>
          <w:rPr>
            <w:noProof/>
            <w:webHidden/>
          </w:rPr>
          <w:instrText xml:space="preserve"> PAGEREF _Toc198904048 \h </w:instrText>
        </w:r>
        <w:r>
          <w:rPr>
            <w:noProof/>
            <w:webHidden/>
          </w:rPr>
        </w:r>
        <w:r>
          <w:rPr>
            <w:noProof/>
            <w:webHidden/>
          </w:rPr>
          <w:fldChar w:fldCharType="separate"/>
        </w:r>
        <w:r w:rsidR="00A47975">
          <w:rPr>
            <w:noProof/>
            <w:webHidden/>
          </w:rPr>
          <w:t>119</w:t>
        </w:r>
        <w:r>
          <w:rPr>
            <w:noProof/>
            <w:webHidden/>
          </w:rPr>
          <w:fldChar w:fldCharType="end"/>
        </w:r>
      </w:hyperlink>
    </w:p>
    <w:p w14:paraId="2CD490F0" w14:textId="473E53A4"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49" w:history="1">
        <w:r w:rsidRPr="00E3310B">
          <w:rPr>
            <w:rStyle w:val="Hyperlink"/>
            <w:rFonts w:cs="Times New Roman"/>
            <w:noProof/>
          </w:rPr>
          <w:t>Figure 49: The Burnup Distribution of possible pebble histories</w:t>
        </w:r>
        <w:r>
          <w:rPr>
            <w:noProof/>
            <w:webHidden/>
          </w:rPr>
          <w:tab/>
        </w:r>
        <w:r>
          <w:rPr>
            <w:noProof/>
            <w:webHidden/>
          </w:rPr>
          <w:fldChar w:fldCharType="begin"/>
        </w:r>
        <w:r>
          <w:rPr>
            <w:noProof/>
            <w:webHidden/>
          </w:rPr>
          <w:instrText xml:space="preserve"> PAGEREF _Toc198904049 \h </w:instrText>
        </w:r>
        <w:r>
          <w:rPr>
            <w:noProof/>
            <w:webHidden/>
          </w:rPr>
        </w:r>
        <w:r>
          <w:rPr>
            <w:noProof/>
            <w:webHidden/>
          </w:rPr>
          <w:fldChar w:fldCharType="separate"/>
        </w:r>
        <w:r w:rsidR="00A47975">
          <w:rPr>
            <w:noProof/>
            <w:webHidden/>
          </w:rPr>
          <w:t>126</w:t>
        </w:r>
        <w:r>
          <w:rPr>
            <w:noProof/>
            <w:webHidden/>
          </w:rPr>
          <w:fldChar w:fldCharType="end"/>
        </w:r>
      </w:hyperlink>
    </w:p>
    <w:p w14:paraId="71C9114A" w14:textId="6CA72A42"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0" w:history="1">
        <w:r w:rsidRPr="00E3310B">
          <w:rPr>
            <w:rStyle w:val="Hyperlink"/>
            <w:rFonts w:cs="Times New Roman"/>
            <w:noProof/>
          </w:rPr>
          <w:t>Figure 50: Possible pebble Cs-137 Discharge Concentration Distribution</w:t>
        </w:r>
        <w:r>
          <w:rPr>
            <w:noProof/>
            <w:webHidden/>
          </w:rPr>
          <w:tab/>
        </w:r>
        <w:r>
          <w:rPr>
            <w:noProof/>
            <w:webHidden/>
          </w:rPr>
          <w:fldChar w:fldCharType="begin"/>
        </w:r>
        <w:r>
          <w:rPr>
            <w:noProof/>
            <w:webHidden/>
          </w:rPr>
          <w:instrText xml:space="preserve"> PAGEREF _Toc198904050 \h </w:instrText>
        </w:r>
        <w:r>
          <w:rPr>
            <w:noProof/>
            <w:webHidden/>
          </w:rPr>
        </w:r>
        <w:r>
          <w:rPr>
            <w:noProof/>
            <w:webHidden/>
          </w:rPr>
          <w:fldChar w:fldCharType="separate"/>
        </w:r>
        <w:r w:rsidR="00A47975">
          <w:rPr>
            <w:noProof/>
            <w:webHidden/>
          </w:rPr>
          <w:t>127</w:t>
        </w:r>
        <w:r>
          <w:rPr>
            <w:noProof/>
            <w:webHidden/>
          </w:rPr>
          <w:fldChar w:fldCharType="end"/>
        </w:r>
      </w:hyperlink>
    </w:p>
    <w:p w14:paraId="49A9365F" w14:textId="4602AC1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1" w:history="1">
        <w:r w:rsidRPr="00E3310B">
          <w:rPr>
            <w:rStyle w:val="Hyperlink"/>
            <w:rFonts w:cs="Times New Roman"/>
            <w:noProof/>
          </w:rPr>
          <w:t>Figure 51: Possible pebble Y-90 Discharge Concentration Distribution</w:t>
        </w:r>
        <w:r>
          <w:rPr>
            <w:noProof/>
            <w:webHidden/>
          </w:rPr>
          <w:tab/>
        </w:r>
        <w:r>
          <w:rPr>
            <w:noProof/>
            <w:webHidden/>
          </w:rPr>
          <w:fldChar w:fldCharType="begin"/>
        </w:r>
        <w:r>
          <w:rPr>
            <w:noProof/>
            <w:webHidden/>
          </w:rPr>
          <w:instrText xml:space="preserve"> PAGEREF _Toc198904051 \h </w:instrText>
        </w:r>
        <w:r>
          <w:rPr>
            <w:noProof/>
            <w:webHidden/>
          </w:rPr>
        </w:r>
        <w:r>
          <w:rPr>
            <w:noProof/>
            <w:webHidden/>
          </w:rPr>
          <w:fldChar w:fldCharType="separate"/>
        </w:r>
        <w:r w:rsidR="00A47975">
          <w:rPr>
            <w:noProof/>
            <w:webHidden/>
          </w:rPr>
          <w:t>128</w:t>
        </w:r>
        <w:r>
          <w:rPr>
            <w:noProof/>
            <w:webHidden/>
          </w:rPr>
          <w:fldChar w:fldCharType="end"/>
        </w:r>
      </w:hyperlink>
    </w:p>
    <w:p w14:paraId="7B97C954" w14:textId="41766B83"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2" w:history="1">
        <w:r w:rsidRPr="00E3310B">
          <w:rPr>
            <w:rStyle w:val="Hyperlink"/>
            <w:rFonts w:cs="Times New Roman"/>
            <w:noProof/>
          </w:rPr>
          <w:t>Figure 52: Possible pebble Cm-244 Discharge Concentration Distribution</w:t>
        </w:r>
        <w:r>
          <w:rPr>
            <w:noProof/>
            <w:webHidden/>
          </w:rPr>
          <w:tab/>
        </w:r>
        <w:r>
          <w:rPr>
            <w:noProof/>
            <w:webHidden/>
          </w:rPr>
          <w:fldChar w:fldCharType="begin"/>
        </w:r>
        <w:r>
          <w:rPr>
            <w:noProof/>
            <w:webHidden/>
          </w:rPr>
          <w:instrText xml:space="preserve"> PAGEREF _Toc198904052 \h </w:instrText>
        </w:r>
        <w:r>
          <w:rPr>
            <w:noProof/>
            <w:webHidden/>
          </w:rPr>
        </w:r>
        <w:r>
          <w:rPr>
            <w:noProof/>
            <w:webHidden/>
          </w:rPr>
          <w:fldChar w:fldCharType="separate"/>
        </w:r>
        <w:r w:rsidR="00A47975">
          <w:rPr>
            <w:noProof/>
            <w:webHidden/>
          </w:rPr>
          <w:t>129</w:t>
        </w:r>
        <w:r>
          <w:rPr>
            <w:noProof/>
            <w:webHidden/>
          </w:rPr>
          <w:fldChar w:fldCharType="end"/>
        </w:r>
      </w:hyperlink>
    </w:p>
    <w:p w14:paraId="09138E29" w14:textId="0A61379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3" w:history="1">
        <w:r w:rsidRPr="00E3310B">
          <w:rPr>
            <w:rStyle w:val="Hyperlink"/>
            <w:rFonts w:cs="Times New Roman"/>
            <w:noProof/>
          </w:rPr>
          <w:t>Figure 53: Possible pebble Am-241 Discharge Concentration Distribution</w:t>
        </w:r>
        <w:r>
          <w:rPr>
            <w:noProof/>
            <w:webHidden/>
          </w:rPr>
          <w:tab/>
        </w:r>
        <w:r>
          <w:rPr>
            <w:noProof/>
            <w:webHidden/>
          </w:rPr>
          <w:fldChar w:fldCharType="begin"/>
        </w:r>
        <w:r>
          <w:rPr>
            <w:noProof/>
            <w:webHidden/>
          </w:rPr>
          <w:instrText xml:space="preserve"> PAGEREF _Toc198904053 \h </w:instrText>
        </w:r>
        <w:r>
          <w:rPr>
            <w:noProof/>
            <w:webHidden/>
          </w:rPr>
        </w:r>
        <w:r>
          <w:rPr>
            <w:noProof/>
            <w:webHidden/>
          </w:rPr>
          <w:fldChar w:fldCharType="separate"/>
        </w:r>
        <w:r w:rsidR="00A47975">
          <w:rPr>
            <w:noProof/>
            <w:webHidden/>
          </w:rPr>
          <w:t>130</w:t>
        </w:r>
        <w:r>
          <w:rPr>
            <w:noProof/>
            <w:webHidden/>
          </w:rPr>
          <w:fldChar w:fldCharType="end"/>
        </w:r>
      </w:hyperlink>
    </w:p>
    <w:p w14:paraId="4E416B13" w14:textId="6545C909"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4" w:history="1">
        <w:r w:rsidRPr="00E3310B">
          <w:rPr>
            <w:rStyle w:val="Hyperlink"/>
            <w:rFonts w:cs="Times New Roman"/>
            <w:noProof/>
          </w:rPr>
          <w:t>Figure 54: Possible pebble Pu-238 Discharge Concentration Distribution</w:t>
        </w:r>
        <w:r>
          <w:rPr>
            <w:noProof/>
            <w:webHidden/>
          </w:rPr>
          <w:tab/>
        </w:r>
        <w:r>
          <w:rPr>
            <w:noProof/>
            <w:webHidden/>
          </w:rPr>
          <w:fldChar w:fldCharType="begin"/>
        </w:r>
        <w:r>
          <w:rPr>
            <w:noProof/>
            <w:webHidden/>
          </w:rPr>
          <w:instrText xml:space="preserve"> PAGEREF _Toc198904054 \h </w:instrText>
        </w:r>
        <w:r>
          <w:rPr>
            <w:noProof/>
            <w:webHidden/>
          </w:rPr>
        </w:r>
        <w:r>
          <w:rPr>
            <w:noProof/>
            <w:webHidden/>
          </w:rPr>
          <w:fldChar w:fldCharType="separate"/>
        </w:r>
        <w:r w:rsidR="00A47975">
          <w:rPr>
            <w:noProof/>
            <w:webHidden/>
          </w:rPr>
          <w:t>131</w:t>
        </w:r>
        <w:r>
          <w:rPr>
            <w:noProof/>
            <w:webHidden/>
          </w:rPr>
          <w:fldChar w:fldCharType="end"/>
        </w:r>
      </w:hyperlink>
    </w:p>
    <w:p w14:paraId="3EB589E0" w14:textId="0A59AF5C"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5" w:history="1">
        <w:r w:rsidRPr="00E3310B">
          <w:rPr>
            <w:rStyle w:val="Hyperlink"/>
            <w:rFonts w:cs="Times New Roman"/>
            <w:noProof/>
          </w:rPr>
          <w:t>Figure 55: Possible pebble U-235 Discharge Concentration Distribution</w:t>
        </w:r>
        <w:r>
          <w:rPr>
            <w:noProof/>
            <w:webHidden/>
          </w:rPr>
          <w:tab/>
        </w:r>
        <w:r>
          <w:rPr>
            <w:noProof/>
            <w:webHidden/>
          </w:rPr>
          <w:fldChar w:fldCharType="begin"/>
        </w:r>
        <w:r>
          <w:rPr>
            <w:noProof/>
            <w:webHidden/>
          </w:rPr>
          <w:instrText xml:space="preserve"> PAGEREF _Toc198904055 \h </w:instrText>
        </w:r>
        <w:r>
          <w:rPr>
            <w:noProof/>
            <w:webHidden/>
          </w:rPr>
        </w:r>
        <w:r>
          <w:rPr>
            <w:noProof/>
            <w:webHidden/>
          </w:rPr>
          <w:fldChar w:fldCharType="separate"/>
        </w:r>
        <w:r w:rsidR="00A47975">
          <w:rPr>
            <w:noProof/>
            <w:webHidden/>
          </w:rPr>
          <w:t>132</w:t>
        </w:r>
        <w:r>
          <w:rPr>
            <w:noProof/>
            <w:webHidden/>
          </w:rPr>
          <w:fldChar w:fldCharType="end"/>
        </w:r>
      </w:hyperlink>
    </w:p>
    <w:p w14:paraId="55772546" w14:textId="0F3CA941"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6" w:history="1">
        <w:r w:rsidRPr="00E3310B">
          <w:rPr>
            <w:rStyle w:val="Hyperlink"/>
            <w:rFonts w:cs="Times New Roman"/>
            <w:noProof/>
          </w:rPr>
          <w:t>Figure 56: Possible pebble Pu-239 Discharge Concentration Distribution</w:t>
        </w:r>
        <w:r>
          <w:rPr>
            <w:noProof/>
            <w:webHidden/>
          </w:rPr>
          <w:tab/>
        </w:r>
        <w:r>
          <w:rPr>
            <w:noProof/>
            <w:webHidden/>
          </w:rPr>
          <w:fldChar w:fldCharType="begin"/>
        </w:r>
        <w:r>
          <w:rPr>
            <w:noProof/>
            <w:webHidden/>
          </w:rPr>
          <w:instrText xml:space="preserve"> PAGEREF _Toc198904056 \h </w:instrText>
        </w:r>
        <w:r>
          <w:rPr>
            <w:noProof/>
            <w:webHidden/>
          </w:rPr>
        </w:r>
        <w:r>
          <w:rPr>
            <w:noProof/>
            <w:webHidden/>
          </w:rPr>
          <w:fldChar w:fldCharType="separate"/>
        </w:r>
        <w:r w:rsidR="00A47975">
          <w:rPr>
            <w:noProof/>
            <w:webHidden/>
          </w:rPr>
          <w:t>133</w:t>
        </w:r>
        <w:r>
          <w:rPr>
            <w:noProof/>
            <w:webHidden/>
          </w:rPr>
          <w:fldChar w:fldCharType="end"/>
        </w:r>
      </w:hyperlink>
    </w:p>
    <w:p w14:paraId="56DDD288" w14:textId="4053040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7" w:history="1">
        <w:r w:rsidRPr="00E3310B">
          <w:rPr>
            <w:rStyle w:val="Hyperlink"/>
            <w:rFonts w:cs="Times New Roman"/>
            <w:noProof/>
          </w:rPr>
          <w:t>Figure 57: U-235 Discharge Concentration Grouped by Initial Radial Zone Pass</w:t>
        </w:r>
        <w:r>
          <w:rPr>
            <w:noProof/>
            <w:webHidden/>
          </w:rPr>
          <w:tab/>
        </w:r>
        <w:r>
          <w:rPr>
            <w:noProof/>
            <w:webHidden/>
          </w:rPr>
          <w:fldChar w:fldCharType="begin"/>
        </w:r>
        <w:r>
          <w:rPr>
            <w:noProof/>
            <w:webHidden/>
          </w:rPr>
          <w:instrText xml:space="preserve"> PAGEREF _Toc198904057 \h </w:instrText>
        </w:r>
        <w:r>
          <w:rPr>
            <w:noProof/>
            <w:webHidden/>
          </w:rPr>
        </w:r>
        <w:r>
          <w:rPr>
            <w:noProof/>
            <w:webHidden/>
          </w:rPr>
          <w:fldChar w:fldCharType="separate"/>
        </w:r>
        <w:r w:rsidR="00A47975">
          <w:rPr>
            <w:noProof/>
            <w:webHidden/>
          </w:rPr>
          <w:t>134</w:t>
        </w:r>
        <w:r>
          <w:rPr>
            <w:noProof/>
            <w:webHidden/>
          </w:rPr>
          <w:fldChar w:fldCharType="end"/>
        </w:r>
      </w:hyperlink>
    </w:p>
    <w:p w14:paraId="16E29F06" w14:textId="59DBDDAC"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8" w:history="1">
        <w:r w:rsidRPr="00E3310B">
          <w:rPr>
            <w:rStyle w:val="Hyperlink"/>
            <w:rFonts w:cs="Times New Roman"/>
            <w:noProof/>
          </w:rPr>
          <w:t>Figure 58: U-235 Discharge Concentration Grouped by Final Pass Radial Zone</w:t>
        </w:r>
        <w:r>
          <w:rPr>
            <w:noProof/>
            <w:webHidden/>
          </w:rPr>
          <w:tab/>
        </w:r>
        <w:r>
          <w:rPr>
            <w:noProof/>
            <w:webHidden/>
          </w:rPr>
          <w:fldChar w:fldCharType="begin"/>
        </w:r>
        <w:r>
          <w:rPr>
            <w:noProof/>
            <w:webHidden/>
          </w:rPr>
          <w:instrText xml:space="preserve"> PAGEREF _Toc198904058 \h </w:instrText>
        </w:r>
        <w:r>
          <w:rPr>
            <w:noProof/>
            <w:webHidden/>
          </w:rPr>
        </w:r>
        <w:r>
          <w:rPr>
            <w:noProof/>
            <w:webHidden/>
          </w:rPr>
          <w:fldChar w:fldCharType="separate"/>
        </w:r>
        <w:r w:rsidR="00A47975">
          <w:rPr>
            <w:noProof/>
            <w:webHidden/>
          </w:rPr>
          <w:t>135</w:t>
        </w:r>
        <w:r>
          <w:rPr>
            <w:noProof/>
            <w:webHidden/>
          </w:rPr>
          <w:fldChar w:fldCharType="end"/>
        </w:r>
      </w:hyperlink>
    </w:p>
    <w:p w14:paraId="0EFB6713" w14:textId="57AB06C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59" w:history="1">
        <w:r w:rsidRPr="00E3310B">
          <w:rPr>
            <w:rStyle w:val="Hyperlink"/>
            <w:rFonts w:cs="Times New Roman"/>
            <w:noProof/>
          </w:rPr>
          <w:t>Figure 59: U-235 discharge concentration by radial zone 5 pass count</w:t>
        </w:r>
        <w:r>
          <w:rPr>
            <w:noProof/>
            <w:webHidden/>
          </w:rPr>
          <w:tab/>
        </w:r>
        <w:r>
          <w:rPr>
            <w:noProof/>
            <w:webHidden/>
          </w:rPr>
          <w:fldChar w:fldCharType="begin"/>
        </w:r>
        <w:r>
          <w:rPr>
            <w:noProof/>
            <w:webHidden/>
          </w:rPr>
          <w:instrText xml:space="preserve"> PAGEREF _Toc198904059 \h </w:instrText>
        </w:r>
        <w:r>
          <w:rPr>
            <w:noProof/>
            <w:webHidden/>
          </w:rPr>
        </w:r>
        <w:r>
          <w:rPr>
            <w:noProof/>
            <w:webHidden/>
          </w:rPr>
          <w:fldChar w:fldCharType="separate"/>
        </w:r>
        <w:r w:rsidR="00A47975">
          <w:rPr>
            <w:noProof/>
            <w:webHidden/>
          </w:rPr>
          <w:t>136</w:t>
        </w:r>
        <w:r>
          <w:rPr>
            <w:noProof/>
            <w:webHidden/>
          </w:rPr>
          <w:fldChar w:fldCharType="end"/>
        </w:r>
      </w:hyperlink>
    </w:p>
    <w:p w14:paraId="5DADF8BA" w14:textId="1C795BE5"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0" w:history="1">
        <w:r w:rsidRPr="00E3310B">
          <w:rPr>
            <w:rStyle w:val="Hyperlink"/>
            <w:rFonts w:cs="Times New Roman"/>
            <w:noProof/>
          </w:rPr>
          <w:t>Figure 60: In package k-effective vs. Burnup, best fit plus uncertainty</w:t>
        </w:r>
        <w:r>
          <w:rPr>
            <w:noProof/>
            <w:webHidden/>
          </w:rPr>
          <w:tab/>
        </w:r>
        <w:r>
          <w:rPr>
            <w:noProof/>
            <w:webHidden/>
          </w:rPr>
          <w:fldChar w:fldCharType="begin"/>
        </w:r>
        <w:r>
          <w:rPr>
            <w:noProof/>
            <w:webHidden/>
          </w:rPr>
          <w:instrText xml:space="preserve"> PAGEREF _Toc198904060 \h </w:instrText>
        </w:r>
        <w:r>
          <w:rPr>
            <w:noProof/>
            <w:webHidden/>
          </w:rPr>
        </w:r>
        <w:r>
          <w:rPr>
            <w:noProof/>
            <w:webHidden/>
          </w:rPr>
          <w:fldChar w:fldCharType="separate"/>
        </w:r>
        <w:r w:rsidR="00A47975">
          <w:rPr>
            <w:noProof/>
            <w:webHidden/>
          </w:rPr>
          <w:t>146</w:t>
        </w:r>
        <w:r>
          <w:rPr>
            <w:noProof/>
            <w:webHidden/>
          </w:rPr>
          <w:fldChar w:fldCharType="end"/>
        </w:r>
      </w:hyperlink>
    </w:p>
    <w:p w14:paraId="762BD394" w14:textId="02F926DE"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1" w:history="1">
        <w:r w:rsidRPr="00E3310B">
          <w:rPr>
            <w:rStyle w:val="Hyperlink"/>
            <w:rFonts w:cs="Times New Roman"/>
            <w:noProof/>
          </w:rPr>
          <w:t>Figure 61: Equilibrium Core Model K-effective vs. Average Burnup</w:t>
        </w:r>
        <w:r>
          <w:rPr>
            <w:noProof/>
            <w:webHidden/>
          </w:rPr>
          <w:tab/>
        </w:r>
        <w:r>
          <w:rPr>
            <w:noProof/>
            <w:webHidden/>
          </w:rPr>
          <w:fldChar w:fldCharType="begin"/>
        </w:r>
        <w:r>
          <w:rPr>
            <w:noProof/>
            <w:webHidden/>
          </w:rPr>
          <w:instrText xml:space="preserve"> PAGEREF _Toc198904061 \h </w:instrText>
        </w:r>
        <w:r>
          <w:rPr>
            <w:noProof/>
            <w:webHidden/>
          </w:rPr>
        </w:r>
        <w:r>
          <w:rPr>
            <w:noProof/>
            <w:webHidden/>
          </w:rPr>
          <w:fldChar w:fldCharType="separate"/>
        </w:r>
        <w:r w:rsidR="00A47975">
          <w:rPr>
            <w:noProof/>
            <w:webHidden/>
          </w:rPr>
          <w:t>146</w:t>
        </w:r>
        <w:r>
          <w:rPr>
            <w:noProof/>
            <w:webHidden/>
          </w:rPr>
          <w:fldChar w:fldCharType="end"/>
        </w:r>
      </w:hyperlink>
    </w:p>
    <w:p w14:paraId="0A60D712" w14:textId="56AA651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2" w:history="1">
        <w:r w:rsidRPr="00E3310B">
          <w:rPr>
            <w:rStyle w:val="Hyperlink"/>
            <w:rFonts w:cs="Times New Roman"/>
            <w:noProof/>
          </w:rPr>
          <w:t>Figure 62: Gamma and Neutron Dose Rates vs. Burnup at 0.5 years cooling time</w:t>
        </w:r>
        <w:r>
          <w:rPr>
            <w:noProof/>
            <w:webHidden/>
          </w:rPr>
          <w:tab/>
        </w:r>
        <w:r>
          <w:rPr>
            <w:noProof/>
            <w:webHidden/>
          </w:rPr>
          <w:fldChar w:fldCharType="begin"/>
        </w:r>
        <w:r>
          <w:rPr>
            <w:noProof/>
            <w:webHidden/>
          </w:rPr>
          <w:instrText xml:space="preserve"> PAGEREF _Toc198904062 \h </w:instrText>
        </w:r>
        <w:r>
          <w:rPr>
            <w:noProof/>
            <w:webHidden/>
          </w:rPr>
        </w:r>
        <w:r>
          <w:rPr>
            <w:noProof/>
            <w:webHidden/>
          </w:rPr>
          <w:fldChar w:fldCharType="separate"/>
        </w:r>
        <w:r w:rsidR="00A47975">
          <w:rPr>
            <w:noProof/>
            <w:webHidden/>
          </w:rPr>
          <w:t>148</w:t>
        </w:r>
        <w:r>
          <w:rPr>
            <w:noProof/>
            <w:webHidden/>
          </w:rPr>
          <w:fldChar w:fldCharType="end"/>
        </w:r>
      </w:hyperlink>
    </w:p>
    <w:p w14:paraId="40277C38" w14:textId="65F33B88"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3" w:history="1">
        <w:r w:rsidRPr="00E3310B">
          <w:rPr>
            <w:rStyle w:val="Hyperlink"/>
            <w:rFonts w:cs="Times New Roman"/>
            <w:noProof/>
          </w:rPr>
          <w:t>Figure 63: Gamma and Neutron Dose Rates vs. Burnup at 1 year cooling time</w:t>
        </w:r>
        <w:r>
          <w:rPr>
            <w:noProof/>
            <w:webHidden/>
          </w:rPr>
          <w:tab/>
        </w:r>
        <w:r>
          <w:rPr>
            <w:noProof/>
            <w:webHidden/>
          </w:rPr>
          <w:fldChar w:fldCharType="begin"/>
        </w:r>
        <w:r>
          <w:rPr>
            <w:noProof/>
            <w:webHidden/>
          </w:rPr>
          <w:instrText xml:space="preserve"> PAGEREF _Toc198904063 \h </w:instrText>
        </w:r>
        <w:r>
          <w:rPr>
            <w:noProof/>
            <w:webHidden/>
          </w:rPr>
        </w:r>
        <w:r>
          <w:rPr>
            <w:noProof/>
            <w:webHidden/>
          </w:rPr>
          <w:fldChar w:fldCharType="separate"/>
        </w:r>
        <w:r w:rsidR="00A47975">
          <w:rPr>
            <w:noProof/>
            <w:webHidden/>
          </w:rPr>
          <w:t>149</w:t>
        </w:r>
        <w:r>
          <w:rPr>
            <w:noProof/>
            <w:webHidden/>
          </w:rPr>
          <w:fldChar w:fldCharType="end"/>
        </w:r>
      </w:hyperlink>
    </w:p>
    <w:p w14:paraId="45D55067" w14:textId="05513511"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4" w:history="1">
        <w:r w:rsidRPr="00E3310B">
          <w:rPr>
            <w:rStyle w:val="Hyperlink"/>
            <w:rFonts w:cs="Times New Roman"/>
            <w:noProof/>
          </w:rPr>
          <w:t>Figure 64: Gamma and Neutron Dose Rates vs. Burnup at 3 years cooling time</w:t>
        </w:r>
        <w:r>
          <w:rPr>
            <w:noProof/>
            <w:webHidden/>
          </w:rPr>
          <w:tab/>
        </w:r>
        <w:r>
          <w:rPr>
            <w:noProof/>
            <w:webHidden/>
          </w:rPr>
          <w:fldChar w:fldCharType="begin"/>
        </w:r>
        <w:r>
          <w:rPr>
            <w:noProof/>
            <w:webHidden/>
          </w:rPr>
          <w:instrText xml:space="preserve"> PAGEREF _Toc198904064 \h </w:instrText>
        </w:r>
        <w:r>
          <w:rPr>
            <w:noProof/>
            <w:webHidden/>
          </w:rPr>
        </w:r>
        <w:r>
          <w:rPr>
            <w:noProof/>
            <w:webHidden/>
          </w:rPr>
          <w:fldChar w:fldCharType="separate"/>
        </w:r>
        <w:r w:rsidR="00A47975">
          <w:rPr>
            <w:noProof/>
            <w:webHidden/>
          </w:rPr>
          <w:t>150</w:t>
        </w:r>
        <w:r>
          <w:rPr>
            <w:noProof/>
            <w:webHidden/>
          </w:rPr>
          <w:fldChar w:fldCharType="end"/>
        </w:r>
      </w:hyperlink>
    </w:p>
    <w:p w14:paraId="237A5404" w14:textId="4028980B"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5" w:history="1">
        <w:r w:rsidRPr="00E3310B">
          <w:rPr>
            <w:rStyle w:val="Hyperlink"/>
            <w:rFonts w:cs="Times New Roman"/>
            <w:noProof/>
          </w:rPr>
          <w:t>Figure 65: Gamma and Neutron Dose Rates vs. Burnup at 5 years cooling time</w:t>
        </w:r>
        <w:r>
          <w:rPr>
            <w:noProof/>
            <w:webHidden/>
          </w:rPr>
          <w:tab/>
        </w:r>
        <w:r>
          <w:rPr>
            <w:noProof/>
            <w:webHidden/>
          </w:rPr>
          <w:fldChar w:fldCharType="begin"/>
        </w:r>
        <w:r>
          <w:rPr>
            <w:noProof/>
            <w:webHidden/>
          </w:rPr>
          <w:instrText xml:space="preserve"> PAGEREF _Toc198904065 \h </w:instrText>
        </w:r>
        <w:r>
          <w:rPr>
            <w:noProof/>
            <w:webHidden/>
          </w:rPr>
        </w:r>
        <w:r>
          <w:rPr>
            <w:noProof/>
            <w:webHidden/>
          </w:rPr>
          <w:fldChar w:fldCharType="separate"/>
        </w:r>
        <w:r w:rsidR="00A47975">
          <w:rPr>
            <w:noProof/>
            <w:webHidden/>
          </w:rPr>
          <w:t>151</w:t>
        </w:r>
        <w:r>
          <w:rPr>
            <w:noProof/>
            <w:webHidden/>
          </w:rPr>
          <w:fldChar w:fldCharType="end"/>
        </w:r>
      </w:hyperlink>
    </w:p>
    <w:p w14:paraId="26F5D3B4" w14:textId="11D6578A"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6" w:history="1">
        <w:r w:rsidRPr="00E3310B">
          <w:rPr>
            <w:rStyle w:val="Hyperlink"/>
            <w:rFonts w:cs="Times New Roman"/>
            <w:noProof/>
          </w:rPr>
          <w:t>Figure 66: Short Term Decay Heat Values, best fit with uncertainty</w:t>
        </w:r>
        <w:r>
          <w:rPr>
            <w:noProof/>
            <w:webHidden/>
          </w:rPr>
          <w:tab/>
        </w:r>
        <w:r>
          <w:rPr>
            <w:noProof/>
            <w:webHidden/>
          </w:rPr>
          <w:fldChar w:fldCharType="begin"/>
        </w:r>
        <w:r>
          <w:rPr>
            <w:noProof/>
            <w:webHidden/>
          </w:rPr>
          <w:instrText xml:space="preserve"> PAGEREF _Toc198904066 \h </w:instrText>
        </w:r>
        <w:r>
          <w:rPr>
            <w:noProof/>
            <w:webHidden/>
          </w:rPr>
        </w:r>
        <w:r>
          <w:rPr>
            <w:noProof/>
            <w:webHidden/>
          </w:rPr>
          <w:fldChar w:fldCharType="separate"/>
        </w:r>
        <w:r w:rsidR="00A47975">
          <w:rPr>
            <w:noProof/>
            <w:webHidden/>
          </w:rPr>
          <w:t>153</w:t>
        </w:r>
        <w:r>
          <w:rPr>
            <w:noProof/>
            <w:webHidden/>
          </w:rPr>
          <w:fldChar w:fldCharType="end"/>
        </w:r>
      </w:hyperlink>
    </w:p>
    <w:p w14:paraId="3FC76759" w14:textId="162C9E14"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7" w:history="1">
        <w:r w:rsidRPr="00E3310B">
          <w:rPr>
            <w:rStyle w:val="Hyperlink"/>
            <w:rFonts w:cs="Times New Roman"/>
            <w:noProof/>
          </w:rPr>
          <w:t>Figure 67: Medium Term Decay Heat Values, best fit with uncertainty</w:t>
        </w:r>
        <w:r>
          <w:rPr>
            <w:noProof/>
            <w:webHidden/>
          </w:rPr>
          <w:tab/>
        </w:r>
        <w:r>
          <w:rPr>
            <w:noProof/>
            <w:webHidden/>
          </w:rPr>
          <w:fldChar w:fldCharType="begin"/>
        </w:r>
        <w:r>
          <w:rPr>
            <w:noProof/>
            <w:webHidden/>
          </w:rPr>
          <w:instrText xml:space="preserve"> PAGEREF _Toc198904067 \h </w:instrText>
        </w:r>
        <w:r>
          <w:rPr>
            <w:noProof/>
            <w:webHidden/>
          </w:rPr>
        </w:r>
        <w:r>
          <w:rPr>
            <w:noProof/>
            <w:webHidden/>
          </w:rPr>
          <w:fldChar w:fldCharType="separate"/>
        </w:r>
        <w:r w:rsidR="00A47975">
          <w:rPr>
            <w:noProof/>
            <w:webHidden/>
          </w:rPr>
          <w:t>154</w:t>
        </w:r>
        <w:r>
          <w:rPr>
            <w:noProof/>
            <w:webHidden/>
          </w:rPr>
          <w:fldChar w:fldCharType="end"/>
        </w:r>
      </w:hyperlink>
    </w:p>
    <w:p w14:paraId="5FD49BB2" w14:textId="53CDC961"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8" w:history="1">
        <w:r w:rsidRPr="00E3310B">
          <w:rPr>
            <w:rStyle w:val="Hyperlink"/>
            <w:rFonts w:cs="Times New Roman"/>
            <w:noProof/>
          </w:rPr>
          <w:t>Figure 68: Long Term Decay Heat Values, best fit with uncertainty</w:t>
        </w:r>
        <w:r>
          <w:rPr>
            <w:noProof/>
            <w:webHidden/>
          </w:rPr>
          <w:tab/>
        </w:r>
        <w:r>
          <w:rPr>
            <w:noProof/>
            <w:webHidden/>
          </w:rPr>
          <w:fldChar w:fldCharType="begin"/>
        </w:r>
        <w:r>
          <w:rPr>
            <w:noProof/>
            <w:webHidden/>
          </w:rPr>
          <w:instrText xml:space="preserve"> PAGEREF _Toc198904068 \h </w:instrText>
        </w:r>
        <w:r>
          <w:rPr>
            <w:noProof/>
            <w:webHidden/>
          </w:rPr>
        </w:r>
        <w:r>
          <w:rPr>
            <w:noProof/>
            <w:webHidden/>
          </w:rPr>
          <w:fldChar w:fldCharType="separate"/>
        </w:r>
        <w:r w:rsidR="00A47975">
          <w:rPr>
            <w:noProof/>
            <w:webHidden/>
          </w:rPr>
          <w:t>155</w:t>
        </w:r>
        <w:r>
          <w:rPr>
            <w:noProof/>
            <w:webHidden/>
          </w:rPr>
          <w:fldChar w:fldCharType="end"/>
        </w:r>
      </w:hyperlink>
    </w:p>
    <w:p w14:paraId="7A65D7BF" w14:textId="738F8052"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69" w:history="1">
        <w:r w:rsidRPr="00E3310B">
          <w:rPr>
            <w:rStyle w:val="Hyperlink"/>
            <w:rFonts w:cs="Times New Roman"/>
            <w:noProof/>
          </w:rPr>
          <w:t>Figure 69: Cumulative Burnup of Two Different Fuel Enrichments</w:t>
        </w:r>
        <w:r>
          <w:rPr>
            <w:noProof/>
            <w:webHidden/>
          </w:rPr>
          <w:tab/>
        </w:r>
        <w:r>
          <w:rPr>
            <w:noProof/>
            <w:webHidden/>
          </w:rPr>
          <w:fldChar w:fldCharType="begin"/>
        </w:r>
        <w:r>
          <w:rPr>
            <w:noProof/>
            <w:webHidden/>
          </w:rPr>
          <w:instrText xml:space="preserve"> PAGEREF _Toc198904069 \h </w:instrText>
        </w:r>
        <w:r>
          <w:rPr>
            <w:noProof/>
            <w:webHidden/>
          </w:rPr>
        </w:r>
        <w:r>
          <w:rPr>
            <w:noProof/>
            <w:webHidden/>
          </w:rPr>
          <w:fldChar w:fldCharType="separate"/>
        </w:r>
        <w:r w:rsidR="00A47975">
          <w:rPr>
            <w:noProof/>
            <w:webHidden/>
          </w:rPr>
          <w:t>158</w:t>
        </w:r>
        <w:r>
          <w:rPr>
            <w:noProof/>
            <w:webHidden/>
          </w:rPr>
          <w:fldChar w:fldCharType="end"/>
        </w:r>
      </w:hyperlink>
    </w:p>
    <w:p w14:paraId="3012C3A8" w14:textId="7C681798" w:rsidR="00EB378A" w:rsidRDefault="00EB378A" w:rsidP="001074C4">
      <w:pPr>
        <w:pStyle w:val="TableofFigures"/>
        <w:tabs>
          <w:tab w:val="right" w:leader="dot" w:pos="8630"/>
        </w:tabs>
        <w:rPr>
          <w:rFonts w:asciiTheme="minorHAnsi" w:eastAsiaTheme="minorEastAsia" w:hAnsiTheme="minorHAnsi" w:cstheme="minorBidi"/>
          <w:noProof/>
          <w:kern w:val="2"/>
          <w14:ligatures w14:val="standardContextual"/>
        </w:rPr>
      </w:pPr>
      <w:hyperlink w:anchor="_Toc198904070" w:history="1">
        <w:r w:rsidRPr="00E3310B">
          <w:rPr>
            <w:rStyle w:val="Hyperlink"/>
            <w:rFonts w:cs="Times New Roman"/>
            <w:noProof/>
          </w:rPr>
          <w:t>Figure 70: The primary gamma dose rate contributors for 5 years cooling time and les</w:t>
        </w:r>
        <w:r>
          <w:rPr>
            <w:noProof/>
            <w:webHidden/>
          </w:rPr>
          <w:tab/>
        </w:r>
        <w:r>
          <w:rPr>
            <w:noProof/>
            <w:webHidden/>
          </w:rPr>
          <w:fldChar w:fldCharType="begin"/>
        </w:r>
        <w:r>
          <w:rPr>
            <w:noProof/>
            <w:webHidden/>
          </w:rPr>
          <w:instrText xml:space="preserve"> PAGEREF _Toc198904070 \h </w:instrText>
        </w:r>
        <w:r>
          <w:rPr>
            <w:noProof/>
            <w:webHidden/>
          </w:rPr>
        </w:r>
        <w:r>
          <w:rPr>
            <w:noProof/>
            <w:webHidden/>
          </w:rPr>
          <w:fldChar w:fldCharType="separate"/>
        </w:r>
        <w:r w:rsidR="00A47975">
          <w:rPr>
            <w:noProof/>
            <w:webHidden/>
          </w:rPr>
          <w:t>159</w:t>
        </w:r>
        <w:r>
          <w:rPr>
            <w:noProof/>
            <w:webHidden/>
          </w:rPr>
          <w:fldChar w:fldCharType="end"/>
        </w:r>
      </w:hyperlink>
    </w:p>
    <w:p w14:paraId="254C02E5" w14:textId="216B9B9F" w:rsidR="009B0AD5" w:rsidRPr="001074C4" w:rsidRDefault="00AB1E8F" w:rsidP="001074C4">
      <w:pPr>
        <w:pStyle w:val="Title"/>
        <w:spacing w:line="360" w:lineRule="auto"/>
        <w:jc w:val="left"/>
        <w:rPr>
          <w:rFonts w:ascii="Times New Roman" w:hAnsi="Times New Roman" w:cs="Times New Roman"/>
          <w:sz w:val="24"/>
        </w:rPr>
      </w:pPr>
      <w:r w:rsidRPr="001700B2">
        <w:rPr>
          <w:rFonts w:ascii="Times New Roman" w:hAnsi="Times New Roman" w:cs="Times New Roman"/>
          <w:b w:val="0"/>
          <w:sz w:val="24"/>
          <w:lang w:val="en-US"/>
        </w:rPr>
        <w:fldChar w:fldCharType="end"/>
      </w:r>
    </w:p>
    <w:p w14:paraId="7017BED0" w14:textId="77777777" w:rsidR="009B0AD5" w:rsidRPr="00084992" w:rsidRDefault="009B0AD5" w:rsidP="0081480B">
      <w:pPr>
        <w:spacing w:line="360" w:lineRule="auto"/>
        <w:rPr>
          <w:rFonts w:ascii="Times New Roman" w:hAnsi="Times New Roman" w:cs="Times New Roman"/>
        </w:rPr>
        <w:sectPr w:rsidR="009B0AD5" w:rsidRPr="00084992" w:rsidSect="009B0AD5">
          <w:footerReference w:type="default" r:id="rId11"/>
          <w:pgSz w:w="12240" w:h="15840" w:code="1"/>
          <w:pgMar w:top="1440" w:right="1800" w:bottom="1872" w:left="1800" w:header="720" w:footer="1440" w:gutter="0"/>
          <w:pgNumType w:fmt="lowerRoman" w:start="1"/>
          <w:cols w:space="720"/>
          <w:noEndnote/>
          <w:titlePg/>
        </w:sectPr>
      </w:pPr>
    </w:p>
    <w:p w14:paraId="2CE7BD96" w14:textId="597A39D9" w:rsidR="004A00B5" w:rsidRPr="001074C4" w:rsidRDefault="00FD7259" w:rsidP="001074C4">
      <w:pPr>
        <w:pStyle w:val="Heading1"/>
        <w:spacing w:line="360" w:lineRule="auto"/>
        <w:rPr>
          <w:rFonts w:ascii="Times New Roman" w:hAnsi="Times New Roman" w:cs="Times New Roman"/>
          <w:sz w:val="24"/>
        </w:rPr>
      </w:pPr>
      <w:bookmarkStart w:id="2" w:name="_Toc289175819"/>
      <w:bookmarkStart w:id="3" w:name="_Toc198903897"/>
      <w:r w:rsidRPr="001074C4">
        <w:rPr>
          <w:rFonts w:ascii="Times New Roman" w:hAnsi="Times New Roman" w:cs="Times New Roman"/>
          <w:sz w:val="24"/>
        </w:rPr>
        <w:lastRenderedPageBreak/>
        <w:t xml:space="preserve">Chapter 1: </w:t>
      </w:r>
      <w:r w:rsidR="004A00B5" w:rsidRPr="001074C4">
        <w:rPr>
          <w:rFonts w:ascii="Times New Roman" w:hAnsi="Times New Roman" w:cs="Times New Roman"/>
          <w:sz w:val="24"/>
        </w:rPr>
        <w:t>INTRODUCTION</w:t>
      </w:r>
      <w:bookmarkEnd w:id="2"/>
      <w:bookmarkEnd w:id="3"/>
      <w:r w:rsidR="004A00B5" w:rsidRPr="001074C4">
        <w:rPr>
          <w:rFonts w:ascii="Times New Roman" w:hAnsi="Times New Roman" w:cs="Times New Roman"/>
          <w:sz w:val="24"/>
        </w:rPr>
        <w:t xml:space="preserve"> </w:t>
      </w:r>
    </w:p>
    <w:p w14:paraId="0FD4E5EB" w14:textId="7272489A" w:rsidR="00104E02" w:rsidRPr="00084992" w:rsidRDefault="00746A43" w:rsidP="001074C4">
      <w:pPr>
        <w:spacing w:line="360" w:lineRule="auto"/>
        <w:rPr>
          <w:rFonts w:ascii="Times New Roman" w:hAnsi="Times New Roman" w:cs="Times New Roman"/>
        </w:rPr>
      </w:pPr>
      <w:r w:rsidRPr="00084992">
        <w:rPr>
          <w:rFonts w:ascii="Times New Roman" w:hAnsi="Times New Roman" w:cs="Times New Roman"/>
        </w:rPr>
        <w:t xml:space="preserve">In recent years, interest has </w:t>
      </w:r>
      <w:r w:rsidR="00142ED3">
        <w:rPr>
          <w:rFonts w:ascii="Times New Roman" w:hAnsi="Times New Roman" w:cs="Times New Roman"/>
        </w:rPr>
        <w:t xml:space="preserve">grown </w:t>
      </w:r>
      <w:r w:rsidRPr="00084992">
        <w:rPr>
          <w:rFonts w:ascii="Times New Roman" w:hAnsi="Times New Roman" w:cs="Times New Roman"/>
        </w:rPr>
        <w:t xml:space="preserve">significantly in the deployment of advanced reactor </w:t>
      </w:r>
      <w:r w:rsidR="004A5953" w:rsidRPr="00084992">
        <w:rPr>
          <w:rFonts w:ascii="Times New Roman" w:hAnsi="Times New Roman" w:cs="Times New Roman"/>
        </w:rPr>
        <w:t>designs</w:t>
      </w:r>
      <w:r w:rsidRPr="00084992">
        <w:rPr>
          <w:rFonts w:ascii="Times New Roman" w:hAnsi="Times New Roman" w:cs="Times New Roman"/>
        </w:rPr>
        <w:t xml:space="preserve"> that do not use water as a coolant</w:t>
      </w:r>
      <w:r w:rsidR="00C23CC0">
        <w:rPr>
          <w:rFonts w:ascii="Times New Roman" w:hAnsi="Times New Roman" w:cs="Times New Roman"/>
        </w:rPr>
        <w:t xml:space="preserve"> which may</w:t>
      </w:r>
      <w:r w:rsidRPr="00084992">
        <w:rPr>
          <w:rFonts w:ascii="Times New Roman" w:hAnsi="Times New Roman" w:cs="Times New Roman"/>
        </w:rPr>
        <w:t xml:space="preserve"> offer several advantages over conventional light-water reactors (LWRs). Many advanced reactors operate at higher temperatures and efficiency, can be used for process heat functions, possess more robust fuel forms, and</w:t>
      </w:r>
      <w:r w:rsidR="00C23CC0">
        <w:rPr>
          <w:rFonts w:ascii="Times New Roman" w:hAnsi="Times New Roman" w:cs="Times New Roman"/>
        </w:rPr>
        <w:t xml:space="preserve"> offer</w:t>
      </w:r>
      <w:r w:rsidRPr="00084992">
        <w:rPr>
          <w:rFonts w:ascii="Times New Roman" w:hAnsi="Times New Roman" w:cs="Times New Roman"/>
        </w:rPr>
        <w:t xml:space="preserve"> greater safety features, many by </w:t>
      </w:r>
      <w:r w:rsidR="007716B6" w:rsidRPr="00084992">
        <w:rPr>
          <w:rFonts w:ascii="Times New Roman" w:hAnsi="Times New Roman" w:cs="Times New Roman"/>
        </w:rPr>
        <w:t>inherent, passive features of the reactor that do not require active systems like LWRs</w:t>
      </w:r>
      <w:r w:rsidR="00104E02" w:rsidRPr="00084992">
        <w:rPr>
          <w:rFonts w:ascii="Times New Roman" w:hAnsi="Times New Roman" w:cs="Times New Roman"/>
        </w:rPr>
        <w:t>, and different spent nuclear fuel (SNF) considerations when compared to LWRs</w:t>
      </w:r>
      <w:r w:rsidRPr="00084992">
        <w:rPr>
          <w:rFonts w:ascii="Times New Roman" w:hAnsi="Times New Roman" w:cs="Times New Roman"/>
        </w:rPr>
        <w:t>. Advanced reactors take on many different forms</w:t>
      </w:r>
      <w:r w:rsidR="002F5EB6">
        <w:rPr>
          <w:rFonts w:ascii="Times New Roman" w:hAnsi="Times New Roman" w:cs="Times New Roman"/>
        </w:rPr>
        <w:t xml:space="preserve"> such as</w:t>
      </w:r>
      <w:r w:rsidR="008318A6">
        <w:rPr>
          <w:rFonts w:ascii="Times New Roman" w:hAnsi="Times New Roman" w:cs="Times New Roman"/>
        </w:rPr>
        <w:t xml:space="preserve"> </w:t>
      </w:r>
      <w:r w:rsidRPr="00084992">
        <w:rPr>
          <w:rFonts w:ascii="Times New Roman" w:hAnsi="Times New Roman" w:cs="Times New Roman"/>
        </w:rPr>
        <w:t>molten salt</w:t>
      </w:r>
      <w:r w:rsidR="008318A6">
        <w:rPr>
          <w:rFonts w:ascii="Times New Roman" w:hAnsi="Times New Roman" w:cs="Times New Roman"/>
        </w:rPr>
        <w:t>-cooled or fueled</w:t>
      </w:r>
      <w:r w:rsidRPr="00084992">
        <w:rPr>
          <w:rFonts w:ascii="Times New Roman" w:hAnsi="Times New Roman" w:cs="Times New Roman"/>
        </w:rPr>
        <w:t xml:space="preserve"> reactors</w:t>
      </w:r>
      <w:r w:rsidR="007716B6" w:rsidRPr="00084992">
        <w:rPr>
          <w:rFonts w:ascii="Times New Roman" w:hAnsi="Times New Roman" w:cs="Times New Roman"/>
        </w:rPr>
        <w:t>, liquid metal fast breeder reactors that use fast neutrons and molten metal coolant</w:t>
      </w:r>
      <w:r w:rsidR="00104E02" w:rsidRPr="00084992">
        <w:rPr>
          <w:rFonts w:ascii="Times New Roman" w:hAnsi="Times New Roman" w:cs="Times New Roman"/>
        </w:rPr>
        <w:t xml:space="preserve"> with markedly different SNF characteristics</w:t>
      </w:r>
      <w:r w:rsidR="007716B6" w:rsidRPr="00084992">
        <w:rPr>
          <w:rFonts w:ascii="Times New Roman" w:hAnsi="Times New Roman" w:cs="Times New Roman"/>
        </w:rPr>
        <w:t>, and high temperature gas reactors (HTGRs) that can take on several forms and use coated Tri-structural isotropic (TRISO) particle fuel in larger fuel compacts</w:t>
      </w:r>
      <w:r w:rsidR="00104E02" w:rsidRPr="00084992">
        <w:rPr>
          <w:rFonts w:ascii="Times New Roman" w:hAnsi="Times New Roman" w:cs="Times New Roman"/>
        </w:rPr>
        <w:t xml:space="preserve"> and achieve much higher burnups than LWRs</w:t>
      </w:r>
      <w:r w:rsidR="007716B6" w:rsidRPr="00084992">
        <w:rPr>
          <w:rFonts w:ascii="Times New Roman" w:hAnsi="Times New Roman" w:cs="Times New Roman"/>
        </w:rPr>
        <w:t xml:space="preserve">. </w:t>
      </w:r>
    </w:p>
    <w:p w14:paraId="1CE1050F" w14:textId="753896E9" w:rsidR="00C73561" w:rsidRPr="00084992" w:rsidRDefault="007716B6" w:rsidP="001074C4">
      <w:pPr>
        <w:spacing w:line="360" w:lineRule="auto"/>
        <w:rPr>
          <w:rFonts w:ascii="Times New Roman" w:hAnsi="Times New Roman" w:cs="Times New Roman"/>
        </w:rPr>
      </w:pPr>
      <w:r w:rsidRPr="00084992">
        <w:rPr>
          <w:rFonts w:ascii="Times New Roman" w:hAnsi="Times New Roman" w:cs="Times New Roman"/>
        </w:rPr>
        <w:t xml:space="preserve">Due to the </w:t>
      </w:r>
      <w:r w:rsidR="00A945B7">
        <w:rPr>
          <w:rFonts w:ascii="Times New Roman" w:hAnsi="Times New Roman" w:cs="Times New Roman"/>
        </w:rPr>
        <w:t xml:space="preserve">historical </w:t>
      </w:r>
      <w:r w:rsidRPr="00084992">
        <w:rPr>
          <w:rFonts w:ascii="Times New Roman" w:hAnsi="Times New Roman" w:cs="Times New Roman"/>
        </w:rPr>
        <w:t xml:space="preserve">prevalence of LWRs in power generation, regulatory frameworks have been largely built around the assumption that commercial nuclear power generation will utilize LWRs. Regulations, safety requirements, and modeling methods have historically been built </w:t>
      </w:r>
      <w:r w:rsidR="006525C9">
        <w:rPr>
          <w:rFonts w:ascii="Times New Roman" w:hAnsi="Times New Roman" w:cs="Times New Roman"/>
        </w:rPr>
        <w:t>prefer</w:t>
      </w:r>
      <w:r w:rsidR="00CE1BEF">
        <w:rPr>
          <w:rFonts w:ascii="Times New Roman" w:hAnsi="Times New Roman" w:cs="Times New Roman"/>
        </w:rPr>
        <w:t xml:space="preserve">entially </w:t>
      </w:r>
      <w:r w:rsidRPr="00084992">
        <w:rPr>
          <w:rFonts w:ascii="Times New Roman" w:hAnsi="Times New Roman" w:cs="Times New Roman"/>
        </w:rPr>
        <w:t xml:space="preserve">for LWR purposes. However, </w:t>
      </w:r>
      <w:r w:rsidR="00006FED">
        <w:rPr>
          <w:rFonts w:ascii="Times New Roman" w:hAnsi="Times New Roman" w:cs="Times New Roman"/>
        </w:rPr>
        <w:t>the growing</w:t>
      </w:r>
      <w:r w:rsidRPr="00084992">
        <w:rPr>
          <w:rFonts w:ascii="Times New Roman" w:hAnsi="Times New Roman" w:cs="Times New Roman"/>
        </w:rPr>
        <w:t xml:space="preserve"> interest in advanced reactors has prompted a change</w:t>
      </w:r>
      <w:r w:rsidR="00104E02" w:rsidRPr="00084992">
        <w:rPr>
          <w:rFonts w:ascii="Times New Roman" w:hAnsi="Times New Roman" w:cs="Times New Roman"/>
        </w:rPr>
        <w:t xml:space="preserve">, with a wealth of new modeling and simulation capabilities now available and under development with non-LWR systems as a primary consideration. The new capabilities are being studied and utilized to bring parity </w:t>
      </w:r>
      <w:r w:rsidR="00C73561" w:rsidRPr="00084992">
        <w:rPr>
          <w:rFonts w:ascii="Times New Roman" w:hAnsi="Times New Roman" w:cs="Times New Roman"/>
        </w:rPr>
        <w:t>to the</w:t>
      </w:r>
      <w:r w:rsidR="00104E02" w:rsidRPr="00084992">
        <w:rPr>
          <w:rFonts w:ascii="Times New Roman" w:hAnsi="Times New Roman" w:cs="Times New Roman"/>
        </w:rPr>
        <w:t xml:space="preserve"> knowledge</w:t>
      </w:r>
      <w:r w:rsidR="00C73561" w:rsidRPr="00084992">
        <w:rPr>
          <w:rFonts w:ascii="Times New Roman" w:hAnsi="Times New Roman" w:cs="Times New Roman"/>
        </w:rPr>
        <w:t xml:space="preserve"> base</w:t>
      </w:r>
      <w:r w:rsidR="00104E02" w:rsidRPr="00084992">
        <w:rPr>
          <w:rFonts w:ascii="Times New Roman" w:hAnsi="Times New Roman" w:cs="Times New Roman"/>
        </w:rPr>
        <w:t xml:space="preserve"> between LWRs and advanced reactors</w:t>
      </w:r>
      <w:r w:rsidR="008929DD" w:rsidRPr="00084992">
        <w:rPr>
          <w:rFonts w:ascii="Times New Roman" w:hAnsi="Times New Roman" w:cs="Times New Roman"/>
        </w:rPr>
        <w:t>.</w:t>
      </w:r>
      <w:r w:rsidR="00104E02" w:rsidRPr="00084992">
        <w:rPr>
          <w:rFonts w:ascii="Times New Roman" w:hAnsi="Times New Roman" w:cs="Times New Roman"/>
        </w:rPr>
        <w:t xml:space="preserve"> </w:t>
      </w:r>
      <w:r w:rsidR="008929DD" w:rsidRPr="00084992">
        <w:rPr>
          <w:rFonts w:ascii="Times New Roman" w:hAnsi="Times New Roman" w:cs="Times New Roman"/>
        </w:rPr>
        <w:t>S</w:t>
      </w:r>
      <w:r w:rsidR="00104E02" w:rsidRPr="00084992">
        <w:rPr>
          <w:rFonts w:ascii="Times New Roman" w:hAnsi="Times New Roman" w:cs="Times New Roman"/>
        </w:rPr>
        <w:t>ome significant challenges remain as obstacles that require additional study and investigation</w:t>
      </w:r>
      <w:r w:rsidR="008929DD" w:rsidRPr="00084992">
        <w:rPr>
          <w:rFonts w:ascii="Times New Roman" w:hAnsi="Times New Roman" w:cs="Times New Roman"/>
        </w:rPr>
        <w:t xml:space="preserve"> as advanced reactors use different coolants, fuel forms, moderating materials, and different designs. The differences require consideration as to how the SNF might behave </w:t>
      </w:r>
      <w:r w:rsidR="004A5953" w:rsidRPr="00084992">
        <w:rPr>
          <w:rFonts w:ascii="Times New Roman" w:hAnsi="Times New Roman" w:cs="Times New Roman"/>
        </w:rPr>
        <w:t>differently</w:t>
      </w:r>
      <w:r w:rsidR="008929DD" w:rsidRPr="00084992">
        <w:rPr>
          <w:rFonts w:ascii="Times New Roman" w:hAnsi="Times New Roman" w:cs="Times New Roman"/>
        </w:rPr>
        <w:t xml:space="preserve"> from LWRs</w:t>
      </w:r>
      <w:r w:rsidR="00FB73DF" w:rsidRPr="00084992">
        <w:rPr>
          <w:rFonts w:ascii="Times New Roman" w:hAnsi="Times New Roman" w:cs="Times New Roman"/>
        </w:rPr>
        <w:t xml:space="preserve"> </w:t>
      </w:r>
      <w:r w:rsidR="00FB73DF" w:rsidRPr="00084992">
        <w:rPr>
          <w:rFonts w:ascii="Times New Roman" w:hAnsi="Times New Roman" w:cs="Times New Roman"/>
        </w:rPr>
        <w:fldChar w:fldCharType="begin"/>
      </w:r>
      <w:r w:rsidR="00FB73DF" w:rsidRPr="00084992">
        <w:rPr>
          <w:rFonts w:ascii="Times New Roman" w:hAnsi="Times New Roman" w:cs="Times New Roman"/>
        </w:rPr>
        <w:instrText xml:space="preserve"> ADDIN EN.CITE &lt;EndNote&gt;&lt;Cite&gt;&lt;Author&gt;National Academies of Sciences&lt;/Author&gt;&lt;Year&gt;2023&lt;/Year&gt;&lt;RecNum&gt;118&lt;/RecNum&gt;&lt;DisplayText&gt;[1]&lt;/DisplayText&gt;&lt;record&gt;&lt;rec-number&gt;118&lt;/rec-number&gt;&lt;foreign-keys&gt;&lt;key app="EN" db-id="p20009za9vrtp3exfa65r0xqp0zszvt0sw95" timestamp="1736656136"&gt;118&lt;/key&gt;&lt;/foreign-keys&gt;&lt;ref-type name="Book"&gt;6&lt;/ref-type&gt;&lt;contributors&gt;&lt;authors&gt;&lt;author&gt;National Academies of Sciences, Engineering,&lt;/author&gt;&lt;author&gt;Medicine&lt;/author&gt;&lt;/authors&gt;&lt;/contributors&gt;&lt;titles&gt;&lt;title&gt;Merits and Viability of Different Nuclear Fuel Cycles and Technology Options and the Waste Aspects of Advanced Nuclear Reactors&lt;/title&gt;&lt;/titles&gt;&lt;pages&gt;314&lt;/pages&gt;&lt;keywords&gt;&lt;keyword&gt;Energy and Energy Conservation&lt;/keyword&gt;&lt;keyword&gt;Environment and Environmental Studies&lt;/keyword&gt;&lt;/keywords&gt;&lt;dates&gt;&lt;year&gt;2023&lt;/year&gt;&lt;/dates&gt;&lt;pub-location&gt;Washington, DC&lt;/pub-location&gt;&lt;publisher&gt;The National Academies Press&lt;/publisher&gt;&lt;isbn&gt;978-0-309-29508-6&lt;/isbn&gt;&lt;urls&gt;&lt;related-urls&gt;&lt;url&gt;https://nap.nationalacademies.org/catalog/26500/merits-and-viability-of-different-nuclear-fuel-cycles-and-technology-options-and-the-waste-aspects-of-advanced-nuclear-reactors&lt;/url&gt;&lt;/related-urls&gt;&lt;/urls&gt;&lt;electronic-resource-num&gt;doi:10.17226/26500&lt;/electronic-resource-num&gt;&lt;language&gt;English&lt;/language&gt;&lt;/record&gt;&lt;/Cite&gt;&lt;/EndNote&gt;</w:instrText>
      </w:r>
      <w:r w:rsidR="00FB73DF" w:rsidRPr="00084992">
        <w:rPr>
          <w:rFonts w:ascii="Times New Roman" w:hAnsi="Times New Roman" w:cs="Times New Roman"/>
        </w:rPr>
        <w:fldChar w:fldCharType="separate"/>
      </w:r>
      <w:r w:rsidR="00FB73DF" w:rsidRPr="00084992">
        <w:rPr>
          <w:rFonts w:ascii="Times New Roman" w:hAnsi="Times New Roman" w:cs="Times New Roman"/>
          <w:noProof/>
        </w:rPr>
        <w:t>[1]</w:t>
      </w:r>
      <w:r w:rsidR="00FB73DF" w:rsidRPr="00084992">
        <w:rPr>
          <w:rFonts w:ascii="Times New Roman" w:hAnsi="Times New Roman" w:cs="Times New Roman"/>
        </w:rPr>
        <w:fldChar w:fldCharType="end"/>
      </w:r>
      <w:r w:rsidR="00FB73DF" w:rsidRPr="00084992">
        <w:rPr>
          <w:rFonts w:ascii="Times New Roman" w:hAnsi="Times New Roman" w:cs="Times New Roman"/>
        </w:rPr>
        <w:t xml:space="preserve"> </w:t>
      </w:r>
      <w:r w:rsidR="00FB73DF" w:rsidRPr="00084992">
        <w:rPr>
          <w:rFonts w:ascii="Times New Roman" w:hAnsi="Times New Roman" w:cs="Times New Roman"/>
        </w:rPr>
        <w:fldChar w:fldCharType="begin"/>
      </w:r>
      <w:r w:rsidR="00FB73DF" w:rsidRPr="00084992">
        <w:rPr>
          <w:rFonts w:ascii="Times New Roman" w:hAnsi="Times New Roman" w:cs="Times New Roman"/>
        </w:rPr>
        <w:instrText xml:space="preserve"> ADDIN EN.CITE &lt;EndNote&gt;&lt;Cite&gt;&lt;Year&gt;2019&lt;/Year&gt;&lt;RecNum&gt;123&lt;/RecNum&gt;&lt;DisplayText&gt;[2]&lt;/DisplayText&gt;&lt;record&gt;&lt;rec-number&gt;123&lt;/rec-number&gt;&lt;foreign-keys&gt;&lt;key app="EN" db-id="p20009za9vrtp3exfa65r0xqp0zszvt0sw95" timestamp="1736658415"&gt;123&lt;/key&gt;&lt;/foreign-keys&gt;&lt;ref-type name="Book"&gt;6&lt;/ref-type&gt;&lt;contributors&gt;&lt;/contributors&gt;&lt;titles&gt;&lt;title&gt;Waste from Innovative Types of Reactors and Fuel Cycles&lt;/title&gt;&lt;alt-title&gt;Book&lt;/alt-title&gt;&lt;/titles&gt;&lt;dates&gt;&lt;year&gt;2019&lt;/year&gt;&lt;/dates&gt;&lt;pub-location&gt;Vienna&lt;/pub-location&gt;&lt;publisher&gt;INTERNATIONAL ATOMIC ENERGY AGENCY&lt;/publisher&gt;&lt;urls&gt;&lt;related-urls&gt;&lt;url&gt;https://www.iaea.org/publications/12226/waste-from-innovative-types-of-reactors-and-fuel-cycles&lt;/url&gt;&lt;/related-urls&gt;&lt;/urls&gt;&lt;/record&gt;&lt;/Cite&gt;&lt;/EndNote&gt;</w:instrText>
      </w:r>
      <w:r w:rsidR="00FB73DF" w:rsidRPr="00084992">
        <w:rPr>
          <w:rFonts w:ascii="Times New Roman" w:hAnsi="Times New Roman" w:cs="Times New Roman"/>
        </w:rPr>
        <w:fldChar w:fldCharType="separate"/>
      </w:r>
      <w:r w:rsidR="00FB73DF" w:rsidRPr="00084992">
        <w:rPr>
          <w:rFonts w:ascii="Times New Roman" w:hAnsi="Times New Roman" w:cs="Times New Roman"/>
          <w:noProof/>
        </w:rPr>
        <w:t>[2]</w:t>
      </w:r>
      <w:r w:rsidR="00FB73DF" w:rsidRPr="00084992">
        <w:rPr>
          <w:rFonts w:ascii="Times New Roman" w:hAnsi="Times New Roman" w:cs="Times New Roman"/>
        </w:rPr>
        <w:fldChar w:fldCharType="end"/>
      </w:r>
      <w:r w:rsidR="008929DD" w:rsidRPr="00084992">
        <w:rPr>
          <w:rFonts w:ascii="Times New Roman" w:hAnsi="Times New Roman" w:cs="Times New Roman"/>
        </w:rPr>
        <w:t>. This thesis focuses on HTGRs, specifically pebble bed reactors (PBRs)</w:t>
      </w:r>
      <w:r w:rsidR="009C6A61">
        <w:rPr>
          <w:rFonts w:ascii="Times New Roman" w:hAnsi="Times New Roman" w:cs="Times New Roman"/>
        </w:rPr>
        <w:t xml:space="preserve"> and </w:t>
      </w:r>
      <w:r w:rsidR="00C73561" w:rsidRPr="00084992">
        <w:rPr>
          <w:rFonts w:ascii="Times New Roman" w:hAnsi="Times New Roman" w:cs="Times New Roman"/>
        </w:rPr>
        <w:t xml:space="preserve">the discharged fuel </w:t>
      </w:r>
      <w:r w:rsidR="00775864">
        <w:rPr>
          <w:rFonts w:ascii="Times New Roman" w:hAnsi="Times New Roman" w:cs="Times New Roman"/>
        </w:rPr>
        <w:t>as a</w:t>
      </w:r>
      <w:r w:rsidR="00C73561" w:rsidRPr="00084992">
        <w:rPr>
          <w:rFonts w:ascii="Times New Roman" w:hAnsi="Times New Roman" w:cs="Times New Roman"/>
        </w:rPr>
        <w:t xml:space="preserve"> focal point. To appropriately manage the discharged fuel, the characteristics of the fuel </w:t>
      </w:r>
      <w:r w:rsidR="004A5953" w:rsidRPr="00084992">
        <w:rPr>
          <w:rFonts w:ascii="Times New Roman" w:hAnsi="Times New Roman" w:cs="Times New Roman"/>
        </w:rPr>
        <w:t>should be</w:t>
      </w:r>
      <w:r w:rsidR="00C73561" w:rsidRPr="00084992">
        <w:rPr>
          <w:rFonts w:ascii="Times New Roman" w:hAnsi="Times New Roman" w:cs="Times New Roman"/>
        </w:rPr>
        <w:t xml:space="preserve"> able to be predicted with confidence.</w:t>
      </w:r>
    </w:p>
    <w:p w14:paraId="3104BFF8" w14:textId="75C8770E" w:rsidR="00C73561" w:rsidRPr="003F2221" w:rsidRDefault="00C73561" w:rsidP="001074C4">
      <w:pPr>
        <w:pStyle w:val="Heading2"/>
        <w:spacing w:before="0" w:after="0" w:line="360" w:lineRule="auto"/>
        <w:rPr>
          <w:rFonts w:ascii="Times New Roman" w:hAnsi="Times New Roman" w:cs="Times New Roman"/>
          <w:sz w:val="24"/>
          <w:szCs w:val="24"/>
        </w:rPr>
      </w:pPr>
      <w:bookmarkStart w:id="4" w:name="_Toc198903898"/>
      <w:r w:rsidRPr="003F2221">
        <w:rPr>
          <w:rFonts w:ascii="Times New Roman" w:hAnsi="Times New Roman" w:cs="Times New Roman"/>
          <w:sz w:val="24"/>
          <w:szCs w:val="24"/>
        </w:rPr>
        <w:t>Pebble Bed Reactors</w:t>
      </w:r>
      <w:bookmarkEnd w:id="4"/>
    </w:p>
    <w:p w14:paraId="63C1E0A0" w14:textId="6499A415" w:rsidR="000F4C3F" w:rsidRPr="00084992" w:rsidRDefault="00C73561" w:rsidP="001074C4">
      <w:pPr>
        <w:spacing w:line="360" w:lineRule="auto"/>
        <w:rPr>
          <w:rFonts w:ascii="Times New Roman" w:hAnsi="Times New Roman" w:cs="Times New Roman"/>
        </w:rPr>
      </w:pPr>
      <w:r w:rsidRPr="00084992">
        <w:rPr>
          <w:rFonts w:ascii="Times New Roman" w:hAnsi="Times New Roman" w:cs="Times New Roman"/>
        </w:rPr>
        <w:t>In this dissertation,</w:t>
      </w:r>
      <w:r w:rsidR="000F4C3F" w:rsidRPr="00084992">
        <w:rPr>
          <w:rFonts w:ascii="Times New Roman" w:hAnsi="Times New Roman" w:cs="Times New Roman"/>
        </w:rPr>
        <w:t xml:space="preserve"> PBRs represent a distinct class of HTGRs characterized by their use of spherical TRISO fuel particles embedded within graphite pebbles. These pebbles typically contain </w:t>
      </w:r>
      <w:r w:rsidR="007834A4">
        <w:rPr>
          <w:rFonts w:ascii="Times New Roman" w:hAnsi="Times New Roman" w:cs="Times New Roman"/>
        </w:rPr>
        <w:t>uranium oxycarbide</w:t>
      </w:r>
      <w:r w:rsidR="000F4C3F" w:rsidRPr="00084992">
        <w:rPr>
          <w:rFonts w:ascii="Times New Roman" w:hAnsi="Times New Roman" w:cs="Times New Roman"/>
        </w:rPr>
        <w:t xml:space="preserve"> (</w:t>
      </w:r>
      <w:r w:rsidR="007834A4">
        <w:rPr>
          <w:rFonts w:ascii="Times New Roman" w:hAnsi="Times New Roman" w:cs="Times New Roman"/>
        </w:rPr>
        <w:t>UCO</w:t>
      </w:r>
      <w:r w:rsidR="000F4C3F" w:rsidRPr="00084992">
        <w:rPr>
          <w:rFonts w:ascii="Times New Roman" w:hAnsi="Times New Roman" w:cs="Times New Roman"/>
        </w:rPr>
        <w:t xml:space="preserve">) kernels and are designed to withstand extreme temperatures and retain fission products through multiple engineered layers. In modern PBR designs such as the PBMR-400 or Xe-100, fuel pebbles are continuously recirculated through the core, with each </w:t>
      </w:r>
      <w:r w:rsidR="000F4C3F" w:rsidRPr="00084992">
        <w:rPr>
          <w:rFonts w:ascii="Times New Roman" w:hAnsi="Times New Roman" w:cs="Times New Roman"/>
        </w:rPr>
        <w:lastRenderedPageBreak/>
        <w:t>pebble undergoing multiple passes—typically six on average—before reaching its target burnup and being permanently discharged</w:t>
      </w:r>
      <w:r w:rsidR="00DF3BDA" w:rsidRPr="00084992">
        <w:rPr>
          <w:rFonts w:ascii="Times New Roman" w:hAnsi="Times New Roman" w:cs="Times New Roman"/>
        </w:rPr>
        <w:t xml:space="preserve"> </w:t>
      </w:r>
      <w:r w:rsidR="00DF3BDA" w:rsidRPr="00084992">
        <w:rPr>
          <w:rFonts w:ascii="Times New Roman" w:hAnsi="Times New Roman" w:cs="Times New Roman"/>
        </w:rPr>
        <w:fldChar w:fldCharType="begin"/>
      </w:r>
      <w:r w:rsidR="00FB73DF" w:rsidRPr="00084992">
        <w:rPr>
          <w:rFonts w:ascii="Times New Roman" w:hAnsi="Times New Roman" w:cs="Times New Roman"/>
        </w:rPr>
        <w:instrText xml:space="preserve"> ADDIN EN.CITE &lt;EndNote&gt;&lt;Cite&gt;&lt;Author&gt;Pappano&lt;/Author&gt;&lt;Year&gt;2023&lt;/Year&gt;&lt;RecNum&gt;163&lt;/RecNum&gt;&lt;DisplayText&gt;[3]&lt;/DisplayText&gt;&lt;record&gt;&lt;rec-number&gt;163&lt;/rec-number&gt;&lt;foreign-keys&gt;&lt;key app="EN" db-id="p20009za9vrtp3exfa65r0xqp0zszvt0sw95" timestamp="1736658668"&gt;163&lt;/key&gt;&lt;/foreign-keys&gt;&lt;ref-type name="Report"&gt;27&lt;/ref-type&gt;&lt;contributors&gt;&lt;authors&gt;&lt;author&gt;Pappano, Peter J.&lt;/author&gt;&lt;/authors&gt;&lt;/contributors&gt;&lt;titles&gt;&lt;title&gt;Xe-100 Pebble Bed Small Modular Reactor: Solving Critical Challenges to Enable the Xe-100 Pebble Bed Advanced Reactor Concept (ARC) (Final Scientific and Technical Report)&lt;/title&gt;&lt;/titles&gt;&lt;pages&gt;Medium: ED; Size: 12 p.&lt;/pages&gt;&lt;number&gt;XE-ARC-RPT-0031_1&lt;/number&gt;&lt;keywords&gt;&lt;keyword&gt;11 NUCLEAR FUEL CYCLE AND FUEL MATERIALS&lt;/keyword&gt;&lt;keyword&gt;ARC-15&lt;/keyword&gt;&lt;/keywords&gt;&lt;dates&gt;&lt;year&gt;2023&lt;/year&gt;&lt;/dates&gt;&lt;pub-location&gt;United States&lt;/pub-location&gt;&lt;publisher&gt;X Energy, LLC, Rockville, MD (United States)&lt;/publisher&gt;&lt;urls&gt;&lt;related-urls&gt;&lt;url&gt;https://www.osti.gov/biblio/1971498&lt;/url&gt;&lt;/related-urls&gt;&lt;/urls&gt;&lt;language&gt;English&lt;/language&gt;&lt;/record&gt;&lt;/Cite&gt;&lt;/EndNote&gt;</w:instrText>
      </w:r>
      <w:r w:rsidR="00DF3BDA" w:rsidRPr="00084992">
        <w:rPr>
          <w:rFonts w:ascii="Times New Roman" w:hAnsi="Times New Roman" w:cs="Times New Roman"/>
        </w:rPr>
        <w:fldChar w:fldCharType="separate"/>
      </w:r>
      <w:r w:rsidR="00FB73DF" w:rsidRPr="00084992">
        <w:rPr>
          <w:rFonts w:ascii="Times New Roman" w:hAnsi="Times New Roman" w:cs="Times New Roman"/>
          <w:noProof/>
        </w:rPr>
        <w:t>[3]</w:t>
      </w:r>
      <w:r w:rsidR="00DF3BDA" w:rsidRPr="00084992">
        <w:rPr>
          <w:rFonts w:ascii="Times New Roman" w:hAnsi="Times New Roman" w:cs="Times New Roman"/>
        </w:rPr>
        <w:fldChar w:fldCharType="end"/>
      </w:r>
      <w:r w:rsidR="000F4C3F" w:rsidRPr="00084992">
        <w:rPr>
          <w:rFonts w:ascii="Times New Roman" w:hAnsi="Times New Roman" w:cs="Times New Roman"/>
        </w:rPr>
        <w:t xml:space="preserve">. </w:t>
      </w:r>
      <w:r w:rsidRPr="00084992">
        <w:rPr>
          <w:rFonts w:ascii="Times New Roman" w:hAnsi="Times New Roman" w:cs="Times New Roman"/>
        </w:rPr>
        <w:t>The nature of TRISO based fuel elements introduce low fuel density, low power densities,</w:t>
      </w:r>
      <w:r w:rsidR="00403396" w:rsidRPr="00084992">
        <w:rPr>
          <w:rFonts w:ascii="Times New Roman" w:hAnsi="Times New Roman" w:cs="Times New Roman"/>
        </w:rPr>
        <w:t xml:space="preserve"> and very high burnup targets. The high burnup targets, low fuel density, graphite moderator, and the various reactor features not present in LWRs raise questions about the SNF characteristics of PBRs and what factors might influence those characteristics. Th</w:t>
      </w:r>
      <w:r w:rsidR="000F4C3F" w:rsidRPr="00084992">
        <w:rPr>
          <w:rFonts w:ascii="Times New Roman" w:hAnsi="Times New Roman" w:cs="Times New Roman"/>
        </w:rPr>
        <w:t>e nature of the reactor</w:t>
      </w:r>
      <w:r w:rsidR="00403396" w:rsidRPr="00084992">
        <w:rPr>
          <w:rFonts w:ascii="Times New Roman" w:hAnsi="Times New Roman" w:cs="Times New Roman"/>
        </w:rPr>
        <w:t xml:space="preserve"> operation introduces significant complexity to </w:t>
      </w:r>
      <w:r w:rsidR="000F4C3F" w:rsidRPr="00084992">
        <w:rPr>
          <w:rFonts w:ascii="Times New Roman" w:hAnsi="Times New Roman" w:cs="Times New Roman"/>
        </w:rPr>
        <w:t>modeling effort and SNF characterization.</w:t>
      </w:r>
      <w:r w:rsidR="00403396" w:rsidRPr="00084992">
        <w:rPr>
          <w:rFonts w:ascii="Times New Roman" w:hAnsi="Times New Roman" w:cs="Times New Roman"/>
        </w:rPr>
        <w:t xml:space="preserve"> Unlike the discrete, batchwise fuel assemblies of light water reactors (LWRs), where burnup histories can be </w:t>
      </w:r>
      <w:r w:rsidR="00146F1E">
        <w:rPr>
          <w:rFonts w:ascii="Times New Roman" w:hAnsi="Times New Roman" w:cs="Times New Roman"/>
        </w:rPr>
        <w:t>approximated</w:t>
      </w:r>
      <w:r w:rsidR="00403396" w:rsidRPr="00084992">
        <w:rPr>
          <w:rFonts w:ascii="Times New Roman" w:hAnsi="Times New Roman" w:cs="Times New Roman"/>
        </w:rPr>
        <w:t xml:space="preserve"> by fuel position and cycle length, PBRs exhibit a stochastic fuel history</w:t>
      </w:r>
      <w:r w:rsidR="000F4C3F" w:rsidRPr="00084992">
        <w:rPr>
          <w:rFonts w:ascii="Times New Roman" w:hAnsi="Times New Roman" w:cs="Times New Roman"/>
        </w:rPr>
        <w:t xml:space="preserve"> where e</w:t>
      </w:r>
      <w:r w:rsidR="00403396" w:rsidRPr="00084992">
        <w:rPr>
          <w:rFonts w:ascii="Times New Roman" w:hAnsi="Times New Roman" w:cs="Times New Roman"/>
        </w:rPr>
        <w:t xml:space="preserve">ach pebble experiences a unique combination of axial and radial core positions, local neutron fluxes, and </w:t>
      </w:r>
      <w:r w:rsidR="00DF3BDA" w:rsidRPr="00084992">
        <w:rPr>
          <w:rFonts w:ascii="Times New Roman" w:hAnsi="Times New Roman" w:cs="Times New Roman"/>
        </w:rPr>
        <w:t xml:space="preserve">differing </w:t>
      </w:r>
      <w:r w:rsidR="00403396" w:rsidRPr="00084992">
        <w:rPr>
          <w:rFonts w:ascii="Times New Roman" w:hAnsi="Times New Roman" w:cs="Times New Roman"/>
        </w:rPr>
        <w:t>thermal environments</w:t>
      </w:r>
      <w:r w:rsidR="000F4C3F" w:rsidRPr="00084992">
        <w:rPr>
          <w:rFonts w:ascii="Times New Roman" w:hAnsi="Times New Roman" w:cs="Times New Roman"/>
        </w:rPr>
        <w:t xml:space="preserve">. These factors make </w:t>
      </w:r>
      <w:r w:rsidR="00DF3BDA" w:rsidRPr="00084992">
        <w:rPr>
          <w:rFonts w:ascii="Times New Roman" w:hAnsi="Times New Roman" w:cs="Times New Roman"/>
        </w:rPr>
        <w:t>modeling</w:t>
      </w:r>
      <w:r w:rsidR="000F4C3F" w:rsidRPr="00084992">
        <w:rPr>
          <w:rFonts w:ascii="Times New Roman" w:hAnsi="Times New Roman" w:cs="Times New Roman"/>
        </w:rPr>
        <w:t xml:space="preserve"> and simulation of PBRs challenging</w:t>
      </w:r>
      <w:r w:rsidR="00146F1E">
        <w:rPr>
          <w:rFonts w:ascii="Times New Roman" w:hAnsi="Times New Roman" w:cs="Times New Roman"/>
        </w:rPr>
        <w:t>, thus</w:t>
      </w:r>
      <w:r w:rsidR="000F4C3F" w:rsidRPr="00084992">
        <w:rPr>
          <w:rFonts w:ascii="Times New Roman" w:hAnsi="Times New Roman" w:cs="Times New Roman"/>
        </w:rPr>
        <w:t xml:space="preserve"> </w:t>
      </w:r>
      <w:r w:rsidR="00DF3BDA" w:rsidRPr="00084992">
        <w:rPr>
          <w:rFonts w:ascii="Times New Roman" w:hAnsi="Times New Roman" w:cs="Times New Roman"/>
        </w:rPr>
        <w:t xml:space="preserve">SNF characterization of PBR fuels has been a largely open question. What factors influence SNF behavior for PBRs? Do the existing known SNF relationships and impact of different parameters still hold true? What factors are the most </w:t>
      </w:r>
      <w:r w:rsidR="00076EBA" w:rsidRPr="00084992">
        <w:rPr>
          <w:rFonts w:ascii="Times New Roman" w:hAnsi="Times New Roman" w:cs="Times New Roman"/>
        </w:rPr>
        <w:t>important</w:t>
      </w:r>
      <w:r w:rsidR="00DF3BDA" w:rsidRPr="00084992">
        <w:rPr>
          <w:rFonts w:ascii="Times New Roman" w:hAnsi="Times New Roman" w:cs="Times New Roman"/>
        </w:rPr>
        <w:t xml:space="preserve"> in determining the SNF characteristics for PBR fuel? How much </w:t>
      </w:r>
      <w:r w:rsidR="005E698A">
        <w:rPr>
          <w:rFonts w:ascii="Times New Roman" w:hAnsi="Times New Roman" w:cs="Times New Roman"/>
        </w:rPr>
        <w:t>uncertainty</w:t>
      </w:r>
      <w:r w:rsidR="00DF3BDA" w:rsidRPr="00084992">
        <w:rPr>
          <w:rFonts w:ascii="Times New Roman" w:hAnsi="Times New Roman" w:cs="Times New Roman"/>
        </w:rPr>
        <w:t xml:space="preserve"> do these factors introduce?</w:t>
      </w:r>
      <w:r w:rsidR="00076EBA" w:rsidRPr="00084992">
        <w:rPr>
          <w:rFonts w:ascii="Times New Roman" w:hAnsi="Times New Roman" w:cs="Times New Roman"/>
        </w:rPr>
        <w:t xml:space="preserve"> What level of modeling fidelity do you need to employ to get good answers?</w:t>
      </w:r>
      <w:r w:rsidR="00DF3BDA" w:rsidRPr="00084992">
        <w:rPr>
          <w:rFonts w:ascii="Times New Roman" w:hAnsi="Times New Roman" w:cs="Times New Roman"/>
        </w:rPr>
        <w:t xml:space="preserve"> Some factors exist for PBRs that have not been applicable to PBR fuels, such as high temperatures, non-local neutron spectrum effects, spectral effects from reflector regions, and a variable temperature history during depletion. While some of these factors have been examined and noteworthy effects have been observed, the </w:t>
      </w:r>
      <w:r w:rsidR="00076EBA" w:rsidRPr="00084992">
        <w:rPr>
          <w:rFonts w:ascii="Times New Roman" w:hAnsi="Times New Roman" w:cs="Times New Roman"/>
        </w:rPr>
        <w:t>downstream</w:t>
      </w:r>
      <w:r w:rsidR="00DF3BDA" w:rsidRPr="00084992">
        <w:rPr>
          <w:rFonts w:ascii="Times New Roman" w:hAnsi="Times New Roman" w:cs="Times New Roman"/>
        </w:rPr>
        <w:t xml:space="preserve"> effect to the back end fuel cycle behavior has been unaddressed </w:t>
      </w:r>
      <w:r w:rsidR="00DF3BDA" w:rsidRPr="00084992">
        <w:rPr>
          <w:rFonts w:ascii="Times New Roman" w:hAnsi="Times New Roman" w:cs="Times New Roman"/>
        </w:rPr>
        <w:fldChar w:fldCharType="begin"/>
      </w:r>
      <w:r w:rsidR="00FB73DF" w:rsidRPr="00084992">
        <w:rPr>
          <w:rFonts w:ascii="Times New Roman" w:hAnsi="Times New Roman" w:cs="Times New Roman"/>
        </w:rPr>
        <w:instrText xml:space="preserve"> ADDIN EN.CITE &lt;EndNote&gt;&lt;Cite&gt;&lt;Author&gt;Skutnik&lt;/Author&gt;&lt;Year&gt;2021&lt;/Year&gt;&lt;RecNum&gt;166&lt;/RecNum&gt;&lt;DisplayText&gt;[4]&lt;/DisplayText&gt;&lt;record&gt;&lt;rec-number&gt;166&lt;/rec-number&gt;&lt;foreign-keys&gt;&lt;key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00DF3BDA" w:rsidRPr="00084992">
        <w:rPr>
          <w:rFonts w:ascii="Times New Roman" w:hAnsi="Times New Roman" w:cs="Times New Roman"/>
        </w:rPr>
        <w:fldChar w:fldCharType="separate"/>
      </w:r>
      <w:r w:rsidR="00FB73DF" w:rsidRPr="00084992">
        <w:rPr>
          <w:rFonts w:ascii="Times New Roman" w:hAnsi="Times New Roman" w:cs="Times New Roman"/>
          <w:noProof/>
        </w:rPr>
        <w:t>[4]</w:t>
      </w:r>
      <w:r w:rsidR="00DF3BDA" w:rsidRPr="00084992">
        <w:rPr>
          <w:rFonts w:ascii="Times New Roman" w:hAnsi="Times New Roman" w:cs="Times New Roman"/>
        </w:rPr>
        <w:fldChar w:fldCharType="end"/>
      </w:r>
      <w:r w:rsidR="00DF3BDA" w:rsidRPr="00084992">
        <w:rPr>
          <w:rFonts w:ascii="Times New Roman" w:hAnsi="Times New Roman" w:cs="Times New Roman"/>
        </w:rPr>
        <w:t>.</w:t>
      </w:r>
      <w:r w:rsidR="00076EBA" w:rsidRPr="00084992">
        <w:rPr>
          <w:rFonts w:ascii="Times New Roman" w:hAnsi="Times New Roman" w:cs="Times New Roman"/>
        </w:rPr>
        <w:t xml:space="preserve"> Answering these questions with </w:t>
      </w:r>
      <w:r w:rsidR="0065303D">
        <w:rPr>
          <w:rFonts w:ascii="Times New Roman" w:hAnsi="Times New Roman" w:cs="Times New Roman"/>
        </w:rPr>
        <w:t>confidence</w:t>
      </w:r>
      <w:r w:rsidR="00076EBA" w:rsidRPr="00084992">
        <w:rPr>
          <w:rFonts w:ascii="Times New Roman" w:hAnsi="Times New Roman" w:cs="Times New Roman"/>
        </w:rPr>
        <w:t xml:space="preserve"> will help reduce uncert</w:t>
      </w:r>
      <w:r w:rsidR="00601729" w:rsidRPr="00084992">
        <w:rPr>
          <w:rFonts w:ascii="Times New Roman" w:hAnsi="Times New Roman" w:cs="Times New Roman"/>
        </w:rPr>
        <w:t>ain</w:t>
      </w:r>
      <w:r w:rsidR="008B783A">
        <w:rPr>
          <w:rFonts w:ascii="Times New Roman" w:hAnsi="Times New Roman" w:cs="Times New Roman"/>
        </w:rPr>
        <w:t>ty</w:t>
      </w:r>
      <w:r w:rsidR="00601729" w:rsidRPr="00084992">
        <w:rPr>
          <w:rFonts w:ascii="Times New Roman" w:hAnsi="Times New Roman" w:cs="Times New Roman"/>
        </w:rPr>
        <w:t xml:space="preserve"> in spent fuel characterization, establish best practices for SNF modeling for PBR fuels, and identify the most important factors that change SNF behavior for PBR fuels.</w:t>
      </w:r>
    </w:p>
    <w:p w14:paraId="1E3FE5FE" w14:textId="1557BBAA" w:rsidR="000F4C3F" w:rsidRPr="003F2221" w:rsidRDefault="000F4C3F" w:rsidP="001074C4">
      <w:pPr>
        <w:pStyle w:val="Heading2"/>
        <w:spacing w:before="0" w:after="0" w:line="360" w:lineRule="auto"/>
        <w:rPr>
          <w:rFonts w:ascii="Times New Roman" w:hAnsi="Times New Roman" w:cs="Times New Roman"/>
          <w:sz w:val="24"/>
          <w:szCs w:val="24"/>
        </w:rPr>
      </w:pPr>
      <w:bookmarkStart w:id="5" w:name="_Toc198903899"/>
      <w:r w:rsidRPr="003F2221">
        <w:rPr>
          <w:rFonts w:ascii="Times New Roman" w:hAnsi="Times New Roman" w:cs="Times New Roman"/>
          <w:sz w:val="24"/>
          <w:szCs w:val="24"/>
        </w:rPr>
        <w:t>Modeling and Simulation</w:t>
      </w:r>
      <w:bookmarkEnd w:id="5"/>
    </w:p>
    <w:p w14:paraId="3151F2AA" w14:textId="19A19567" w:rsidR="00746A43" w:rsidRPr="00084992" w:rsidRDefault="000F4C3F" w:rsidP="001074C4">
      <w:pPr>
        <w:spacing w:line="360" w:lineRule="auto"/>
        <w:rPr>
          <w:rFonts w:ascii="Times New Roman" w:hAnsi="Times New Roman" w:cs="Times New Roman"/>
        </w:rPr>
      </w:pPr>
      <w:r w:rsidRPr="00084992">
        <w:rPr>
          <w:rFonts w:ascii="Times New Roman" w:hAnsi="Times New Roman" w:cs="Times New Roman"/>
        </w:rPr>
        <w:t xml:space="preserve">Modeling and simulation </w:t>
      </w:r>
      <w:r w:rsidR="0065303D">
        <w:rPr>
          <w:rFonts w:ascii="Times New Roman" w:hAnsi="Times New Roman" w:cs="Times New Roman"/>
        </w:rPr>
        <w:t>efforts are</w:t>
      </w:r>
      <w:r w:rsidRPr="00084992">
        <w:rPr>
          <w:rFonts w:ascii="Times New Roman" w:hAnsi="Times New Roman" w:cs="Times New Roman"/>
        </w:rPr>
        <w:t xml:space="preserve"> a cornerstone of spent fuel analysis, enabling rapid, accurate, and reliable characterization of SNF characteristics. However, reliability of the results is contingent on a proper modeling effort and the assumptions and simplifications made that influence the results. As such, every method and model must face scrutiny</w:t>
      </w:r>
      <w:r w:rsidR="006A7CD5" w:rsidRPr="00084992">
        <w:rPr>
          <w:rFonts w:ascii="Times New Roman" w:hAnsi="Times New Roman" w:cs="Times New Roman"/>
        </w:rPr>
        <w:t xml:space="preserve"> in the truth of the results that are produced. How do we know the results are correct? In this instance, verification is largely an effort of code-to-code comparisons for simple problems and agreement with trusted benchmarks. However, agreement does not necessarily mean that the results are reliable. Both results may not be capturing true behavior due to shared deficiencies or missing data. </w:t>
      </w:r>
      <w:r w:rsidR="00F63248" w:rsidRPr="00084992">
        <w:rPr>
          <w:rFonts w:ascii="Times New Roman" w:hAnsi="Times New Roman" w:cs="Times New Roman"/>
        </w:rPr>
        <w:t>Therefore,</w:t>
      </w:r>
      <w:r w:rsidR="006A7CD5" w:rsidRPr="00084992">
        <w:rPr>
          <w:rFonts w:ascii="Times New Roman" w:hAnsi="Times New Roman" w:cs="Times New Roman"/>
        </w:rPr>
        <w:t xml:space="preserve"> </w:t>
      </w:r>
      <w:r w:rsidR="006A7CD5" w:rsidRPr="00084992">
        <w:rPr>
          <w:rFonts w:ascii="Times New Roman" w:hAnsi="Times New Roman" w:cs="Times New Roman"/>
        </w:rPr>
        <w:lastRenderedPageBreak/>
        <w:t xml:space="preserve">it’s important to validate simulations with experimental data from well designed, well understood experiments. The experimental data from such </w:t>
      </w:r>
      <w:r w:rsidR="00AB6E7B" w:rsidRPr="00084992">
        <w:rPr>
          <w:rFonts w:ascii="Times New Roman" w:hAnsi="Times New Roman" w:cs="Times New Roman"/>
        </w:rPr>
        <w:t>experiments</w:t>
      </w:r>
      <w:r w:rsidR="006A7CD5" w:rsidRPr="00084992">
        <w:rPr>
          <w:rFonts w:ascii="Times New Roman" w:hAnsi="Times New Roman" w:cs="Times New Roman"/>
        </w:rPr>
        <w:t xml:space="preserve"> can help determine if the models and methods are correct by closely reproducing the experiment results from </w:t>
      </w:r>
      <w:r w:rsidR="00CE21AF" w:rsidRPr="00084992">
        <w:rPr>
          <w:rFonts w:ascii="Times New Roman" w:hAnsi="Times New Roman" w:cs="Times New Roman"/>
        </w:rPr>
        <w:t xml:space="preserve">modeling the relevant experiments. For PBRs a few benchmarks exist, such as the PBMR-400 computational benchmark </w:t>
      </w:r>
      <w:r w:rsidR="00113068" w:rsidRPr="00084992">
        <w:rPr>
          <w:rFonts w:ascii="Times New Roman" w:hAnsi="Times New Roman" w:cs="Times New Roman"/>
        </w:rPr>
        <w:t xml:space="preserve">and the HTR-PROTEUS benchmark </w:t>
      </w:r>
      <w:r w:rsidR="00CE21AF" w:rsidRPr="00084992">
        <w:rPr>
          <w:rFonts w:ascii="Times New Roman" w:hAnsi="Times New Roman" w:cs="Times New Roman"/>
        </w:rPr>
        <w:fldChar w:fldCharType="begin"/>
      </w:r>
      <w:r w:rsidR="00FB73DF" w:rsidRPr="00084992">
        <w:rPr>
          <w:rFonts w:ascii="Times New Roman" w:hAnsi="Times New Roman" w:cs="Times New Roman"/>
        </w:rPr>
        <w:instrText xml:space="preserve"> ADDIN EN.CITE &lt;EndNote&gt;&lt;Cite&gt;&lt;Author&gt;Reitsma&lt;/Author&gt;&lt;Year&gt;2006&lt;/Year&gt;&lt;RecNum&gt;395&lt;/RecNum&gt;&lt;DisplayText&gt;[5]&lt;/DisplayText&gt;&lt;record&gt;&lt;rec-number&gt;395&lt;/rec-number&gt;&lt;foreign-keys&gt;&lt;key app="EN" db-id="p20009za9vrtp3exfa65r0xqp0zszvt0sw95" timestamp="1746381005"&gt;395&lt;/key&gt;&lt;/foreign-keys&gt;&lt;ref-type name="Conference Paper"&gt;47&lt;/ref-type&gt;&lt;contributors&gt;&lt;authors&gt;&lt;author&gt;Reitsma, F&lt;/author&gt;&lt;author&gt;Ivanov, K&lt;/author&gt;&lt;author&gt;Downar, T&lt;/author&gt;&lt;author&gt;De Haas, H&lt;/author&gt;&lt;author&gt;Gougar, H D&lt;/author&gt;&lt;/authors&gt;&lt;/contributors&gt;&lt;titles&gt;&lt;title&gt;The OECD/NEA/NSC PBMR coupled neutronics/thermal hydraulics transient benchmark: The PBMR-400 core design&lt;/title&gt;&lt;secondary-title&gt;Conference: PHYSOR-2006: American Nuclear Society&amp;apos;s Topical Meeting on Reactor Physics - Advances in Nuclear Analysis and Simulation, Vancouver, BC (Canada), 10-14 Sep 2006; Other Information: Country of input: France; 13 refs.&lt;/secondary-title&gt;&lt;/titles&gt;&lt;pages&gt;Medium: X; Size: 10 page(s)&lt;/pages&gt;&lt;keywords&gt;&lt;keyword&gt;21 SPECIFIC NUCLEAR REACTORS AND ASSOCIATED PLANTS&lt;/keyword&gt;&lt;keyword&gt;BENCHMARKS&lt;/keyword&gt;&lt;keyword&gt;CROSS SECTIONS&lt;/keyword&gt;&lt;keyword&gt;DESIGN&lt;/keyword&gt;&lt;keyword&gt;HTGR TYPE REACTORS&lt;/keyword&gt;&lt;keyword&gt;NEA&lt;/keyword&gt;&lt;keyword&gt;PEBBLE BED REACTORS&lt;/keyword&gt;&lt;keyword&gt;REACTIVITY INSERTIONS&lt;/keyword&gt;&lt;keyword&gt;SOUTH AFRICA&lt;/keyword&gt;&lt;keyword&gt;STEADY-STATE CONDITIONS&lt;/keyword&gt;&lt;keyword&gt;TEMPERATURE DEPENDENCE&lt;/keyword&gt;&lt;keyword&gt;THERMAL HYDRAULICS&lt;/keyword&gt;&lt;keyword&gt;VALIDATION&lt;/keyword&gt;&lt;/keywords&gt;&lt;dates&gt;&lt;year&gt;2006&lt;/year&gt;&lt;/dates&gt;&lt;pub-location&gt;United States&lt;/pub-location&gt;&lt;publisher&gt;American Nuclear Society - ANS; La Grange Park (United States); American Nuclear Society, 555 North Kensington Avenue, La Grange Park, IL 60526 (United States)&lt;/publisher&gt;&lt;urls&gt;&lt;related-urls&gt;&lt;url&gt;https://www.osti.gov/biblio/22039681&lt;/url&gt;&lt;/related-urls&gt;&lt;/urls&gt;&lt;language&gt;English&lt;/language&gt;&lt;/record&gt;&lt;/Cite&gt;&lt;/EndNote&gt;</w:instrText>
      </w:r>
      <w:r w:rsidR="00CE21AF" w:rsidRPr="00084992">
        <w:rPr>
          <w:rFonts w:ascii="Times New Roman" w:hAnsi="Times New Roman" w:cs="Times New Roman"/>
        </w:rPr>
        <w:fldChar w:fldCharType="separate"/>
      </w:r>
      <w:r w:rsidR="00FB73DF" w:rsidRPr="00084992">
        <w:rPr>
          <w:rFonts w:ascii="Times New Roman" w:hAnsi="Times New Roman" w:cs="Times New Roman"/>
          <w:noProof/>
        </w:rPr>
        <w:t>[5]</w:t>
      </w:r>
      <w:r w:rsidR="00CE21AF" w:rsidRPr="00084992">
        <w:rPr>
          <w:rFonts w:ascii="Times New Roman" w:hAnsi="Times New Roman" w:cs="Times New Roman"/>
        </w:rPr>
        <w:fldChar w:fldCharType="end"/>
      </w:r>
      <w:r w:rsidR="00CE21AF" w:rsidRPr="00084992">
        <w:rPr>
          <w:rFonts w:ascii="Times New Roman" w:hAnsi="Times New Roman" w:cs="Times New Roman"/>
        </w:rPr>
        <w:t xml:space="preserve"> </w:t>
      </w:r>
      <w:r w:rsidR="00113068" w:rsidRPr="00084992">
        <w:rPr>
          <w:rFonts w:ascii="Times New Roman" w:hAnsi="Times New Roman" w:cs="Times New Roman"/>
        </w:rPr>
        <w:fldChar w:fldCharType="begin"/>
      </w:r>
      <w:r w:rsidR="00FB73DF" w:rsidRPr="00084992">
        <w:rPr>
          <w:rFonts w:ascii="Times New Roman" w:hAnsi="Times New Roman" w:cs="Times New Roman"/>
        </w:rPr>
        <w:instrText xml:space="preserve"> ADDIN EN.CITE &lt;EndNote&gt;&lt;Cite&gt;&lt;Author&gt;Bess&lt;/Author&gt;&lt;Year&gt;2014&lt;/Year&gt;&lt;RecNum&gt;181&lt;/RecNum&gt;&lt;DisplayText&gt;[6]&lt;/DisplayText&gt;&lt;record&gt;&lt;rec-number&gt;181&lt;/rec-number&gt;&lt;foreign-keys&gt;&lt;key app="EN" db-id="p20009za9vrtp3exfa65r0xqp0zszvt0sw95" timestamp="1736658691"&gt;181&lt;/key&gt;&lt;/foreign-keys&gt;&lt;ref-type name="Journal Article"&gt;17&lt;/ref-type&gt;&lt;contributors&gt;&lt;authors&gt;&lt;author&gt;Bess, John D.&lt;/author&gt;&lt;author&gt;Montierth, Leland&lt;/author&gt;&lt;author&gt;Köberl, Oliver&lt;/author&gt;&lt;author&gt;Snoj, Luka&lt;/author&gt;&lt;/authors&gt;&lt;/contributors&gt;&lt;titles&gt;&lt;title&gt;Benchmark Evaluation of HTR-PROTEUS Pebble Bed Experimental Program&lt;/title&gt;&lt;secondary-title&gt;Nuclear Science and Engineering&lt;/secondary-title&gt;&lt;/titles&gt;&lt;periodical&gt;&lt;full-title&gt;Nuclear Science and Engineering&lt;/full-title&gt;&lt;/periodical&gt;&lt;pages&gt;Medium: ED; Size: p. 387-400&lt;/pages&gt;&lt;volume&gt;178&lt;/volume&gt;&lt;number&gt;INL/JOU-13-30829; Journal ID: ISSN 0029-5639; TRN: US1600471&lt;/number&gt;&lt;keywords&gt;&lt;keyword&gt;11 NUCLEAR FUEL CYCLE AND FUEL MATERIALS&lt;/keyword&gt;&lt;keyword&gt;21 SPECIFIC NUCLEAR REACTORS AND ASSOCIATED PLANTS&lt;/keyword&gt;&lt;keyword&gt;73 NUCLEAR PHYSICS AND RADIATION PHYSICS&lt;/keyword&gt;&lt;keyword&gt;97 MATHEMATICS AND COMPUTING&lt;/keyword&gt;&lt;keyword&gt;Benchmark&lt;/keyword&gt;&lt;keyword&gt;IRPhEP&lt;/keyword&gt;&lt;keyword&gt;Pebble&lt;/keyword&gt;&lt;keyword&gt;PROTEUS&lt;/keyword&gt;&lt;keyword&gt;TRISO&lt;/keyword&gt;&lt;/keywords&gt;&lt;dates&gt;&lt;year&gt;2014&lt;/year&gt;&lt;/dates&gt;&lt;urls&gt;&lt;related-urls&gt;&lt;url&gt;https://www.osti.gov/biblio/1178047&lt;/url&gt;&lt;url&gt;https://www.osti.gov/servlets/purl/1178047&lt;/url&gt;&lt;/related-urls&gt;&lt;/urls&gt;&lt;custom1&gt;AC07-05ID14517&lt;/custom1&gt;&lt;custom2&gt;USDOE Office of Nuclear Energy (NE)&lt;/custom2&gt;&lt;electronic-resource-num&gt;10.13182/nse14-13&lt;/electronic-resource-num&gt;&lt;language&gt;English&lt;/language&gt;&lt;/record&gt;&lt;/Cite&gt;&lt;/EndNote&gt;</w:instrText>
      </w:r>
      <w:r w:rsidR="00113068" w:rsidRPr="00084992">
        <w:rPr>
          <w:rFonts w:ascii="Times New Roman" w:hAnsi="Times New Roman" w:cs="Times New Roman"/>
        </w:rPr>
        <w:fldChar w:fldCharType="separate"/>
      </w:r>
      <w:r w:rsidR="00FB73DF" w:rsidRPr="00084992">
        <w:rPr>
          <w:rFonts w:ascii="Times New Roman" w:hAnsi="Times New Roman" w:cs="Times New Roman"/>
          <w:noProof/>
        </w:rPr>
        <w:t>[6]</w:t>
      </w:r>
      <w:r w:rsidR="00113068" w:rsidRPr="00084992">
        <w:rPr>
          <w:rFonts w:ascii="Times New Roman" w:hAnsi="Times New Roman" w:cs="Times New Roman"/>
        </w:rPr>
        <w:fldChar w:fldCharType="end"/>
      </w:r>
      <w:r w:rsidR="002B15E5" w:rsidRPr="00084992">
        <w:rPr>
          <w:rFonts w:ascii="Times New Roman" w:hAnsi="Times New Roman" w:cs="Times New Roman"/>
        </w:rPr>
        <w:t xml:space="preserve"> </w:t>
      </w:r>
      <w:r w:rsidR="002B15E5" w:rsidRPr="00084992">
        <w:rPr>
          <w:rFonts w:ascii="Times New Roman" w:hAnsi="Times New Roman" w:cs="Times New Roman"/>
        </w:rPr>
        <w:fldChar w:fldCharType="begin"/>
      </w:r>
      <w:r w:rsidR="00FB73DF" w:rsidRPr="00084992">
        <w:rPr>
          <w:rFonts w:ascii="Times New Roman" w:hAnsi="Times New Roman" w:cs="Times New Roman"/>
        </w:rPr>
        <w:instrText xml:space="preserve"> ADDIN EN.CITE &lt;EndNote&gt;&lt;Cite&gt;&lt;Author&gt;Ilas&lt;/Author&gt;&lt;Year&gt;2012&lt;/Year&gt;&lt;RecNum&gt;139&lt;/RecNum&gt;&lt;DisplayText&gt;[7]&lt;/DisplayText&gt;&lt;record&gt;&lt;rec-number&gt;139&lt;/rec-number&gt;&lt;foreign-keys&gt;&lt;key app="EN" db-id="p20009za9vrtp3exfa65r0xqp0zszvt0sw95" timestamp="1736658635"&gt;139&lt;/key&gt;&lt;/foreign-keys&gt;&lt;ref-type name="Report"&gt;27&lt;/ref-type&gt;&lt;contributors&gt;&lt;authors&gt;&lt;author&gt;Ilas, Germina&lt;/author&gt;&lt;author&gt;Ilas, Dan&lt;/author&gt;&lt;author&gt;Kelly, Ryan&lt;/author&gt;&lt;author&gt;Davidson, Eva E.&lt;/author&gt;&lt;/authors&gt;&lt;/contributors&gt;&lt;titles&gt;&lt;title&gt;Validation of SCALE for High Temperature Gas-Cooled Reactors Analysis&lt;/title&gt;&lt;/titles&gt;&lt;pages&gt;Medium: ED&lt;/pages&gt;&lt;number&gt;ORNL/TM-2011/161&lt;/number&gt;&lt;dates&gt;&lt;year&gt;2012&lt;/year&gt;&lt;/dates&gt;&lt;pub-location&gt;United States&lt;/pub-location&gt;&lt;publisher&gt;Oak Ridge National Lab. (ORNL), Oak Ridge, TN (United States)&lt;/publisher&gt;&lt;urls&gt;&lt;related-urls&gt;&lt;url&gt;https://www.osti.gov/biblio/1048709&lt;/url&gt;&lt;url&gt;https://www.osti.gov/servlets/purl/1048709&lt;/url&gt;&lt;/related-urls&gt;&lt;/urls&gt;&lt;electronic-resource-num&gt;10.2172/1048709&lt;/electronic-resource-num&gt;&lt;language&gt;English&lt;/language&gt;&lt;/record&gt;&lt;/Cite&gt;&lt;/EndNote&gt;</w:instrText>
      </w:r>
      <w:r w:rsidR="002B15E5" w:rsidRPr="00084992">
        <w:rPr>
          <w:rFonts w:ascii="Times New Roman" w:hAnsi="Times New Roman" w:cs="Times New Roman"/>
        </w:rPr>
        <w:fldChar w:fldCharType="separate"/>
      </w:r>
      <w:r w:rsidR="00FB73DF" w:rsidRPr="00084992">
        <w:rPr>
          <w:rFonts w:ascii="Times New Roman" w:hAnsi="Times New Roman" w:cs="Times New Roman"/>
          <w:noProof/>
        </w:rPr>
        <w:t>[7]</w:t>
      </w:r>
      <w:r w:rsidR="002B15E5" w:rsidRPr="00084992">
        <w:rPr>
          <w:rFonts w:ascii="Times New Roman" w:hAnsi="Times New Roman" w:cs="Times New Roman"/>
        </w:rPr>
        <w:fldChar w:fldCharType="end"/>
      </w:r>
      <w:r w:rsidR="00E76ECE" w:rsidRPr="00084992">
        <w:rPr>
          <w:rFonts w:ascii="Times New Roman" w:hAnsi="Times New Roman" w:cs="Times New Roman"/>
        </w:rPr>
        <w:t xml:space="preserve"> </w:t>
      </w:r>
      <w:r w:rsidR="00E76ECE" w:rsidRPr="00084992">
        <w:rPr>
          <w:rFonts w:ascii="Times New Roman" w:hAnsi="Times New Roman" w:cs="Times New Roman"/>
        </w:rPr>
        <w:fldChar w:fldCharType="begin"/>
      </w:r>
      <w:r w:rsidR="001D2B17">
        <w:rPr>
          <w:rFonts w:ascii="Times New Roman" w:hAnsi="Times New Roman" w:cs="Times New Roman"/>
        </w:rPr>
        <w:instrText xml:space="preserve"> ADDIN EN.CITE &lt;EndNote&gt;&lt;Cite&gt;&lt;Author&gt;Sen&lt;/Author&gt;&lt;Year&gt;2020&lt;/Year&gt;&lt;RecNum&gt;169&lt;/RecNum&gt;&lt;DisplayText&gt;[8, 9]&lt;/DisplayText&gt;&lt;record&gt;&lt;rec-number&gt;169&lt;/rec-number&gt;&lt;foreign-keys&gt;&lt;key app="EN" db-id="p20009za9vrtp3exfa65r0xqp0zszvt0sw95" timestamp="1736658674"&gt;169&lt;/key&gt;&lt;/foreign-keys&gt;&lt;ref-type name="Report"&gt;27&lt;/ref-type&gt;&lt;contributors&gt;&lt;authors&gt;&lt;author&gt;Sen, Sonat&lt;/author&gt;&lt;/authors&gt;&lt;/contributors&gt;&lt;titles&gt;&lt;title&gt;Benchmark for Fuel Shuffling and Depletion for Pebble-Bed Reactors&lt;/title&gt;&lt;/titles&gt;&lt;pages&gt;Medium: ED; Size: 240 p.&lt;/pages&gt;&lt;number&gt;INL/EXT-20-60236; TRN: US2204939&lt;/number&gt;&lt;keywords&gt;&lt;keyword&gt;11 NUCLEAR FUEL CYCLE AND FUEL MATERIALS&lt;/keyword&gt;&lt;keyword&gt;pebble bed reactors&lt;/keyword&gt;&lt;keyword&gt;equilibrium core&lt;/keyword&gt;&lt;keyword&gt;depletion benchmark&lt;/keyword&gt;&lt;/keywords&gt;&lt;dates&gt;&lt;year&gt;2020&lt;/year&gt;&lt;/dates&gt;&lt;pub-location&gt;United States&lt;/pub-location&gt;&lt;publisher&gt;Idaho National Lab. (INL), Idaho Falls, ID (United States)&lt;/publisher&gt;&lt;urls&gt;&lt;related-urls&gt;&lt;url&gt;https://www.osti.gov/biblio/1708878&lt;/url&gt;&lt;url&gt;https://www.osti.gov/servlets/purl/1708878&lt;/url&gt;&lt;/related-urls&gt;&lt;/urls&gt;&lt;electronic-resource-num&gt;10.2172/1708878&lt;/electronic-resource-num&gt;&lt;language&gt;English&lt;/language&gt;&lt;/record&gt;&lt;/Cite&gt;&lt;Cite&gt;&lt;Author&gt;Johnson&lt;/Author&gt;&lt;Year&gt;2007&lt;/Year&gt;&lt;RecNum&gt;254&lt;/RecNum&gt;&lt;record&gt;&lt;rec-number&gt;254&lt;/rec-number&gt;&lt;foreign-keys&gt;&lt;key app="EN" db-id="p20009za9vrtp3exfa65r0xqp0zszvt0sw95" timestamp="1736659296"&gt;254&lt;/key&gt;&lt;/foreign-keys&gt;&lt;ref-type name="Journal Article"&gt;17&lt;/ref-type&gt;&lt;contributors&gt;&lt;authors&gt;&lt;author&gt;Johnson, Seth&lt;/author&gt;&lt;author&gt;Clarno, Kevin&lt;/author&gt;&lt;/authors&gt;&lt;/contributors&gt;&lt;titles&gt;&lt;title&gt;Comparison of SCALE and MCNP results for computational pebble bed benchmarks&lt;/title&gt;&lt;secondary-title&gt;Transactions of the American Nuclear Society&lt;/secondary-title&gt;&lt;/titles&gt;&lt;periodical&gt;&lt;full-title&gt;Transactions of the American Nuclear Society&lt;/full-title&gt;&lt;/periodical&gt;&lt;pages&gt;420-422&lt;/pages&gt;&lt;volume&gt;96&lt;/volume&gt;&lt;dates&gt;&lt;year&gt;2007&lt;/year&gt;&lt;pub-dates&gt;&lt;date&gt;01/01&lt;/date&gt;&lt;/pub-dates&gt;&lt;/dates&gt;&lt;urls&gt;&lt;/urls&gt;&lt;/record&gt;&lt;/Cite&gt;&lt;/EndNote&gt;</w:instrText>
      </w:r>
      <w:r w:rsidR="00E76ECE" w:rsidRPr="00084992">
        <w:rPr>
          <w:rFonts w:ascii="Times New Roman" w:hAnsi="Times New Roman" w:cs="Times New Roman"/>
        </w:rPr>
        <w:fldChar w:fldCharType="separate"/>
      </w:r>
      <w:r w:rsidR="001D2B17">
        <w:rPr>
          <w:rFonts w:ascii="Times New Roman" w:hAnsi="Times New Roman" w:cs="Times New Roman"/>
          <w:noProof/>
        </w:rPr>
        <w:t>[8</w:t>
      </w:r>
      <w:r w:rsidR="00235213">
        <w:rPr>
          <w:rFonts w:ascii="Times New Roman" w:hAnsi="Times New Roman" w:cs="Times New Roman"/>
          <w:noProof/>
        </w:rPr>
        <w:t>] [</w:t>
      </w:r>
      <w:r w:rsidR="001D2B17">
        <w:rPr>
          <w:rFonts w:ascii="Times New Roman" w:hAnsi="Times New Roman" w:cs="Times New Roman"/>
          <w:noProof/>
        </w:rPr>
        <w:t>9]</w:t>
      </w:r>
      <w:r w:rsidR="00E76ECE" w:rsidRPr="00084992">
        <w:rPr>
          <w:rFonts w:ascii="Times New Roman" w:hAnsi="Times New Roman" w:cs="Times New Roman"/>
        </w:rPr>
        <w:fldChar w:fldCharType="end"/>
      </w:r>
      <w:r w:rsidR="00113068" w:rsidRPr="00084992">
        <w:rPr>
          <w:rFonts w:ascii="Times New Roman" w:hAnsi="Times New Roman" w:cs="Times New Roman"/>
        </w:rPr>
        <w:t xml:space="preserve">. </w:t>
      </w:r>
    </w:p>
    <w:p w14:paraId="12760235" w14:textId="75F51CD1" w:rsidR="004A5953" w:rsidRPr="003F2221" w:rsidRDefault="00746A43" w:rsidP="001074C4">
      <w:pPr>
        <w:pStyle w:val="Heading2"/>
        <w:spacing w:before="0" w:after="0" w:line="360" w:lineRule="auto"/>
        <w:rPr>
          <w:rFonts w:ascii="Times New Roman" w:hAnsi="Times New Roman" w:cs="Times New Roman"/>
          <w:sz w:val="24"/>
          <w:szCs w:val="24"/>
        </w:rPr>
      </w:pPr>
      <w:bookmarkStart w:id="6" w:name="_Toc198903900"/>
      <w:r w:rsidRPr="003F2221">
        <w:rPr>
          <w:rFonts w:ascii="Times New Roman" w:hAnsi="Times New Roman" w:cs="Times New Roman"/>
          <w:sz w:val="24"/>
          <w:szCs w:val="24"/>
        </w:rPr>
        <w:t>Computational Tools</w:t>
      </w:r>
      <w:r w:rsidR="001631A9" w:rsidRPr="003F2221">
        <w:rPr>
          <w:rFonts w:ascii="Times New Roman" w:hAnsi="Times New Roman" w:cs="Times New Roman"/>
          <w:sz w:val="24"/>
          <w:szCs w:val="24"/>
        </w:rPr>
        <w:t>: SCALE 6.3.2</w:t>
      </w:r>
      <w:bookmarkEnd w:id="6"/>
    </w:p>
    <w:p w14:paraId="6EE619D5" w14:textId="7FA13286" w:rsidR="002B15E5" w:rsidRPr="00084992" w:rsidRDefault="004A5953" w:rsidP="001074C4">
      <w:pPr>
        <w:spacing w:line="360" w:lineRule="auto"/>
        <w:rPr>
          <w:rFonts w:ascii="Times New Roman" w:hAnsi="Times New Roman" w:cs="Times New Roman"/>
        </w:rPr>
      </w:pPr>
      <w:r w:rsidRPr="00084992">
        <w:rPr>
          <w:rFonts w:ascii="Times New Roman" w:hAnsi="Times New Roman" w:cs="Times New Roman"/>
        </w:rPr>
        <w:t>The SCALE 6.3.2 code package, developed by Oak Ridge National Laboratory (ORNL), serves as the modeling foundation for this work. SCALE offers a modular suite of deterministic and stochastic tools for depletion, criticality, radiation shielding, and uncertainty analysis</w:t>
      </w:r>
      <w:r w:rsidR="001631A9" w:rsidRPr="00084992">
        <w:rPr>
          <w:rFonts w:ascii="Times New Roman" w:hAnsi="Times New Roman" w:cs="Times New Roman"/>
        </w:rPr>
        <w:t xml:space="preserve"> </w:t>
      </w:r>
      <w:r w:rsidR="001631A9"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&lt;EndNote&gt;&lt;Cite&gt;&lt;Author&gt;Wieselquist&lt;/Author&gt;&lt;Year&gt;2023&lt;/Year&gt;&lt;RecNum&gt;371&lt;/RecNum&gt;&lt;DisplayText&gt;[10]&lt;/DisplayText&gt;&lt;record&gt;&lt;rec-number&gt;371&lt;/rec-number&gt;&lt;foreign-keys&gt;&lt;key app="EN" db-id="p20009za9vrtp3exfa65r0xqp0zszvt0sw95" timestamp="1736747220"&gt;371&lt;/key&gt;&lt;/foreign-keys&gt;&lt;ref-type name="Report"&gt;27&lt;/ref-type&gt;&lt;contributors&gt;&lt;authors&gt;&lt;author&gt;Wieselquist, William&lt;/author&gt;&lt;author&gt;Lefebvre, Robert Alexander&lt;/author&gt;&lt;/authors&gt;&lt;/contributors&gt;&lt;titles&gt;&lt;title&gt;SCALE 6.3.1 User Manual&lt;/title&gt;&lt;/titles&gt;&lt;keywords&gt;&lt;keyword&gt;97 MATHEMATICS AND COMPUTING&lt;/keyword&gt;&lt;keyword&gt;73 NUCLEAR PHYSICS AND RADIATION PHYSICS&lt;/keyword&gt;&lt;/keywords&gt;&lt;dates&gt;&lt;year&gt;2023&lt;/year&gt;&lt;pub-dates&gt;&lt;date&gt;01&lt;/date&gt;&lt;/pub-dates&gt;&lt;/dates&gt;&lt;pub-location&gt;United States&lt;/pub-location&gt;&lt;urls&gt;&lt;related-urls&gt;&lt;url&gt;https://www.osti.gov/biblio/1959594&lt;/url&gt;&lt;url&gt;https://www.osti.gov/servlets/purl/1959594&lt;/url&gt;&lt;/related-urls&gt;&lt;/urls&gt;&lt;custom1&gt;Research Org.: Oak Ridge National Laboratory (ORNL), Oak Ridge, TN (United States)&lt;/custom1&gt;&lt;custom2&gt;Sponsor Org.: USDOE National Nuclear Security Administration (NNSA); USNRC&lt;/custom2&gt;&lt;custom3&gt;Report Number: ORNL/TM-SCALE-6.3.1&lt;/custom3&gt;&lt;custom4&gt;Contract Number: AC05-00OR22725&lt;/custom4&gt;&lt;electronic-resource-num&gt;10.2172/1959594&lt;/electronic-resource-num&gt;&lt;language&gt;English&lt;/language&gt;&lt;/record&gt;&lt;/Cite&gt;&lt;/EndNote&gt;</w:instrText>
      </w:r>
      <w:r w:rsidR="001631A9" w:rsidRPr="00084992">
        <w:rPr>
          <w:rFonts w:ascii="Times New Roman" w:hAnsi="Times New Roman" w:cs="Times New Roman"/>
        </w:rPr>
        <w:fldChar w:fldCharType="separate"/>
      </w:r>
      <w:r w:rsidR="00E76ECE" w:rsidRPr="00084992">
        <w:rPr>
          <w:rFonts w:ascii="Times New Roman" w:hAnsi="Times New Roman" w:cs="Times New Roman"/>
          <w:noProof/>
        </w:rPr>
        <w:t>[10]</w:t>
      </w:r>
      <w:r w:rsidR="001631A9" w:rsidRPr="00084992">
        <w:rPr>
          <w:rFonts w:ascii="Times New Roman" w:hAnsi="Times New Roman" w:cs="Times New Roman"/>
        </w:rPr>
        <w:fldChar w:fldCharType="end"/>
      </w:r>
      <w:r w:rsidR="001631A9" w:rsidRPr="00084992">
        <w:rPr>
          <w:rFonts w:ascii="Times New Roman" w:hAnsi="Times New Roman" w:cs="Times New Roman"/>
        </w:rPr>
        <w:t xml:space="preserve">. The SCALE code package possesses unique methods that enable analysis of non-LWR reactor types, and has been employed in recent years to assess various non-LWR reactor types, including a number of PBRs including Kairos Power’s Hermes reactor </w:t>
      </w:r>
      <w:r w:rsidR="001631A9" w:rsidRPr="00084992">
        <w:rPr>
          <w:rFonts w:ascii="Times New Roman" w:hAnsi="Times New Roman" w:cs="Times New Roman"/>
        </w:rPr>
        <w:fldChar w:fldCharType="begin">
          <w:fldData xml:space="preserve">PEVuZE5vdGU+PENpdGU+PEF1dGhvcj5FbHpvaGVyeTwvQXV0aG9yPjxZZWFyPjIwMjQ8L1llYXI+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</w:fldData>
        </w:fldChar>
      </w:r>
      <w:r w:rsidR="00E76ECE" w:rsidRPr="00084992">
        <w:rPr>
          <w:rFonts w:ascii="Times New Roman" w:hAnsi="Times New Roman" w:cs="Times New Roman"/>
        </w:rPr>
        <w:instrText xml:space="preserve"> ADDIN EN.CITE </w:instrText>
      </w:r>
      <w:r w:rsidR="00E76ECE" w:rsidRPr="00084992">
        <w:rPr>
          <w:rFonts w:ascii="Times New Roman" w:hAnsi="Times New Roman" w:cs="Times New Roman"/>
        </w:rPr>
        <w:fldChar w:fldCharType="begin">
          <w:fldData xml:space="preserve">PEVuZE5vdGU+PENpdGU+PEF1dGhvcj5FbHpvaGVyeTwvQXV0aG9yPjxZZWFyPjIwMjQ8L1llYXI+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</w:fldData>
        </w:fldChar>
      </w:r>
      <w:r w:rsidR="00E76ECE" w:rsidRPr="00084992">
        <w:rPr>
          <w:rFonts w:ascii="Times New Roman" w:hAnsi="Times New Roman" w:cs="Times New Roman"/>
        </w:rPr>
        <w:instrText xml:space="preserve"> ADDIN EN.CITE.DATA </w:instrText>
      </w:r>
      <w:r w:rsidR="00E76ECE" w:rsidRPr="00084992">
        <w:rPr>
          <w:rFonts w:ascii="Times New Roman" w:hAnsi="Times New Roman" w:cs="Times New Roman"/>
        </w:rPr>
      </w:r>
      <w:r w:rsidR="00E76ECE" w:rsidRPr="00084992">
        <w:rPr>
          <w:rFonts w:ascii="Times New Roman" w:hAnsi="Times New Roman" w:cs="Times New Roman"/>
        </w:rPr>
        <w:fldChar w:fldCharType="end"/>
      </w:r>
      <w:r w:rsidR="001631A9" w:rsidRPr="00084992">
        <w:rPr>
          <w:rFonts w:ascii="Times New Roman" w:hAnsi="Times New Roman" w:cs="Times New Roman"/>
        </w:rPr>
      </w:r>
      <w:r w:rsidR="001631A9" w:rsidRPr="00084992">
        <w:rPr>
          <w:rFonts w:ascii="Times New Roman" w:hAnsi="Times New Roman" w:cs="Times New Roman"/>
        </w:rPr>
        <w:fldChar w:fldCharType="separate"/>
      </w:r>
      <w:r w:rsidR="00E76ECE" w:rsidRPr="00084992">
        <w:rPr>
          <w:rFonts w:ascii="Times New Roman" w:hAnsi="Times New Roman" w:cs="Times New Roman"/>
          <w:noProof/>
        </w:rPr>
        <w:t>[11</w:t>
      </w:r>
      <w:r w:rsidR="00B62960">
        <w:rPr>
          <w:rFonts w:ascii="Times New Roman" w:hAnsi="Times New Roman" w:cs="Times New Roman"/>
          <w:noProof/>
        </w:rPr>
        <w:t>] [</w:t>
      </w:r>
      <w:r w:rsidR="00E76ECE" w:rsidRPr="00084992">
        <w:rPr>
          <w:rFonts w:ascii="Times New Roman" w:hAnsi="Times New Roman" w:cs="Times New Roman"/>
          <w:noProof/>
        </w:rPr>
        <w:t>12]</w:t>
      </w:r>
      <w:r w:rsidR="001631A9" w:rsidRPr="00084992">
        <w:rPr>
          <w:rFonts w:ascii="Times New Roman" w:hAnsi="Times New Roman" w:cs="Times New Roman"/>
        </w:rPr>
        <w:fldChar w:fldCharType="end"/>
      </w:r>
      <w:r w:rsidR="001631A9" w:rsidRPr="00084992">
        <w:rPr>
          <w:rFonts w:ascii="Times New Roman" w:hAnsi="Times New Roman" w:cs="Times New Roman"/>
        </w:rPr>
        <w:t xml:space="preserve"> </w:t>
      </w:r>
      <w:r w:rsidR="001631A9"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&lt;EndNote&gt;&lt;Cite&gt;&lt;Author&gt;Bostelmann&lt;/Author&gt;&lt;Year&gt;2024&lt;/Year&gt;&lt;RecNum&gt;155&lt;/RecNum&gt;&lt;DisplayText&gt;[13]&lt;/DisplayText&gt;&lt;record&gt;&lt;rec-number&gt;155&lt;/rec-number&gt;&lt;foreign-keys&gt;&lt;key app="EN" db-id="p20009za9vrtp3exfa65r0xqp0zszvt0sw95" timestamp="1736658655"&gt;155&lt;/key&gt;&lt;/foreign-keys&gt;&lt;ref-type name="Dataset"&gt;59&lt;/ref-type&gt;&lt;contributors&gt;&lt;authors&gt;&lt;author&gt;Bostelmann, Friederike&lt;/author&gt;&lt;author&gt;Betzler, Benjamin R.&lt;/author&gt;&lt;author&gt;Hartanto, Donny&lt;/author&gt;&lt;author&gt;Wieselquist, William A.&lt;/author&gt;&lt;/authors&gt;&lt;/contributors&gt;&lt;titles&gt;&lt;title&gt;SCALE Input and Result Files Supporting SCALE Inventory and Reactivity Analysis as Part of the Hermes 2021 PSAR Review&lt;/title&gt;&lt;/titles&gt;&lt;keywords&gt;&lt;keyword&gt;SCALE, Hermes, pebble-bed reactor, FHR, equilibrium core, inventory generation&lt;/keyword&gt;&lt;/keywords&gt;&lt;dates&gt;&lt;year&gt;2024&lt;/year&gt;&lt;/dates&gt;&lt;pub-location&gt;United States&lt;/pub-location&gt;&lt;publisher&gt;Oak Ridge National Laboratory (ORNL), Oak Ridge, TN (United States). Oak Ridge Leadership Computing Facility (OLCF)&lt;/publisher&gt;&lt;urls&gt;&lt;related-urls&gt;&lt;url&gt;https://www.osti.gov/biblio/2441162&lt;/url&gt;&lt;url&gt;https://www.osti.gov/servlets/purl/2441162&lt;/url&gt;&lt;/related-urls&gt;&lt;/urls&gt;&lt;custom1&gt;Nuclear Regulatory Commission IAA 31310022S0011&lt;/custom1&gt;&lt;custom2&gt;USNRC&lt;/custom2&gt;&lt;electronic-resource-num&gt;10.13139/olcf/2441162&lt;/electronic-resource-num&gt;&lt;language&gt;English&lt;/language&gt;&lt;/record&gt;&lt;/Cite&gt;&lt;/EndNote&gt;</w:instrText>
      </w:r>
      <w:r w:rsidR="001631A9" w:rsidRPr="00084992">
        <w:rPr>
          <w:rFonts w:ascii="Times New Roman" w:hAnsi="Times New Roman" w:cs="Times New Roman"/>
        </w:rPr>
        <w:fldChar w:fldCharType="separate"/>
      </w:r>
      <w:r w:rsidR="00E76ECE" w:rsidRPr="00084992">
        <w:rPr>
          <w:rFonts w:ascii="Times New Roman" w:hAnsi="Times New Roman" w:cs="Times New Roman"/>
          <w:noProof/>
        </w:rPr>
        <w:t>[13]</w:t>
      </w:r>
      <w:r w:rsidR="001631A9" w:rsidRPr="00084992">
        <w:rPr>
          <w:rFonts w:ascii="Times New Roman" w:hAnsi="Times New Roman" w:cs="Times New Roman"/>
        </w:rPr>
        <w:fldChar w:fldCharType="end"/>
      </w:r>
      <w:r w:rsidR="002B15E5" w:rsidRPr="00084992">
        <w:rPr>
          <w:rFonts w:ascii="Times New Roman" w:hAnsi="Times New Roman" w:cs="Times New Roman"/>
        </w:rPr>
        <w:t xml:space="preserve"> </w:t>
      </w:r>
      <w:r w:rsidR="002B15E5"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&lt;EndNote&gt;&lt;Cite&gt;&lt;Author&gt;Kile&lt;/Author&gt;&lt;Year&gt;2022&lt;/Year&gt;&lt;RecNum&gt;171&lt;/RecNum&gt;&lt;DisplayText&gt;[14]&lt;/DisplayText&gt;&lt;record&gt;&lt;rec-number&gt;171&lt;/rec-number&gt;&lt;foreign-keys&gt;&lt;key app="EN" db-id="p20009za9vrtp3exfa65r0xqp0zszvt0sw95" timestamp="1736658682"&gt;171&lt;/key&gt;&lt;/foreign-keys&gt;&lt;ref-type name="Conference Paper"&gt;47&lt;/ref-type&gt;&lt;contributors&gt;&lt;authors&gt;&lt;author&gt;Kile, R. F.&lt;/author&gt;&lt;author&gt;Brown, N. R.&lt;/author&gt;&lt;author&gt;Oak Ridge National Laboratory, Oak Ridge, TN 37830 ]&lt;/author&gt;&lt;author&gt;Bostelmann, F.&lt;/author&gt;&lt;author&gt;Skutnik, S. E.&lt;/author&gt;&lt;author&gt;Wieselquist, W. A.&lt;/author&gt;&lt;/authors&gt;&lt;/contributors&gt;&lt;titles&gt;&lt;title&gt;Initial development of a generic fluoride salt-cooled reactor model&lt;/title&gt;&lt;secondary-title&gt;Conference: PHYSOR 2022: International conference on physics of reactors, Pittsburg (United States), 15-20 May 2022; Other Information: Country of input: France; 15 refs.; Related Information: In: Proceedings of the international conference on physics of reactors - Physor 2022| 3701 p.&lt;/secondary-title&gt;&lt;/titles&gt;&lt;pages&gt;Medium: X; Size: page(s) 414-423&lt;/pages&gt;&lt;keywords&gt;&lt;keyword&gt;21 SPECIFIC NUCLEAR REACTORS AND ASSOCIATED PLANTS&lt;/keyword&gt;&lt;keyword&gt;COATED FUEL PARTICLES&lt;/keyword&gt;&lt;keyword&gt;COMPUTERIZED SIMULATION&lt;/keyword&gt;&lt;keyword&gt;FLIBE&lt;/keyword&gt;&lt;keyword&gt;M CODES&lt;/keyword&gt;&lt;keyword&gt;MOLTEN SALT COOLED REACTORS&lt;/keyword&gt;&lt;keyword&gt;S CODES&lt;/keyword&gt;&lt;keyword&gt;SPECIFICATIONS&lt;/keyword&gt;&lt;keyword&gt;TEMPERATURE DISTRIBUTION&lt;/keyword&gt;&lt;/keywords&gt;&lt;dates&gt;&lt;year&gt;2022&lt;/year&gt;&lt;/dates&gt;&lt;pub-location&gt;United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States)&lt;/publisher&gt;&lt;urls&gt;&lt;related-urls&gt;&lt;url&gt;https://www.osti.gov/biblio/23178705&lt;/url&gt;&lt;/related-urls&gt;&lt;/urls&gt;&lt;language&gt;English&lt;/language&gt;&lt;/record&gt;&lt;/Cite&gt;&lt;/EndNote&gt;</w:instrText>
      </w:r>
      <w:r w:rsidR="002B15E5" w:rsidRPr="00084992">
        <w:rPr>
          <w:rFonts w:ascii="Times New Roman" w:hAnsi="Times New Roman" w:cs="Times New Roman"/>
        </w:rPr>
        <w:fldChar w:fldCharType="separate"/>
      </w:r>
      <w:r w:rsidR="00E76ECE" w:rsidRPr="00084992">
        <w:rPr>
          <w:rFonts w:ascii="Times New Roman" w:hAnsi="Times New Roman" w:cs="Times New Roman"/>
          <w:noProof/>
        </w:rPr>
        <w:t>[14]</w:t>
      </w:r>
      <w:r w:rsidR="002B15E5" w:rsidRPr="00084992">
        <w:rPr>
          <w:rFonts w:ascii="Times New Roman" w:hAnsi="Times New Roman" w:cs="Times New Roman"/>
        </w:rPr>
        <w:fldChar w:fldCharType="end"/>
      </w:r>
      <w:r w:rsidR="001631A9" w:rsidRPr="00084992">
        <w:rPr>
          <w:rFonts w:ascii="Times New Roman" w:hAnsi="Times New Roman" w:cs="Times New Roman"/>
        </w:rPr>
        <w:t xml:space="preserve">. Unique to SCALE is a </w:t>
      </w:r>
      <w:r w:rsidR="002B15E5" w:rsidRPr="00084992">
        <w:rPr>
          <w:rFonts w:ascii="Times New Roman" w:hAnsi="Times New Roman" w:cs="Times New Roman"/>
        </w:rPr>
        <w:t>mu</w:t>
      </w:r>
      <w:r w:rsidR="00F63248">
        <w:rPr>
          <w:rFonts w:ascii="Times New Roman" w:hAnsi="Times New Roman" w:cs="Times New Roman"/>
        </w:rPr>
        <w:t>lt</w:t>
      </w:r>
      <w:r w:rsidR="002B15E5" w:rsidRPr="00084992">
        <w:rPr>
          <w:rFonts w:ascii="Times New Roman" w:hAnsi="Times New Roman" w:cs="Times New Roman"/>
        </w:rPr>
        <w:t xml:space="preserve">i-group </w:t>
      </w:r>
      <w:r w:rsidR="001631A9" w:rsidRPr="00084992">
        <w:rPr>
          <w:rFonts w:ascii="Times New Roman" w:hAnsi="Times New Roman" w:cs="Times New Roman"/>
        </w:rPr>
        <w:t>treatment for fuel</w:t>
      </w:r>
      <w:r w:rsidR="002B15E5" w:rsidRPr="00084992">
        <w:rPr>
          <w:rFonts w:ascii="Times New Roman" w:hAnsi="Times New Roman" w:cs="Times New Roman"/>
        </w:rPr>
        <w:t>s</w:t>
      </w:r>
      <w:r w:rsidR="001631A9" w:rsidRPr="00084992">
        <w:rPr>
          <w:rFonts w:ascii="Times New Roman" w:hAnsi="Times New Roman" w:cs="Times New Roman"/>
        </w:rPr>
        <w:t xml:space="preserve"> that are doubly heterogeneous in nature, such as TRISO based fuels</w:t>
      </w:r>
      <w:r w:rsidR="002B15E5" w:rsidRPr="00084992">
        <w:rPr>
          <w:rFonts w:ascii="Times New Roman" w:hAnsi="Times New Roman" w:cs="Times New Roman"/>
        </w:rPr>
        <w:t>. The double</w:t>
      </w:r>
      <w:r w:rsidR="00782263">
        <w:rPr>
          <w:rFonts w:ascii="Times New Roman" w:hAnsi="Times New Roman" w:cs="Times New Roman"/>
        </w:rPr>
        <w:t>-</w:t>
      </w:r>
      <w:r w:rsidR="002B15E5" w:rsidRPr="00084992">
        <w:rPr>
          <w:rFonts w:ascii="Times New Roman" w:hAnsi="Times New Roman" w:cs="Times New Roman"/>
        </w:rPr>
        <w:t xml:space="preserve">het method performs calculations that account for the self-shielding in the fuel mixture regions to calculate a mean cross section that can be applied to a homogeneous fuel region. This method allows for the application of multigroup transport methods, allowing for very large speedups compared to continuous energy calculations that require the explicit placement of individual TRISO particles with no notable loss in fidelity </w:t>
      </w:r>
      <w:r w:rsidR="002B15E5"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&lt;EndNote&gt;&lt;Cite&gt;&lt;Author&gt;Friederike&lt;/Author&gt;&lt;Year&gt;2020&lt;/Year&gt;&lt;RecNum&gt;126&lt;/RecNum&gt;&lt;DisplayText&gt;[15]&lt;/DisplayText&gt;&lt;record&gt;&lt;rec-number&gt;126&lt;/rec-number&gt;&lt;foreign-keys&gt;&lt;key app="EN" db-id="p20009za9vrtp3exfa65r0xqp0zszvt0sw95" timestamp="1736658457"&gt;126&lt;/key&gt;&lt;/foreign-keys&gt;&lt;ref-type name="Journal Article"&gt;17&lt;/ref-type&gt;&lt;contributors&gt;&lt;authors&gt;&lt;author&gt;Friederike, Bostelmann&lt;/author&gt;&lt;author&gt;Cihangir, Celik&lt;/author&gt;&lt;author&gt;Mark, L. Williams&lt;/author&gt;&lt;author&gt;Ronald, J. Ellis&lt;/author&gt;&lt;author&gt;Germina, Ilas&lt;/author&gt;&lt;author&gt;William, A. Wieselquist&lt;/author&gt;&lt;/authors&gt;&lt;/contributors&gt;&lt;titles&gt;&lt;title&gt;SCALE capabilities for high temperature gas-cooled reactor analysis&lt;/title&gt;&lt;secondary-title&gt;Annals of Nuclear Energy&lt;/secondary-title&gt;&lt;/titles&gt;&lt;periodical&gt;&lt;full-title&gt;Annals of Nuclear Energy&lt;/full-title&gt;&lt;/periodical&gt;&lt;pages&gt;107673&lt;/pages&gt;&lt;volume&gt;147&lt;/volume&gt;&lt;keywords&gt;&lt;keyword&gt;SCALE, Double-heterogeneity, HTR-10, HTTR, Validation, Pebble-bed reactor&lt;/keyword&gt;&lt;/keywords&gt;&lt;dates&gt;&lt;year&gt;2020&lt;/year&gt;&lt;/dates&gt;&lt;isbn&gt;0306-4549&lt;/isbn&gt;&lt;urls&gt;&lt;related-urls&gt;&lt;url&gt;https://www.sciencedirect.com/science/article/pii/S0306454920303716&lt;/url&gt;&lt;/related-urls&gt;&lt;/urls&gt;&lt;electronic-resource-num&gt;https://doi.org/10.1016/j.anucene.2020.107673&lt;/electronic-resource-num&gt;&lt;/record&gt;&lt;/Cite&gt;&lt;/EndNote&gt;</w:instrText>
      </w:r>
      <w:r w:rsidR="002B15E5" w:rsidRPr="00084992">
        <w:rPr>
          <w:rFonts w:ascii="Times New Roman" w:hAnsi="Times New Roman" w:cs="Times New Roman"/>
        </w:rPr>
        <w:fldChar w:fldCharType="separate"/>
      </w:r>
      <w:r w:rsidR="00E76ECE" w:rsidRPr="00084992">
        <w:rPr>
          <w:rFonts w:ascii="Times New Roman" w:hAnsi="Times New Roman" w:cs="Times New Roman"/>
          <w:noProof/>
        </w:rPr>
        <w:t>[15]</w:t>
      </w:r>
      <w:r w:rsidR="002B15E5" w:rsidRPr="00084992">
        <w:rPr>
          <w:rFonts w:ascii="Times New Roman" w:hAnsi="Times New Roman" w:cs="Times New Roman"/>
        </w:rPr>
        <w:fldChar w:fldCharType="end"/>
      </w:r>
      <w:r w:rsidR="002B15E5" w:rsidRPr="00084992">
        <w:rPr>
          <w:rFonts w:ascii="Times New Roman" w:hAnsi="Times New Roman" w:cs="Times New Roman"/>
        </w:rPr>
        <w:t xml:space="preserve">. </w:t>
      </w:r>
    </w:p>
    <w:p w14:paraId="18D539D2" w14:textId="7DFC9E66" w:rsidR="00076EBA" w:rsidRPr="00084992" w:rsidRDefault="002B15E5" w:rsidP="001074C4">
      <w:pPr>
        <w:spacing w:line="360" w:lineRule="auto"/>
        <w:rPr>
          <w:rFonts w:ascii="Times New Roman" w:hAnsi="Times New Roman" w:cs="Times New Roman"/>
        </w:rPr>
      </w:pPr>
      <w:r w:rsidRPr="00084992">
        <w:rPr>
          <w:rFonts w:ascii="Times New Roman" w:hAnsi="Times New Roman" w:cs="Times New Roman"/>
        </w:rPr>
        <w:t xml:space="preserve">In this work, several sequences are employed to achieve a rapid and accurate estimation of discharged PBR fuel and perform follow-on analyses by employing established methods for equilibrium core generation by ORNL scientists </w:t>
      </w:r>
      <w:r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&lt;EndNote&gt;&lt;Cite&gt;&lt;Author&gt;Bostelmann&lt;/Author&gt;&lt;Year&gt;2024&lt;/Year&gt;&lt;RecNum&gt;168&lt;/RecNum&gt;&lt;DisplayText&gt;[16]&lt;/DisplayText&gt;&lt;record&gt;&lt;rec-number&gt;168&lt;/rec-number&gt;&lt;foreign-keys&gt;&lt;key app="EN" db-id="p20009za9vrtp3exfa65r0xqp0zszvt0sw95" timestamp="1736658674"&gt;168&lt;/key&gt;&lt;/foreign-keys&gt;&lt;ref-type name="Computer Program"&gt;9&lt;/ref-type&gt;&lt;contributors&gt;&lt;authors&gt;&lt;author&gt;Bostelmann, Friederike&lt;/author&gt;&lt;author&gt;Skutnik, Steven E&lt;/author&gt;&lt;author&gt;Wieselquist, William A&lt;/author&gt;&lt;author&gt;US Nuclear Regulatory Commission&lt;/author&gt;&lt;/authors&gt;&lt;/contributors&gt;&lt;titles&gt;&lt;title&gt;SLICE&lt;/title&gt;&lt;/titles&gt;&lt;pages&gt;Python&lt;/pages&gt;&lt;dates&gt;&lt;year&gt;2024&lt;/year&gt;&lt;/dates&gt;&lt;pub-location&gt;United States&lt;/pub-location&gt;&lt;publisher&gt;Oak Ridge National Laboratory (ORNL), Oak Ridge, TN (United States)&lt;/publisher&gt;&lt;urls&gt;&lt;related-urls&gt;&lt;url&gt;https://www.osti.gov/biblio/2477211&lt;/url&gt;&lt;url&gt;https://www.osti.gov/servlets/purl/2477211&lt;/url&gt;&lt;/related-urls&gt;&lt;/urls&gt;&lt;custom1&gt;AC05-00OR22725&lt;/custom1&gt;&lt;electronic-resource-num&gt;10.11578/dc.20241003.3&lt;/electronic-resource-num&gt;&lt;/record&gt;&lt;/Cite&gt;&lt;/EndNote&gt;</w:instrText>
      </w:r>
      <w:r w:rsidRPr="00084992">
        <w:rPr>
          <w:rFonts w:ascii="Times New Roman" w:hAnsi="Times New Roman" w:cs="Times New Roman"/>
        </w:rPr>
        <w:fldChar w:fldCharType="separate"/>
      </w:r>
      <w:r w:rsidR="00E76ECE" w:rsidRPr="00084992">
        <w:rPr>
          <w:rFonts w:ascii="Times New Roman" w:hAnsi="Times New Roman" w:cs="Times New Roman"/>
          <w:noProof/>
        </w:rPr>
        <w:t>[16]</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fldData xml:space="preserve">PEVuZE5vdGU+PENpdGU+PEF1dGhvcj5Cb3N0ZWxtYW5uPC9BdXRob3I+PFllYXI+MjAyMjwvWWVh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</w:fldData>
        </w:fldChar>
      </w:r>
      <w:r w:rsidR="00E76ECE" w:rsidRPr="00084992">
        <w:rPr>
          <w:rFonts w:ascii="Times New Roman" w:hAnsi="Times New Roman" w:cs="Times New Roman"/>
        </w:rPr>
        <w:instrText xml:space="preserve"> ADDIN EN.CITE </w:instrText>
      </w:r>
      <w:r w:rsidR="00E76ECE" w:rsidRPr="00084992">
        <w:rPr>
          <w:rFonts w:ascii="Times New Roman" w:hAnsi="Times New Roman" w:cs="Times New Roman"/>
        </w:rPr>
        <w:fldChar w:fldCharType="begin">
          <w:fldData xml:space="preserve">PEVuZE5vdGU+PENpdGU+PEF1dGhvcj5Cb3N0ZWxtYW5uPC9BdXRob3I+PFllYXI+MjAyMjwvWWVh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</w:fldData>
        </w:fldChar>
      </w:r>
      <w:r w:rsidR="00E76ECE" w:rsidRPr="00084992">
        <w:rPr>
          <w:rFonts w:ascii="Times New Roman" w:hAnsi="Times New Roman" w:cs="Times New Roman"/>
        </w:rPr>
        <w:instrText xml:space="preserve"> ADDIN EN.CITE.DATA </w:instrText>
      </w:r>
      <w:r w:rsidR="00E76ECE" w:rsidRPr="00084992">
        <w:rPr>
          <w:rFonts w:ascii="Times New Roman" w:hAnsi="Times New Roman" w:cs="Times New Roman"/>
        </w:rPr>
      </w:r>
      <w:r w:rsidR="00E76ECE" w:rsidRPr="00084992">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sidR="00E76ECE" w:rsidRPr="00084992">
        <w:rPr>
          <w:rFonts w:ascii="Times New Roman" w:hAnsi="Times New Roman" w:cs="Times New Roman"/>
          <w:noProof/>
        </w:rPr>
        <w:t>[17</w:t>
      </w:r>
      <w:r w:rsidR="00235213">
        <w:rPr>
          <w:rFonts w:ascii="Times New Roman" w:hAnsi="Times New Roman" w:cs="Times New Roman"/>
          <w:noProof/>
        </w:rPr>
        <w:t>] [</w:t>
      </w:r>
      <w:r w:rsidR="00E76ECE" w:rsidRPr="00084992">
        <w:rPr>
          <w:rFonts w:ascii="Times New Roman" w:hAnsi="Times New Roman" w:cs="Times New Roman"/>
          <w:noProof/>
        </w:rPr>
        <w:t>18]</w:t>
      </w:r>
      <w:r w:rsidRPr="00084992">
        <w:rPr>
          <w:rFonts w:ascii="Times New Roman" w:hAnsi="Times New Roman" w:cs="Times New Roman"/>
        </w:rPr>
        <w:fldChar w:fldCharType="end"/>
      </w:r>
      <w:r w:rsidRPr="00084992">
        <w:rPr>
          <w:rFonts w:ascii="Times New Roman" w:hAnsi="Times New Roman" w:cs="Times New Roman"/>
        </w:rPr>
        <w:t xml:space="preserve">. The method has </w:t>
      </w:r>
      <w:r w:rsidR="00DF3BDA" w:rsidRPr="00084992">
        <w:rPr>
          <w:rFonts w:ascii="Times New Roman" w:hAnsi="Times New Roman" w:cs="Times New Roman"/>
        </w:rPr>
        <w:t xml:space="preserve">also </w:t>
      </w:r>
      <w:r w:rsidRPr="00084992">
        <w:rPr>
          <w:rFonts w:ascii="Times New Roman" w:hAnsi="Times New Roman" w:cs="Times New Roman"/>
        </w:rPr>
        <w:t>been successfully been applied by university researchers for the Xe-100 reactor</w:t>
      </w:r>
      <w:r w:rsidR="00DF3BDA" w:rsidRPr="00084992">
        <w:rPr>
          <w:rFonts w:ascii="Times New Roman" w:hAnsi="Times New Roman" w:cs="Times New Roman"/>
        </w:rPr>
        <w:t xml:space="preserve">, demonstrating generally good agreement between published and calculated values with a few notable exceptions </w:t>
      </w:r>
      <w:r w:rsidR="00DF3BDA"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&lt;EndNote&gt;&lt;Cite&gt;&lt;Author&gt;Ritcher&lt;/Author&gt;&lt;Year&gt;2023&lt;/Year&gt;&lt;RecNum&gt;153&lt;/RecNum&gt;&lt;DisplayText&gt;[19]&lt;/DisplayText&gt;&lt;record&gt;&lt;rec-number&gt;153&lt;/rec-number&gt;&lt;foreign-keys&gt;&lt;key app="EN" db-id="p20009za9vrtp3exfa65r0xqp0zszvt0sw95" timestamp="1736658652"&gt;153&lt;/key&gt;&lt;/foreign-keys&gt;&lt;ref-type name="Report"&gt;27&lt;/ref-type&gt;&lt;contributors&gt;&lt;authors&gt;&lt;author&gt;Ritcher, Zoë&lt;/author&gt;&lt;author&gt;Davidson, Eva&lt;/author&gt;&lt;author&gt;Skutnik, Steve&lt;/author&gt;&lt;author&gt;Munk, Madicken&lt;/author&gt;&lt;/authors&gt;&lt;/contributors&gt;&lt;titles&gt;&lt;title&gt;Modeling and Simulation of Xe-100-type Pebble Bed Gas-Cooled Reactor with SCALE&lt;/title&gt;&lt;/titles&gt;&lt;pages&gt;Medium: ED; Size: 29 p.&lt;/pages&gt;&lt;number&gt;ORNL/TM-2023/2959; TRN: US2404781&lt;/number&gt;&lt;keywords&gt;&lt;keyword&gt;22 GENERAL STUDIES OF NUCLEAR REACTORS&lt;/keyword&gt;&lt;/keywords&gt;&lt;dates&gt;&lt;year&gt;2023&lt;/year&gt;&lt;/dates&gt;&lt;pub-location&gt;United States&lt;/pub-location&gt;&lt;publisher&gt;Oak Ridge National Laboratory (ORNL), Oak Ridge, TN (United States)&lt;/publisher&gt;&lt;urls&gt;&lt;related-urls&gt;&lt;url&gt;https://www.osti.gov/biblio/1997735&lt;/url&gt;&lt;url&gt;https://www.osti.gov/servlets/purl/1997735&lt;/url&gt;&lt;/related-urls&gt;&lt;/urls&gt;&lt;electronic-resource-num&gt;10.2172/1997735&lt;/electronic-resource-num&gt;&lt;language&gt;English&lt;/language&gt;&lt;/record&gt;&lt;/Cite&gt;&lt;/EndNote&gt;</w:instrText>
      </w:r>
      <w:r w:rsidR="00DF3BDA" w:rsidRPr="00084992">
        <w:rPr>
          <w:rFonts w:ascii="Times New Roman" w:hAnsi="Times New Roman" w:cs="Times New Roman"/>
        </w:rPr>
        <w:fldChar w:fldCharType="separate"/>
      </w:r>
      <w:r w:rsidR="00E76ECE" w:rsidRPr="00084992">
        <w:rPr>
          <w:rFonts w:ascii="Times New Roman" w:hAnsi="Times New Roman" w:cs="Times New Roman"/>
          <w:noProof/>
        </w:rPr>
        <w:t>[19]</w:t>
      </w:r>
      <w:r w:rsidR="00DF3BDA" w:rsidRPr="00084992">
        <w:rPr>
          <w:rFonts w:ascii="Times New Roman" w:hAnsi="Times New Roman" w:cs="Times New Roman"/>
        </w:rPr>
        <w:fldChar w:fldCharType="end"/>
      </w:r>
      <w:r w:rsidR="00DF3BDA" w:rsidRPr="00084992">
        <w:rPr>
          <w:rFonts w:ascii="Times New Roman" w:hAnsi="Times New Roman" w:cs="Times New Roman"/>
        </w:rPr>
        <w:t xml:space="preserve"> </w:t>
      </w:r>
      <w:r w:rsidR="00DF3BDA"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&lt;EndNote&gt;&lt;Cite&gt;&lt;Author&gt;Berens&lt;/Author&gt;&lt;Year&gt;2024&lt;/Year&gt;&lt;RecNum&gt;385&lt;/RecNum&gt;&lt;DisplayText&gt;[20]&lt;/DisplayText&gt;&lt;record&gt;&lt;rec-number&gt;385&lt;/rec-number&gt;&lt;foreign-keys&gt;&lt;key app="EN" db-id="p20009za9vrtp3exfa65r0xqp0zszvt0sw95" timestamp="1746233442"&gt;385&lt;/key&gt;&lt;/foreign-keys&gt;&lt;ref-type name="Journal Article"&gt;17&lt;/ref-type&gt;&lt;contributors&gt;&lt;authors&gt;&lt;author&gt;Berens, Annie&lt;/author&gt;&lt;author&gt;Bostelmann, Friederike&lt;/author&gt;&lt;author&gt;Brown, Nicholas R.&lt;/author&gt;&lt;/authors&gt;&lt;/contributors&gt;&lt;titles&gt;&lt;title&gt;Equilibrium core modeling of a pebble bed reactor similar to the Xe-100 with SCALE&lt;/title&gt;&lt;secondary-title&gt;Progress in Nuclear Energy&lt;/secondary-title&gt;&lt;/titles&gt;&lt;periodical&gt;&lt;full-title&gt;Progress in Nuclear Energy&lt;/full-title&gt;&lt;/periodical&gt;&lt;pages&gt;Medium: ED; Size: Article No. 105187&lt;/pages&gt;&lt;volume&gt;171&lt;/volume&gt;&lt;keywords&gt;&lt;keyword&gt;21 SPECIFIC NUCLEAR REACTORS AND ASSOCIATED PLANTS&lt;/keyword&gt;&lt;keyword&gt;HTGR&lt;/keyword&gt;&lt;keyword&gt;Pebble bed&lt;/keyword&gt;&lt;keyword&gt;SCALE&lt;/keyword&gt;&lt;keyword&gt;Equilibrium core&lt;/keyword&gt;&lt;keyword&gt;Xe-100&lt;/keyword&gt;&lt;/keywords&gt;&lt;dates&gt;&lt;year&gt;2024&lt;/year&gt;&lt;/dates&gt;&lt;urls&gt;&lt;related-urls&gt;&lt;url&gt;https://www.osti.gov/biblio/2336648&lt;/url&gt;&lt;url&gt;https://www.osti.gov/servlets/purl/2336648&lt;/url&gt;&lt;/related-urls&gt;&lt;/urls&gt;&lt;custom1&gt;AC05-00OR22725&lt;/custom1&gt;&lt;custom2&gt;USDOE Office of Nuclear Energy (NE)&amp;#xD;USDOE Advanced Research Projects Agency - Energy (ARPA-E)&lt;/custom2&gt;&lt;electronic-resource-num&gt;10.1016/j.pnucene.2024.105187&lt;/electronic-resource-num&gt;&lt;language&gt;English&lt;/language&gt;&lt;/record&gt;&lt;/Cite&gt;&lt;/EndNote&gt;</w:instrText>
      </w:r>
      <w:r w:rsidR="00DF3BDA" w:rsidRPr="00084992">
        <w:rPr>
          <w:rFonts w:ascii="Times New Roman" w:hAnsi="Times New Roman" w:cs="Times New Roman"/>
        </w:rPr>
        <w:fldChar w:fldCharType="separate"/>
      </w:r>
      <w:r w:rsidR="00E76ECE" w:rsidRPr="00084992">
        <w:rPr>
          <w:rFonts w:ascii="Times New Roman" w:hAnsi="Times New Roman" w:cs="Times New Roman"/>
          <w:noProof/>
        </w:rPr>
        <w:t>[20]</w:t>
      </w:r>
      <w:r w:rsidR="00DF3BDA" w:rsidRPr="00084992">
        <w:rPr>
          <w:rFonts w:ascii="Times New Roman" w:hAnsi="Times New Roman" w:cs="Times New Roman"/>
        </w:rPr>
        <w:fldChar w:fldCharType="end"/>
      </w:r>
      <w:r w:rsidR="00DF3BDA" w:rsidRPr="00084992">
        <w:rPr>
          <w:rFonts w:ascii="Times New Roman" w:hAnsi="Times New Roman" w:cs="Times New Roman"/>
        </w:rPr>
        <w:t xml:space="preserve">. For the generation of equilibrium cores for depletion of fuel, the TRITON, Oak Ridge </w:t>
      </w:r>
      <w:r w:rsidR="008F1FD3">
        <w:rPr>
          <w:rFonts w:ascii="Times New Roman" w:hAnsi="Times New Roman" w:cs="Times New Roman"/>
        </w:rPr>
        <w:t>I</w:t>
      </w:r>
      <w:r w:rsidR="00DF3BDA" w:rsidRPr="00084992">
        <w:rPr>
          <w:rFonts w:ascii="Times New Roman" w:hAnsi="Times New Roman" w:cs="Times New Roman"/>
        </w:rPr>
        <w:t xml:space="preserve">sotope </w:t>
      </w:r>
      <w:r w:rsidR="008F1FD3">
        <w:rPr>
          <w:rFonts w:ascii="Times New Roman" w:hAnsi="Times New Roman" w:cs="Times New Roman"/>
        </w:rPr>
        <w:t>GEN</w:t>
      </w:r>
      <w:r w:rsidR="00DF3BDA" w:rsidRPr="00084992">
        <w:rPr>
          <w:rFonts w:ascii="Times New Roman" w:hAnsi="Times New Roman" w:cs="Times New Roman"/>
        </w:rPr>
        <w:t xml:space="preserve">eration (ORIGEN) code, and ORIGEN Binary file Interrogation </w:t>
      </w:r>
      <w:r w:rsidR="00F17126">
        <w:rPr>
          <w:rFonts w:ascii="Times New Roman" w:hAnsi="Times New Roman" w:cs="Times New Roman"/>
        </w:rPr>
        <w:t>W</w:t>
      </w:r>
      <w:r w:rsidR="00DF3BDA" w:rsidRPr="00084992">
        <w:rPr>
          <w:rFonts w:ascii="Times New Roman" w:hAnsi="Times New Roman" w:cs="Times New Roman"/>
        </w:rPr>
        <w:t>ith</w:t>
      </w:r>
      <w:r w:rsidR="00F17126">
        <w:rPr>
          <w:rFonts w:ascii="Times New Roman" w:hAnsi="Times New Roman" w:cs="Times New Roman"/>
        </w:rPr>
        <w:t>out</w:t>
      </w:r>
      <w:r w:rsidR="00DF3BDA" w:rsidRPr="00084992">
        <w:rPr>
          <w:rFonts w:ascii="Times New Roman" w:hAnsi="Times New Roman" w:cs="Times New Roman"/>
        </w:rPr>
        <w:t xml:space="preserve"> a SCALE </w:t>
      </w:r>
      <w:r w:rsidR="00F17126">
        <w:rPr>
          <w:rFonts w:ascii="Times New Roman" w:hAnsi="Times New Roman" w:cs="Times New Roman"/>
        </w:rPr>
        <w:t>iN</w:t>
      </w:r>
      <w:r w:rsidR="00DF3BDA" w:rsidRPr="00084992">
        <w:rPr>
          <w:rFonts w:ascii="Times New Roman" w:hAnsi="Times New Roman" w:cs="Times New Roman"/>
        </w:rPr>
        <w:t>put (OBIWAN) sequences are used extensively</w:t>
      </w:r>
      <w:r w:rsidR="00076EBA" w:rsidRPr="00084992">
        <w:rPr>
          <w:rFonts w:ascii="Times New Roman" w:hAnsi="Times New Roman" w:cs="Times New Roman"/>
        </w:rPr>
        <w:t xml:space="preserve">. Following the generation of the equilibrium core, KENO-VI is employed to examine the criticality aspects of the discharged fuel, the Monaco with Automated Variance Reduction using Importance Calculations (MAVRIC) sequence is used to perform shielding calculation using the discharged fuel composition for the radiation source information, and OPUS, a processing utility, it used to help output decay heat values generated by ORIGEN. </w:t>
      </w:r>
    </w:p>
    <w:p w14:paraId="2433EE74" w14:textId="18A5BD31" w:rsidR="00076EBA" w:rsidRPr="001074C4" w:rsidRDefault="00601729" w:rsidP="001074C4">
      <w:pPr>
        <w:pStyle w:val="Heading2"/>
        <w:spacing w:before="0" w:after="0" w:line="360" w:lineRule="auto"/>
        <w:rPr>
          <w:rFonts w:ascii="Times New Roman" w:hAnsi="Times New Roman" w:cs="Times New Roman"/>
          <w:sz w:val="24"/>
          <w:szCs w:val="24"/>
        </w:rPr>
      </w:pPr>
      <w:bookmarkStart w:id="7" w:name="_Toc198903901"/>
      <w:r w:rsidRPr="003F2221">
        <w:rPr>
          <w:rFonts w:ascii="Times New Roman" w:hAnsi="Times New Roman" w:cs="Times New Roman"/>
          <w:sz w:val="24"/>
          <w:szCs w:val="24"/>
        </w:rPr>
        <w:lastRenderedPageBreak/>
        <w:t>Research Objectives</w:t>
      </w:r>
      <w:r w:rsidR="00D832A0" w:rsidRPr="003F2221">
        <w:rPr>
          <w:rFonts w:ascii="Times New Roman" w:hAnsi="Times New Roman" w:cs="Times New Roman"/>
          <w:sz w:val="24"/>
          <w:szCs w:val="24"/>
        </w:rPr>
        <w:t xml:space="preserve"> and Key Questions</w:t>
      </w:r>
      <w:bookmarkEnd w:id="7"/>
    </w:p>
    <w:p w14:paraId="0D8B0914" w14:textId="2957BF11" w:rsidR="00A95827" w:rsidRPr="00084992" w:rsidRDefault="00601729" w:rsidP="001074C4">
      <w:pPr>
        <w:spacing w:line="360" w:lineRule="auto"/>
        <w:rPr>
          <w:rFonts w:ascii="Times New Roman" w:hAnsi="Times New Roman" w:cs="Times New Roman"/>
        </w:rPr>
      </w:pPr>
      <w:r w:rsidRPr="00084992">
        <w:rPr>
          <w:rFonts w:ascii="Times New Roman" w:hAnsi="Times New Roman" w:cs="Times New Roman"/>
        </w:rPr>
        <w:t>The purpose of this thesis is to address existing gaps in PBR fuel modeling and in particular</w:t>
      </w:r>
      <w:r w:rsidR="007E22E2">
        <w:rPr>
          <w:rFonts w:ascii="Times New Roman" w:hAnsi="Times New Roman" w:cs="Times New Roman"/>
        </w:rPr>
        <w:t xml:space="preserve"> to address the following question:</w:t>
      </w:r>
      <w:r w:rsidRPr="00084992">
        <w:rPr>
          <w:rFonts w:ascii="Times New Roman" w:hAnsi="Times New Roman" w:cs="Times New Roman"/>
        </w:rPr>
        <w:t xml:space="preserve"> “What reactor operating parameters and initial fuel conditions do we need to know to reliably predict SNF characteristics for PBR fuels?” While the question is easy to answer within models and simulation, there remains a nagging problem</w:t>
      </w:r>
      <w:r w:rsidR="007E22E2">
        <w:rPr>
          <w:rFonts w:ascii="Times New Roman" w:hAnsi="Times New Roman" w:cs="Times New Roman"/>
        </w:rPr>
        <w:t>:</w:t>
      </w:r>
      <w:r w:rsidRPr="00084992">
        <w:rPr>
          <w:rFonts w:ascii="Times New Roman" w:hAnsi="Times New Roman" w:cs="Times New Roman"/>
        </w:rPr>
        <w:t xml:space="preserve"> Even if we know what factors are impactful, there are some that we cannot reasonably track and record. Parameters like fuel temperature</w:t>
      </w:r>
      <w:r w:rsidR="00986D86">
        <w:rPr>
          <w:rFonts w:ascii="Times New Roman" w:hAnsi="Times New Roman" w:cs="Times New Roman"/>
        </w:rPr>
        <w:t xml:space="preserve"> history</w:t>
      </w:r>
      <w:r w:rsidRPr="00084992">
        <w:rPr>
          <w:rFonts w:ascii="Times New Roman" w:hAnsi="Times New Roman" w:cs="Times New Roman"/>
        </w:rPr>
        <w:t xml:space="preserve">, reflector temperature, pebble core history, final burnup. The nature of a PBR’s operation introduces </w:t>
      </w:r>
      <w:r w:rsidR="006A6FDB">
        <w:rPr>
          <w:rFonts w:ascii="Times New Roman" w:hAnsi="Times New Roman" w:cs="Times New Roman"/>
        </w:rPr>
        <w:t>many unknown</w:t>
      </w:r>
      <w:r w:rsidRPr="00084992">
        <w:rPr>
          <w:rFonts w:ascii="Times New Roman" w:hAnsi="Times New Roman" w:cs="Times New Roman"/>
        </w:rPr>
        <w:t xml:space="preserve"> factors that would keep the exercise of answering these questions largely academic. </w:t>
      </w:r>
      <w:r w:rsidR="006A6FDB">
        <w:rPr>
          <w:rFonts w:ascii="Times New Roman" w:hAnsi="Times New Roman" w:cs="Times New Roman"/>
        </w:rPr>
        <w:t>T</w:t>
      </w:r>
      <w:r w:rsidRPr="00084992">
        <w:rPr>
          <w:rFonts w:ascii="Times New Roman" w:hAnsi="Times New Roman" w:cs="Times New Roman"/>
        </w:rPr>
        <w:t xml:space="preserve">o address these issues and answer the primary question, this </w:t>
      </w:r>
      <w:r w:rsidR="00EC7694">
        <w:rPr>
          <w:rFonts w:ascii="Times New Roman" w:hAnsi="Times New Roman" w:cs="Times New Roman"/>
        </w:rPr>
        <w:t>thesis</w:t>
      </w:r>
      <w:r w:rsidRPr="00084992">
        <w:rPr>
          <w:rFonts w:ascii="Times New Roman" w:hAnsi="Times New Roman" w:cs="Times New Roman"/>
        </w:rPr>
        <w:t xml:space="preserve"> seeks to answer</w:t>
      </w:r>
      <w:r w:rsidR="00EC7694">
        <w:rPr>
          <w:rFonts w:ascii="Times New Roman" w:hAnsi="Times New Roman" w:cs="Times New Roman"/>
        </w:rPr>
        <w:t xml:space="preserve"> the following key</w:t>
      </w:r>
      <w:r w:rsidRPr="00084992">
        <w:rPr>
          <w:rFonts w:ascii="Times New Roman" w:hAnsi="Times New Roman" w:cs="Times New Roman"/>
        </w:rPr>
        <w:t xml:space="preserve"> questions. </w:t>
      </w:r>
    </w:p>
    <w:p w14:paraId="5359297C" w14:textId="0158338D" w:rsidR="00E06E09" w:rsidRPr="00084992" w:rsidRDefault="00E06E09" w:rsidP="001074C4">
      <w:pPr>
        <w:pStyle w:val="ListParagraph"/>
        <w:numPr>
          <w:ilvl w:val="0"/>
          <w:numId w:val="1"/>
        </w:numPr>
        <w:spacing w:line="360" w:lineRule="auto"/>
        <w:rPr>
          <w:rFonts w:ascii="Times New Roman" w:hAnsi="Times New Roman" w:cs="Times New Roman"/>
        </w:rPr>
      </w:pPr>
      <w:r w:rsidRPr="00084992">
        <w:rPr>
          <w:rFonts w:ascii="Times New Roman" w:hAnsi="Times New Roman" w:cs="Times New Roman"/>
        </w:rPr>
        <w:t>What does SNF characterization look like for advanced reactors</w:t>
      </w:r>
      <w:r w:rsidR="00060B41">
        <w:rPr>
          <w:rFonts w:ascii="Times New Roman" w:hAnsi="Times New Roman" w:cs="Times New Roman"/>
        </w:rPr>
        <w:t xml:space="preserve"> and how do PBR fuels fit into the current LWR infrastructure</w:t>
      </w:r>
      <w:r w:rsidRPr="00084992">
        <w:rPr>
          <w:rFonts w:ascii="Times New Roman" w:hAnsi="Times New Roman" w:cs="Times New Roman"/>
        </w:rPr>
        <w:t xml:space="preserve">? </w:t>
      </w:r>
    </w:p>
    <w:p w14:paraId="563A9DCE" w14:textId="3EBF556F" w:rsidR="001631A9" w:rsidRPr="00084992" w:rsidRDefault="00601729" w:rsidP="001074C4">
      <w:pPr>
        <w:pStyle w:val="ListParagraph"/>
        <w:numPr>
          <w:ilvl w:val="0"/>
          <w:numId w:val="1"/>
        </w:numPr>
        <w:spacing w:line="360" w:lineRule="auto"/>
        <w:rPr>
          <w:rFonts w:ascii="Times New Roman" w:hAnsi="Times New Roman" w:cs="Times New Roman"/>
        </w:rPr>
      </w:pPr>
      <w:r w:rsidRPr="00084992">
        <w:rPr>
          <w:rFonts w:ascii="Times New Roman" w:hAnsi="Times New Roman" w:cs="Times New Roman"/>
        </w:rPr>
        <w:t xml:space="preserve"> </w:t>
      </w:r>
      <w:r w:rsidR="00E06E09" w:rsidRPr="00084992">
        <w:rPr>
          <w:rFonts w:ascii="Times New Roman" w:hAnsi="Times New Roman" w:cs="Times New Roman"/>
        </w:rPr>
        <w:t xml:space="preserve">Which isotopes primarily drive SNF behavior for PBRs and what reactor operating parameters and initial fuel conditions have </w:t>
      </w:r>
      <w:r w:rsidR="00060B41">
        <w:rPr>
          <w:rFonts w:ascii="Times New Roman" w:hAnsi="Times New Roman" w:cs="Times New Roman"/>
        </w:rPr>
        <w:t>dominant</w:t>
      </w:r>
      <w:r w:rsidR="00E06E09" w:rsidRPr="00084992">
        <w:rPr>
          <w:rFonts w:ascii="Times New Roman" w:hAnsi="Times New Roman" w:cs="Times New Roman"/>
        </w:rPr>
        <w:t xml:space="preserve"> impacts on SNF characteristics?</w:t>
      </w:r>
    </w:p>
    <w:p w14:paraId="15544477" w14:textId="24887D02" w:rsidR="00E06E09" w:rsidRPr="00084992" w:rsidRDefault="00E06E09" w:rsidP="001074C4">
      <w:pPr>
        <w:pStyle w:val="ListParagraph"/>
        <w:numPr>
          <w:ilvl w:val="0"/>
          <w:numId w:val="1"/>
        </w:numPr>
        <w:spacing w:line="360" w:lineRule="auto"/>
        <w:rPr>
          <w:rFonts w:ascii="Times New Roman" w:hAnsi="Times New Roman" w:cs="Times New Roman"/>
        </w:rPr>
      </w:pPr>
      <w:r w:rsidRPr="00084992">
        <w:rPr>
          <w:rFonts w:ascii="Times New Roman" w:hAnsi="Times New Roman" w:cs="Times New Roman"/>
        </w:rPr>
        <w:t xml:space="preserve">What modeling fidelity is required to accurately model PBR SNF? How much </w:t>
      </w:r>
      <w:r w:rsidR="00EC59C1">
        <w:rPr>
          <w:rFonts w:ascii="Times New Roman" w:hAnsi="Times New Roman" w:cs="Times New Roman"/>
        </w:rPr>
        <w:t>bias</w:t>
      </w:r>
      <w:r w:rsidRPr="00084992">
        <w:rPr>
          <w:rFonts w:ascii="Times New Roman" w:hAnsi="Times New Roman" w:cs="Times New Roman"/>
        </w:rPr>
        <w:t xml:space="preserve"> does a simple method introduce</w:t>
      </w:r>
      <w:r w:rsidR="00A95827" w:rsidRPr="00084992">
        <w:rPr>
          <w:rFonts w:ascii="Times New Roman" w:hAnsi="Times New Roman" w:cs="Times New Roman"/>
        </w:rPr>
        <w:t>? W</w:t>
      </w:r>
      <w:r w:rsidRPr="00084992">
        <w:rPr>
          <w:rFonts w:ascii="Times New Roman" w:hAnsi="Times New Roman" w:cs="Times New Roman"/>
        </w:rPr>
        <w:t>hat is the best modeling practice?</w:t>
      </w:r>
    </w:p>
    <w:p w14:paraId="34FF2901" w14:textId="4E1635EE" w:rsidR="00E06E09" w:rsidRPr="00084992" w:rsidRDefault="00E06E09" w:rsidP="001074C4">
      <w:pPr>
        <w:pStyle w:val="ListParagraph"/>
        <w:numPr>
          <w:ilvl w:val="0"/>
          <w:numId w:val="1"/>
        </w:numPr>
        <w:spacing w:line="360" w:lineRule="auto"/>
        <w:rPr>
          <w:rFonts w:ascii="Times New Roman" w:hAnsi="Times New Roman" w:cs="Times New Roman"/>
        </w:rPr>
      </w:pPr>
      <w:r w:rsidRPr="00084992">
        <w:rPr>
          <w:rFonts w:ascii="Times New Roman" w:hAnsi="Times New Roman" w:cs="Times New Roman"/>
        </w:rPr>
        <w:t xml:space="preserve">What </w:t>
      </w:r>
      <w:r w:rsidR="0025465C">
        <w:rPr>
          <w:rFonts w:ascii="Times New Roman" w:hAnsi="Times New Roman" w:cs="Times New Roman"/>
        </w:rPr>
        <w:t>are the uncertainties</w:t>
      </w:r>
      <w:r w:rsidRPr="00084992">
        <w:rPr>
          <w:rFonts w:ascii="Times New Roman" w:hAnsi="Times New Roman" w:cs="Times New Roman"/>
        </w:rPr>
        <w:t xml:space="preserve"> introduced by the inherent operation of a PBR? </w:t>
      </w:r>
    </w:p>
    <w:p w14:paraId="4D599011" w14:textId="6B8BA03D" w:rsidR="00FB73DF" w:rsidRPr="001074C4" w:rsidRDefault="00FB73DF" w:rsidP="001074C4">
      <w:pPr>
        <w:pStyle w:val="ListParagraph"/>
        <w:numPr>
          <w:ilvl w:val="0"/>
          <w:numId w:val="1"/>
        </w:numPr>
        <w:spacing w:line="360" w:lineRule="auto"/>
        <w:rPr>
          <w:rFonts w:ascii="Times New Roman" w:hAnsi="Times New Roman" w:cs="Times New Roman"/>
        </w:rPr>
      </w:pPr>
      <w:r w:rsidRPr="00084992">
        <w:rPr>
          <w:rFonts w:ascii="Times New Roman" w:hAnsi="Times New Roman" w:cs="Times New Roman"/>
        </w:rPr>
        <w:t>Is a simplified parameter set of burnup and cooling time sufficient to estimate PBR SNF characteristics if the other factors are modeled and used as bounding calculations?</w:t>
      </w:r>
    </w:p>
    <w:p w14:paraId="6E3DCCAE" w14:textId="668F3F1E" w:rsidR="00556F78" w:rsidRDefault="00FB73DF" w:rsidP="001074C4">
      <w:pPr>
        <w:spacing w:line="360" w:lineRule="auto"/>
        <w:ind w:left="360"/>
        <w:rPr>
          <w:rFonts w:ascii="Times New Roman" w:hAnsi="Times New Roman" w:cs="Times New Roman"/>
        </w:rPr>
      </w:pPr>
      <w:r w:rsidRPr="00084992">
        <w:rPr>
          <w:rFonts w:ascii="Times New Roman" w:hAnsi="Times New Roman" w:cs="Times New Roman"/>
        </w:rPr>
        <w:t xml:space="preserve">More specifically, the research tests the hypothesis that </w:t>
      </w:r>
      <w:r w:rsidRPr="00084992">
        <w:rPr>
          <w:rFonts w:ascii="Times New Roman" w:hAnsi="Times New Roman" w:cs="Times New Roman"/>
          <w:b/>
          <w:bCs/>
        </w:rPr>
        <w:t>average discharge burnup and cooling time are sufficient to accurately estimate SNF characteristics relevant to shielding, criticality safety, and decay heat management.</w:t>
      </w:r>
      <w:r w:rsidRPr="00084992">
        <w:rPr>
          <w:rFonts w:ascii="Times New Roman" w:hAnsi="Times New Roman" w:cs="Times New Roman"/>
        </w:rPr>
        <w:t xml:space="preserve"> </w:t>
      </w:r>
    </w:p>
    <w:p w14:paraId="4ECD3CFD" w14:textId="0E563EFC" w:rsidR="00E06E09" w:rsidRPr="00084992" w:rsidRDefault="00556F78" w:rsidP="001074C4">
      <w:pPr>
        <w:spacing w:line="360" w:lineRule="auto"/>
        <w:ind w:left="360"/>
        <w:rPr>
          <w:rFonts w:ascii="Times New Roman" w:hAnsi="Times New Roman" w:cs="Times New Roman"/>
        </w:rPr>
      </w:pPr>
      <w:r>
        <w:rPr>
          <w:rFonts w:ascii="Times New Roman" w:hAnsi="Times New Roman" w:cs="Times New Roman"/>
        </w:rPr>
        <w:t>In the effort to answer the hypothesis, a</w:t>
      </w:r>
      <w:r w:rsidR="00FB73DF" w:rsidRPr="00084992">
        <w:rPr>
          <w:rFonts w:ascii="Times New Roman" w:hAnsi="Times New Roman" w:cs="Times New Roman"/>
        </w:rPr>
        <w:t>ll models, inputs, outputs, and results are written by and produced by the author.</w:t>
      </w:r>
    </w:p>
    <w:p w14:paraId="0E9948F0" w14:textId="07F0C012" w:rsidR="00E06E09" w:rsidRPr="001074C4" w:rsidRDefault="001074C4" w:rsidP="001074C4">
      <w:pPr>
        <w:spacing w:line="360" w:lineRule="auto"/>
        <w:rPr>
          <w:rFonts w:ascii="Times New Roman" w:hAnsi="Times New Roman" w:cs="Times New Roman"/>
        </w:rPr>
      </w:pPr>
      <w:r w:rsidRPr="001074C4">
        <w:rPr>
          <w:rFonts w:ascii="Times New Roman" w:hAnsi="Times New Roman" w:cs="Times New Roman"/>
        </w:rPr>
        <w:t>Prismatic block fuel elements are comprised of multiple parts. TRISO particles are placed in some fuel compact and pressed into an annular pellet. The center is removed as the self-shielding of the pellet creates a significant flux depression so there is significantly less fuel utilization in</w:t>
      </w:r>
    </w:p>
    <w:p w14:paraId="2A1EC101" w14:textId="78DF0F1D" w:rsidR="001631A9" w:rsidRPr="00084992" w:rsidRDefault="00B6076E" w:rsidP="001074C4">
      <w:pPr>
        <w:spacing w:line="360" w:lineRule="auto"/>
        <w:rPr>
          <w:rFonts w:ascii="Times New Roman" w:hAnsi="Times New Roman" w:cs="Times New Roman"/>
        </w:rPr>
      </w:pPr>
      <w:r>
        <w:rPr>
          <w:rFonts w:ascii="Times New Roman" w:hAnsi="Times New Roman" w:cs="Times New Roman"/>
        </w:rPr>
        <w:br w:type="page"/>
      </w:r>
    </w:p>
    <w:p w14:paraId="555F53EA" w14:textId="11FD17FA" w:rsidR="009B0AD5" w:rsidRPr="001074C4" w:rsidRDefault="00FD7259" w:rsidP="00B6076E">
      <w:pPr>
        <w:pStyle w:val="Heading1"/>
        <w:spacing w:line="360" w:lineRule="auto"/>
        <w:rPr>
          <w:rFonts w:ascii="Times New Roman" w:hAnsi="Times New Roman" w:cs="Times New Roman"/>
          <w:sz w:val="24"/>
        </w:rPr>
      </w:pPr>
      <w:bookmarkStart w:id="8" w:name="_Toc198903902"/>
      <w:r w:rsidRPr="001074C4">
        <w:rPr>
          <w:rFonts w:ascii="Times New Roman" w:hAnsi="Times New Roman" w:cs="Times New Roman"/>
          <w:sz w:val="24"/>
        </w:rPr>
        <w:lastRenderedPageBreak/>
        <w:t>Chapter 2: LITERATURE REVIEW</w:t>
      </w:r>
      <w:bookmarkEnd w:id="8"/>
    </w:p>
    <w:p w14:paraId="45232D58" w14:textId="77777777" w:rsidR="009B0AD5" w:rsidRPr="003F2221" w:rsidRDefault="009B0AD5" w:rsidP="00A11343">
      <w:pPr>
        <w:pStyle w:val="Heading2"/>
        <w:spacing w:before="0" w:after="0" w:line="360" w:lineRule="auto"/>
        <w:jc w:val="left"/>
        <w:rPr>
          <w:rFonts w:ascii="Times New Roman" w:hAnsi="Times New Roman" w:cs="Times New Roman"/>
          <w:sz w:val="24"/>
          <w:szCs w:val="24"/>
        </w:rPr>
      </w:pPr>
      <w:bookmarkStart w:id="9" w:name="_Toc198903903"/>
      <w:r w:rsidRPr="003F2221">
        <w:rPr>
          <w:rFonts w:ascii="Times New Roman" w:hAnsi="Times New Roman" w:cs="Times New Roman"/>
          <w:sz w:val="24"/>
          <w:szCs w:val="24"/>
        </w:rPr>
        <w:t>TRISO Fuel and Pebble Bed Reactors</w:t>
      </w:r>
      <w:bookmarkEnd w:id="9"/>
      <w:r w:rsidRPr="003F2221">
        <w:rPr>
          <w:rFonts w:ascii="Times New Roman" w:hAnsi="Times New Roman" w:cs="Times New Roman"/>
          <w:sz w:val="24"/>
          <w:szCs w:val="24"/>
        </w:rPr>
        <w:t xml:space="preserve"> </w:t>
      </w:r>
    </w:p>
    <w:p w14:paraId="52C67B77" w14:textId="688BF5D5" w:rsidR="00B6076E" w:rsidRDefault="009B0AD5" w:rsidP="00B6076E">
      <w:pPr>
        <w:spacing w:line="360" w:lineRule="auto"/>
        <w:rPr>
          <w:rFonts w:ascii="Times New Roman" w:hAnsi="Times New Roman" w:cs="Times New Roman"/>
        </w:rPr>
      </w:pPr>
      <w:r w:rsidRPr="00084992">
        <w:rPr>
          <w:rFonts w:ascii="Times New Roman" w:hAnsi="Times New Roman" w:cs="Times New Roman"/>
        </w:rPr>
        <w:t>Tri-Structural Isotropic (TRISO) fuels are made up of a small</w:t>
      </w:r>
      <w:r w:rsidR="002C2834">
        <w:rPr>
          <w:rFonts w:ascii="Times New Roman" w:hAnsi="Times New Roman" w:cs="Times New Roman"/>
        </w:rPr>
        <w:t xml:space="preserve"> central</w:t>
      </w:r>
      <w:r w:rsidRPr="00084992">
        <w:rPr>
          <w:rFonts w:ascii="Times New Roman" w:hAnsi="Times New Roman" w:cs="Times New Roman"/>
        </w:rPr>
        <w:t xml:space="preserve"> kernel of fissile material, such as Uranium Dioxide, Uranium Carbide, Uranium Oxycarbide, </w:t>
      </w:r>
      <w:r w:rsidR="00AB6E7B">
        <w:rPr>
          <w:rFonts w:ascii="Times New Roman" w:hAnsi="Times New Roman" w:cs="Times New Roman"/>
        </w:rPr>
        <w:t>and</w:t>
      </w:r>
      <w:r w:rsidRPr="00084992">
        <w:rPr>
          <w:rFonts w:ascii="Times New Roman" w:hAnsi="Times New Roman" w:cs="Times New Roman"/>
        </w:rPr>
        <w:t xml:space="preserve"> others. TRISO </w:t>
      </w:r>
      <w:r w:rsidR="00595A2E" w:rsidRPr="00084992">
        <w:rPr>
          <w:rFonts w:ascii="Times New Roman" w:hAnsi="Times New Roman" w:cs="Times New Roman"/>
        </w:rPr>
        <w:t>f</w:t>
      </w:r>
      <w:r w:rsidRPr="00084992">
        <w:rPr>
          <w:rFonts w:ascii="Times New Roman" w:hAnsi="Times New Roman" w:cs="Times New Roman"/>
        </w:rPr>
        <w:t>uel particles are very small, roughly one millimeter in diameter</w:t>
      </w:r>
      <w:r w:rsidR="00FB73DF" w:rsidRPr="00084992">
        <w:rPr>
          <w:rFonts w:ascii="Times New Roman" w:hAnsi="Times New Roman" w:cs="Times New Roman"/>
        </w:rPr>
        <w:t xml:space="preserve"> </w:t>
      </w:r>
      <w:r w:rsidR="00FB73DF"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&lt;EndNote&gt;&lt;Cite&gt;&lt;Author&gt;Energy&lt;/Author&gt;&lt;Year&gt;2019&lt;/Year&gt;&lt;RecNum&gt;370&lt;/RecNum&gt;&lt;DisplayText&gt;[21]&lt;/DisplayText&gt;&lt;record&gt;&lt;rec-number&gt;370&lt;/rec-number&gt;&lt;foreign-keys&gt;&lt;key app="EN" db-id="p20009za9vrtp3exfa65r0xqp0zszvt0sw95" timestamp="1736747142"&gt;370&lt;/key&gt;&lt;/foreign-keys&gt;&lt;ref-type name="Web Page"&gt;12&lt;/ref-type&gt;&lt;contributors&gt;&lt;authors&gt;&lt;author&gt;Department of Energy&lt;/author&gt;&lt;/authors&gt;&lt;/contributors&gt;&lt;titles&gt;&lt;title&gt;TRISO Particles: The Most Robust Nuclear Fuel on Earth&lt;/title&gt;&lt;/titles&gt;&lt;dates&gt;&lt;year&gt;2019&lt;/year&gt;&lt;/dates&gt;&lt;urls&gt;&lt;related-urls&gt;&lt;url&gt;https://www.energy.gov/ne/articles/triso-particles-most-robust-nuclear-fuel-earth&lt;/url&gt;&lt;/related-urls&gt;&lt;/urls&gt;&lt;/record&gt;&lt;/Cite&gt;&lt;/EndNote&gt;</w:instrText>
      </w:r>
      <w:r w:rsidR="00FB73DF" w:rsidRPr="00084992">
        <w:rPr>
          <w:rFonts w:ascii="Times New Roman" w:hAnsi="Times New Roman" w:cs="Times New Roman"/>
        </w:rPr>
        <w:fldChar w:fldCharType="separate"/>
      </w:r>
      <w:r w:rsidR="00E76ECE" w:rsidRPr="00084992">
        <w:rPr>
          <w:rFonts w:ascii="Times New Roman" w:hAnsi="Times New Roman" w:cs="Times New Roman"/>
          <w:noProof/>
        </w:rPr>
        <w:t>[21]</w:t>
      </w:r>
      <w:r w:rsidR="00FB73DF" w:rsidRPr="00084992">
        <w:rPr>
          <w:rFonts w:ascii="Times New Roman" w:hAnsi="Times New Roman" w:cs="Times New Roman"/>
        </w:rPr>
        <w:fldChar w:fldCharType="end"/>
      </w:r>
      <w:r w:rsidR="00595A2E" w:rsidRPr="00084992">
        <w:rPr>
          <w:rFonts w:ascii="Times New Roman" w:hAnsi="Times New Roman" w:cs="Times New Roman"/>
        </w:rPr>
        <w:t xml:space="preserve"> and possess</w:t>
      </w:r>
      <w:r w:rsidR="00042A32" w:rsidRPr="00084992">
        <w:rPr>
          <w:rFonts w:ascii="Times New Roman" w:hAnsi="Times New Roman" w:cs="Times New Roman"/>
        </w:rPr>
        <w:t xml:space="preserve"> multiple layers that provide the particles with robust characteristics that well contain fission products and enable</w:t>
      </w:r>
      <w:r w:rsidR="00A95827" w:rsidRPr="00084992">
        <w:rPr>
          <w:rFonts w:ascii="Times New Roman" w:hAnsi="Times New Roman" w:cs="Times New Roman"/>
        </w:rPr>
        <w:t xml:space="preserve"> high fuel burnup.</w:t>
      </w:r>
      <w:r w:rsidR="00042A32" w:rsidRPr="00084992">
        <w:rPr>
          <w:rFonts w:ascii="Times New Roman" w:hAnsi="Times New Roman" w:cs="Times New Roman"/>
        </w:rPr>
        <w:t xml:space="preserve"> </w:t>
      </w:r>
      <w:r w:rsidRPr="00084992">
        <w:rPr>
          <w:rFonts w:ascii="Times New Roman" w:hAnsi="Times New Roman" w:cs="Times New Roman"/>
        </w:rPr>
        <w:t>The first layer surrounding the fuel kernel is a porous carbon layer</w:t>
      </w:r>
      <w:r w:rsidR="00042A32" w:rsidRPr="00084992">
        <w:rPr>
          <w:rFonts w:ascii="Times New Roman" w:hAnsi="Times New Roman" w:cs="Times New Roman"/>
        </w:rPr>
        <w:t xml:space="preserve"> that </w:t>
      </w:r>
      <w:r w:rsidRPr="00084992">
        <w:rPr>
          <w:rFonts w:ascii="Times New Roman" w:hAnsi="Times New Roman" w:cs="Times New Roman"/>
        </w:rPr>
        <w:t>acts as a buffer layer that provides a void volume for fission gases, allows for the swelling of the fuel kernel, and protects the other layers from the effects of fission product recoil. The next layer is a shell of pyrolytic carbon</w:t>
      </w:r>
      <w:r w:rsidR="00042A32" w:rsidRPr="00084992">
        <w:rPr>
          <w:rFonts w:ascii="Times New Roman" w:hAnsi="Times New Roman" w:cs="Times New Roman"/>
        </w:rPr>
        <w:t xml:space="preserve"> that </w:t>
      </w:r>
      <w:r w:rsidRPr="00084992">
        <w:rPr>
          <w:rFonts w:ascii="Times New Roman" w:hAnsi="Times New Roman" w:cs="Times New Roman"/>
        </w:rPr>
        <w:t>acts as a diffusion barrier to fission products, a substrate for silicon carbide (SiC) deposition, and prevents chlorine gas from corroding the fuel kernel during the deposition of the silicon carbide layer. The next layer is silicon carbide, which is the primary fission product barrier and load bearing layer for the TRISO particles. The final layer is a second layer of pyrolytic carbon</w:t>
      </w:r>
      <w:r w:rsidR="003A5855" w:rsidRPr="00084992">
        <w:rPr>
          <w:rFonts w:ascii="Times New Roman" w:hAnsi="Times New Roman" w:cs="Times New Roman"/>
        </w:rPr>
        <w:t xml:space="preserve"> that</w:t>
      </w:r>
      <w:r w:rsidR="00F769F8">
        <w:rPr>
          <w:rFonts w:ascii="Times New Roman" w:hAnsi="Times New Roman" w:cs="Times New Roman"/>
        </w:rPr>
        <w:t xml:space="preserve"> accommodates </w:t>
      </w:r>
      <w:r w:rsidRPr="00084992">
        <w:rPr>
          <w:rFonts w:ascii="Times New Roman" w:hAnsi="Times New Roman" w:cs="Times New Roman"/>
        </w:rPr>
        <w:t xml:space="preserve">compressive stress on the silicon carbide layer during irradiation, a bonding layer with the larger fuel compact, and acts as an additional fission product barrier </w:t>
      </w:r>
      <w:r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 ExcludeYear="1"&gt;&lt;Year&gt;2010&lt;/Year&gt;&lt;RecNum&gt;133&lt;/RecNum&gt;&lt;DisplayText&gt;[22]&lt;/DisplayText&gt;&lt;record&gt;&lt;rec-number&gt;133&lt;/rec-number&gt;&lt;foreign-keys&gt;&lt;key app="EN" db-id="p20009za9vrtp3exfa65r0xqp0zszvt0sw95" timestamp="1736658629"&gt;133&lt;/key&gt;&lt;/foreign-keys&gt;&lt;ref-type name="Book"&gt;6&lt;/ref-type&gt;&lt;contributors&gt;&lt;/contributors&gt;&lt;titles&gt;&lt;title&gt;High Temperature Gas Cooled Reactor Fuels and Materials&lt;/title&gt;&lt;alt-title&gt;Book&lt;/alt-title&gt;&lt;/titles&gt;&lt;dates&gt;&lt;year&gt;2010&lt;/year&gt;&lt;/dates&gt;&lt;pub-location&gt;Vienna&lt;/pub-location&gt;&lt;publisher&gt;INTERNATIONAL ATOMIC ENERGY AGENCY&lt;/publisher&gt;&lt;urls&gt;&lt;related-urls&gt;&lt;url&gt;https://www.iaea.org/publications/8270/high-temperature-gas-cooled-reactor-fuels-and-materials&lt;/url&gt;&lt;/related-urls&gt;&lt;/urls&gt;&lt;/record&gt;&lt;/Cite&gt;&lt;Cite&gt;&lt;Year&gt;2010&lt;/Year&gt;&lt;RecNum&gt;133&lt;/RecNum&gt;&lt;record&gt;&lt;rec-number&gt;133&lt;/rec-number&gt;&lt;foreign-keys&gt;&lt;key app="EN" db-id="p20009za9vrtp3exfa65r0xqp0zszvt0sw95" timestamp="1736658629"&gt;133&lt;/key&gt;&lt;/foreign-keys&gt;&lt;ref-type name="Book"&gt;6&lt;/ref-type&gt;&lt;contributors&gt;&lt;/contributors&gt;&lt;titles&gt;&lt;title&gt;High Temperature Gas Cooled Reactor Fuels and Materials&lt;/title&gt;&lt;alt-title&gt;Book&lt;/alt-title&gt;&lt;/titles&gt;&lt;dates&gt;&lt;year&gt;2010&lt;/year&gt;&lt;/dates&gt;&lt;pub-location&gt;Vienna&lt;/pub-location&gt;&lt;publisher&gt;INTERNATIONAL ATOMIC ENERGY AGENCY&lt;/publisher&gt;&lt;urls&gt;&lt;related-urls&gt;&lt;url&gt;https://www.iaea.org/publications/8270/high-temperature-gas-cooled-reactor-fuels-and-materials&lt;/url&gt;&lt;/related-urls&gt;&lt;/urls&gt;&lt;/record&gt;&lt;/Cite&gt;&lt;/EndNote&gt;</w:instrText>
      </w:r>
      <w:r w:rsidRPr="00084992">
        <w:rPr>
          <w:rFonts w:ascii="Times New Roman" w:hAnsi="Times New Roman" w:cs="Times New Roman"/>
        </w:rPr>
        <w:fldChar w:fldCharType="separate"/>
      </w:r>
      <w:r w:rsidR="00E76ECE" w:rsidRPr="00084992">
        <w:rPr>
          <w:rFonts w:ascii="Times New Roman" w:hAnsi="Times New Roman" w:cs="Times New Roman"/>
          <w:noProof/>
        </w:rPr>
        <w:t>[22]</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 ExcludeYear="1"&gt;&lt;Author&gt;Andrus&lt;/Author&gt;&lt;RecNum&gt;122&lt;/RecNum&gt;&lt;DisplayText&gt;[23]&lt;/DisplayText&gt;&lt;record&gt;&lt;rec-number&gt;122&lt;/rec-number&gt;&lt;foreign-keys&gt;&lt;key app="EN" db-id="p20009za9vrtp3exfa65r0xqp0zszvt0sw95" timestamp="1736658214"&gt;122&lt;/key&gt;&lt;/foreign-keys&gt;&lt;ref-type name="Journal Article"&gt;17&lt;/ref-type&gt;&lt;contributors&gt;&lt;authors&gt;&lt;author&gt;Andrus, Jason&lt;/author&gt;&lt;author&gt;Nelson, Lee&lt;/author&gt;&lt;author&gt;Phillips, Jeffrey&lt;/author&gt;&lt;author&gt;Wheelwright, Jonathon&lt;/author&gt;&lt;/authors&gt;&lt;/contributors&gt;&lt;titles&gt;&lt;title&gt;TRISO Fuel’s Safety Functions, Contributions to Reactor Safety, and Necessary Safety Limits&lt;/title&gt;&lt;secondary-title&gt;Nuclear Technology&lt;/secondary-title&gt;&lt;/titles&gt;&lt;periodical&gt;&lt;full-title&gt;Nuclear Technology&lt;/full-title&gt;&lt;/periodical&gt;&lt;pages&gt;1-9&lt;/pages&gt;&lt;dates&gt;&lt;/dates&gt;&lt;publisher&gt;Taylor &amp;amp; Francis&lt;/publisher&gt;&lt;isbn&gt;0029-5450&lt;/isbn&gt;&lt;urls&gt;&lt;related-urls&gt;&lt;url&gt;https://doi.org/10.1080/00295450.2024.2431779&lt;/url&gt;&lt;/related-urls&gt;&lt;/urls&gt;&lt;electronic-resource-num&gt;10.1080/00295450.2024.2431779&lt;/electronic-resource-num&gt;&lt;/record&gt;&lt;/Cite&gt;&lt;/EndNote&gt;</w:instrText>
      </w:r>
      <w:r w:rsidRPr="00084992">
        <w:rPr>
          <w:rFonts w:ascii="Times New Roman" w:hAnsi="Times New Roman" w:cs="Times New Roman"/>
        </w:rPr>
        <w:fldChar w:fldCharType="separate"/>
      </w:r>
      <w:r w:rsidR="00E76ECE" w:rsidRPr="00084992">
        <w:rPr>
          <w:rFonts w:ascii="Times New Roman" w:hAnsi="Times New Roman" w:cs="Times New Roman"/>
          <w:noProof/>
        </w:rPr>
        <w:t>[23]</w:t>
      </w:r>
      <w:r w:rsidRPr="00084992">
        <w:rPr>
          <w:rFonts w:ascii="Times New Roman" w:hAnsi="Times New Roman" w:cs="Times New Roman"/>
        </w:rPr>
        <w:fldChar w:fldCharType="end"/>
      </w:r>
      <w:r w:rsidR="00A95827" w:rsidRPr="00084992">
        <w:rPr>
          <w:rFonts w:ascii="Times New Roman" w:hAnsi="Times New Roman" w:cs="Times New Roman"/>
        </w:rPr>
        <w:t xml:space="preserve"> </w:t>
      </w:r>
      <w:r w:rsidR="00A95827"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&lt;EndNote&gt;&lt;Cite&gt;&lt;Author&gt;Strydom&lt;/Author&gt;&lt;Year&gt;2014&lt;/Year&gt;&lt;RecNum&gt;246&lt;/RecNum&gt;&lt;DisplayText&gt;[24]&lt;/DisplayText&gt;&lt;record&gt;&lt;rec-number&gt;246&lt;/rec-number&gt;&lt;foreign-keys&gt;&lt;key app="EN" db-id="p20009za9vrtp3exfa65r0xqp0zszvt0sw95" timestamp="1736659280"&gt;246&lt;/key&gt;&lt;/foreign-keys&gt;&lt;ref-type name="Book"&gt;6&lt;/ref-type&gt;&lt;contributors&gt;&lt;authors&gt;&lt;author&gt;Strydom, G.&lt;/author&gt;&lt;author&gt;Windes, William&lt;/author&gt;&lt;author&gt;Smith, R.&lt;/author&gt;&lt;author&gt;Kane, Joshua&lt;/author&gt;&lt;/authors&gt;&lt;/contributors&gt;&lt;titles&gt;&lt;title&gt;Role of Nuclear Grade Graphite in Controlling Oxidation in Modular HTGRs&lt;/title&gt;&lt;/titles&gt;&lt;dates&gt;&lt;year&gt;2014&lt;/year&gt;&lt;/dates&gt;&lt;urls&gt;&lt;/urls&gt;&lt;/record&gt;&lt;/Cite&gt;&lt;/EndNote&gt;</w:instrText>
      </w:r>
      <w:r w:rsidR="00A95827" w:rsidRPr="00084992">
        <w:rPr>
          <w:rFonts w:ascii="Times New Roman" w:hAnsi="Times New Roman" w:cs="Times New Roman"/>
        </w:rPr>
        <w:fldChar w:fldCharType="separate"/>
      </w:r>
      <w:r w:rsidR="00E76ECE" w:rsidRPr="00084992">
        <w:rPr>
          <w:rFonts w:ascii="Times New Roman" w:hAnsi="Times New Roman" w:cs="Times New Roman"/>
          <w:noProof/>
        </w:rPr>
        <w:t>[24]</w:t>
      </w:r>
      <w:r w:rsidR="00A95827" w:rsidRPr="00084992">
        <w:rPr>
          <w:rFonts w:ascii="Times New Roman" w:hAnsi="Times New Roman" w:cs="Times New Roman"/>
        </w:rPr>
        <w:fldChar w:fldCharType="end"/>
      </w:r>
      <w:r w:rsidRPr="00084992">
        <w:rPr>
          <w:rFonts w:ascii="Times New Roman" w:hAnsi="Times New Roman" w:cs="Times New Roman"/>
        </w:rPr>
        <w:t xml:space="preserve">. </w:t>
      </w:r>
      <w:r w:rsidR="00F769F8" w:rsidRPr="00B6076E">
        <w:rPr>
          <w:rFonts w:ascii="Times New Roman" w:hAnsi="Times New Roman" w:cs="Times New Roman"/>
          <w:b/>
          <w:bCs/>
        </w:rPr>
        <w:fldChar w:fldCharType="begin"/>
      </w:r>
      <w:r w:rsidR="00F769F8" w:rsidRPr="00B6076E">
        <w:rPr>
          <w:rFonts w:ascii="Times New Roman" w:hAnsi="Times New Roman" w:cs="Times New Roman"/>
          <w:b/>
          <w:bCs/>
        </w:rPr>
        <w:instrText xml:space="preserve"> REF _Ref198143769 \h </w:instrText>
      </w:r>
      <w:r w:rsidR="00B6076E">
        <w:rPr>
          <w:rFonts w:ascii="Times New Roman" w:hAnsi="Times New Roman" w:cs="Times New Roman"/>
          <w:b/>
          <w:bCs/>
        </w:rPr>
        <w:instrText xml:space="preserve"> \* MERGEFORMAT </w:instrText>
      </w:r>
      <w:r w:rsidR="00F769F8" w:rsidRPr="00B6076E">
        <w:rPr>
          <w:rFonts w:ascii="Times New Roman" w:hAnsi="Times New Roman" w:cs="Times New Roman"/>
          <w:b/>
          <w:bCs/>
        </w:rPr>
      </w:r>
      <w:r w:rsidR="00F769F8" w:rsidRPr="00B6076E">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1</w:t>
      </w:r>
      <w:r w:rsidR="00F769F8" w:rsidRPr="00B6076E">
        <w:rPr>
          <w:rFonts w:ascii="Times New Roman" w:hAnsi="Times New Roman" w:cs="Times New Roman"/>
          <w:b/>
          <w:bCs/>
        </w:rPr>
        <w:fldChar w:fldCharType="end"/>
      </w:r>
      <w:r w:rsidR="00F769F8">
        <w:rPr>
          <w:rFonts w:ascii="Times New Roman" w:hAnsi="Times New Roman" w:cs="Times New Roman"/>
        </w:rPr>
        <w:t xml:space="preserve"> </w:t>
      </w:r>
      <w:r w:rsidRPr="00084992">
        <w:rPr>
          <w:rFonts w:ascii="Times New Roman" w:hAnsi="Times New Roman" w:cs="Times New Roman"/>
        </w:rPr>
        <w:t xml:space="preserve">illustrates a TRISO particle cross section, revealing the fuel kernel and encapsulating layers. </w:t>
      </w:r>
      <w:r w:rsidR="00F769F8" w:rsidRPr="00B6076E">
        <w:rPr>
          <w:rFonts w:ascii="Times New Roman" w:hAnsi="Times New Roman" w:cs="Times New Roman"/>
          <w:b/>
          <w:bCs/>
        </w:rPr>
        <w:fldChar w:fldCharType="begin"/>
      </w:r>
      <w:r w:rsidR="00F769F8" w:rsidRPr="00B6076E">
        <w:rPr>
          <w:rFonts w:ascii="Times New Roman" w:hAnsi="Times New Roman" w:cs="Times New Roman"/>
          <w:b/>
          <w:bCs/>
        </w:rPr>
        <w:instrText xml:space="preserve"> REF _Ref198143778 \h </w:instrText>
      </w:r>
      <w:r w:rsidR="00B6076E" w:rsidRPr="00B6076E">
        <w:rPr>
          <w:rFonts w:ascii="Times New Roman" w:hAnsi="Times New Roman" w:cs="Times New Roman"/>
          <w:b/>
          <w:bCs/>
        </w:rPr>
        <w:instrText xml:space="preserve"> \* MERGEFORMAT </w:instrText>
      </w:r>
      <w:r w:rsidR="00F769F8" w:rsidRPr="00B6076E">
        <w:rPr>
          <w:rFonts w:ascii="Times New Roman" w:hAnsi="Times New Roman" w:cs="Times New Roman"/>
          <w:b/>
          <w:bCs/>
        </w:rPr>
      </w:r>
      <w:r w:rsidR="00F769F8" w:rsidRPr="00B6076E">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w:t>
      </w:r>
      <w:r w:rsidR="00F769F8" w:rsidRPr="00B6076E">
        <w:rPr>
          <w:rFonts w:ascii="Times New Roman" w:hAnsi="Times New Roman" w:cs="Times New Roman"/>
          <w:b/>
          <w:bCs/>
        </w:rPr>
        <w:fldChar w:fldCharType="end"/>
      </w:r>
      <w:r w:rsidR="00F769F8">
        <w:rPr>
          <w:rFonts w:ascii="Times New Roman" w:hAnsi="Times New Roman" w:cs="Times New Roman"/>
        </w:rPr>
        <w:t xml:space="preserve"> </w:t>
      </w:r>
      <w:r w:rsidRPr="00084992">
        <w:rPr>
          <w:rFonts w:ascii="Times New Roman" w:hAnsi="Times New Roman" w:cs="Times New Roman"/>
        </w:rPr>
        <w:t>illustrates a cross section of TRISO particles embedded in a graphite matrix.</w:t>
      </w:r>
      <w:r w:rsidR="003A5855" w:rsidRPr="00084992">
        <w:rPr>
          <w:rFonts w:ascii="Times New Roman" w:hAnsi="Times New Roman" w:cs="Times New Roman"/>
        </w:rPr>
        <w:t xml:space="preserve"> </w:t>
      </w:r>
      <w:r w:rsidR="00B62960">
        <w:rPr>
          <w:rFonts w:ascii="Times New Roman" w:hAnsi="Times New Roman" w:cs="Times New Roman"/>
        </w:rPr>
        <w:t xml:space="preserve"> </w:t>
      </w:r>
      <w:r w:rsidR="00B62960" w:rsidRPr="00084992">
        <w:rPr>
          <w:rFonts w:ascii="Times New Roman" w:hAnsi="Times New Roman" w:cs="Times New Roman"/>
        </w:rPr>
        <w:t>TRISO based fuels take on a variety of forms. Among the different fuel types are prismatic block type fuel elements, pebble type fuels elements, and fully ceramic microencapsulated (FCM) type fuels. As TRISO particles themselves lack a structure to keep themselves together, they are embedded in some type of fuel compact. Graphite is commonly selected as a fuel compact material as it not only provides a structural component but</w:t>
      </w:r>
      <w:r w:rsidR="00B6076E">
        <w:rPr>
          <w:rFonts w:ascii="Times New Roman" w:hAnsi="Times New Roman" w:cs="Times New Roman"/>
        </w:rPr>
        <w:t xml:space="preserve"> </w:t>
      </w:r>
      <w:r w:rsidR="00B6076E" w:rsidRPr="00084992">
        <w:rPr>
          <w:rFonts w:ascii="Times New Roman" w:hAnsi="Times New Roman" w:cs="Times New Roman"/>
        </w:rPr>
        <w:t xml:space="preserve">also provides for neutron moderation while possessing resistance to damage from irradiation, oxidation, chemical corrosion, and enables high temperature operation. The fuel compact itself also acts as a secondary barrier to the release of fission products should any of the TRISO particles somehow rupture </w:t>
      </w:r>
      <w:r w:rsidR="00B6076E" w:rsidRPr="00084992">
        <w:rPr>
          <w:rFonts w:ascii="Times New Roman" w:hAnsi="Times New Roman" w:cs="Times New Roman"/>
        </w:rPr>
        <w:fldChar w:fldCharType="begin">
          <w:fldData xml:space="preserve">PEVuZE5vdGU+PENpdGUgRXhjbHVkZVllYXI9IjEiPjxBdXRob3I+RW5lcmd5PC9BdXRob3I+PFll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</w:fldData>
        </w:fldChar>
      </w:r>
      <w:r w:rsidR="00B6076E" w:rsidRPr="00084992">
        <w:rPr>
          <w:rFonts w:ascii="Times New Roman" w:hAnsi="Times New Roman" w:cs="Times New Roman"/>
        </w:rPr>
        <w:instrText xml:space="preserve"> ADDIN EN.CITE </w:instrText>
      </w:r>
      <w:r w:rsidR="00B6076E" w:rsidRPr="00084992">
        <w:rPr>
          <w:rFonts w:ascii="Times New Roman" w:hAnsi="Times New Roman" w:cs="Times New Roman"/>
        </w:rPr>
        <w:fldChar w:fldCharType="begin">
          <w:fldData xml:space="preserve">PEVuZE5vdGU+PENpdGUgRXhjbHVkZVllYXI9IjEiPjxBdXRob3I+RW5lcmd5PC9BdXRob3I+PFll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</w:fldData>
        </w:fldChar>
      </w:r>
      <w:r w:rsidR="00B6076E" w:rsidRPr="00084992">
        <w:rPr>
          <w:rFonts w:ascii="Times New Roman" w:hAnsi="Times New Roman" w:cs="Times New Roman"/>
        </w:rPr>
        <w:instrText xml:space="preserve"> ADDIN EN.CITE.DATA </w:instrText>
      </w:r>
      <w:r w:rsidR="00B6076E" w:rsidRPr="00084992">
        <w:rPr>
          <w:rFonts w:ascii="Times New Roman" w:hAnsi="Times New Roman" w:cs="Times New Roman"/>
        </w:rPr>
      </w:r>
      <w:r w:rsidR="00B6076E" w:rsidRPr="00084992">
        <w:rPr>
          <w:rFonts w:ascii="Times New Roman" w:hAnsi="Times New Roman" w:cs="Times New Roman"/>
        </w:rPr>
        <w:fldChar w:fldCharType="end"/>
      </w:r>
      <w:r w:rsidR="00B6076E" w:rsidRPr="00084992">
        <w:rPr>
          <w:rFonts w:ascii="Times New Roman" w:hAnsi="Times New Roman" w:cs="Times New Roman"/>
        </w:rPr>
      </w:r>
      <w:r w:rsidR="00B6076E" w:rsidRPr="00084992">
        <w:rPr>
          <w:rFonts w:ascii="Times New Roman" w:hAnsi="Times New Roman" w:cs="Times New Roman"/>
        </w:rPr>
        <w:fldChar w:fldCharType="separate"/>
      </w:r>
      <w:r w:rsidR="00B6076E" w:rsidRPr="00084992">
        <w:rPr>
          <w:rFonts w:ascii="Times New Roman" w:hAnsi="Times New Roman" w:cs="Times New Roman"/>
          <w:noProof/>
        </w:rPr>
        <w:t>[14</w:t>
      </w:r>
      <w:r w:rsidR="00235213">
        <w:rPr>
          <w:rFonts w:ascii="Times New Roman" w:hAnsi="Times New Roman" w:cs="Times New Roman"/>
          <w:noProof/>
        </w:rPr>
        <w:t>] [</w:t>
      </w:r>
      <w:r w:rsidR="00B6076E" w:rsidRPr="00084992">
        <w:rPr>
          <w:rFonts w:ascii="Times New Roman" w:hAnsi="Times New Roman" w:cs="Times New Roman"/>
          <w:noProof/>
        </w:rPr>
        <w:t>21]</w:t>
      </w:r>
      <w:r w:rsidR="00B6076E" w:rsidRPr="00084992">
        <w:rPr>
          <w:rFonts w:ascii="Times New Roman" w:hAnsi="Times New Roman" w:cs="Times New Roman"/>
        </w:rPr>
        <w:fldChar w:fldCharType="end"/>
      </w:r>
      <w:r w:rsidR="00B6076E" w:rsidRPr="00084992">
        <w:rPr>
          <w:rFonts w:ascii="Times New Roman" w:hAnsi="Times New Roman" w:cs="Times New Roman"/>
        </w:rPr>
        <w:t>.</w:t>
      </w:r>
    </w:p>
    <w:p w14:paraId="32101741" w14:textId="7AAB2B2B" w:rsidR="009B0AD5" w:rsidRPr="00084992" w:rsidRDefault="00B62960" w:rsidP="00A11343">
      <w:pPr>
        <w:spacing w:line="360" w:lineRule="auto"/>
        <w:rPr>
          <w:rFonts w:ascii="Times New Roman" w:hAnsi="Times New Roman" w:cs="Times New Roman"/>
        </w:rPr>
      </w:pPr>
      <w:r w:rsidRPr="00084992">
        <w:rPr>
          <w:rFonts w:ascii="Times New Roman" w:hAnsi="Times New Roman" w:cs="Times New Roman"/>
        </w:rPr>
        <w:t xml:space="preserve"> </w:t>
      </w:r>
      <w:r w:rsidR="000F298A" w:rsidRPr="00084992">
        <w:rPr>
          <w:rFonts w:ascii="Times New Roman" w:hAnsi="Times New Roman" w:cs="Times New Roman"/>
        </w:rPr>
        <w:t>the center of these pellets. The pellets are stacked up and surrounded by cladding to form a fuel rod. The fuel rods are placed into an array inside of a fuel block. The fuel blocks are stacked to form fuel columns. The fuel columns are then arranged in a reactor core to achieve a critical configuration. The fuel blocks and columns have various channels used for coolant flow to</w:t>
      </w:r>
      <w:r w:rsidR="000F298A" w:rsidRPr="000F298A">
        <w:rPr>
          <w:rFonts w:ascii="Times New Roman" w:hAnsi="Times New Roman" w:cs="Times New Roman"/>
        </w:rPr>
        <w:t xml:space="preserve"> </w:t>
      </w:r>
      <w:r w:rsidR="000F298A" w:rsidRPr="00084992">
        <w:rPr>
          <w:rFonts w:ascii="Times New Roman" w:hAnsi="Times New Roman" w:cs="Times New Roman"/>
        </w:rPr>
        <w:t xml:space="preserve">remove heat from the fuel columns which is then used to generate power </w:t>
      </w:r>
      <w:r w:rsidR="000F298A" w:rsidRPr="00084992">
        <w:rPr>
          <w:rFonts w:ascii="Times New Roman" w:hAnsi="Times New Roman" w:cs="Times New Roman"/>
        </w:rPr>
        <w:fldChar w:fldCharType="begin"/>
      </w:r>
      <w:r w:rsidR="000F298A" w:rsidRPr="00084992">
        <w:rPr>
          <w:rFonts w:ascii="Times New Roman" w:hAnsi="Times New Roman" w:cs="Times New Roman"/>
        </w:rPr>
        <w:instrText xml:space="preserve"> ADDIN EN.CITE &lt;EndNote&gt;&lt;Cite ExcludeYear="1"&gt;&lt;Author&gt;Kile&lt;/Author&gt;&lt;Year&gt;2022&lt;/Year&gt;&lt;RecNum&gt;171&lt;/RecNum&gt;&lt;DisplayText&gt;[14]&lt;/DisplayText&gt;&lt;record&gt;&lt;rec-number&gt;171&lt;/rec-number&gt;&lt;foreign-keys&gt;&lt;key app="EN" db-id="p20009za9vrtp3exfa65r0xqp0zszvt0sw95" timestamp="1736658682"&gt;171&lt;/key&gt;&lt;/foreign-keys&gt;&lt;ref-type name="Conference Paper"&gt;47&lt;/ref-type&gt;&lt;contributors&gt;&lt;authors&gt;&lt;author&gt;Kile, R. F.&lt;/author&gt;&lt;author&gt;Brown, N. R.&lt;/author&gt;&lt;author&gt;Oak Ridge National Laboratory, Oak Ridge, TN 37830 ]&lt;/author&gt;&lt;author&gt;Bostelmann, F.&lt;/author&gt;&lt;author&gt;Skutnik, S. E.&lt;/author&gt;&lt;author&gt;Wieselquist, W. A.&lt;/author&gt;&lt;/authors&gt;&lt;/contributors&gt;&lt;titles&gt;&lt;title&gt;Initial development of a generic fluoride salt-cooled reactor model&lt;/title&gt;&lt;secondary-title&gt;Conference: PHYSOR 2022: International conference on physics of reactors, Pittsburg (United States), 15-20 May 2022; Other Information: Country of input: France; 15 refs.; Related Information: In: Proceedings of the international conference on physics of reactors - Physor 2022| 3701 p.&lt;/secondary-title&gt;&lt;/titles&gt;&lt;pages&gt;Medium: X; Size: page(s) 414-423&lt;/pages&gt;&lt;keywords&gt;&lt;keyword&gt;21 SPECIFIC NUCLEAR REACTORS AND ASSOCIATED PLANTS&lt;/keyword&gt;&lt;keyword&gt;COATED FUEL PARTICLES&lt;/keyword&gt;&lt;keyword&gt;COMPUTERIZED SIMULATION&lt;/keyword&gt;&lt;keyword&gt;FLIBE&lt;/keyword&gt;&lt;keyword&gt;M CODES&lt;/keyword&gt;&lt;keyword&gt;MOLTEN SALT COOLED REACTORS&lt;/keyword&gt;&lt;keyword&gt;S CODES&lt;/keyword&gt;&lt;keyword&gt;SPECIFICATIONS&lt;/keyword&gt;&lt;keyword&gt;TEMPERATURE DISTRIBUTION&lt;/keyword&gt;&lt;/keywords&gt;&lt;dates&gt;&lt;year&gt;2022&lt;/year&gt;&lt;/dates&gt;&lt;pub-location&gt;United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States)&lt;/publisher&gt;&lt;urls&gt;&lt;related-urls&gt;&lt;url&gt;https://www.osti.gov/biblio/23178705&lt;/url&gt;&lt;/related-urls&gt;&lt;/urls&gt;&lt;language&gt;English&lt;/language&gt;&lt;/record&gt;&lt;/Cite&gt;&lt;/EndNote&gt;</w:instrText>
      </w:r>
      <w:r w:rsidR="000F298A" w:rsidRPr="00084992">
        <w:rPr>
          <w:rFonts w:ascii="Times New Roman" w:hAnsi="Times New Roman" w:cs="Times New Roman"/>
        </w:rPr>
        <w:fldChar w:fldCharType="separate"/>
      </w:r>
      <w:r w:rsidR="000F298A" w:rsidRPr="00084992">
        <w:rPr>
          <w:rFonts w:ascii="Times New Roman" w:hAnsi="Times New Roman" w:cs="Times New Roman"/>
          <w:noProof/>
        </w:rPr>
        <w:t>[14]</w:t>
      </w:r>
      <w:r w:rsidR="000F298A" w:rsidRPr="00084992">
        <w:rPr>
          <w:rFonts w:ascii="Times New Roman" w:hAnsi="Times New Roman" w:cs="Times New Roman"/>
        </w:rPr>
        <w:fldChar w:fldCharType="end"/>
      </w:r>
      <w:r w:rsidR="000F298A" w:rsidRPr="00084992">
        <w:rPr>
          <w:rFonts w:ascii="Times New Roman" w:hAnsi="Times New Roman" w:cs="Times New Roman"/>
        </w:rPr>
        <w:t xml:space="preserve"> </w:t>
      </w:r>
      <w:r w:rsidR="000F298A" w:rsidRPr="00084992">
        <w:rPr>
          <w:rFonts w:ascii="Times New Roman" w:hAnsi="Times New Roman" w:cs="Times New Roman"/>
        </w:rPr>
        <w:fldChar w:fldCharType="begin"/>
      </w:r>
      <w:r w:rsidR="000F298A" w:rsidRPr="00084992">
        <w:rPr>
          <w:rFonts w:ascii="Times New Roman" w:hAnsi="Times New Roman" w:cs="Times New Roman"/>
        </w:rPr>
        <w:instrText xml:space="preserve"> ADDIN EN.CITE &lt;EndNote&gt;&lt;Cite ExcludeYear="1"&gt;&lt;Author&gt;Andrus&lt;/Author&gt;&lt;RecNum&gt;122&lt;/RecNum&gt;&lt;DisplayText&gt;[23]&lt;/DisplayText&gt;&lt;record&gt;&lt;rec-number&gt;122&lt;/rec-number&gt;&lt;foreign-keys&gt;&lt;key app="EN" db-id="p20009za9vrtp3exfa65r0xqp0zszvt0sw95" timestamp="1736658214"&gt;122&lt;/key&gt;&lt;/foreign-keys&gt;&lt;ref-type name="Journal Article"&gt;17&lt;/ref-type&gt;&lt;contributors&gt;&lt;authors&gt;&lt;author&gt;Andrus, Jason&lt;/author&gt;&lt;author&gt;Nelson, Lee&lt;/author&gt;&lt;author&gt;Phillips, Jeffrey&lt;/author&gt;&lt;author&gt;Wheelwright, Jonathon&lt;/author&gt;&lt;/authors&gt;&lt;/contributors&gt;&lt;titles&gt;&lt;title&gt;TRISO Fuel’s Safety Functions, Contributions to Reactor Safety, and Necessary Safety Limits&lt;/title&gt;&lt;secondary-title&gt;Nuclear Technology&lt;/secondary-title&gt;&lt;/titles&gt;&lt;periodical&gt;&lt;full-title&gt;Nuclear Technology&lt;/full-title&gt;&lt;/periodical&gt;&lt;pages&gt;1-9&lt;/pages&gt;&lt;dates&gt;&lt;/dates&gt;&lt;publisher&gt;Taylor &amp;amp; Francis&lt;/publisher&gt;&lt;isbn&gt;0029-5450&lt;/isbn&gt;&lt;urls&gt;&lt;related-urls&gt;&lt;url&gt;https://doi.org/10.1080/00295450.2024.2431779&lt;/url&gt;&lt;/related-urls&gt;&lt;/urls&gt;&lt;electronic-resource-num&gt;10.1080/00295450.2024.2431779&lt;/electronic-resource-num&gt;&lt;/record&gt;&lt;/Cite&gt;&lt;/EndNote&gt;</w:instrText>
      </w:r>
      <w:r w:rsidR="000F298A" w:rsidRPr="00084992">
        <w:rPr>
          <w:rFonts w:ascii="Times New Roman" w:hAnsi="Times New Roman" w:cs="Times New Roman"/>
        </w:rPr>
        <w:fldChar w:fldCharType="separate"/>
      </w:r>
      <w:r w:rsidR="000F298A" w:rsidRPr="00084992">
        <w:rPr>
          <w:rFonts w:ascii="Times New Roman" w:hAnsi="Times New Roman" w:cs="Times New Roman"/>
          <w:noProof/>
        </w:rPr>
        <w:t>[23]</w:t>
      </w:r>
      <w:r w:rsidR="000F298A" w:rsidRPr="00084992">
        <w:rPr>
          <w:rFonts w:ascii="Times New Roman" w:hAnsi="Times New Roman" w:cs="Times New Roman"/>
        </w:rPr>
        <w:fldChar w:fldCharType="end"/>
      </w:r>
      <w:r w:rsidR="000F298A" w:rsidRPr="00084992">
        <w:rPr>
          <w:rFonts w:ascii="Times New Roman" w:hAnsi="Times New Roman" w:cs="Times New Roman"/>
        </w:rPr>
        <w:t xml:space="preserve">. </w:t>
      </w:r>
      <w:r w:rsidR="000F298A" w:rsidRPr="00B6076E">
        <w:rPr>
          <w:rFonts w:ascii="Times New Roman" w:hAnsi="Times New Roman" w:cs="Times New Roman"/>
          <w:b/>
          <w:bCs/>
        </w:rPr>
        <w:fldChar w:fldCharType="begin"/>
      </w:r>
      <w:r w:rsidR="000F298A" w:rsidRPr="00B6076E">
        <w:rPr>
          <w:rFonts w:ascii="Times New Roman" w:hAnsi="Times New Roman" w:cs="Times New Roman"/>
          <w:b/>
          <w:bCs/>
        </w:rPr>
        <w:instrText xml:space="preserve"> REF _Ref198144136 \h </w:instrText>
      </w:r>
      <w:r w:rsidR="000F298A">
        <w:rPr>
          <w:rFonts w:ascii="Times New Roman" w:hAnsi="Times New Roman" w:cs="Times New Roman"/>
          <w:b/>
          <w:bCs/>
        </w:rPr>
        <w:instrText xml:space="preserve"> \* MERGEFORMAT </w:instrText>
      </w:r>
      <w:r w:rsidR="000F298A" w:rsidRPr="00B6076E">
        <w:rPr>
          <w:rFonts w:ascii="Times New Roman" w:hAnsi="Times New Roman" w:cs="Times New Roman"/>
          <w:b/>
          <w:bCs/>
        </w:rPr>
      </w:r>
      <w:r w:rsidR="000F298A" w:rsidRPr="00B6076E">
        <w:rPr>
          <w:rFonts w:ascii="Times New Roman" w:hAnsi="Times New Roman" w:cs="Times New Roman"/>
          <w:b/>
          <w:bCs/>
        </w:rPr>
        <w:fldChar w:fldCharType="separate"/>
      </w:r>
      <w:r w:rsidR="000F298A" w:rsidRPr="00EB378A">
        <w:rPr>
          <w:rFonts w:ascii="Times New Roman" w:hAnsi="Times New Roman" w:cs="Times New Roman"/>
          <w:b/>
          <w:bCs/>
        </w:rPr>
        <w:t xml:space="preserve">Figure </w:t>
      </w:r>
      <w:r w:rsidR="000F298A" w:rsidRPr="00EB378A">
        <w:rPr>
          <w:rFonts w:ascii="Times New Roman" w:hAnsi="Times New Roman" w:cs="Times New Roman"/>
          <w:b/>
          <w:bCs/>
          <w:noProof/>
        </w:rPr>
        <w:t>3</w:t>
      </w:r>
      <w:r w:rsidR="000F298A" w:rsidRPr="00B6076E">
        <w:rPr>
          <w:rFonts w:ascii="Times New Roman" w:hAnsi="Times New Roman" w:cs="Times New Roman"/>
          <w:b/>
          <w:bCs/>
        </w:rPr>
        <w:fldChar w:fldCharType="end"/>
      </w:r>
    </w:p>
    <w:p w14:paraId="71880D85" w14:textId="77777777" w:rsidR="007A5FBA" w:rsidRDefault="00AF3A00" w:rsidP="00A11343">
      <w:pPr>
        <w:keepNext/>
        <w:spacing w:line="360" w:lineRule="auto"/>
        <w:ind w:firstLine="720"/>
        <w:jc w:val="center"/>
      </w:pPr>
      <w:r w:rsidRPr="00084992">
        <w:rPr>
          <w:rFonts w:ascii="Times New Roman" w:hAnsi="Times New Roman" w:cs="Times New Roman"/>
          <w:noProof/>
        </w:rPr>
        <w:lastRenderedPageBreak/>
        <w:drawing>
          <wp:inline distT="0" distB="0" distL="0" distR="0" wp14:anchorId="15A8CB61" wp14:editId="7D7C62C9">
            <wp:extent cx="4572000" cy="3429000"/>
            <wp:effectExtent l="0" t="0" r="0" b="0"/>
            <wp:docPr id="42" name="Picture 42" descr="A close-up of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close-up of a rock&#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2304061C" w14:textId="2EB163CF" w:rsidR="009B0AD5" w:rsidRDefault="007A5FBA" w:rsidP="00493563">
      <w:pPr>
        <w:pStyle w:val="Caption"/>
        <w:rPr>
          <w:rFonts w:ascii="Times New Roman" w:hAnsi="Times New Roman" w:cs="Times New Roman"/>
        </w:rPr>
      </w:pPr>
      <w:bookmarkStart w:id="10" w:name="_Ref198143769"/>
      <w:bookmarkStart w:id="11" w:name="_Toc198904001"/>
      <w:r w:rsidRPr="007A5FBA">
        <w:rPr>
          <w:rFonts w:ascii="Times New Roman" w:hAnsi="Times New Roman" w:cs="Times New Roman"/>
        </w:rPr>
        <w:t xml:space="preserve">Figure </w:t>
      </w:r>
      <w:r w:rsidRPr="007A5FBA">
        <w:rPr>
          <w:rFonts w:ascii="Times New Roman" w:hAnsi="Times New Roman" w:cs="Times New Roman"/>
        </w:rPr>
        <w:fldChar w:fldCharType="begin"/>
      </w:r>
      <w:r w:rsidRPr="007A5FBA">
        <w:rPr>
          <w:rFonts w:ascii="Times New Roman" w:hAnsi="Times New Roman" w:cs="Times New Roman"/>
        </w:rPr>
        <w:instrText xml:space="preserve"> SEQ Figure \* ARABIC </w:instrText>
      </w:r>
      <w:r w:rsidRPr="007A5FBA">
        <w:rPr>
          <w:rFonts w:ascii="Times New Roman" w:hAnsi="Times New Roman" w:cs="Times New Roman"/>
        </w:rPr>
        <w:fldChar w:fldCharType="separate"/>
      </w:r>
      <w:r w:rsidR="00EB378A">
        <w:rPr>
          <w:rFonts w:ascii="Times New Roman" w:hAnsi="Times New Roman" w:cs="Times New Roman"/>
          <w:noProof/>
        </w:rPr>
        <w:t>1</w:t>
      </w:r>
      <w:r w:rsidRPr="007A5FBA">
        <w:rPr>
          <w:rFonts w:ascii="Times New Roman" w:hAnsi="Times New Roman" w:cs="Times New Roman"/>
        </w:rPr>
        <w:fldChar w:fldCharType="end"/>
      </w:r>
      <w:bookmarkEnd w:id="10"/>
      <w:r w:rsidRPr="007A5FBA">
        <w:rPr>
          <w:rFonts w:ascii="Times New Roman" w:hAnsi="Times New Roman" w:cs="Times New Roman"/>
        </w:rPr>
        <w:t>: A cutaway of a TRISO particle, revealing the fuel kernel and various protective layers [21]</w:t>
      </w:r>
      <w:bookmarkEnd w:id="11"/>
    </w:p>
    <w:p w14:paraId="0351BC7D" w14:textId="77777777" w:rsidR="00A11343" w:rsidRDefault="00A11343" w:rsidP="00A11343"/>
    <w:p w14:paraId="24BB6587" w14:textId="77777777" w:rsidR="00A11343" w:rsidRDefault="00A11343" w:rsidP="00A11343"/>
    <w:p w14:paraId="3838CAE1" w14:textId="77777777" w:rsidR="00B62960" w:rsidRDefault="00B62960" w:rsidP="00A11343"/>
    <w:p w14:paraId="2B6930A8" w14:textId="77777777" w:rsidR="00B62960" w:rsidRDefault="00B62960" w:rsidP="00A11343"/>
    <w:p w14:paraId="6A686613" w14:textId="77777777" w:rsidR="00A11343" w:rsidRPr="00A11343" w:rsidRDefault="00A11343" w:rsidP="00A11343"/>
    <w:p w14:paraId="3BFEAE36" w14:textId="77777777" w:rsidR="006C774B" w:rsidRDefault="006C774B" w:rsidP="006C774B">
      <w:pPr>
        <w:keepNext/>
        <w:spacing w:line="360" w:lineRule="auto"/>
        <w:jc w:val="center"/>
      </w:pPr>
      <w:r w:rsidRPr="00084992">
        <w:rPr>
          <w:rFonts w:ascii="Times New Roman" w:hAnsi="Times New Roman" w:cs="Times New Roman"/>
          <w:noProof/>
        </w:rPr>
        <w:lastRenderedPageBreak/>
        <w:drawing>
          <wp:inline distT="0" distB="0" distL="0" distR="0" wp14:anchorId="1C456F80" wp14:editId="6ACE0623">
            <wp:extent cx="3200400" cy="3200400"/>
            <wp:effectExtent l="0" t="0" r="0" b="0"/>
            <wp:docPr id="44" name="Picture 44" descr="A circular object with many smal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circular object with many small circl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3200400"/>
                    </a:xfrm>
                    <a:prstGeom prst="rect">
                      <a:avLst/>
                    </a:prstGeom>
                    <a:noFill/>
                    <a:ln>
                      <a:noFill/>
                    </a:ln>
                  </pic:spPr>
                </pic:pic>
              </a:graphicData>
            </a:graphic>
          </wp:inline>
        </w:drawing>
      </w:r>
    </w:p>
    <w:p w14:paraId="5E236248" w14:textId="06047809" w:rsidR="006C774B" w:rsidRPr="006C774B" w:rsidRDefault="006C774B" w:rsidP="00493563">
      <w:pPr>
        <w:pStyle w:val="Caption"/>
        <w:rPr>
          <w:rFonts w:ascii="Times New Roman" w:hAnsi="Times New Roman" w:cs="Times New Roman"/>
        </w:rPr>
      </w:pPr>
      <w:bookmarkStart w:id="12" w:name="_Ref198143778"/>
      <w:bookmarkStart w:id="13" w:name="_Toc198904002"/>
      <w:r w:rsidRPr="006C774B">
        <w:rPr>
          <w:rFonts w:ascii="Times New Roman" w:hAnsi="Times New Roman" w:cs="Times New Roman"/>
        </w:rPr>
        <w:t xml:space="preserve">Figure </w:t>
      </w:r>
      <w:r w:rsidRPr="006C774B">
        <w:rPr>
          <w:rFonts w:ascii="Times New Roman" w:hAnsi="Times New Roman" w:cs="Times New Roman"/>
        </w:rPr>
        <w:fldChar w:fldCharType="begin"/>
      </w:r>
      <w:r w:rsidRPr="006C774B">
        <w:rPr>
          <w:rFonts w:ascii="Times New Roman" w:hAnsi="Times New Roman" w:cs="Times New Roman"/>
        </w:rPr>
        <w:instrText xml:space="preserve"> SEQ Figure \* ARABIC </w:instrText>
      </w:r>
      <w:r w:rsidRPr="006C774B">
        <w:rPr>
          <w:rFonts w:ascii="Times New Roman" w:hAnsi="Times New Roman" w:cs="Times New Roman"/>
        </w:rPr>
        <w:fldChar w:fldCharType="separate"/>
      </w:r>
      <w:r w:rsidR="00EB378A">
        <w:rPr>
          <w:rFonts w:ascii="Times New Roman" w:hAnsi="Times New Roman" w:cs="Times New Roman"/>
          <w:noProof/>
        </w:rPr>
        <w:t>2</w:t>
      </w:r>
      <w:r w:rsidRPr="006C774B">
        <w:rPr>
          <w:rFonts w:ascii="Times New Roman" w:hAnsi="Times New Roman" w:cs="Times New Roman"/>
        </w:rPr>
        <w:fldChar w:fldCharType="end"/>
      </w:r>
      <w:bookmarkEnd w:id="12"/>
      <w:r w:rsidRPr="006C774B">
        <w:rPr>
          <w:rFonts w:ascii="Times New Roman" w:hAnsi="Times New Roman" w:cs="Times New Roman"/>
        </w:rPr>
        <w:t>: A cross section of TRISO particles embedded in a graphite matrix [21]</w:t>
      </w:r>
      <w:bookmarkEnd w:id="13"/>
    </w:p>
    <w:p w14:paraId="3B323993" w14:textId="77777777" w:rsidR="00B62960" w:rsidRDefault="00B62960" w:rsidP="00EE4C80">
      <w:pPr>
        <w:spacing w:line="360" w:lineRule="auto"/>
        <w:rPr>
          <w:rFonts w:ascii="Times New Roman" w:hAnsi="Times New Roman" w:cs="Times New Roman"/>
        </w:rPr>
      </w:pPr>
    </w:p>
    <w:p w14:paraId="545E36A6" w14:textId="77777777" w:rsidR="00B6076E" w:rsidRDefault="00B6076E" w:rsidP="00B6076E">
      <w:pPr>
        <w:keepNext/>
        <w:spacing w:line="360" w:lineRule="auto"/>
        <w:jc w:val="center"/>
      </w:pPr>
      <w:r w:rsidRPr="00084992">
        <w:rPr>
          <w:rFonts w:ascii="Times New Roman" w:hAnsi="Times New Roman" w:cs="Times New Roman"/>
          <w:noProof/>
        </w:rPr>
        <w:lastRenderedPageBreak/>
        <w:drawing>
          <wp:inline distT="0" distB="0" distL="0" distR="0" wp14:anchorId="76656A2A" wp14:editId="2BA6BF73">
            <wp:extent cx="4572000" cy="4882896"/>
            <wp:effectExtent l="0" t="0" r="0" b="0"/>
            <wp:docPr id="902827794" name="Picture 902827794" descr="A diagram of different types of fu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diagram of different types of fuel&#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r="4813" b="3314"/>
                    <a:stretch/>
                  </pic:blipFill>
                  <pic:spPr bwMode="auto">
                    <a:xfrm>
                      <a:off x="0" y="0"/>
                      <a:ext cx="4572000" cy="4882896"/>
                    </a:xfrm>
                    <a:prstGeom prst="rect">
                      <a:avLst/>
                    </a:prstGeom>
                    <a:noFill/>
                    <a:ln>
                      <a:noFill/>
                    </a:ln>
                    <a:extLst>
                      <a:ext uri="{53640926-AAD7-44D8-BBD7-CCE9431645EC}">
                        <a14:shadowObscured xmlns:a14="http://schemas.microsoft.com/office/drawing/2010/main"/>
                      </a:ext>
                    </a:extLst>
                  </pic:spPr>
                </pic:pic>
              </a:graphicData>
            </a:graphic>
          </wp:inline>
        </w:drawing>
      </w:r>
    </w:p>
    <w:p w14:paraId="3D636EFF" w14:textId="0B667CD6" w:rsidR="00B6076E" w:rsidRPr="003B3230" w:rsidRDefault="00B6076E" w:rsidP="00B6076E">
      <w:pPr>
        <w:pStyle w:val="Caption"/>
        <w:rPr>
          <w:rFonts w:ascii="Times New Roman" w:hAnsi="Times New Roman" w:cs="Times New Roman"/>
        </w:rPr>
      </w:pPr>
      <w:bookmarkStart w:id="14" w:name="_Ref198144136"/>
      <w:bookmarkStart w:id="15" w:name="_Toc198904003"/>
      <w:r w:rsidRPr="003B3230">
        <w:rPr>
          <w:rFonts w:ascii="Times New Roman" w:hAnsi="Times New Roman" w:cs="Times New Roman"/>
        </w:rPr>
        <w:t xml:space="preserve">Figure </w:t>
      </w:r>
      <w:r w:rsidRPr="003B3230">
        <w:rPr>
          <w:rFonts w:ascii="Times New Roman" w:hAnsi="Times New Roman" w:cs="Times New Roman"/>
        </w:rPr>
        <w:fldChar w:fldCharType="begin"/>
      </w:r>
      <w:r w:rsidRPr="003B3230">
        <w:rPr>
          <w:rFonts w:ascii="Times New Roman" w:hAnsi="Times New Roman" w:cs="Times New Roman"/>
        </w:rPr>
        <w:instrText xml:space="preserve"> SEQ Figure \* ARABIC </w:instrText>
      </w:r>
      <w:r w:rsidRPr="003B3230">
        <w:rPr>
          <w:rFonts w:ascii="Times New Roman" w:hAnsi="Times New Roman" w:cs="Times New Roman"/>
        </w:rPr>
        <w:fldChar w:fldCharType="separate"/>
      </w:r>
      <w:r w:rsidR="00EB378A">
        <w:rPr>
          <w:rFonts w:ascii="Times New Roman" w:hAnsi="Times New Roman" w:cs="Times New Roman"/>
          <w:noProof/>
        </w:rPr>
        <w:t>3</w:t>
      </w:r>
      <w:r w:rsidRPr="003B3230">
        <w:rPr>
          <w:rFonts w:ascii="Times New Roman" w:hAnsi="Times New Roman" w:cs="Times New Roman"/>
        </w:rPr>
        <w:fldChar w:fldCharType="end"/>
      </w:r>
      <w:bookmarkEnd w:id="14"/>
      <w:r w:rsidRPr="003B3230">
        <w:rPr>
          <w:rFonts w:ascii="Times New Roman" w:hAnsi="Times New Roman" w:cs="Times New Roman"/>
        </w:rPr>
        <w:t>: An illustration of the components that comprise a TRISO based prismatic fuel and column [26]</w:t>
      </w:r>
      <w:bookmarkEnd w:id="15"/>
    </w:p>
    <w:p w14:paraId="2AA60DAC" w14:textId="77777777" w:rsidR="00B6076E" w:rsidRPr="00084992" w:rsidRDefault="00B6076E" w:rsidP="00B6076E">
      <w:pPr>
        <w:rPr>
          <w:rFonts w:ascii="Times New Roman" w:hAnsi="Times New Roman" w:cs="Times New Roman"/>
        </w:rPr>
      </w:pPr>
    </w:p>
    <w:p w14:paraId="3291F70B" w14:textId="7EC2DEBF" w:rsidR="00B6076E" w:rsidRDefault="00B6076E" w:rsidP="00B6076E">
      <w:pPr>
        <w:rPr>
          <w:rFonts w:ascii="Times New Roman" w:hAnsi="Times New Roman" w:cs="Times New Roman"/>
        </w:rPr>
      </w:pPr>
      <w:r>
        <w:rPr>
          <w:rFonts w:ascii="Times New Roman" w:hAnsi="Times New Roman" w:cs="Times New Roman"/>
        </w:rPr>
        <w:br w:type="page"/>
      </w:r>
    </w:p>
    <w:p w14:paraId="6C4E20EB" w14:textId="3A019D26" w:rsidR="000F298A" w:rsidRPr="00084992" w:rsidRDefault="000F298A" w:rsidP="000F298A">
      <w:pPr>
        <w:spacing w:line="360" w:lineRule="auto"/>
        <w:rPr>
          <w:rFonts w:ascii="Times New Roman" w:hAnsi="Times New Roman" w:cs="Times New Roman"/>
        </w:rPr>
      </w:pPr>
      <w:r w:rsidRPr="00084992">
        <w:rPr>
          <w:rFonts w:ascii="Times New Roman" w:hAnsi="Times New Roman" w:cs="Times New Roman"/>
        </w:rPr>
        <w:lastRenderedPageBreak/>
        <w:t xml:space="preserve">shows the composition of a prismatic block fuel element using TRISO particles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ExcludeYear="1"&gt;&lt;Author&gt;Strydom&lt;/Author&gt;&lt;Year&gt;2014&lt;/Year&gt;&lt;RecNum&gt;246&lt;/RecNum&gt;&lt;DisplayText&gt;[24]&lt;/DisplayText&gt;&lt;record&gt;&lt;rec-number&gt;246&lt;/rec-number&gt;&lt;foreign-keys&gt;&lt;key app="EN" db-id="p20009za9vrtp3exfa65r0xqp0zszvt0sw95" timestamp="1736659280"&gt;246&lt;/key&gt;&lt;/foreign-keys&gt;&lt;ref-type name="Book"&gt;6&lt;/ref-type&gt;&lt;contributors&gt;&lt;authors&gt;&lt;author&gt;Strydom, G.&lt;/author&gt;&lt;author&gt;Windes, William&lt;/author&gt;&lt;author&gt;Smith, R.&lt;/author&gt;&lt;author&gt;Kane, Joshua&lt;/author&gt;&lt;/authors&gt;&lt;/contributors&gt;&lt;titles&gt;&lt;title&gt;Role of Nuclear Grade Graphite in Controlling Oxidation in Modular HTGRs&lt;/title&gt;&lt;/titles&gt;&lt;dates&gt;&lt;year&gt;2014&lt;/year&gt;&lt;/dates&gt;&lt;urls&gt;&lt;/urls&gt;&lt;/record&gt;&lt;/Cite&gt;&lt;/EndNote&gt;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[24]</w:t>
      </w:r>
      <w:r w:rsidRPr="00084992">
        <w:rPr>
          <w:rFonts w:ascii="Times New Roman" w:hAnsi="Times New Roman" w:cs="Times New Roman"/>
        </w:rPr>
        <w:fldChar w:fldCharType="end"/>
      </w:r>
      <w:r w:rsidRPr="00084992">
        <w:rPr>
          <w:rFonts w:ascii="Times New Roman" w:hAnsi="Times New Roman" w:cs="Times New Roman"/>
        </w:rPr>
        <w:t>.</w:t>
      </w:r>
    </w:p>
    <w:p w14:paraId="0338EA9B" w14:textId="6AF68B93" w:rsidR="000F298A" w:rsidRDefault="000F298A" w:rsidP="000C24DC">
      <w:pPr>
        <w:spacing w:line="360" w:lineRule="auto"/>
        <w:rPr>
          <w:rFonts w:ascii="Times New Roman" w:hAnsi="Times New Roman" w:cs="Times New Roman"/>
        </w:rPr>
      </w:pPr>
      <w:r w:rsidRPr="00084992">
        <w:rPr>
          <w:rFonts w:ascii="Times New Roman" w:hAnsi="Times New Roman" w:cs="Times New Roman"/>
        </w:rPr>
        <w:t>Pebble bed reactor (PBR) fuels are mainly graphite pebbles with TRISO particles embedded in a graphite matrix. These tennis ball sized fuel pebbles are roughly 6 centimeters in diameters, with an inner region of 5 centimeters in diameter where the TRISO particles are embedded. The outer 5 millimeters of each pebble contains a fuel</w:t>
      </w:r>
      <w:r>
        <w:rPr>
          <w:rFonts w:ascii="Times New Roman" w:hAnsi="Times New Roman" w:cs="Times New Roman"/>
        </w:rPr>
        <w:t>-</w:t>
      </w:r>
      <w:r w:rsidRPr="00084992">
        <w:rPr>
          <w:rFonts w:ascii="Times New Roman" w:hAnsi="Times New Roman" w:cs="Times New Roman"/>
        </w:rPr>
        <w:t xml:space="preserve">free zone of graphite in which no TRISO particles are embedded.  shows a rendering of a pebble packed with TRISO particles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[25]</w:t>
      </w:r>
      <w:r w:rsidRPr="00084992">
        <w:rPr>
          <w:rFonts w:ascii="Times New Roman" w:hAnsi="Times New Roman" w:cs="Times New Roman"/>
        </w:rPr>
        <w:fldChar w:fldCharType="end"/>
      </w:r>
      <w:r w:rsidRPr="00084992">
        <w:rPr>
          <w:rFonts w:ascii="Times New Roman" w:hAnsi="Times New Roman" w:cs="Times New Roman"/>
        </w:rPr>
        <w:t xml:space="preserve">. The fuel pebbles are loaded into a reactor in which the coolant is pumped through the regions between the </w:t>
      </w:r>
    </w:p>
    <w:p w14:paraId="2F5FCF1B" w14:textId="0F557F44" w:rsidR="00B62960" w:rsidRDefault="009B0AD5" w:rsidP="000C24DC">
      <w:pPr>
        <w:spacing w:line="360" w:lineRule="auto"/>
        <w:rPr>
          <w:rFonts w:ascii="Times New Roman" w:hAnsi="Times New Roman" w:cs="Times New Roman"/>
        </w:rPr>
      </w:pPr>
      <w:r w:rsidRPr="00084992">
        <w:rPr>
          <w:rFonts w:ascii="Times New Roman" w:hAnsi="Times New Roman" w:cs="Times New Roman"/>
        </w:rPr>
        <w:t>pebbles to remove heat. The pebbles are continuously removed from the bottom of the reactor and returned to the top of the reactor if they are suitable to be re-added. Initially, a fresh core of</w:t>
      </w:r>
      <w:r w:rsidR="00B704B0">
        <w:rPr>
          <w:rFonts w:ascii="Times New Roman" w:hAnsi="Times New Roman" w:cs="Times New Roman"/>
        </w:rPr>
        <w:t xml:space="preserve"> </w:t>
      </w:r>
      <w:r w:rsidR="00B704B0" w:rsidRPr="00084992">
        <w:rPr>
          <w:rFonts w:ascii="Times New Roman" w:hAnsi="Times New Roman" w:cs="Times New Roman"/>
        </w:rPr>
        <w:t>PBR fuel will have a lower average enrichment for the fuel in the TRISO particles and roughly two thirds of the reactor’s initial pebbles will be ‘dummy’ pebbles, or pebbles without any TRISO particles. The dummy pebbles and lower enrichment pebbles are used to keep the initial criticality of the core reasonable for the initial configuration. As the fuel undergoes fission over time, the reactivity of the fuel drops and the initial, lower enrichment pebbles</w:t>
      </w:r>
      <w:r w:rsidR="00783294">
        <w:rPr>
          <w:rFonts w:ascii="Times New Roman" w:hAnsi="Times New Roman" w:cs="Times New Roman"/>
        </w:rPr>
        <w:t xml:space="preserve"> </w:t>
      </w:r>
      <w:r w:rsidR="00B704B0" w:rsidRPr="00084992">
        <w:rPr>
          <w:rFonts w:ascii="Times New Roman" w:hAnsi="Times New Roman" w:cs="Times New Roman"/>
        </w:rPr>
        <w:t xml:space="preserve">and the dummy pebbles are replaced with ‘equilibrium’ pebbles, which contain a higher enrichment of uranium than pebbles intended for the initial reactor state </w:t>
      </w:r>
      <w:r w:rsidR="00B704B0" w:rsidRPr="00084992">
        <w:rPr>
          <w:rFonts w:ascii="Times New Roman" w:hAnsi="Times New Roman" w:cs="Times New Roman"/>
        </w:rPr>
        <w:fldChar w:fldCharType="begin"/>
      </w:r>
      <w:r w:rsidR="00B704B0" w:rsidRPr="00084992">
        <w:rPr>
          <w:rFonts w:ascii="Times New Roman" w:hAnsi="Times New Roman" w:cs="Times New Roman"/>
        </w:rPr>
        <w:instrText xml:space="preserve"> ADDIN EN.CITE &lt;EndNote&gt;&lt;Cite ExcludeYear="1"&gt;&lt;Author&gt;Kile&lt;/Author&gt;&lt;Year&gt;2022&lt;/Year&gt;&lt;RecNum&gt;171&lt;/RecNum&gt;&lt;DisplayText&gt;[14]&lt;/DisplayText&gt;&lt;record&gt;&lt;rec-number&gt;171&lt;/rec-number&gt;&lt;foreign-keys&gt;&lt;key app="EN" db-id="p20009za9vrtp3exfa65r0xqp0zszvt0sw95" timestamp="1736658682"&gt;171&lt;/key&gt;&lt;/foreign-keys&gt;&lt;ref-type name="Conference Paper"&gt;47&lt;/ref-type&gt;&lt;contributors&gt;&lt;authors&gt;&lt;author&gt;Kile, R. F.&lt;/author&gt;&lt;author&gt;Brown, N. R.&lt;/author&gt;&lt;author&gt;Oak Ridge National Laboratory, Oak Ridge, TN 37830 ]&lt;/author&gt;&lt;author&gt;Bostelmann, F.&lt;/author&gt;&lt;author&gt;Skutnik, S. E.&lt;/author&gt;&lt;author&gt;Wieselquist, W. A.&lt;/author&gt;&lt;/authors&gt;&lt;/contributors&gt;&lt;titles&gt;&lt;title&gt;Initial development of a generic fluoride salt-cooled reactor model&lt;/title&gt;&lt;secondary-title&gt;Conference: PHYSOR 2022: International conference on physics of reactors, Pittsburg (United States), 15-20 May 2022; Other Information: Country of input: France; 15 refs.; Related Information: In: Proceedings of the international conference on physics of reactors - Physor 2022| 3701 p.&lt;/secondary-title&gt;&lt;/titles&gt;&lt;pages&gt;Medium: X; Size: page(s) 414-423&lt;/pages&gt;&lt;keywords&gt;&lt;keyword&gt;21 SPECIFIC NUCLEAR REACTORS AND ASSOCIATED PLANTS&lt;/keyword&gt;&lt;keyword&gt;COATED FUEL PARTICLES&lt;/keyword&gt;&lt;keyword&gt;COMPUTERIZED SIMULATION&lt;/keyword&gt;&lt;keyword&gt;FLIBE&lt;/keyword&gt;&lt;keyword&gt;M CODES&lt;/keyword&gt;&lt;keyword&gt;MOLTEN SALT COOLED REACTORS&lt;/keyword&gt;&lt;keyword&gt;S CODES&lt;/keyword&gt;&lt;keyword&gt;SPECIFICATIONS&lt;/keyword&gt;&lt;keyword&gt;TEMPERATURE DISTRIBUTION&lt;/keyword&gt;&lt;/keywords&gt;&lt;dates&gt;&lt;year&gt;2022&lt;/year&gt;&lt;/dates&gt;&lt;pub-location&gt;United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States)&lt;/publisher&gt;&lt;urls&gt;&lt;related-urls&gt;&lt;url&gt;https://www.osti.gov/biblio/23178705&lt;/url&gt;&lt;/related-urls&gt;&lt;/urls&gt;&lt;language&gt;English&lt;/language&gt;&lt;/record&gt;&lt;/Cite&gt;&lt;/EndNote&gt;</w:instrText>
      </w:r>
      <w:r w:rsidR="00B704B0" w:rsidRPr="00084992">
        <w:rPr>
          <w:rFonts w:ascii="Times New Roman" w:hAnsi="Times New Roman" w:cs="Times New Roman"/>
        </w:rPr>
        <w:fldChar w:fldCharType="separate"/>
      </w:r>
      <w:r w:rsidR="00B704B0" w:rsidRPr="00084992">
        <w:rPr>
          <w:rFonts w:ascii="Times New Roman" w:hAnsi="Times New Roman" w:cs="Times New Roman"/>
          <w:noProof/>
        </w:rPr>
        <w:t>[14]</w:t>
      </w:r>
      <w:r w:rsidR="00B704B0" w:rsidRPr="00084992">
        <w:rPr>
          <w:rFonts w:ascii="Times New Roman" w:hAnsi="Times New Roman" w:cs="Times New Roman"/>
        </w:rPr>
        <w:fldChar w:fldCharType="end"/>
      </w:r>
      <w:r w:rsidR="00B704B0" w:rsidRPr="00084992">
        <w:rPr>
          <w:rFonts w:ascii="Times New Roman" w:hAnsi="Times New Roman" w:cs="Times New Roman"/>
        </w:rPr>
        <w:t>.</w:t>
      </w:r>
    </w:p>
    <w:p w14:paraId="2B62751C" w14:textId="7B338584" w:rsidR="00B62960" w:rsidRPr="00084992" w:rsidRDefault="00B62960" w:rsidP="000C24DC">
      <w:pPr>
        <w:spacing w:line="360" w:lineRule="auto"/>
        <w:rPr>
          <w:rFonts w:ascii="Times New Roman" w:hAnsi="Times New Roman" w:cs="Times New Roman"/>
        </w:rPr>
      </w:pPr>
      <w:r w:rsidRPr="00084992">
        <w:rPr>
          <w:rFonts w:ascii="Times New Roman" w:hAnsi="Times New Roman" w:cs="Times New Roman"/>
        </w:rPr>
        <w:t xml:space="preserve">PBR fuel will have a lower average enrichment for the fuel in the TRISO particles and roughly two thirds of the reactor’s initial pebbles will be ‘dummy’ pebbles, or pebbles without any TRISO particles. The dummy pebbles and lower enrichment pebbles are used to keep the initial criticality of the core reasonable for the initial configuration. As the fuel undergoes fission over time, the reactivity of the fuel drops and the initial, lower enrichment pebbles and the dummy pebbles are replaced with ‘equilibrium’ pebbles, which contain a higher enrichment of uranium than pebbles intended for the initial reactor state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ExcludeYear="1"&gt;&lt;Author&gt;Kile&lt;/Author&gt;&lt;Year&gt;2022&lt;/Year&gt;&lt;RecNum&gt;171&lt;/RecNum&gt;&lt;DisplayText&gt;[14]&lt;/DisplayText&gt;&lt;record&gt;&lt;rec-number&gt;171&lt;/rec-number&gt;&lt;foreign-keys&gt;&lt;key app="EN" db-id="p20009za9vrtp3exfa65r0xqp0zszvt0sw95" timestamp="1736658682"&gt;171&lt;/key&gt;&lt;/foreign-keys&gt;&lt;ref-type name="Conference Paper"&gt;47&lt;/ref-type&gt;&lt;contributors&gt;&lt;authors&gt;&lt;author&gt;Kile, R. F.&lt;/author&gt;&lt;author&gt;Brown, N. R.&lt;/author&gt;&lt;author&gt;Oak Ridge National Laboratory, Oak Ridge, TN 37830 ]&lt;/author&gt;&lt;author&gt;Bostelmann, F.&lt;/author&gt;&lt;author&gt;Skutnik, S. E.&lt;/author&gt;&lt;author&gt;Wieselquist, W. A.&lt;/author&gt;&lt;/authors&gt;&lt;/contributors&gt;&lt;titles&gt;&lt;title&gt;Initial development of a generic fluoride salt-cooled reactor model&lt;/title&gt;&lt;secondary-title&gt;Conference: PHYSOR 2022: International conference on physics of reactors, Pittsburg (United States), 15-20 May 2022; Other Information: Country of input: France; 15 refs.; Related Information: In: Proceedings of the international conference on physics of reactors - Physor 2022| 3701 p.&lt;/secondary-title&gt;&lt;/titles&gt;&lt;pages&gt;Medium: X; Size: page(s) 414-423&lt;/pages&gt;&lt;keywords&gt;&lt;keyword&gt;21 SPECIFIC NUCLEAR REACTORS AND ASSOCIATED PLANTS&lt;/keyword&gt;&lt;keyword&gt;COATED FUEL PARTICLES&lt;/keyword&gt;&lt;keyword&gt;COMPUTERIZED SIMULATION&lt;/keyword&gt;&lt;keyword&gt;FLIBE&lt;/keyword&gt;&lt;keyword&gt;M CODES&lt;/keyword&gt;&lt;keyword&gt;MOLTEN SALT COOLED REACTORS&lt;/keyword&gt;&lt;keyword&gt;S CODES&lt;/keyword&gt;&lt;keyword&gt;SPECIFICATIONS&lt;/keyword&gt;&lt;keyword&gt;TEMPERATURE DISTRIBUTION&lt;/keyword&gt;&lt;/keywords&gt;&lt;dates&gt;&lt;year&gt;2022&lt;/year&gt;&lt;/dates&gt;&lt;pub-location&gt;United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States)&lt;/publisher&gt;&lt;urls&gt;&lt;related-urls&gt;&lt;url&gt;https://www.osti.gov/biblio/23178705&lt;/url&gt;&lt;/related-urls&gt;&lt;/urls&gt;&lt;language&gt;English&lt;/language&gt;&lt;/record&gt;&lt;/Cite&gt;&lt;/EndNote&gt;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[14]</w:t>
      </w:r>
      <w:r w:rsidRPr="00084992">
        <w:rPr>
          <w:rFonts w:ascii="Times New Roman" w:hAnsi="Times New Roman" w:cs="Times New Roman"/>
        </w:rPr>
        <w:fldChar w:fldCharType="end"/>
      </w:r>
      <w:r w:rsidRPr="00084992">
        <w:rPr>
          <w:rFonts w:ascii="Times New Roman" w:hAnsi="Times New Roman" w:cs="Times New Roman"/>
        </w:rPr>
        <w:t>. The pebbles act as a positive reactivity</w:t>
      </w:r>
    </w:p>
    <w:p w14:paraId="77911554" w14:textId="641A6AA2" w:rsidR="00B62960" w:rsidRDefault="00B62960" w:rsidP="00B62960">
      <w:pPr>
        <w:spacing w:line="360" w:lineRule="auto"/>
        <w:rPr>
          <w:rFonts w:ascii="Times New Roman" w:hAnsi="Times New Roman" w:cs="Times New Roman"/>
        </w:rPr>
      </w:pPr>
      <w:r w:rsidRPr="00084992">
        <w:rPr>
          <w:rFonts w:ascii="Times New Roman" w:hAnsi="Times New Roman" w:cs="Times New Roman"/>
        </w:rPr>
        <w:t xml:space="preserve">insertion that makes up for the lost reactivity of the older, higher burnup pebbles. As pebbles are removed from the bottom of the reactor, they are subsequently checked for their burnup characteristics. If they are below some predetermined level of burnup, the pebble is placed back into the reactor and will make another pass through the reactor. If the pebble has greater than the threshold burnup, it is instead removed from the reactor and placed into a separate area for disposal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ExcludeYear="1"&gt;&lt;Author&gt;Kile&lt;/Author&gt;&lt;Year&gt;2022&lt;/Year&gt;&lt;RecNum&gt;171&lt;/RecNum&gt;&lt;DisplayText&gt;[14]&lt;/DisplayText&gt;&lt;record&gt;&lt;rec-number&gt;171&lt;/rec-number&gt;&lt;foreign-keys&gt;&lt;key app="EN" db-id="p20009za9vrtp3exfa65r0xqp0zszvt0sw95" timestamp="1736658682"&gt;171&lt;/key&gt;&lt;/foreign-keys&gt;&lt;ref-type name="Conference Paper"&gt;47&lt;/ref-type&gt;&lt;contributors&gt;&lt;authors&gt;&lt;author&gt;Kile, R. F.&lt;/author&gt;&lt;author&gt;Brown, N. R.&lt;/author&gt;&lt;author&gt;Oak Ridge National Laboratory, Oak Ridge, TN 37830 ]&lt;/author&gt;&lt;author&gt;Bostelmann, F.&lt;/author&gt;&lt;author&gt;Skutnik, S. E.&lt;/author&gt;&lt;author&gt;Wieselquist, W. A.&lt;/author&gt;&lt;/authors&gt;&lt;/contributors&gt;&lt;titles&gt;&lt;title&gt;Initial development of a generic fluoride salt-cooled reactor model&lt;/title&gt;&lt;secondary-title&gt;Conference: PHYSOR 2022: International conference on physics of reactors, Pittsburg (United States), 15-20 May 2022; Other Information: Country of input: France; 15 refs.; Related Information: In: Proceedings of the international conference on physics of reactors - Physor 2022| 3701 p.&lt;/secondary-title&gt;&lt;/titles&gt;&lt;pages&gt;Medium: X; Size: page(s) 414-423&lt;/pages&gt;&lt;keywords&gt;&lt;keyword&gt;21 SPECIFIC NUCLEAR REACTORS AND ASSOCIATED PLANTS&lt;/keyword&gt;&lt;keyword&gt;COATED FUEL PARTICLES&lt;/keyword&gt;&lt;keyword&gt;COMPUTERIZED SIMULATION&lt;/keyword&gt;&lt;keyword&gt;FLIBE&lt;/keyword&gt;&lt;keyword&gt;M CODES&lt;/keyword&gt;&lt;keyword&gt;MOLTEN SALT COOLED REACTORS&lt;/keyword&gt;&lt;keyword&gt;S CODES&lt;/keyword&gt;&lt;keyword&gt;SPECIFICATIONS&lt;/keyword&gt;&lt;keyword&gt;TEMPERATURE DISTRIBUTION&lt;/keyword&gt;&lt;/keywords&gt;&lt;dates&gt;&lt;year&gt;2022&lt;/year&gt;&lt;/dates&gt;&lt;pub-location&gt;United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States)&lt;/publisher&gt;&lt;urls&gt;&lt;related-urls&gt;&lt;url&gt;https://www.osti.gov/biblio/23178705&lt;/url&gt;&lt;/related-urls&gt;&lt;/urls&gt;&lt;language&gt;English&lt;/language&gt;&lt;/record&gt;&lt;/Cite&gt;&lt;/EndNote&gt;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[14]</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ExcludeYear="1"&gt;&lt;Author&gt;Andrus&lt;/Author&gt;&lt;RecNum&gt;122&lt;/RecNum&gt;&lt;DisplayText&gt;[23]&lt;/DisplayText&gt;&lt;record&gt;&lt;rec-number&gt;122&lt;/rec-number&gt;&lt;foreign-keys&gt;&lt;key app="EN" db-id="p20009za9vrtp3exfa65r0xqp0zszvt0sw95" timestamp="1736658214"&gt;122&lt;/key&gt;&lt;/foreign-keys&gt;&lt;ref-type name="Journal Article"&gt;17&lt;/ref-type&gt;&lt;contributors&gt;&lt;authors&gt;&lt;author&gt;Andrus, Jason&lt;/author&gt;&lt;author&gt;Nelson, Lee&lt;/author&gt;&lt;author&gt;Phillips, Jeffrey&lt;/author&gt;&lt;author&gt;Wheelwright, Jonathon&lt;/author&gt;&lt;/authors&gt;&lt;/contributors&gt;&lt;titles&gt;&lt;title&gt;TRISO Fuel’s Safety Functions, Contributions to Reactor Safety, and Necessary Safety Limits&lt;/title&gt;&lt;secondary-title&gt;Nuclear Technology&lt;/secondary-title&gt;&lt;/titles&gt;&lt;periodical&gt;&lt;full-title&gt;Nuclear Technology&lt;/full-title&gt;&lt;/periodical&gt;&lt;pages&gt;1-9&lt;/pages&gt;&lt;dates&gt;&lt;/dates&gt;&lt;publisher&gt;Taylor &amp;amp; Francis&lt;/publisher&gt;&lt;isbn&gt;0029-5450&lt;/isbn&gt;&lt;urls&gt;&lt;related-urls&gt;&lt;url&gt;https://doi.org/10.1080/00295450.2024.2431779&lt;/url&gt;&lt;/related-urls&gt;&lt;/urls&gt;&lt;electronic-resource-num&gt;10.1080/00295450.2024.2431779&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[23]</w:t>
      </w:r>
      <w:r w:rsidRPr="00084992">
        <w:rPr>
          <w:rFonts w:ascii="Times New Roman" w:hAnsi="Times New Roman" w:cs="Times New Roman"/>
        </w:rPr>
        <w:fldChar w:fldCharType="end"/>
      </w:r>
      <w:r w:rsidRPr="00084992">
        <w:rPr>
          <w:rFonts w:ascii="Times New Roman" w:hAnsi="Times New Roman" w:cs="Times New Roman"/>
        </w:rPr>
        <w:t>.</w:t>
      </w:r>
      <w:r>
        <w:rPr>
          <w:rFonts w:ascii="Times New Roman" w:hAnsi="Times New Roman" w:cs="Times New Roman"/>
        </w:rPr>
        <w:t xml:space="preserve"> </w:t>
      </w:r>
      <w:r w:rsidRPr="00B6076E">
        <w:rPr>
          <w:rFonts w:ascii="Times New Roman" w:hAnsi="Times New Roman" w:cs="Times New Roman"/>
          <w:b/>
          <w:bCs/>
        </w:rPr>
        <w:fldChar w:fldCharType="begin"/>
      </w:r>
      <w:r w:rsidRPr="00B6076E">
        <w:rPr>
          <w:rFonts w:ascii="Times New Roman" w:hAnsi="Times New Roman" w:cs="Times New Roman"/>
          <w:b/>
          <w:bCs/>
        </w:rPr>
        <w:instrText xml:space="preserve"> REF _Ref198144467 \h </w:instrText>
      </w:r>
      <w:r w:rsidR="00B6076E">
        <w:rPr>
          <w:rFonts w:ascii="Times New Roman" w:hAnsi="Times New Roman" w:cs="Times New Roman"/>
          <w:b/>
          <w:bCs/>
        </w:rPr>
        <w:instrText xml:space="preserve"> \* MERGEFORMAT </w:instrText>
      </w:r>
      <w:r w:rsidRPr="00B6076E">
        <w:rPr>
          <w:rFonts w:ascii="Times New Roman" w:hAnsi="Times New Roman" w:cs="Times New Roman"/>
          <w:b/>
          <w:bCs/>
        </w:rPr>
      </w:r>
      <w:r w:rsidRPr="00B6076E">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4</w:t>
      </w:r>
      <w:r w:rsidRPr="00B6076E">
        <w:rPr>
          <w:rFonts w:ascii="Times New Roman" w:hAnsi="Times New Roman" w:cs="Times New Roman"/>
          <w:b/>
          <w:bCs/>
        </w:rPr>
        <w:fldChar w:fldCharType="end"/>
      </w:r>
      <w:r w:rsidRPr="00084992">
        <w:rPr>
          <w:rFonts w:ascii="Times New Roman" w:hAnsi="Times New Roman" w:cs="Times New Roman"/>
        </w:rPr>
        <w:t xml:space="preserve"> roughly illustrates the process of pebble removal, burnup measurement, then either placement back into the reactor vessel or placement into the disposal area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ExcludeYear="1"&gt;&lt;Author&gt;Kile&lt;/Author&gt;&lt;Year&gt;2022&lt;/Year&gt;&lt;RecNum&gt;171&lt;/RecNum&gt;&lt;DisplayText&gt;[14]&lt;/DisplayText&gt;&lt;record&gt;&lt;rec-number&gt;171&lt;/rec-number&gt;&lt;foreign-keys&gt;&lt;key app="EN" db-id="p20009za9vrtp3exfa65r0xqp0zszvt0sw95" timestamp="1736658682"&gt;171&lt;/key&gt;&lt;/foreign-keys&gt;&lt;ref-type name="Conference Paper"&gt;47&lt;/ref-type&gt;&lt;contributors&gt;&lt;authors&gt;&lt;author&gt;Kile, R. F.&lt;/author&gt;&lt;author&gt;Brown, N. R.&lt;/author&gt;&lt;author&gt;Oak Ridge National Laboratory, Oak Ridge, TN 37830 ]&lt;/author&gt;&lt;author&gt;Bostelmann, F.&lt;/author&gt;&lt;author&gt;Skutnik, S. E.&lt;/author&gt;&lt;author&gt;Wieselquist, W. A.&lt;/author&gt;&lt;/authors&gt;&lt;/contributors&gt;&lt;titles&gt;&lt;title&gt;Initial development of a generic fluoride salt-cooled reactor model&lt;/title&gt;&lt;secondary-title&gt;Conference: PHYSOR 2022: International conference on physics of reactors, Pittsburg (United States), 15-20 May 2022; Other Information: Country of input: France; 15 refs.; Related Information: In: Proceedings of the international conference on physics of reactors - Physor 2022| 3701 p.&lt;/secondary-title&gt;&lt;/titles&gt;&lt;pages&gt;Medium: X; Size: page(s) 414-423&lt;/pages&gt;&lt;keywords&gt;&lt;keyword&gt;21 SPECIFIC NUCLEAR REACTORS AND ASSOCIATED PLANTS&lt;/keyword&gt;&lt;keyword&gt;COATED FUEL PARTICLES&lt;/keyword&gt;&lt;keyword&gt;COMPUTERIZED SIMULATION&lt;/keyword&gt;&lt;keyword&gt;FLIBE&lt;/keyword&gt;&lt;keyword&gt;M CODES&lt;/keyword&gt;&lt;keyword&gt;MOLTEN SALT COOLED REACTORS&lt;/keyword&gt;&lt;keyword&gt;S CODES&lt;/keyword&gt;&lt;keyword&gt;SPECIFICATIONS&lt;/keyword&gt;&lt;keyword&gt;TEMPERATURE DISTRIBUTION&lt;/keyword&gt;&lt;/keywords&gt;&lt;dates&gt;&lt;year&gt;2022&lt;/year&gt;&lt;/dates&gt;&lt;pub-location&gt;United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States)&lt;/publisher&gt;&lt;urls&gt;&lt;related-urls&gt;&lt;url&gt;https://www.osti.gov/biblio/23178705&lt;/url&gt;&lt;/related-urls&gt;&lt;/urls&gt;&lt;language&gt;English&lt;/language&gt;&lt;/record&gt;&lt;/Cite&gt;&lt;/EndNote&gt;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[14]</w:t>
      </w:r>
      <w:r w:rsidRPr="00084992">
        <w:rPr>
          <w:rFonts w:ascii="Times New Roman" w:hAnsi="Times New Roman" w:cs="Times New Roman"/>
        </w:rPr>
        <w:fldChar w:fldCharType="end"/>
      </w:r>
      <w:r w:rsidRPr="00084992">
        <w:rPr>
          <w:rFonts w:ascii="Times New Roman" w:hAnsi="Times New Roman" w:cs="Times New Roman"/>
        </w:rPr>
        <w:t xml:space="preserve">. </w:t>
      </w:r>
    </w:p>
    <w:p w14:paraId="17738E9D" w14:textId="77777777" w:rsidR="00B62960" w:rsidRDefault="00B62960" w:rsidP="00B62960">
      <w:pPr>
        <w:keepNext/>
        <w:spacing w:line="360" w:lineRule="auto"/>
        <w:jc w:val="center"/>
      </w:pPr>
      <w:r w:rsidRPr="00084992">
        <w:rPr>
          <w:rFonts w:ascii="Times New Roman" w:hAnsi="Times New Roman" w:cs="Times New Roman"/>
          <w:noProof/>
        </w:rPr>
        <w:lastRenderedPageBreak/>
        <w:drawing>
          <wp:inline distT="0" distB="0" distL="0" distR="0" wp14:anchorId="05087129" wp14:editId="4D8326AB">
            <wp:extent cx="4572000" cy="2743200"/>
            <wp:effectExtent l="0" t="0" r="0" b="0"/>
            <wp:docPr id="483471314" name="Picture 4834713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4732DB00" w14:textId="1FA32850" w:rsidR="00B62960" w:rsidRPr="00EB60E3" w:rsidRDefault="00B62960" w:rsidP="00B62960">
      <w:pPr>
        <w:pStyle w:val="Caption"/>
        <w:rPr>
          <w:rFonts w:ascii="Times New Roman" w:hAnsi="Times New Roman" w:cs="Times New Roman"/>
        </w:rPr>
      </w:pPr>
      <w:bookmarkStart w:id="16" w:name="_Ref198144467"/>
      <w:bookmarkStart w:id="17" w:name="_Toc198904004"/>
      <w:r w:rsidRPr="00EB60E3">
        <w:rPr>
          <w:rFonts w:ascii="Times New Roman" w:hAnsi="Times New Roman" w:cs="Times New Roman"/>
        </w:rPr>
        <w:t xml:space="preserve">Figure </w:t>
      </w:r>
      <w:r w:rsidRPr="00EB60E3">
        <w:rPr>
          <w:rFonts w:ascii="Times New Roman" w:hAnsi="Times New Roman" w:cs="Times New Roman"/>
        </w:rPr>
        <w:fldChar w:fldCharType="begin"/>
      </w:r>
      <w:r w:rsidRPr="00EB60E3">
        <w:rPr>
          <w:rFonts w:ascii="Times New Roman" w:hAnsi="Times New Roman" w:cs="Times New Roman"/>
        </w:rPr>
        <w:instrText xml:space="preserve"> SEQ Figure \* ARABIC </w:instrText>
      </w:r>
      <w:r w:rsidRPr="00EB60E3">
        <w:rPr>
          <w:rFonts w:ascii="Times New Roman" w:hAnsi="Times New Roman" w:cs="Times New Roman"/>
        </w:rPr>
        <w:fldChar w:fldCharType="separate"/>
      </w:r>
      <w:r w:rsidR="00EB378A">
        <w:rPr>
          <w:rFonts w:ascii="Times New Roman" w:hAnsi="Times New Roman" w:cs="Times New Roman"/>
          <w:noProof/>
        </w:rPr>
        <w:t>4</w:t>
      </w:r>
      <w:r w:rsidRPr="00EB60E3">
        <w:rPr>
          <w:rFonts w:ascii="Times New Roman" w:hAnsi="Times New Roman" w:cs="Times New Roman"/>
        </w:rPr>
        <w:fldChar w:fldCharType="end"/>
      </w:r>
      <w:bookmarkEnd w:id="16"/>
      <w:r w:rsidRPr="00EB60E3">
        <w:rPr>
          <w:rFonts w:ascii="Times New Roman" w:hAnsi="Times New Roman" w:cs="Times New Roman"/>
        </w:rPr>
        <w:t>: An illustration of the process for determining if pebble fuel is to be discharged or recycled from a pebble bed reactor [24]</w:t>
      </w:r>
      <w:bookmarkEnd w:id="17"/>
    </w:p>
    <w:p w14:paraId="54D2AAA5" w14:textId="77777777" w:rsidR="000F298A" w:rsidRDefault="000F298A" w:rsidP="000F298A">
      <w:pPr>
        <w:spacing w:line="360" w:lineRule="auto"/>
        <w:rPr>
          <w:rFonts w:ascii="Times New Roman" w:hAnsi="Times New Roman" w:cs="Times New Roman"/>
        </w:rPr>
      </w:pPr>
      <w:bookmarkStart w:id="18" w:name="_Toc129193628"/>
      <w:bookmarkStart w:id="19" w:name="_Toc198903904"/>
    </w:p>
    <w:p w14:paraId="0638A10B" w14:textId="60129ACF" w:rsidR="000F298A" w:rsidRDefault="000F298A" w:rsidP="000F298A">
      <w:pPr>
        <w:spacing w:line="360" w:lineRule="auto"/>
        <w:rPr>
          <w:rFonts w:ascii="Times New Roman" w:hAnsi="Times New Roman" w:cs="Times New Roman"/>
        </w:rPr>
      </w:pPr>
      <w:r w:rsidRPr="00084992">
        <w:rPr>
          <w:rFonts w:ascii="Times New Roman" w:hAnsi="Times New Roman" w:cs="Times New Roman"/>
        </w:rPr>
        <w:t>Fully ceramic microencapsulated (FCM) fuel is a TRISO based fuel concept in which TRISO particles are packed into a dense silicon carbide matrix with either stainless steel or silicon carbide acting as the fuel cladding, replacing the traditional zirconium-alloy fuel cladding</w:t>
      </w:r>
      <w:r w:rsidRPr="00B6076E">
        <w:rPr>
          <w:rFonts w:ascii="Times New Roman" w:hAnsi="Times New Roman" w:cs="Times New Roman"/>
          <w:b/>
          <w:bCs/>
        </w:rPr>
        <w:t xml:space="preserve">. </w:t>
      </w:r>
      <w:r w:rsidRPr="00B6076E">
        <w:rPr>
          <w:rFonts w:ascii="Times New Roman" w:hAnsi="Times New Roman" w:cs="Times New Roman"/>
          <w:b/>
          <w:bCs/>
        </w:rPr>
        <w:fldChar w:fldCharType="begin"/>
      </w:r>
      <w:r w:rsidRPr="00B6076E">
        <w:rPr>
          <w:rFonts w:ascii="Times New Roman" w:hAnsi="Times New Roman" w:cs="Times New Roman"/>
          <w:b/>
          <w:bCs/>
        </w:rPr>
        <w:instrText xml:space="preserve"> REF _Ref198144494 \h </w:instrText>
      </w:r>
      <w:r>
        <w:rPr>
          <w:rFonts w:ascii="Times New Roman" w:hAnsi="Times New Roman" w:cs="Times New Roman"/>
          <w:b/>
          <w:bCs/>
        </w:rPr>
        <w:instrText xml:space="preserve"> \* MERGEFORMAT </w:instrText>
      </w:r>
      <w:r w:rsidRPr="00B6076E">
        <w:rPr>
          <w:rFonts w:ascii="Times New Roman" w:hAnsi="Times New Roman" w:cs="Times New Roman"/>
          <w:b/>
          <w:bCs/>
        </w:rPr>
      </w:r>
      <w:r w:rsidRPr="00B6076E">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5</w:t>
      </w:r>
      <w:r w:rsidRPr="00B6076E">
        <w:rPr>
          <w:rFonts w:ascii="Times New Roman" w:hAnsi="Times New Roman" w:cs="Times New Roman"/>
          <w:b/>
          <w:bCs/>
        </w:rPr>
        <w:fldChar w:fldCharType="end"/>
      </w:r>
      <w:r w:rsidRPr="00084992">
        <w:rPr>
          <w:rFonts w:ascii="Times New Roman" w:hAnsi="Times New Roman" w:cs="Times New Roman"/>
        </w:rPr>
        <w:t xml:space="preserve"> illustrates the FCM fuel concept. The use of silicon carbide as the fuel’s matrix material provides for a high melting temperature, high thermal conductivity, a high degree of </w:t>
      </w:r>
    </w:p>
    <w:p w14:paraId="2BCA14D9" w14:textId="30E96E49" w:rsidR="000F298A" w:rsidRDefault="000F298A" w:rsidP="000F298A">
      <w:pPr>
        <w:spacing w:line="360" w:lineRule="auto"/>
        <w:rPr>
          <w:rFonts w:ascii="Times New Roman" w:hAnsi="Times New Roman" w:cs="Times New Roman"/>
        </w:rPr>
      </w:pPr>
      <w:r w:rsidRPr="00084992">
        <w:rPr>
          <w:rFonts w:ascii="Times New Roman" w:hAnsi="Times New Roman" w:cs="Times New Roman"/>
        </w:rPr>
        <w:t xml:space="preserve">a high degree of radiation resistance, and a very robust barrier to fission product release </w:t>
      </w:r>
      <w:r w:rsidRPr="00084992">
        <w:rPr>
          <w:rFonts w:ascii="Times New Roman" w:hAnsi="Times New Roman" w:cs="Times New Roman"/>
        </w:rPr>
        <w:fldChar w:fldCharType="begin"/>
      </w:r>
      <w:r>
        <w:rPr>
          <w:rFonts w:ascii="Times New Roman" w:hAnsi="Times New Roman" w:cs="Times New Roman"/>
        </w:rPr>
        <w:instrText xml:space="preserve"> ADDIN EN.CITE &lt;EndNote&gt;&lt;Cite ExcludeYear="1"&gt;&lt;Author&gt;Powers&lt;/Author&gt;&lt;Year&gt;2013&lt;/Year&gt;&lt;RecNum&gt;213&lt;/RecNum&gt;&lt;DisplayText&gt;[26]&lt;/DisplayText&gt;&lt;record&gt;&lt;rec-number&gt;213&lt;/rec-number&gt;&lt;foreign-keys&gt;&lt;key app="EN" db-id="p20009za9vrtp3exfa65r0xqp0zszvt0sw95" timestamp="1736658881"&gt;213&lt;/key&gt;&lt;/foreign-keys&gt;&lt;ref-type name="Report"&gt;27&lt;/ref-type&gt;&lt;contributors&gt;&lt;authors&gt;&lt;author&gt;Powers, Jeffrey J&lt;/author&gt;&lt;author&gt;Lee, Won Jae&lt;/author&gt;&lt;author&gt;Venneri, Francesco&lt;/author&gt;&lt;author&gt;Snead, Lance Lewis&lt;/author&gt;&lt;author&gt;Jo, C. K.&lt;/author&gt;&lt;author&gt;Hwang, D. H.&lt;/author&gt;&lt;author&gt;Chun, J. H.&lt;/author&gt;&lt;author&gt;Kim, Y. M.&lt;/author&gt;&lt;author&gt;Terrani, Kurt A&lt;/author&gt;&lt;/authors&gt;&lt;/contributors&gt;&lt;titles&gt;&lt;title&gt;Fully Ceramic Microencapsulated (FCM) Replacement Fuel for LWRs&lt;/title&gt;&lt;/titles&gt;&lt;pages&gt;Medium: ED&lt;/pages&gt;&lt;number&gt;ORNL/TM-2013/173; AF5810000; NEAF278&lt;/number&gt;&lt;keywords&gt;&lt;keyword&gt;ATF&lt;/keyword&gt;&lt;keyword&gt;FCM&lt;/keyword&gt;&lt;keyword&gt;LWR&lt;/keyword&gt;&lt;keyword&gt;fuel&lt;/keyword&gt;&lt;keyword&gt;TRISO&lt;/keyword&gt;&lt;keyword&gt;fully ceramic microencapsulated&lt;/keyword&gt;&lt;keyword&gt;accident tolerant fuel&lt;/keyword&gt;&lt;keyword&gt;I-NERI&lt;/keyword&gt;&lt;keyword&gt;nuclear&lt;/keyword&gt;&lt;/keywords&gt;&lt;dates&gt;&lt;year&gt;2013&lt;/year&gt;&lt;/dates&gt;&lt;pub-location&gt;United States&lt;/pub-location&gt;&lt;publisher&gt;Oak Ridge National Lab. (ORNL), Oak Ridge, TN (United States)&lt;/publisher&gt;&lt;urls&gt;&lt;related-urls&gt;&lt;url&gt;https://www.osti.gov/biblio/1087039&lt;/url&gt;&lt;url&gt;https://www.osti.gov/servlets/purl/1087039&lt;/url&gt;&lt;/related-urls&gt;&lt;/urls&gt;&lt;electronic-resource-num&gt;10.2172/1087039&lt;/electronic-resource-num&gt;&lt;language&gt;English&lt;/language&gt;&lt;/record&gt;&lt;/Cite&gt;&lt;/EndNote&gt;</w:instrText>
      </w:r>
      <w:r w:rsidRPr="00084992">
        <w:rPr>
          <w:rFonts w:ascii="Times New Roman" w:hAnsi="Times New Roman" w:cs="Times New Roman"/>
        </w:rPr>
        <w:fldChar w:fldCharType="separate"/>
      </w:r>
      <w:r>
        <w:rPr>
          <w:rFonts w:ascii="Times New Roman" w:hAnsi="Times New Roman" w:cs="Times New Roman"/>
          <w:noProof/>
        </w:rPr>
        <w:t>[26]</w:t>
      </w:r>
      <w:r w:rsidRPr="00084992">
        <w:rPr>
          <w:rFonts w:ascii="Times New Roman" w:hAnsi="Times New Roman" w:cs="Times New Roman"/>
        </w:rPr>
        <w:fldChar w:fldCharType="end"/>
      </w:r>
      <w:r w:rsidRPr="00084992">
        <w:rPr>
          <w:rFonts w:ascii="Times New Roman" w:hAnsi="Times New Roman" w:cs="Times New Roman"/>
        </w:rPr>
        <w:t>. Notably, the silicon carbide matrix also greatly reduces the mobility and diffusion of isotopes that are present in spent TRISO particles. FCM fuels have the potential to act as drop-in replacements to current UO</w:t>
      </w:r>
      <w:r w:rsidRPr="00084992">
        <w:rPr>
          <w:rFonts w:ascii="Times New Roman" w:hAnsi="Times New Roman" w:cs="Times New Roman"/>
          <w:vertAlign w:val="subscript"/>
        </w:rPr>
        <w:t>2</w:t>
      </w:r>
      <w:r w:rsidRPr="00084992">
        <w:rPr>
          <w:rFonts w:ascii="Times New Roman" w:hAnsi="Times New Roman" w:cs="Times New Roman"/>
        </w:rPr>
        <w:t xml:space="preserve"> ceramic fuels.</w:t>
      </w:r>
    </w:p>
    <w:p w14:paraId="2CA9788C" w14:textId="77777777" w:rsidR="00B62960" w:rsidRPr="00A11343" w:rsidRDefault="00B62960" w:rsidP="000F298A">
      <w:pPr>
        <w:pStyle w:val="Heading3"/>
        <w:spacing w:before="0" w:after="0" w:line="360" w:lineRule="auto"/>
        <w:rPr>
          <w:rFonts w:ascii="Times New Roman" w:hAnsi="Times New Roman" w:cs="Times New Roman"/>
          <w:i w:val="0"/>
          <w:iCs/>
          <w:szCs w:val="24"/>
        </w:rPr>
      </w:pPr>
      <w:r w:rsidRPr="00A11343">
        <w:rPr>
          <w:rFonts w:ascii="Times New Roman" w:hAnsi="Times New Roman" w:cs="Times New Roman"/>
          <w:i w:val="0"/>
          <w:iCs/>
          <w:szCs w:val="24"/>
        </w:rPr>
        <w:t>Pebble Bed Reactor History and Operations</w:t>
      </w:r>
      <w:bookmarkEnd w:id="18"/>
      <w:bookmarkEnd w:id="19"/>
    </w:p>
    <w:p w14:paraId="7C825F35" w14:textId="04C1A2AA" w:rsidR="00B62960" w:rsidRPr="00084992" w:rsidRDefault="00B62960" w:rsidP="000F298A">
      <w:pPr>
        <w:spacing w:line="360" w:lineRule="auto"/>
        <w:rPr>
          <w:rFonts w:ascii="Times New Roman" w:hAnsi="Times New Roman" w:cs="Times New Roman"/>
        </w:rPr>
      </w:pPr>
      <w:r w:rsidRPr="00084992">
        <w:rPr>
          <w:rFonts w:ascii="Times New Roman" w:hAnsi="Times New Roman" w:cs="Times New Roman"/>
        </w:rPr>
        <w:t xml:space="preserve">The advantages of high temperature gas reactors and TRISO based fuels are numerous. The reactor type is effectively incapable of melting down, has additional barriers to prevent the release of fission products, is much more efficient due to its high operating temperatures, and has a multitude of safety features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ExcludeYear="1"&gt;&lt;Author&gt;Kile&lt;/Author&gt;&lt;Year&gt;2022&lt;/Year&gt;&lt;RecNum&gt;171&lt;/RecNum&gt;&lt;DisplayText&gt;[14]&lt;/DisplayText&gt;&lt;record&gt;&lt;rec-number&gt;171&lt;/rec-number&gt;&lt;foreign-keys&gt;&lt;key app="EN" db-id="p20009za9vrtp3exfa65r0xqp0zszvt0sw95" timestamp="1736658682"&gt;171&lt;/key&gt;&lt;/foreign-keys&gt;&lt;ref-type name="Conference Paper"&gt;47&lt;/ref-type&gt;&lt;contributors&gt;&lt;authors&gt;&lt;author&gt;Kile, R. F.&lt;/author&gt;&lt;author&gt;Brown, N. R.&lt;/author&gt;&lt;author&gt;Oak Ridge National Laboratory, Oak Ridge, TN 37830 ]&lt;/author&gt;&lt;author&gt;Bostelmann, F.&lt;/author&gt;&lt;author&gt;Skutnik, S. E.&lt;/author&gt;&lt;author&gt;Wieselquist, W. A.&lt;/author&gt;&lt;/authors&gt;&lt;/contributors&gt;&lt;titles&gt;&lt;title&gt;Initial development of a generic fluoride salt-cooled reactor model&lt;/title&gt;&lt;secondary-title&gt;Conference: PHYSOR 2022: International conference on physics of reactors, Pittsburg (United States), 15-20 May 2022; Other Information: Country of input: France; 15 refs.; Related Information: In: Proceedings of the international conference on physics of reactors - Physor 2022| 3701 p.&lt;/secondary-title&gt;&lt;/titles&gt;&lt;pages&gt;Medium: X; Size: page(s) 414-423&lt;/pages&gt;&lt;keywords&gt;&lt;keyword&gt;21 SPECIFIC NUCLEAR REACTORS AND ASSOCIATED PLANTS&lt;/keyword&gt;&lt;keyword&gt;COATED FUEL PARTICLES&lt;/keyword&gt;&lt;keyword&gt;COMPUTERIZED SIMULATION&lt;/keyword&gt;&lt;keyword&gt;FLIBE&lt;/keyword&gt;&lt;keyword&gt;M CODES&lt;/keyword&gt;&lt;keyword&gt;MOLTEN SALT COOLED REACTORS&lt;/keyword&gt;&lt;keyword&gt;S CODES&lt;/keyword&gt;&lt;keyword&gt;SPECIFICATIONS&lt;/keyword&gt;&lt;keyword&gt;TEMPERATURE DISTRIBUTION&lt;/keyword&gt;&lt;/keywords&gt;&lt;dates&gt;&lt;year&gt;2022&lt;/year&gt;&lt;/dates&gt;&lt;pub-location&gt;United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States)&lt;/publisher&gt;&lt;urls&gt;&lt;related-urls&gt;&lt;url&gt;https://www.osti.gov/biblio/23178705&lt;/url&gt;&lt;/related-urls&gt;&lt;/urls&gt;&lt;language&gt;English&lt;/language&gt;&lt;/record&gt;&lt;/Cite&gt;&lt;/EndNote&gt;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[14]</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ExcludeYear="1"&gt;&lt;Author&gt;Andrus&lt;/Author&gt;&lt;RecNum&gt;122&lt;/RecNum&gt;&lt;DisplayText&gt;[23]&lt;/DisplayText&gt;&lt;record&gt;&lt;rec-number&gt;122&lt;/rec-number&gt;&lt;foreign-keys&gt;&lt;key app="EN" db-id="p20009za9vrtp3exfa65r0xqp0zszvt0sw95" timestamp="1736658214"&gt;122&lt;/key&gt;&lt;/foreign-keys&gt;&lt;ref-type name="Journal Article"&gt;17&lt;/ref-type&gt;&lt;contributors&gt;&lt;authors&gt;&lt;author&gt;Andrus, Jason&lt;/author&gt;&lt;author&gt;Nelson, Lee&lt;/author&gt;&lt;author&gt;Phillips, Jeffrey&lt;/author&gt;&lt;author&gt;Wheelwright, Jonathon&lt;/author&gt;&lt;/authors&gt;&lt;/contributors&gt;&lt;titles&gt;&lt;title&gt;TRISO Fuel’s Safety Functions, Contributions to Reactor Safety, and Necessary Safety Limits&lt;/title&gt;&lt;secondary-title&gt;Nuclear Technology&lt;/secondary-title&gt;&lt;/titles&gt;&lt;periodical&gt;&lt;full-title&gt;Nuclear Technology&lt;/full-title&gt;&lt;/periodical&gt;&lt;pages&gt;1-9&lt;/pages&gt;&lt;dates&gt;&lt;/dates&gt;&lt;publisher&gt;Taylor &amp;amp; Francis&lt;/publisher&gt;&lt;isbn&gt;0029-5450&lt;/isbn&gt;&lt;urls&gt;&lt;related-urls&gt;&lt;url&gt;https://doi.org/10.1080/00295450.2024.2431779&lt;/url&gt;&lt;/related-urls&gt;&lt;/urls&gt;&lt;electronic-resource-num&gt;10.1080/00295450.2024.2431779&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[23]</w:t>
      </w:r>
      <w:r w:rsidRPr="00084992">
        <w:rPr>
          <w:rFonts w:ascii="Times New Roman" w:hAnsi="Times New Roman" w:cs="Times New Roman"/>
        </w:rPr>
        <w:fldChar w:fldCharType="end"/>
      </w:r>
      <w:r w:rsidRPr="00084992">
        <w:rPr>
          <w:rFonts w:ascii="Times New Roman" w:hAnsi="Times New Roman" w:cs="Times New Roman"/>
        </w:rPr>
        <w:t>. The first high temperature gas reactor constructed and tested was the Dragon test reactor, constructed in the United Kingdom and operated from 1964 to 1975.</w:t>
      </w:r>
      <w:r w:rsidR="00B6076E" w:rsidRPr="00B6076E">
        <w:rPr>
          <w:rFonts w:ascii="Times New Roman" w:hAnsi="Times New Roman" w:cs="Times New Roman"/>
        </w:rPr>
        <w:t xml:space="preserve"> </w:t>
      </w:r>
      <w:r w:rsidR="00B6076E" w:rsidRPr="00084992">
        <w:rPr>
          <w:rFonts w:ascii="Times New Roman" w:hAnsi="Times New Roman" w:cs="Times New Roman"/>
        </w:rPr>
        <w:t xml:space="preserve">The Dragon test reactor operated at 20 </w:t>
      </w:r>
      <w:r w:rsidR="00B6076E">
        <w:rPr>
          <w:rFonts w:ascii="Times New Roman" w:hAnsi="Times New Roman" w:cs="Times New Roman"/>
        </w:rPr>
        <w:t>megawatts thermal (</w:t>
      </w:r>
      <w:r w:rsidR="00B6076E" w:rsidRPr="00084992">
        <w:rPr>
          <w:rFonts w:ascii="Times New Roman" w:hAnsi="Times New Roman" w:cs="Times New Roman"/>
        </w:rPr>
        <w:t>MWth</w:t>
      </w:r>
      <w:r w:rsidR="00B6076E">
        <w:rPr>
          <w:rFonts w:ascii="Times New Roman" w:hAnsi="Times New Roman" w:cs="Times New Roman"/>
        </w:rPr>
        <w:t>)</w:t>
      </w:r>
      <w:r w:rsidR="00B6076E" w:rsidRPr="00084992">
        <w:rPr>
          <w:rFonts w:ascii="Times New Roman" w:hAnsi="Times New Roman" w:cs="Times New Roman"/>
        </w:rPr>
        <w:t xml:space="preserve"> and used prismatic block fuel elements. Proceeding with the Dragon reactor, a pair of lower power reactors were </w:t>
      </w:r>
    </w:p>
    <w:p w14:paraId="758B1321" w14:textId="77777777" w:rsidR="00EB60E3" w:rsidRDefault="00EB60E3" w:rsidP="00161767">
      <w:pPr>
        <w:keepNext/>
        <w:jc w:val="center"/>
      </w:pPr>
      <w:r w:rsidRPr="00084992">
        <w:rPr>
          <w:rFonts w:ascii="Times New Roman" w:hAnsi="Times New Roman" w:cs="Times New Roman"/>
          <w:noProof/>
        </w:rPr>
        <w:lastRenderedPageBreak/>
        <w:drawing>
          <wp:inline distT="0" distB="0" distL="0" distR="0" wp14:anchorId="4B439932" wp14:editId="7B58E3B5">
            <wp:extent cx="5486400" cy="3325495"/>
            <wp:effectExtent l="0" t="0" r="0" b="8255"/>
            <wp:docPr id="189884272" name="Picture 189884272" descr="A diagram of different types of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4272" name="Picture 189884272" descr="A diagram of different types of material&#10;&#10;Description automatically generated"/>
                    <pic:cNvPicPr/>
                  </pic:nvPicPr>
                  <pic:blipFill>
                    <a:blip r:embed="rId16"/>
                    <a:stretch>
                      <a:fillRect/>
                    </a:stretch>
                  </pic:blipFill>
                  <pic:spPr>
                    <a:xfrm>
                      <a:off x="0" y="0"/>
                      <a:ext cx="5486400" cy="3325495"/>
                    </a:xfrm>
                    <a:prstGeom prst="rect">
                      <a:avLst/>
                    </a:prstGeom>
                  </pic:spPr>
                </pic:pic>
              </a:graphicData>
            </a:graphic>
          </wp:inline>
        </w:drawing>
      </w:r>
    </w:p>
    <w:p w14:paraId="43990E82" w14:textId="1523E68E" w:rsidR="009B0AD5" w:rsidRPr="00EB60E3" w:rsidRDefault="00EB60E3" w:rsidP="00493563">
      <w:pPr>
        <w:pStyle w:val="Caption"/>
        <w:rPr>
          <w:rFonts w:ascii="Times New Roman" w:hAnsi="Times New Roman" w:cs="Times New Roman"/>
        </w:rPr>
      </w:pPr>
      <w:bookmarkStart w:id="20" w:name="_Ref198144494"/>
      <w:bookmarkStart w:id="21" w:name="_Toc198904005"/>
      <w:r w:rsidRPr="00EB60E3">
        <w:rPr>
          <w:rFonts w:ascii="Times New Roman" w:hAnsi="Times New Roman" w:cs="Times New Roman"/>
        </w:rPr>
        <w:t xml:space="preserve">Figure </w:t>
      </w:r>
      <w:r w:rsidRPr="00EB60E3">
        <w:rPr>
          <w:rFonts w:ascii="Times New Roman" w:hAnsi="Times New Roman" w:cs="Times New Roman"/>
        </w:rPr>
        <w:fldChar w:fldCharType="begin"/>
      </w:r>
      <w:r w:rsidRPr="00EB60E3">
        <w:rPr>
          <w:rFonts w:ascii="Times New Roman" w:hAnsi="Times New Roman" w:cs="Times New Roman"/>
        </w:rPr>
        <w:instrText xml:space="preserve"> SEQ Figure \* ARABIC </w:instrText>
      </w:r>
      <w:r w:rsidRPr="00EB60E3">
        <w:rPr>
          <w:rFonts w:ascii="Times New Roman" w:hAnsi="Times New Roman" w:cs="Times New Roman"/>
        </w:rPr>
        <w:fldChar w:fldCharType="separate"/>
      </w:r>
      <w:r w:rsidR="00EB378A">
        <w:rPr>
          <w:rFonts w:ascii="Times New Roman" w:hAnsi="Times New Roman" w:cs="Times New Roman"/>
          <w:noProof/>
        </w:rPr>
        <w:t>5</w:t>
      </w:r>
      <w:r w:rsidRPr="00EB60E3">
        <w:rPr>
          <w:rFonts w:ascii="Times New Roman" w:hAnsi="Times New Roman" w:cs="Times New Roman"/>
        </w:rPr>
        <w:fldChar w:fldCharType="end"/>
      </w:r>
      <w:bookmarkEnd w:id="20"/>
      <w:r w:rsidRPr="00EB60E3">
        <w:rPr>
          <w:rFonts w:ascii="Times New Roman" w:hAnsi="Times New Roman" w:cs="Times New Roman"/>
        </w:rPr>
        <w:t xml:space="preserve">: </w:t>
      </w:r>
      <w:r w:rsidR="00B67D53" w:rsidRPr="00084992">
        <w:rPr>
          <w:rFonts w:ascii="Times New Roman" w:hAnsi="Times New Roman" w:cs="Times New Roman"/>
        </w:rPr>
        <w:t>FCM</w:t>
      </w:r>
      <w:r w:rsidR="00B67D53">
        <w:rPr>
          <w:rFonts w:ascii="Times New Roman" w:hAnsi="Times New Roman" w:cs="Times New Roman"/>
        </w:rPr>
        <w:t xml:space="preserve"> Fuel </w:t>
      </w:r>
      <w:r w:rsidR="00B62960">
        <w:rPr>
          <w:rFonts w:ascii="Times New Roman" w:hAnsi="Times New Roman" w:cs="Times New Roman"/>
        </w:rPr>
        <w:t xml:space="preserve">manufacturing </w:t>
      </w:r>
      <w:r w:rsidR="00B67D53">
        <w:rPr>
          <w:rFonts w:ascii="Times New Roman" w:hAnsi="Times New Roman" w:cs="Times New Roman"/>
        </w:rPr>
        <w:t>process</w:t>
      </w:r>
      <w:bookmarkEnd w:id="21"/>
    </w:p>
    <w:p w14:paraId="1A1AAFDC" w14:textId="77777777" w:rsidR="00A95827" w:rsidRPr="00084992" w:rsidRDefault="00A95827" w:rsidP="00B6076E">
      <w:pPr>
        <w:spacing w:line="360" w:lineRule="auto"/>
        <w:rPr>
          <w:rFonts w:ascii="Times New Roman" w:hAnsi="Times New Roman" w:cs="Times New Roman"/>
        </w:rPr>
      </w:pPr>
    </w:p>
    <w:p w14:paraId="303066E3" w14:textId="175C2C4F" w:rsidR="000F298A" w:rsidRDefault="000F298A" w:rsidP="0081480B">
      <w:pPr>
        <w:spacing w:line="360" w:lineRule="auto"/>
        <w:rPr>
          <w:rFonts w:ascii="Times New Roman" w:hAnsi="Times New Roman" w:cs="Times New Roman"/>
        </w:rPr>
      </w:pPr>
      <w:r w:rsidRPr="00084992">
        <w:rPr>
          <w:rFonts w:ascii="Times New Roman" w:hAnsi="Times New Roman" w:cs="Times New Roman"/>
        </w:rPr>
        <w:t>built. The first was the 115 MWth Peach Bottom Unit 1 reactor built in the United States. Peach Bottom Unit 1 operated from 1966 to 1974 and utilized a prismatic core with cylindrical fuel elements. The other reactor constructed in this time was the AVR reactor in Germany. The AVR reactor used a pebble-bed core design and operated from 1967 to 1988. The Peach Bottom Unit 1 and AVR reactors both successfully implemented the ability to produce electricity using the Rankine cycle. The low power AVR and Peach Bottom Unit 1 reactors were followed by the medium power Fort St. Vrain reactor (FSV) in the United States and the THTR reactor in Germany.</w:t>
      </w:r>
    </w:p>
    <w:p w14:paraId="47864BE1" w14:textId="461C9742" w:rsidR="009B0AD5" w:rsidRPr="00084992" w:rsidRDefault="009B0AD5" w:rsidP="0081480B">
      <w:pPr>
        <w:spacing w:line="360" w:lineRule="auto"/>
        <w:rPr>
          <w:rFonts w:ascii="Times New Roman" w:hAnsi="Times New Roman" w:cs="Times New Roman"/>
        </w:rPr>
      </w:pPr>
      <w:r w:rsidRPr="00084992">
        <w:rPr>
          <w:rFonts w:ascii="Times New Roman" w:hAnsi="Times New Roman" w:cs="Times New Roman"/>
        </w:rPr>
        <w:t>The FSV reactor operated at 842 MW(t) from 1976 through 1989 using a prismatic core design and the THTR operated at 750 MW(t) from 1985 through 1991 using a pebble-bed core design. Two additional reactors were constructed since then. The HTR-10, a 10 MW</w:t>
      </w:r>
      <w:r w:rsidR="00E76ECE" w:rsidRPr="00084992">
        <w:rPr>
          <w:rFonts w:ascii="Times New Roman" w:hAnsi="Times New Roman" w:cs="Times New Roman"/>
        </w:rPr>
        <w:t>th</w:t>
      </w:r>
      <w:r w:rsidRPr="00084992">
        <w:rPr>
          <w:rFonts w:ascii="Times New Roman" w:hAnsi="Times New Roman" w:cs="Times New Roman"/>
        </w:rPr>
        <w:t xml:space="preserve"> pebble-bed reactor was constructed in China in the year 2000 and is currently operating today. The other is the HTTR, a 30 MW(t) prismatic block-based reactor constructed in 1998 in Japan. It was shut down in 2011 for a planned inspection and has sat idle since then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ExcludeYear="1"&gt;&lt;Author&gt;Beck&lt;/Author&gt;&lt;Year&gt;2011&lt;/Year&gt;&lt;RecNum&gt;214&lt;/RecNum&gt;&lt;DisplayText&gt;[27]&lt;/DisplayText&gt;&lt;record&gt;&lt;rec-number&gt;214&lt;/rec-number&gt;&lt;foreign-keys&gt;&lt;key app="EN" db-id="p20009za9vrtp3exfa65r0xqp0zszvt0sw95" timestamp="1736658882"&gt;214&lt;/key&gt;&lt;/foreign-keys&gt;&lt;ref-type name="Report"&gt;27&lt;/ref-type&gt;&lt;contributors&gt;&lt;authors&gt;&lt;author&gt;Beck, J M&lt;/author&gt;&lt;author&gt;Pincock, L F&lt;/author&gt;&lt;/authors&gt;&lt;/contributors&gt;&lt;titles&gt;&lt;title&gt;High Temperature Gas-Cooled Reactors Lessons Learned Applicable to the Next Generation Nuclear Plant&lt;/title&gt;&lt;/titles&gt;&lt;pages&gt;Medium: ED&lt;/pages&gt;&lt;number&gt;INL/EXT-10-19329; TRN: US1104580&lt;/number&gt;&lt;keywords&gt;&lt;keyword&gt;21 SPECIFIC NUCLEAR REACTORS AND ASSOCIATED PLANTS&lt;/keyword&gt;&lt;keyword&gt;42 ENGINEERING&lt;/keyword&gt;&lt;keyword&gt;COOLANTS&lt;/keyword&gt;&lt;keyword&gt;DESIGN&lt;/keyword&gt;&lt;keyword&gt;HELIUM&lt;/keyword&gt;&lt;keyword&gt;PRESSURE VESSELS&lt;/keyword&gt;&lt;keyword&gt;PRESTRESSED CONCRETE&lt;/keyword&gt;&lt;keyword&gt;SAFETY REPORTS&lt;/keyword&gt;&lt;keyword&gt;HTGR&lt;/keyword&gt;&lt;keyword&gt;lessons learned&lt;/keyword&gt;&lt;keyword&gt;NGNP&lt;/keyword&gt;&lt;/keywords&gt;&lt;dates&gt;&lt;year&gt;2011&lt;/year&gt;&lt;/dates&gt;&lt;pub-location&gt;United States&lt;/pub-location&gt;&lt;publisher&gt;Idaho National Lab. (INL), Idaho Falls, ID (United States)&lt;/publisher&gt;&lt;urls&gt;&lt;related-urls&gt;&lt;url&gt;https://www.osti.gov/biblio/1023461&lt;/url&gt;&lt;url&gt;https://www.osti.gov/servlets/purl/1023461&lt;/url&gt;&lt;/related-urls&gt;&lt;/urls&gt;&lt;electronic-resource-num&gt;10.2172/1023461&lt;/electronic-resource-num&gt;&lt;language&gt;English&lt;/language&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[27]</w:t>
      </w:r>
      <w:r w:rsidR="00262AD0" w:rsidRPr="00084992">
        <w:rPr>
          <w:rFonts w:ascii="Times New Roman" w:hAnsi="Times New Roman" w:cs="Times New Roman"/>
        </w:rPr>
        <w:fldChar w:fldCharType="end"/>
      </w:r>
      <w:r w:rsidRPr="00084992">
        <w:rPr>
          <w:rFonts w:ascii="Times New Roman" w:hAnsi="Times New Roman" w:cs="Times New Roman"/>
        </w:rPr>
        <w:t xml:space="preserve">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ExcludeYear="1"&gt;&lt;Author&gt;K. Kugeler&lt;/Author&gt;&lt;Year&gt;2001&lt;/Year&gt;&lt;RecNum&gt;361&lt;/RecNum&gt;&lt;DisplayText&gt;[28]&lt;/DisplayText&gt;&lt;record&gt;&lt;rec-number&gt;361&lt;/rec-number&gt;&lt;foreign-keys&gt;&lt;key app="EN" db-id="p20009za9vrtp3exfa65r0xqp0zszvt0sw95" timestamp="1736659531"&gt;361&lt;/key&gt;&lt;/foreign-keys&gt;&lt;ref-type name="Journal Article"&gt;17&lt;/ref-type&gt;&lt;contributors&gt;&lt;authors&gt;&lt;author&gt;K. Kugeler, P. W. Phlippen H. Barnert&lt;/author&gt;&lt;author&gt;W, Scherer&lt;/author&gt;&lt;/authors&gt;&lt;/contributors&gt;&lt;titles&gt;&lt;title&gt;PBMR—Early history and experience elsewhere&lt;/title&gt;&lt;secondary-title&gt;Transactions of the Royal Society of South Africa&lt;/secondary-title&gt;&lt;/titles&gt;&lt;periodical&gt;&lt;full-title&gt;Transactions of the Royal Society of South Africa&lt;/full-title&gt;&lt;/periodical&gt;&lt;pages&gt;101--115&lt;/pages&gt;&lt;volume&gt;56&lt;/volume&gt;&lt;number&gt;2&lt;/number&gt;&lt;dates&gt;&lt;year&gt;2001&lt;/year&gt;&lt;/dates&gt;&lt;publisher&gt;Taylor \&amp;amp; Francis&lt;/publisher&gt;&lt;urls&gt;&lt;related-urls&gt;&lt;url&gt;https://doi.org/10.1080/00359190109520508 ,eprint = https://doi.org/10.1080/00359190109520508&lt;/url&gt;&lt;/related-urls&gt;&lt;/urls&gt;&lt;electronic-resource-num&gt;10.1080/00359190109520508&lt;/electronic-resource-num&gt;&lt;/record&gt;&lt;/Cite&gt;&lt;/EndNote&gt;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[28]</w:t>
      </w:r>
      <w:r w:rsidR="00262AD0" w:rsidRPr="00084992">
        <w:rPr>
          <w:rFonts w:ascii="Times New Roman" w:hAnsi="Times New Roman" w:cs="Times New Roman"/>
        </w:rPr>
        <w:fldChar w:fldCharType="end"/>
      </w:r>
      <w:r w:rsidRPr="00084992">
        <w:rPr>
          <w:rFonts w:ascii="Times New Roman" w:hAnsi="Times New Roman" w:cs="Times New Roman"/>
        </w:rPr>
        <w:t xml:space="preserve">. </w:t>
      </w:r>
    </w:p>
    <w:p w14:paraId="724A3BF3" w14:textId="51E3A088" w:rsidR="00E76ECE" w:rsidRPr="00084992" w:rsidRDefault="009B0AD5" w:rsidP="0081480B">
      <w:pPr>
        <w:spacing w:line="360" w:lineRule="auto"/>
        <w:rPr>
          <w:rFonts w:ascii="Times New Roman" w:hAnsi="Times New Roman" w:cs="Times New Roman"/>
        </w:rPr>
      </w:pPr>
      <w:r w:rsidRPr="00084992">
        <w:rPr>
          <w:rFonts w:ascii="Times New Roman" w:hAnsi="Times New Roman" w:cs="Times New Roman"/>
        </w:rPr>
        <w:t xml:space="preserve">Beginning in the 1970s, prismatic block designs derived from the FSV technologies were developed and construction permits for said designs were submitted to the NRC and pursued by </w:t>
      </w:r>
      <w:r w:rsidRPr="00084992">
        <w:rPr>
          <w:rFonts w:ascii="Times New Roman" w:hAnsi="Times New Roman" w:cs="Times New Roman"/>
        </w:rPr>
        <w:lastRenderedPageBreak/>
        <w:t xml:space="preserve">utilities. The regulatory process, including the NRC reviews for regulatory matters and the construction permit safety evaluation were actively pursued prior to the cancellation of the reactors near the end of the 1970s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ExcludeYear="1"&gt;&lt;Author&gt;Beck&lt;/Author&gt;&lt;Year&gt;2011&lt;/Year&gt;&lt;RecNum&gt;214&lt;/RecNum&gt;&lt;DisplayText&gt;[27]&lt;/DisplayText&gt;&lt;record&gt;&lt;rec-number&gt;214&lt;/rec-number&gt;&lt;foreign-keys&gt;&lt;key app="EN" db-id="p20009za9vrtp3exfa65r0xqp0zszvt0sw95" timestamp="1736658882"&gt;214&lt;/key&gt;&lt;/foreign-keys&gt;&lt;ref-type name="Report"&gt;27&lt;/ref-type&gt;&lt;contributors&gt;&lt;authors&gt;&lt;author&gt;Beck, J M&lt;/author&gt;&lt;author&gt;Pincock, L F&lt;/author&gt;&lt;/authors&gt;&lt;/contributors&gt;&lt;titles&gt;&lt;title&gt;High Temperature Gas-Cooled Reactors Lessons Learned Applicable to the Next Generation Nuclear Plant&lt;/title&gt;&lt;/titles&gt;&lt;pages&gt;Medium: ED&lt;/pages&gt;&lt;number&gt;INL/EXT-10-19329; TRN: US1104580&lt;/number&gt;&lt;keywords&gt;&lt;keyword&gt;21 SPECIFIC NUCLEAR REACTORS AND ASSOCIATED PLANTS&lt;/keyword&gt;&lt;keyword&gt;42 ENGINEERING&lt;/keyword&gt;&lt;keyword&gt;COOLANTS&lt;/keyword&gt;&lt;keyword&gt;DESIGN&lt;/keyword&gt;&lt;keyword&gt;HELIUM&lt;/keyword&gt;&lt;keyword&gt;PRESSURE VESSELS&lt;/keyword&gt;&lt;keyword&gt;PRESTRESSED CONCRETE&lt;/keyword&gt;&lt;keyword&gt;SAFETY REPORTS&lt;/keyword&gt;&lt;keyword&gt;HTGR&lt;/keyword&gt;&lt;keyword&gt;lessons learned&lt;/keyword&gt;&lt;keyword&gt;NGNP&lt;/keyword&gt;&lt;/keywords&gt;&lt;dates&gt;&lt;year&gt;2011&lt;/year&gt;&lt;/dates&gt;&lt;pub-location&gt;United States&lt;/pub-location&gt;&lt;publisher&gt;Idaho National Lab. (INL), Idaho Falls, ID (United States)&lt;/publisher&gt;&lt;urls&gt;&lt;related-urls&gt;&lt;url&gt;https://www.osti.gov/biblio/1023461&lt;/url&gt;&lt;url&gt;https://www.osti.gov/servlets/purl/1023461&lt;/url&gt;&lt;/related-urls&gt;&lt;/urls&gt;&lt;electronic-resource-num&gt;10.2172/1023461&lt;/electronic-resource-num&gt;&lt;language&gt;English&lt;/language&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[27]</w:t>
      </w:r>
      <w:r w:rsidR="00262AD0" w:rsidRPr="00084992">
        <w:rPr>
          <w:rFonts w:ascii="Times New Roman" w:hAnsi="Times New Roman" w:cs="Times New Roman"/>
        </w:rPr>
        <w:fldChar w:fldCharType="end"/>
      </w:r>
      <w:r w:rsidRPr="00084992">
        <w:rPr>
          <w:rFonts w:ascii="Times New Roman" w:hAnsi="Times New Roman" w:cs="Times New Roman"/>
        </w:rPr>
        <w:t xml:space="preserve">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ExcludeYear="1"&gt;&lt;Author&gt;K. Kugeler&lt;/Author&gt;&lt;Year&gt;2001&lt;/Year&gt;&lt;RecNum&gt;361&lt;/RecNum&gt;&lt;DisplayText&gt;[28]&lt;/DisplayText&gt;&lt;record&gt;&lt;rec-number&gt;361&lt;/rec-number&gt;&lt;foreign-keys&gt;&lt;key app="EN" db-id="p20009za9vrtp3exfa65r0xqp0zszvt0sw95" timestamp="1736659531"&gt;361&lt;/key&gt;&lt;/foreign-keys&gt;&lt;ref-type name="Journal Article"&gt;17&lt;/ref-type&gt;&lt;contributors&gt;&lt;authors&gt;&lt;author&gt;K. Kugeler, P. W. Phlippen H. Barnert&lt;/author&gt;&lt;author&gt;W, Scherer&lt;/author&gt;&lt;/authors&gt;&lt;/contributors&gt;&lt;titles&gt;&lt;title&gt;PBMR—Early history and experience elsewhere&lt;/title&gt;&lt;secondary-title&gt;Transactions of the Royal Society of South Africa&lt;/secondary-title&gt;&lt;/titles&gt;&lt;periodical&gt;&lt;full-title&gt;Transactions of the Royal Society of South Africa&lt;/full-title&gt;&lt;/periodical&gt;&lt;pages&gt;101--115&lt;/pages&gt;&lt;volume&gt;56&lt;/volume&gt;&lt;number&gt;2&lt;/number&gt;&lt;dates&gt;&lt;year&gt;2001&lt;/year&gt;&lt;/dates&gt;&lt;publisher&gt;Taylor \&amp;amp; Francis&lt;/publisher&gt;&lt;urls&gt;&lt;related-urls&gt;&lt;url&gt;https://doi.org/10.1080/00359190109520508 ,eprint = https://doi.org/10.1080/00359190109520508&lt;/url&gt;&lt;/related-urls&gt;&lt;/urls&gt;&lt;electronic-resource-num&gt;10.1080/00359190109520508&lt;/electronic-resource-num&gt;&lt;/record&gt;&lt;/Cite&gt;&lt;/EndNote&gt;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[28]</w:t>
      </w:r>
      <w:r w:rsidR="00262AD0" w:rsidRPr="00084992">
        <w:rPr>
          <w:rFonts w:ascii="Times New Roman" w:hAnsi="Times New Roman" w:cs="Times New Roman"/>
        </w:rPr>
        <w:fldChar w:fldCharType="end"/>
      </w:r>
      <w:r w:rsidRPr="00084992">
        <w:rPr>
          <w:rFonts w:ascii="Times New Roman" w:hAnsi="Times New Roman" w:cs="Times New Roman"/>
        </w:rPr>
        <w:t>.</w:t>
      </w:r>
    </w:p>
    <w:p w14:paraId="2591E464" w14:textId="3B2A8FD2" w:rsidR="009B0AD5" w:rsidRPr="00084992" w:rsidRDefault="009B0AD5" w:rsidP="0081480B">
      <w:pPr>
        <w:spacing w:line="360" w:lineRule="auto"/>
        <w:rPr>
          <w:rFonts w:ascii="Times New Roman" w:hAnsi="Times New Roman" w:cs="Times New Roman"/>
        </w:rPr>
      </w:pPr>
      <w:r w:rsidRPr="00084992">
        <w:rPr>
          <w:rFonts w:ascii="Times New Roman" w:hAnsi="Times New Roman" w:cs="Times New Roman"/>
        </w:rPr>
        <w:t xml:space="preserve">By the 1980s, the German company INTERATOM, now Siemens, developed a new pebble-bed design with a reactor design that could remove heat passively, removing the requirement that pebble-bed reactors have an emergency cooling system for the reactor cores. In earlier designs, the pebble-bed design was optimized for neutron efficiency and leakage reduction. The newer design changed the height to diameter ratio to allow for the decay heat to be removed from the system passively at the cost of neutron leakage and higher core flow resistance. These changes carried over into more modern designs and the new safety aspects were preserved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ExcludeYear="1"&gt;&lt;Author&gt;Beck&lt;/Author&gt;&lt;Year&gt;2011&lt;/Year&gt;&lt;RecNum&gt;214&lt;/RecNum&gt;&lt;DisplayText&gt;[27]&lt;/DisplayText&gt;&lt;record&gt;&lt;rec-number&gt;214&lt;/rec-number&gt;&lt;foreign-keys&gt;&lt;key app="EN" db-id="p20009za9vrtp3exfa65r0xqp0zszvt0sw95" timestamp="1736658882"&gt;214&lt;/key&gt;&lt;/foreign-keys&gt;&lt;ref-type name="Report"&gt;27&lt;/ref-type&gt;&lt;contributors&gt;&lt;authors&gt;&lt;author&gt;Beck, J M&lt;/author&gt;&lt;author&gt;Pincock, L F&lt;/author&gt;&lt;/authors&gt;&lt;/contributors&gt;&lt;titles&gt;&lt;title&gt;High Temperature Gas-Cooled Reactors Lessons Learned Applicable to the Next Generation Nuclear Plant&lt;/title&gt;&lt;/titles&gt;&lt;pages&gt;Medium: ED&lt;/pages&gt;&lt;number&gt;INL/EXT-10-19329; TRN: US1104580&lt;/number&gt;&lt;keywords&gt;&lt;keyword&gt;21 SPECIFIC NUCLEAR REACTORS AND ASSOCIATED PLANTS&lt;/keyword&gt;&lt;keyword&gt;42 ENGINEERING&lt;/keyword&gt;&lt;keyword&gt;COOLANTS&lt;/keyword&gt;&lt;keyword&gt;DESIGN&lt;/keyword&gt;&lt;keyword&gt;HELIUM&lt;/keyword&gt;&lt;keyword&gt;PRESSURE VESSELS&lt;/keyword&gt;&lt;keyword&gt;PRESTRESSED CONCRETE&lt;/keyword&gt;&lt;keyword&gt;SAFETY REPORTS&lt;/keyword&gt;&lt;keyword&gt;HTGR&lt;/keyword&gt;&lt;keyword&gt;lessons learned&lt;/keyword&gt;&lt;keyword&gt;NGNP&lt;/keyword&gt;&lt;/keywords&gt;&lt;dates&gt;&lt;year&gt;2011&lt;/year&gt;&lt;/dates&gt;&lt;pub-location&gt;United States&lt;/pub-location&gt;&lt;publisher&gt;Idaho National Lab. (INL), Idaho Falls, ID (United States)&lt;/publisher&gt;&lt;urls&gt;&lt;related-urls&gt;&lt;url&gt;https://www.osti.gov/biblio/1023461&lt;/url&gt;&lt;url&gt;https://www.osti.gov/servlets/purl/1023461&lt;/url&gt;&lt;/related-urls&gt;&lt;/urls&gt;&lt;electronic-resource-num&gt;10.2172/1023461&lt;/electronic-resource-num&gt;&lt;language&gt;English&lt;/language&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[27]</w:t>
      </w:r>
      <w:r w:rsidR="00262AD0" w:rsidRPr="00084992">
        <w:rPr>
          <w:rFonts w:ascii="Times New Roman" w:hAnsi="Times New Roman" w:cs="Times New Roman"/>
        </w:rPr>
        <w:fldChar w:fldCharType="end"/>
      </w:r>
      <w:r w:rsidR="00E76ECE" w:rsidRPr="00084992">
        <w:rPr>
          <w:rFonts w:ascii="Times New Roman" w:hAnsi="Times New Roman" w:cs="Times New Roman"/>
        </w:rPr>
        <w:t xml:space="preserve"> </w:t>
      </w:r>
      <w:r w:rsidR="00E76ECE" w:rsidRPr="00084992">
        <w:rPr>
          <w:rFonts w:ascii="Times New Roman" w:hAnsi="Times New Roman" w:cs="Times New Roman"/>
        </w:rPr>
        <w:fldChar w:fldCharType="begin">
          <w:fldData xml:space="preserve">PEVuZE5vdGU+PENpdGU+PEF1dGhvcj5TaHJvcHNoaXJlPC9BdXRob3I+PFllYXI+MjAwNDwvWWVh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PEVuZE5vdGU+PENpdGU+PEF1dGhvcj5TaHJvcHNoaXJlPC9BdXRob3I+PFllYXI+MjAwNDwvWWVh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E76ECE" w:rsidRPr="00084992">
        <w:rPr>
          <w:rFonts w:ascii="Times New Roman" w:hAnsi="Times New Roman" w:cs="Times New Roman"/>
        </w:rPr>
      </w:r>
      <w:r w:rsidR="00E76ECE" w:rsidRPr="00084992">
        <w:rPr>
          <w:rFonts w:ascii="Times New Roman" w:hAnsi="Times New Roman" w:cs="Times New Roman"/>
        </w:rPr>
        <w:fldChar w:fldCharType="separate"/>
      </w:r>
      <w:r w:rsidR="00345847">
        <w:rPr>
          <w:rFonts w:ascii="Times New Roman" w:hAnsi="Times New Roman" w:cs="Times New Roman"/>
          <w:noProof/>
        </w:rPr>
        <w:t>[29]</w:t>
      </w:r>
      <w:r w:rsidR="00E76ECE" w:rsidRPr="00084992">
        <w:rPr>
          <w:rFonts w:ascii="Times New Roman" w:hAnsi="Times New Roman" w:cs="Times New Roman"/>
        </w:rPr>
        <w:fldChar w:fldCharType="end"/>
      </w:r>
      <w:r w:rsidRPr="00084992">
        <w:rPr>
          <w:rFonts w:ascii="Times New Roman" w:hAnsi="Times New Roman" w:cs="Times New Roman"/>
        </w:rPr>
        <w:t xml:space="preserve">. </w:t>
      </w:r>
    </w:p>
    <w:p w14:paraId="63532DA4" w14:textId="209D70B6" w:rsidR="009B0AD5" w:rsidRPr="00084992" w:rsidRDefault="009B0AD5" w:rsidP="0081480B">
      <w:pPr>
        <w:spacing w:line="360" w:lineRule="auto"/>
        <w:rPr>
          <w:rFonts w:ascii="Times New Roman" w:hAnsi="Times New Roman" w:cs="Times New Roman"/>
        </w:rPr>
      </w:pPr>
      <w:r w:rsidRPr="00084992">
        <w:rPr>
          <w:rFonts w:ascii="Times New Roman" w:hAnsi="Times New Roman" w:cs="Times New Roman"/>
        </w:rPr>
        <w:t>In 1984 the modular HTGR concept originated due to the United States congress ask</w:t>
      </w:r>
      <w:r w:rsidR="00E97CAD">
        <w:rPr>
          <w:rFonts w:ascii="Times New Roman" w:hAnsi="Times New Roman" w:cs="Times New Roman"/>
        </w:rPr>
        <w:t>ing</w:t>
      </w:r>
      <w:r w:rsidRPr="00084992">
        <w:rPr>
          <w:rFonts w:ascii="Times New Roman" w:hAnsi="Times New Roman" w:cs="Times New Roman"/>
        </w:rPr>
        <w:t xml:space="preserve"> for</w:t>
      </w:r>
      <w:r w:rsidR="00E97CAD">
        <w:rPr>
          <w:rFonts w:ascii="Times New Roman" w:hAnsi="Times New Roman" w:cs="Times New Roman"/>
        </w:rPr>
        <w:t xml:space="preserve"> </w:t>
      </w:r>
      <w:r w:rsidR="00FA596E">
        <w:rPr>
          <w:rFonts w:ascii="Times New Roman" w:hAnsi="Times New Roman" w:cs="Times New Roman"/>
        </w:rPr>
        <w:t xml:space="preserve">the </w:t>
      </w:r>
      <w:r w:rsidR="00FA596E" w:rsidRPr="00084992">
        <w:rPr>
          <w:rFonts w:ascii="Times New Roman" w:hAnsi="Times New Roman" w:cs="Times New Roman"/>
        </w:rPr>
        <w:t>HTGR</w:t>
      </w:r>
      <w:r w:rsidRPr="00084992">
        <w:rPr>
          <w:rFonts w:ascii="Times New Roman" w:hAnsi="Times New Roman" w:cs="Times New Roman"/>
        </w:rPr>
        <w:t xml:space="preserve"> industry to produce safer and simpler nuclear reactor designs. The stated goal was to create an economically feasible reactor design implementing passive safety features. To meet these goals, in 1986 a consortium headed by the Department of Energy produced a report detailing a prototype design for a modular HTGR. The reactor size was limited, and the power capacity was limited to 250 MW</w:t>
      </w:r>
      <w:r w:rsidR="00E76ECE" w:rsidRPr="00084992">
        <w:rPr>
          <w:rFonts w:ascii="Times New Roman" w:hAnsi="Times New Roman" w:cs="Times New Roman"/>
        </w:rPr>
        <w:t>th</w:t>
      </w:r>
      <w:r w:rsidRPr="00084992">
        <w:rPr>
          <w:rFonts w:ascii="Times New Roman" w:hAnsi="Times New Roman" w:cs="Times New Roman"/>
        </w:rPr>
        <w:t xml:space="preserve"> to preserve the TRISO particles structural integrity. The smaller size and lower power design was deemed to not meet the requirement that the reactor be economically competitive, so an annular cylindrical geometry was embraced, and a limit of 600 MW</w:t>
      </w:r>
      <w:r w:rsidR="00E76ECE" w:rsidRPr="00084992">
        <w:rPr>
          <w:rFonts w:ascii="Times New Roman" w:hAnsi="Times New Roman" w:cs="Times New Roman"/>
        </w:rPr>
        <w:t>th</w:t>
      </w:r>
      <w:r w:rsidRPr="00084992">
        <w:rPr>
          <w:rFonts w:ascii="Times New Roman" w:hAnsi="Times New Roman" w:cs="Times New Roman"/>
        </w:rPr>
        <w:t xml:space="preserve"> was reached. The annular core design that arose from this coupled with the experience and knowledge produced by the German designs became the basis of modern HTGR designs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ExcludeYear="1"&gt;&lt;Author&gt;Beck&lt;/Author&gt;&lt;Year&gt;2011&lt;/Year&gt;&lt;RecNum&gt;214&lt;/RecNum&gt;&lt;DisplayText&gt;[27]&lt;/DisplayText&gt;&lt;record&gt;&lt;rec-number&gt;214&lt;/rec-number&gt;&lt;foreign-keys&gt;&lt;key app="EN" db-id="p20009za9vrtp3exfa65r0xqp0zszvt0sw95" timestamp="1736658882"&gt;214&lt;/key&gt;&lt;/foreign-keys&gt;&lt;ref-type name="Report"&gt;27&lt;/ref-type&gt;&lt;contributors&gt;&lt;authors&gt;&lt;author&gt;Beck, J M&lt;/author&gt;&lt;author&gt;Pincock, L F&lt;/author&gt;&lt;/authors&gt;&lt;/contributors&gt;&lt;titles&gt;&lt;title&gt;High Temperature Gas-Cooled Reactors Lessons Learned Applicable to the Next Generation Nuclear Plant&lt;/title&gt;&lt;/titles&gt;&lt;pages&gt;Medium: ED&lt;/pages&gt;&lt;number&gt;INL/EXT-10-19329; TRN: US1104580&lt;/number&gt;&lt;keywords&gt;&lt;keyword&gt;21 SPECIFIC NUCLEAR REACTORS AND ASSOCIATED PLANTS&lt;/keyword&gt;&lt;keyword&gt;42 ENGINEERING&lt;/keyword&gt;&lt;keyword&gt;COOLANTS&lt;/keyword&gt;&lt;keyword&gt;DESIGN&lt;/keyword&gt;&lt;keyword&gt;HELIUM&lt;/keyword&gt;&lt;keyword&gt;PRESSURE VESSELS&lt;/keyword&gt;&lt;keyword&gt;PRESTRESSED CONCRETE&lt;/keyword&gt;&lt;keyword&gt;SAFETY REPORTS&lt;/keyword&gt;&lt;keyword&gt;HTGR&lt;/keyword&gt;&lt;keyword&gt;lessons learned&lt;/keyword&gt;&lt;keyword&gt;NGNP&lt;/keyword&gt;&lt;/keywords&gt;&lt;dates&gt;&lt;year&gt;2011&lt;/year&gt;&lt;/dates&gt;&lt;pub-location&gt;United States&lt;/pub-location&gt;&lt;publisher&gt;Idaho National Lab. (INL), Idaho Falls, ID (United States)&lt;/publisher&gt;&lt;urls&gt;&lt;related-urls&gt;&lt;url&gt;https://www.osti.gov/biblio/1023461&lt;/url&gt;&lt;url&gt;https://www.osti.gov/servlets/purl/1023461&lt;/url&gt;&lt;/related-urls&gt;&lt;/urls&gt;&lt;electronic-resource-num&gt;10.2172/1023461&lt;/electronic-resource-num&gt;&lt;language&gt;English&lt;/language&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[27]</w:t>
      </w:r>
      <w:r w:rsidR="00262AD0" w:rsidRPr="00084992">
        <w:rPr>
          <w:rFonts w:ascii="Times New Roman" w:hAnsi="Times New Roman" w:cs="Times New Roman"/>
        </w:rPr>
        <w:fldChar w:fldCharType="end"/>
      </w:r>
      <w:r w:rsidRPr="00084992">
        <w:rPr>
          <w:rFonts w:ascii="Times New Roman" w:hAnsi="Times New Roman" w:cs="Times New Roman"/>
        </w:rPr>
        <w:t xml:space="preserve">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ExcludeYear="1"&gt;&lt;Author&gt;K. Kugeler&lt;/Author&gt;&lt;Year&gt;2001&lt;/Year&gt;&lt;RecNum&gt;361&lt;/RecNum&gt;&lt;DisplayText&gt;[28]&lt;/DisplayText&gt;&lt;record&gt;&lt;rec-number&gt;361&lt;/rec-number&gt;&lt;foreign-keys&gt;&lt;key app="EN" db-id="p20009za9vrtp3exfa65r0xqp0zszvt0sw95" timestamp="1736659531"&gt;361&lt;/key&gt;&lt;/foreign-keys&gt;&lt;ref-type name="Journal Article"&gt;17&lt;/ref-type&gt;&lt;contributors&gt;&lt;authors&gt;&lt;author&gt;K. Kugeler, P. W. Phlippen H. Barnert&lt;/author&gt;&lt;author&gt;W, Scherer&lt;/author&gt;&lt;/authors&gt;&lt;/contributors&gt;&lt;titles&gt;&lt;title&gt;PBMR—Early history and experience elsewhere&lt;/title&gt;&lt;secondary-title&gt;Transactions of the Royal Society of South Africa&lt;/secondary-title&gt;&lt;/titles&gt;&lt;periodical&gt;&lt;full-title&gt;Transactions of the Royal Society of South Africa&lt;/full-title&gt;&lt;/periodical&gt;&lt;pages&gt;101--115&lt;/pages&gt;&lt;volume&gt;56&lt;/volume&gt;&lt;number&gt;2&lt;/number&gt;&lt;dates&gt;&lt;year&gt;2001&lt;/year&gt;&lt;/dates&gt;&lt;publisher&gt;Taylor \&amp;amp; Francis&lt;/publisher&gt;&lt;urls&gt;&lt;related-urls&gt;&lt;url&gt;https://doi.org/10.1080/00359190109520508 ,eprint = https://doi.org/10.1080/00359190109520508&lt;/url&gt;&lt;/related-urls&gt;&lt;/urls&gt;&lt;electronic-resource-num&gt;10.1080/00359190109520508&lt;/electronic-resource-num&gt;&lt;/record&gt;&lt;/Cite&gt;&lt;/EndNote&gt;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[28]</w:t>
      </w:r>
      <w:r w:rsidR="00262AD0" w:rsidRPr="00084992">
        <w:rPr>
          <w:rFonts w:ascii="Times New Roman" w:hAnsi="Times New Roman" w:cs="Times New Roman"/>
        </w:rPr>
        <w:fldChar w:fldCharType="end"/>
      </w:r>
      <w:r w:rsidR="00E76ECE" w:rsidRPr="00084992">
        <w:rPr>
          <w:rFonts w:ascii="Times New Roman" w:hAnsi="Times New Roman" w:cs="Times New Roman"/>
        </w:rPr>
        <w:t xml:space="preserve"> </w:t>
      </w:r>
      <w:r w:rsidR="00E76ECE" w:rsidRPr="00084992">
        <w:rPr>
          <w:rFonts w:ascii="Times New Roman" w:hAnsi="Times New Roman" w:cs="Times New Roman"/>
        </w:rPr>
        <w:fldChar w:fldCharType="begin">
          <w:fldData xml:space="preserve">PEVuZE5vdGU+PENpdGU+PEF1dGhvcj5TaHJvcHNoaXJlPC9BdXRob3I+PFllYXI+MjAwNDwvWWVh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PEVuZE5vdGU+PENpdGU+PEF1dGhvcj5TaHJvcHNoaXJlPC9BdXRob3I+PFllYXI+MjAwNDwvWWVh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E76ECE" w:rsidRPr="00084992">
        <w:rPr>
          <w:rFonts w:ascii="Times New Roman" w:hAnsi="Times New Roman" w:cs="Times New Roman"/>
        </w:rPr>
      </w:r>
      <w:r w:rsidR="00E76ECE" w:rsidRPr="00084992">
        <w:rPr>
          <w:rFonts w:ascii="Times New Roman" w:hAnsi="Times New Roman" w:cs="Times New Roman"/>
        </w:rPr>
        <w:fldChar w:fldCharType="separate"/>
      </w:r>
      <w:r w:rsidR="00345847">
        <w:rPr>
          <w:rFonts w:ascii="Times New Roman" w:hAnsi="Times New Roman" w:cs="Times New Roman"/>
          <w:noProof/>
        </w:rPr>
        <w:t>[29]</w:t>
      </w:r>
      <w:r w:rsidR="00E76ECE" w:rsidRPr="00084992">
        <w:rPr>
          <w:rFonts w:ascii="Times New Roman" w:hAnsi="Times New Roman" w:cs="Times New Roman"/>
        </w:rPr>
        <w:fldChar w:fldCharType="end"/>
      </w:r>
      <w:r w:rsidRPr="00084992">
        <w:rPr>
          <w:rFonts w:ascii="Times New Roman" w:hAnsi="Times New Roman" w:cs="Times New Roman"/>
        </w:rPr>
        <w:t xml:space="preserve">. </w:t>
      </w:r>
    </w:p>
    <w:p w14:paraId="3169C5D6" w14:textId="360B64B1" w:rsidR="009B0AD5" w:rsidRPr="003F2221" w:rsidRDefault="009B0AD5" w:rsidP="000F298A">
      <w:pPr>
        <w:pStyle w:val="Heading2"/>
        <w:spacing w:before="0" w:after="0" w:line="360" w:lineRule="auto"/>
        <w:jc w:val="left"/>
        <w:rPr>
          <w:rFonts w:ascii="Times New Roman" w:hAnsi="Times New Roman" w:cs="Times New Roman"/>
          <w:sz w:val="24"/>
          <w:szCs w:val="24"/>
        </w:rPr>
      </w:pPr>
      <w:bookmarkStart w:id="22" w:name="_Toc129193630"/>
      <w:bookmarkStart w:id="23" w:name="_Toc198903905"/>
      <w:r w:rsidRPr="003F2221">
        <w:rPr>
          <w:rFonts w:ascii="Times New Roman" w:hAnsi="Times New Roman" w:cs="Times New Roman"/>
          <w:sz w:val="24"/>
          <w:szCs w:val="24"/>
        </w:rPr>
        <w:t xml:space="preserve">Spent </w:t>
      </w:r>
      <w:r w:rsidR="004B043B" w:rsidRPr="003F2221">
        <w:rPr>
          <w:rFonts w:ascii="Times New Roman" w:hAnsi="Times New Roman" w:cs="Times New Roman"/>
          <w:sz w:val="24"/>
          <w:szCs w:val="24"/>
        </w:rPr>
        <w:t xml:space="preserve">Nuclear </w:t>
      </w:r>
      <w:r w:rsidRPr="003F2221">
        <w:rPr>
          <w:rFonts w:ascii="Times New Roman" w:hAnsi="Times New Roman" w:cs="Times New Roman"/>
          <w:sz w:val="24"/>
          <w:szCs w:val="24"/>
        </w:rPr>
        <w:t>Fuel</w:t>
      </w:r>
      <w:bookmarkEnd w:id="22"/>
      <w:r w:rsidR="004B043B" w:rsidRPr="003F2221">
        <w:rPr>
          <w:rFonts w:ascii="Times New Roman" w:hAnsi="Times New Roman" w:cs="Times New Roman"/>
          <w:sz w:val="24"/>
          <w:szCs w:val="24"/>
        </w:rPr>
        <w:t xml:space="preserve"> Parameter Relationships</w:t>
      </w:r>
      <w:r w:rsidR="005A3B69" w:rsidRPr="003F2221">
        <w:rPr>
          <w:rFonts w:ascii="Times New Roman" w:hAnsi="Times New Roman" w:cs="Times New Roman"/>
          <w:sz w:val="24"/>
          <w:szCs w:val="24"/>
        </w:rPr>
        <w:t xml:space="preserve"> in LWR Fuel</w:t>
      </w:r>
      <w:bookmarkEnd w:id="23"/>
    </w:p>
    <w:p w14:paraId="16A51B5B" w14:textId="6BBFBCDE" w:rsidR="009B0AD5" w:rsidRPr="00A11343" w:rsidRDefault="009B0AD5" w:rsidP="000F298A">
      <w:pPr>
        <w:pStyle w:val="Heading3"/>
        <w:spacing w:before="0" w:after="0" w:line="360" w:lineRule="auto"/>
        <w:rPr>
          <w:rFonts w:ascii="Times New Roman" w:hAnsi="Times New Roman" w:cs="Times New Roman"/>
          <w:i w:val="0"/>
          <w:iCs/>
        </w:rPr>
      </w:pPr>
      <w:bookmarkStart w:id="24" w:name="_Toc129193631"/>
      <w:bookmarkStart w:id="25" w:name="_Toc198903906"/>
      <w:r w:rsidRPr="00A11343">
        <w:rPr>
          <w:rFonts w:ascii="Times New Roman" w:hAnsi="Times New Roman" w:cs="Times New Roman"/>
          <w:i w:val="0"/>
          <w:iCs/>
        </w:rPr>
        <w:t>Spent Fuel Policy and Current Waste Management</w:t>
      </w:r>
      <w:bookmarkEnd w:id="24"/>
      <w:bookmarkEnd w:id="25"/>
    </w:p>
    <w:p w14:paraId="3D839926" w14:textId="62851E94" w:rsidR="00DC1D53" w:rsidRPr="00084992" w:rsidRDefault="00DC1D53" w:rsidP="000F298A">
      <w:pPr>
        <w:spacing w:line="360" w:lineRule="auto"/>
        <w:rPr>
          <w:rFonts w:ascii="Times New Roman" w:hAnsi="Times New Roman" w:cs="Times New Roman"/>
        </w:rPr>
      </w:pPr>
      <w:r w:rsidRPr="00084992">
        <w:rPr>
          <w:rFonts w:ascii="Times New Roman" w:hAnsi="Times New Roman" w:cs="Times New Roman"/>
        </w:rPr>
        <w:t xml:space="preserve">In the United States, spent nuclear fuel is currently the federal government’s responsibility as mandated by the Nuclear Waste Policy Act of 1982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ExcludeYear="1"&gt;&lt;RecNum&gt;381&lt;/RecNum&gt;&lt;DisplayText&gt;[30]&lt;/DisplayText&gt;&lt;record&gt;&lt;rec-number&gt;381&lt;/rec-number&gt;&lt;foreign-keys&gt;&lt;key app="EN" db-id="p20009za9vrtp3exfa65r0xqp0zszvt0sw95" timestamp="1737113332"&gt;381&lt;/key&gt;&lt;/foreign-keys&gt;&lt;ref-type name="Legal Rule or Regulation"&gt;50&lt;/ref-type&gt;&lt;contributors&gt;&lt;/contributors&gt;&lt;titles&gt;&lt;title&gt;Nuclear Waste Policy Act of 1982, 42 U.S.C. §10101 et seq.&lt;/title&gt;&lt;/titles&gt;&lt;dates&gt;&lt;/dates&gt;&lt;urls&gt;&lt;/urls&gt;&lt;/record&gt;&lt;/Cite&gt;&lt;/EndNote&gt;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[30]</w:t>
      </w:r>
      <w:r w:rsidRPr="00084992">
        <w:rPr>
          <w:rFonts w:ascii="Times New Roman" w:hAnsi="Times New Roman" w:cs="Times New Roman"/>
        </w:rPr>
        <w:fldChar w:fldCharType="end"/>
      </w:r>
      <w:r w:rsidRPr="00084992">
        <w:rPr>
          <w:rFonts w:ascii="Times New Roman" w:hAnsi="Times New Roman" w:cs="Times New Roman"/>
        </w:rPr>
        <w:t xml:space="preserve">. Currently the strategy used to manage spent nuclear fuel in the United States is to place spent fuel in safe containers and leave them in monitored areas at the reactor site while pursuing an eventual geologic repository for final disposal. </w:t>
      </w:r>
    </w:p>
    <w:p w14:paraId="4C872EB7" w14:textId="5C596733" w:rsidR="00DC1D53" w:rsidRPr="00084992" w:rsidRDefault="00DC1D53" w:rsidP="000F298A">
      <w:pPr>
        <w:spacing w:line="360" w:lineRule="auto"/>
        <w:rPr>
          <w:rFonts w:ascii="Times New Roman" w:hAnsi="Times New Roman" w:cs="Times New Roman"/>
        </w:rPr>
      </w:pPr>
      <w:r w:rsidRPr="00084992">
        <w:rPr>
          <w:rFonts w:ascii="Times New Roman" w:hAnsi="Times New Roman" w:cs="Times New Roman"/>
        </w:rPr>
        <w:t xml:space="preserve">As of 2019, the United States has roughly 86,000 metric tons of commercial spent fuel and is growing at a rate of 2,000 metric tons of spent fuel annually for the coming decade. At the end of currently licensed reactors’ lifetimes in the 2030s, there is expected to be roughly 140,000 metric </w:t>
      </w:r>
      <w:r w:rsidRPr="00084992">
        <w:rPr>
          <w:rFonts w:ascii="Times New Roman" w:hAnsi="Times New Roman" w:cs="Times New Roman"/>
        </w:rPr>
        <w:lastRenderedPageBreak/>
        <w:t xml:space="preserve">tons of commercial spent fuel in the United States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ExcludeYear="1"&gt;&lt;Year&gt;Sept 2021&lt;/Year&gt;&lt;RecNum&gt;375&lt;/RecNum&gt;&lt;DisplayText&gt;[31]&lt;/DisplayText&gt;&lt;record&gt;&lt;rec-number&gt;375&lt;/rec-number&gt;&lt;foreign-keys&gt;&lt;key app="EN" db-id="p20009za9vrtp3exfa65r0xqp0zszvt0sw95" timestamp="1737102324"&gt;375&lt;/key&gt;&lt;/foreign-keys&gt;&lt;ref-type name="Government Document"&gt;46&lt;/ref-type&gt;&lt;contributors&gt;&lt;/contributors&gt;&lt;titles&gt;&lt;title&gt;GAO-21-603 COMMERCIAL SPENT NUCLEAR FUEL Congressional Action Needed to Break Impasse and Develop a Permanent Disposal Solution&lt;/title&gt;&lt;/titles&gt;&lt;dates&gt;&lt;year&gt;Sept 2021&lt;/year&gt;&lt;/dates&gt;&lt;publisher&gt;Government Accountability Office  &lt;/publisher&gt;&lt;urls&gt;&lt;/urls&gt;&lt;/record&gt;&lt;/Cite&gt;&lt;/EndNote&gt;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[31]</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ExcludeYear="1"&gt;&lt;Author&gt;Peters&lt;/Author&gt;&lt;Year&gt;2022&lt;/Year&gt;&lt;RecNum&gt;191&lt;/RecNum&gt;&lt;DisplayText&gt;[32]&lt;/DisplayText&gt;&lt;record&gt;&lt;rec-number&gt;191&lt;/rec-number&gt;&lt;foreign-keys&gt;&lt;key app="EN" db-id="p20009za9vrtp3exfa65r0xqp0zszvt0sw95" timestamp="1736658808"&gt;191&lt;/key&gt;&lt;/foreign-keys&gt;&lt;ref-type name="Report"&gt;27&lt;/ref-type&gt;&lt;contributors&gt;&lt;authors&gt;&lt;author&gt;Peters, Shan&lt;/author&gt;&lt;author&gt;Carter, Joe T.&lt;/author&gt;&lt;author&gt;Banerjee, Kaushik&lt;/author&gt;&lt;/authors&gt;&lt;/contributors&gt;&lt;titles&gt;&lt;title&gt;Spent Nuclear Fuel and Reprocessing Waste Inventory: Spent Fuel and Waste Disposition&lt;/title&gt;&lt;/titles&gt;&lt;pages&gt;Medium: ED; Size: 273 p.&lt;/pages&gt;&lt;number&gt;PNNL-33938; FCRD-NFST-2013-000263-Rev.9; TRN: US2403538&lt;/number&gt;&lt;keywords&gt;&lt;keyword&gt;11 NUCLEAR FUEL CYCLE AND FUEL MATERIALS&lt;/keyword&gt;&lt;keyword&gt;Spent Nuclear Fuel&lt;/keyword&gt;&lt;/keywords&gt;&lt;dates&gt;&lt;year&gt;2022&lt;/year&gt;&lt;/dates&gt;&lt;pub-location&gt;United States&lt;/pub-location&gt;&lt;publisher&gt;Pacific Northwest National Laboratory (PNNL), Richland, WA (United States)&lt;/publisher&gt;&lt;urls&gt;&lt;related-urls&gt;&lt;url&gt;https://www.osti.gov/biblio/1974547&lt;/url&gt;&lt;url&gt;https://www.osti.gov/servlets/purl/1974547&lt;/url&gt;&lt;/related-urls&gt;&lt;/urls&gt;&lt;electronic-resource-num&gt;10.2172/1974547&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[32]</w:t>
      </w:r>
      <w:r w:rsidRPr="00084992">
        <w:rPr>
          <w:rFonts w:ascii="Times New Roman" w:hAnsi="Times New Roman" w:cs="Times New Roman"/>
        </w:rPr>
        <w:fldChar w:fldCharType="end"/>
      </w:r>
      <w:r w:rsidRPr="00084992">
        <w:rPr>
          <w:rFonts w:ascii="Times New Roman" w:hAnsi="Times New Roman" w:cs="Times New Roman"/>
        </w:rPr>
        <w:t xml:space="preserve">. The impact of adding spent PBR fuels to the United States spent fuel inventory is complex, as PBR fuels are unlike any spent commercial fuel currently stored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ExcludeYear="1"&gt;&lt;Author&gt;Hu&lt;/Author&gt;&lt;Year&gt;2016&lt;/Year&gt;&lt;RecNum&gt;192&lt;/RecNum&gt;&lt;DisplayText&gt;[33]&lt;/DisplayText&gt;&lt;record&gt;&lt;rec-number&gt;192&lt;/rec-number&gt;&lt;foreign-keys&gt;&lt;key app="EN" db-id="p20009za9vrtp3exfa65r0xqp0zszvt0sw95" timestamp="1736658809"&gt;192&lt;/key&gt;&lt;/foreign-keys&gt;&lt;ref-type name="Report"&gt;27&lt;/ref-type&gt;&lt;contributors&gt;&lt;authors&gt;&lt;author&gt;Hu, Jianwei&lt;/author&gt;&lt;author&gt;Peterson, Joshua L.&lt;/author&gt;&lt;author&gt;Gauld, Ian C.&lt;/author&gt;&lt;author&gt;Bowman, Stephen M.&lt;/author&gt;&lt;/authors&gt;&lt;/contributors&gt;&lt;titles&gt;&lt;title&gt;U.S. Commercial Spent Nuclear Fuel Assembly Characteristics - 1968-2013&lt;/title&gt;&lt;/titles&gt;&lt;pages&gt;Medium: ED; Size: 145 p.&lt;/pages&gt;&lt;number&gt;ORNL/TM-2015/619; 453040374; NUREG/CR-7227&lt;/number&gt;&lt;keywords&gt;&lt;keyword&gt;11 NUCLEAR FUEL CYCLE AND FUEL MATERIALS&lt;/keyword&gt;&lt;/keywords&gt;&lt;dates&gt;&lt;year&gt;2016&lt;/year&gt;&lt;/dates&gt;&lt;pub-location&gt;United States&lt;/pub-location&gt;&lt;publisher&gt;Oak Ridge National Lab. (ORNL), Oak Ridge, TN (United States)&lt;/publisher&gt;&lt;urls&gt;&lt;related-urls&gt;&lt;url&gt;https://www.osti.gov/biblio/1330516&lt;/url&gt;&lt;url&gt;https://www.osti.gov/servlets/purl/1330516&lt;/url&gt;&lt;/related-urls&gt;&lt;/urls&gt;&lt;electronic-resource-num&gt;10.2172/1330516&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[33]</w:t>
      </w:r>
      <w:r w:rsidRPr="00084992">
        <w:rPr>
          <w:rFonts w:ascii="Times New Roman" w:hAnsi="Times New Roman" w:cs="Times New Roman"/>
        </w:rPr>
        <w:fldChar w:fldCharType="end"/>
      </w:r>
      <w:r w:rsidRPr="00084992">
        <w:rPr>
          <w:rFonts w:ascii="Times New Roman" w:hAnsi="Times New Roman" w:cs="Times New Roman"/>
        </w:rPr>
        <w:t xml:space="preserve">. </w:t>
      </w:r>
    </w:p>
    <w:p w14:paraId="2B7F01B3" w14:textId="7C087960" w:rsidR="00DC1D53" w:rsidRPr="00084992" w:rsidRDefault="00DC1D53" w:rsidP="000F298A">
      <w:pPr>
        <w:spacing w:line="360" w:lineRule="auto"/>
        <w:rPr>
          <w:rFonts w:ascii="Times New Roman" w:hAnsi="Times New Roman" w:cs="Times New Roman"/>
        </w:rPr>
      </w:pPr>
      <w:r w:rsidRPr="00084992">
        <w:rPr>
          <w:rFonts w:ascii="Times New Roman" w:hAnsi="Times New Roman" w:cs="Times New Roman"/>
        </w:rPr>
        <w:t xml:space="preserve">Compared to traditional LWR spent fuel, spent PBR fuel has a much lower density of spent fuel in its waste form, as PBR fuels are mostly graphite, only containing 7-9 grams of uranium per pebble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ExcludeYear="1"&gt;&lt;Author&gt;Demkowicz&lt;/Author&gt;&lt;Year&gt;2019&lt;/Year&gt;&lt;RecNum&gt;216&lt;/RecNum&gt;&lt;DisplayText&gt;[34]&lt;/DisplayText&gt;&lt;record&gt;&lt;rec-number&gt;216&lt;/rec-number&gt;&lt;foreign-keys&gt;&lt;key app="EN" db-id="p20009za9vrtp3exfa65r0xqp0zszvt0sw95" timestamp="1736658884"&gt;216&lt;/key&gt;&lt;/foreign-keys&gt;&lt;ref-type name="Conference Paper"&gt;47&lt;/ref-type&gt;&lt;contributors&gt;&lt;authors&gt;&lt;author&gt;Demkowicz, Paul A&lt;/author&gt;&lt;/authors&gt;&lt;/contributors&gt;&lt;titles&gt;&lt;title&gt;TRISO Fuel: Design, Manufacturing, and Performance&lt;/title&gt;&lt;secondary-title&gt;Conference: NRC HTGR Training, Washington D.C., 07/16/2019 - 07/17/2019&lt;/secondary-title&gt;&lt;/titles&gt;&lt;pages&gt;Medium: ED&lt;/pages&gt;&lt;number&gt;INL/MIS-19-52869-Rev000&lt;/number&gt;&lt;keywords&gt;&lt;keyword&gt;11 - NUCLEAR FUEL CYCLE AND FUEL MATERIALS&lt;/keyword&gt;&lt;keyword&gt;TRISO&lt;/keyword&gt;&lt;keyword&gt;Fuel fabrication&lt;/keyword&gt;&lt;keyword&gt;BISO&lt;/keyword&gt;&lt;/keywords&gt;&lt;dates&gt;&lt;year&gt;2019&lt;/year&gt;&lt;/dates&gt;&lt;pub-location&gt;United States&lt;/pub-location&gt;&lt;publisher&gt;Idaho National Lab. (INL), Idaho Falls, ID (United States)&lt;/publisher&gt;&lt;urls&gt;&lt;related-urls&gt;&lt;url&gt;https://www.osti.gov/biblio/1633044&lt;/url&gt;&lt;url&gt;https://www.osti.gov/servlets/purl/1633044&lt;/url&gt;&lt;/related-urls&gt;&lt;/urls&gt;&lt;custom1&gt;DE-AC07-05ID14517&lt;/custom1&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[34]</w:t>
      </w:r>
      <w:r w:rsidRPr="00084992">
        <w:rPr>
          <w:rFonts w:ascii="Times New Roman" w:hAnsi="Times New Roman" w:cs="Times New Roman"/>
        </w:rPr>
        <w:fldChar w:fldCharType="end"/>
      </w:r>
      <w:r w:rsidRPr="00084992">
        <w:rPr>
          <w:rFonts w:ascii="Times New Roman" w:hAnsi="Times New Roman" w:cs="Times New Roman"/>
        </w:rPr>
        <w:t xml:space="preserve">. Due to this low density of fissile material, the spent volume grows accordingly. In fact, spent PBR fuel would take up roughly 10 times more volume per unit of energy produced when compared to LWR fuels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ExcludeYear="1"&gt;&lt;Author&gt;Moormann&lt;/Author&gt;&lt;Year&gt;2018&lt;/Year&gt;&lt;RecNum&gt;230&lt;/RecNum&gt;&lt;DisplayText&gt;[35]&lt;/DisplayText&gt;&lt;record&gt;&lt;rec-number&gt;230&lt;/rec-number&gt;&lt;foreign-keys&gt;&lt;key app="EN" db-id="p20009za9vrtp3exfa65r0xqp0zszvt0sw95" timestamp="1736659221"&gt;230&lt;/key&gt;&lt;/foreign-keys&gt;&lt;ref-type name="Journal Article"&gt;17&lt;/ref-type&gt;&lt;contributors&gt;&lt;authors&gt;&lt;author&gt;Moormann, Rainer&lt;/author&gt;&lt;author&gt;Kemp, R. Scott&lt;/author&gt;&lt;author&gt;Li, Ju&lt;/author&gt;&lt;/authors&gt;&lt;/contributors&gt;&lt;titles&gt;&lt;title&gt;Caution Is Needed in Operating and Managing the Waste of New Pebble-Bed Nuclear Reactors&lt;/title&gt;&lt;secondary-title&gt;Joule&lt;/secondary-title&gt;&lt;/titles&gt;&lt;periodical&gt;&lt;full-title&gt;Joule&lt;/full-title&gt;&lt;/periodical&gt;&lt;pages&gt;1911-1914&lt;/pages&gt;&lt;volume&gt;2&lt;/volume&gt;&lt;number&gt;10&lt;/number&gt;&lt;dates&gt;&lt;year&gt;2018&lt;/year&gt;&lt;pub-dates&gt;&lt;date&gt;2018/10/17/&lt;/date&gt;&lt;/pub-dates&gt;&lt;/dates&gt;&lt;isbn&gt;2542-4351&lt;/isbn&gt;&lt;urls&gt;&lt;related-urls&gt;&lt;url&gt;https://www.sciencedirect.com/science/article/pii/S2542435118303350&lt;/url&gt;&lt;/related-urls&gt;&lt;/urls&gt;&lt;electronic-resource-num&gt;https://doi.org/10.1016/j.joule.2018.07.024&lt;/electronic-resource-num&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[35]</w:t>
      </w:r>
      <w:r w:rsidRPr="00084992">
        <w:rPr>
          <w:rFonts w:ascii="Times New Roman" w:hAnsi="Times New Roman" w:cs="Times New Roman"/>
        </w:rPr>
        <w:fldChar w:fldCharType="end"/>
      </w:r>
      <w:r w:rsidRPr="00084992">
        <w:rPr>
          <w:rFonts w:ascii="Times New Roman" w:hAnsi="Times New Roman" w:cs="Times New Roman"/>
        </w:rPr>
        <w:t xml:space="preserve">. Accounting for the volume alone can be somewhat misleading, as the limiting factor for final disposition is not volume, but a more complex combination of total fissile mass and burnup. According to the license of </w:t>
      </w:r>
      <w:r w:rsidR="00DE6A09" w:rsidRPr="00084992">
        <w:rPr>
          <w:rFonts w:ascii="Times New Roman" w:hAnsi="Times New Roman" w:cs="Times New Roman"/>
        </w:rPr>
        <w:t>Yucca Mountain</w:t>
      </w:r>
      <w:r w:rsidRPr="00084992">
        <w:rPr>
          <w:rFonts w:ascii="Times New Roman" w:hAnsi="Times New Roman" w:cs="Times New Roman"/>
        </w:rPr>
        <w:t>, the former destination for spent fuel in the United States, 70,000 Metric tons of spent fuel is permitted in the license. Th</w:t>
      </w:r>
      <w:r w:rsidR="00DE6A09">
        <w:rPr>
          <w:rFonts w:ascii="Times New Roman" w:hAnsi="Times New Roman" w:cs="Times New Roman"/>
        </w:rPr>
        <w:t>e</w:t>
      </w:r>
      <w:r w:rsidRPr="00084992">
        <w:rPr>
          <w:rFonts w:ascii="Times New Roman" w:hAnsi="Times New Roman" w:cs="Times New Roman"/>
        </w:rPr>
        <w:t xml:space="preserve"> is impacted by burnup, cooling time, and heat generation among other considerations. TRISO based fuels and their characteristics are not in the license under commercial spent fuels but are accounted for in the first tier grouping for DoE spent fuel, namely the Fort St. Vrain and Peach Bottom Unit 1 spent fuels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ExcludeYear="1"&gt;&lt;RecNum&gt;376&lt;/RecNum&gt;&lt;DisplayText&gt;[36]&lt;/DisplayText&gt;&lt;record&gt;&lt;rec-number&gt;376&lt;/rec-number&gt;&lt;foreign-keys&gt;&lt;key app="EN" db-id="p20009za9vrtp3exfa65r0xqp0zszvt0sw95" timestamp="1737102380"&gt;376&lt;/key&gt;&lt;/foreign-keys&gt;&lt;ref-type name="Government Document"&gt;46&lt;/ref-type&gt;&lt;contributors&gt;&lt;authors&gt;&lt;author&gt; &lt;/author&gt;&lt;/authors&gt;&lt;secondary-authors&gt;&lt;author&gt;Department of Energy&lt;/author&gt;&lt;/secondary-authors&gt;&lt;/contributors&gt;&lt;titles&gt;&lt;title&gt;Yucca Mountain Repository SAR  DOE/RW-0573, Rev. 0&amp;#xD;&lt;/title&gt;&lt;/titles&gt;&lt;dates&gt;&lt;/dates&gt;&lt;urls&gt;&lt;/urls&gt;&lt;/record&gt;&lt;/Cite&gt;&lt;/EndNote&gt;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[36]</w:t>
      </w:r>
      <w:r w:rsidRPr="00084992">
        <w:rPr>
          <w:rFonts w:ascii="Times New Roman" w:hAnsi="Times New Roman" w:cs="Times New Roman"/>
        </w:rPr>
        <w:fldChar w:fldCharType="end"/>
      </w:r>
      <w:r w:rsidRPr="00084992">
        <w:rPr>
          <w:rFonts w:ascii="Times New Roman" w:hAnsi="Times New Roman" w:cs="Times New Roman"/>
        </w:rPr>
        <w:t xml:space="preserve">. </w:t>
      </w:r>
    </w:p>
    <w:p w14:paraId="036C7428" w14:textId="35BD7581" w:rsidR="00DC1D53" w:rsidRPr="00A11343" w:rsidRDefault="00DC1D53" w:rsidP="000F298A">
      <w:pPr>
        <w:pStyle w:val="Heading3"/>
        <w:spacing w:before="0" w:after="0" w:line="360" w:lineRule="auto"/>
        <w:rPr>
          <w:rFonts w:ascii="Times New Roman" w:hAnsi="Times New Roman" w:cs="Times New Roman"/>
          <w:i w:val="0"/>
          <w:iCs/>
        </w:rPr>
      </w:pPr>
      <w:bookmarkStart w:id="26" w:name="_Toc129193632"/>
      <w:bookmarkStart w:id="27" w:name="_Toc198903907"/>
      <w:r w:rsidRPr="00A11343">
        <w:rPr>
          <w:rFonts w:ascii="Times New Roman" w:hAnsi="Times New Roman" w:cs="Times New Roman"/>
          <w:i w:val="0"/>
          <w:iCs/>
        </w:rPr>
        <w:t>Spent Fuel Regulations and Safety</w:t>
      </w:r>
      <w:bookmarkEnd w:id="26"/>
      <w:bookmarkEnd w:id="27"/>
    </w:p>
    <w:p w14:paraId="72B0C72B" w14:textId="77777777" w:rsidR="00DC1D53" w:rsidRPr="00084992" w:rsidRDefault="00DC1D53" w:rsidP="000F298A">
      <w:pPr>
        <w:spacing w:line="360" w:lineRule="auto"/>
        <w:rPr>
          <w:rFonts w:ascii="Times New Roman" w:hAnsi="Times New Roman" w:cs="Times New Roman"/>
        </w:rPr>
      </w:pPr>
      <w:r w:rsidRPr="00084992">
        <w:rPr>
          <w:rFonts w:ascii="Times New Roman" w:hAnsi="Times New Roman" w:cs="Times New Roman"/>
        </w:rPr>
        <w:t xml:space="preserve">There are currently several regulations and guidelines for the management of </w:t>
      </w:r>
    </w:p>
    <w:p w14:paraId="02D5B602" w14:textId="76CB448E" w:rsidR="00DC1D53" w:rsidRPr="00084992" w:rsidRDefault="00DC1D53" w:rsidP="000F298A">
      <w:pPr>
        <w:spacing w:line="360" w:lineRule="auto"/>
        <w:rPr>
          <w:rFonts w:ascii="Times New Roman" w:hAnsi="Times New Roman" w:cs="Times New Roman"/>
        </w:rPr>
      </w:pPr>
      <w:r w:rsidRPr="00084992">
        <w:rPr>
          <w:rFonts w:ascii="Times New Roman" w:hAnsi="Times New Roman" w:cs="Times New Roman"/>
        </w:rPr>
        <w:t xml:space="preserve">spent nuclear fuel. The regulations are written with a singular key goal of preventing radioactive release and exposure to the public and environment. For the storage of spent fuel, recommendations and rules have been set forth by the NRC to accomplish the goals of minimizing exposure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ExcludeYear="1"&gt;&lt;Author&gt;Radulescu&lt;/Author&gt;&lt;Year&gt;2023&lt;/Year&gt;&lt;RecNum&gt;144&lt;/RecNum&gt;&lt;DisplayText&gt;[37]&lt;/DisplayText&gt;&lt;record&gt;&lt;rec-number&gt;144&lt;/rec-number&gt;&lt;foreign-keys&gt;&lt;key app="EN" db-id="p20009za9vrtp3exfa65r0xqp0zszvt0sw95" timestamp="1736658644"&gt;144&lt;/key&gt;&lt;/foreign-keys&gt;&lt;ref-type name="Report"&gt;27&lt;/ref-type&gt;&lt;contributors&gt;&lt;authors&gt;&lt;author&gt;Radulescu, Georgeta&lt;/author&gt;&lt;/authors&gt;&lt;/contributors&gt;&lt;titles&gt;&lt;title&gt;Updated Recommendations Related to Spent Fuel Transport and Dry Storage Shielding Analyses&lt;/title&gt;&lt;/titles&gt;&lt;pages&gt;Medium: ED; Size: 96 p.&lt;/pages&gt;&lt;number&gt;ORNL/TM-2023/2679; NUREG/CR-7302; Revision 1; TRN: US2403547&lt;/number&gt;&lt;keywords&gt;&lt;keyword&gt;11 NUCLEAR FUEL CYCLE AND FUEL MATERIALS&lt;/keyword&gt;&lt;/keywords&gt;&lt;dates&gt;&lt;year&gt;2023&lt;/year&gt;&lt;/dates&gt;&lt;pub-location&gt;United States&lt;/pub-location&gt;&lt;publisher&gt;Oak Ridge National Laboratory (ORNL), Oak Ridge, TN (United States)&lt;/publisher&gt;&lt;urls&gt;&lt;related-urls&gt;&lt;url&gt;https://www.osti.gov/biblio/1975357&lt;/url&gt;&lt;url&gt;https://www.osti.gov/servlets/purl/1975357&lt;/url&gt;&lt;/related-urls&gt;&lt;/urls&gt;&lt;electronic-resource-num&gt;10.2172/1975357&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[37]</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ExcludeYear="1"&gt;&lt;Author&gt;Carter&lt;/Author&gt;&lt;Year&gt;2017&lt;/Year&gt;&lt;RecNum&gt;129&lt;/RecNum&gt;&lt;DisplayText&gt;[38]&lt;/DisplayText&gt;&lt;record&gt;&lt;rec-number&gt;129&lt;/rec-number&gt;&lt;foreign-keys&gt;&lt;key app="EN" db-id="p20009za9vrtp3exfa65r0xqp0zszvt0sw95" timestamp="1736658624"&gt;129&lt;/key&gt;&lt;/foreign-keys&gt;&lt;ref-type name="Conference Proceedings"&gt;10&lt;/ref-type&gt;&lt;contributors&gt;&lt;authors&gt;&lt;author&gt;Carter, Joe T.&lt;/author&gt;&lt;author&gt;Jones, Robert H.&lt;/author&gt;&lt;/authors&gt;&lt;/contributors&gt;&lt;titles&gt;&lt;title&gt;Containers for Commercial Spent Nuclear Fuel&lt;/title&gt;&lt;secondary-title&gt;ASME 2017 Pressure Vessels and Piping Conference&lt;/secondary-title&gt;&lt;/titles&gt;&lt;volume&gt;Volume 6B: Materials and Fabrication&lt;/volume&gt;&lt;dates&gt;&lt;year&gt;2017&lt;/year&gt;&lt;/dates&gt;&lt;urls&gt;&lt;related-urls&gt;&lt;url&gt;https://doi.org/10.1115/PVP2017-66247&lt;/url&gt;&lt;/related-urls&gt;&lt;/urls&gt;&lt;custom1&gt;V06BT06A066&lt;/custom1&gt;&lt;electronic-resource-num&gt;10.1115/pvp2017-66247&lt;/electronic-resource-num&gt;&lt;access-date&gt;1/12/2025&lt;/access-dat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[38]</w:t>
      </w:r>
      <w:r w:rsidRPr="00084992">
        <w:rPr>
          <w:rFonts w:ascii="Times New Roman" w:hAnsi="Times New Roman" w:cs="Times New Roman"/>
        </w:rPr>
        <w:fldChar w:fldCharType="end"/>
      </w:r>
      <w:r w:rsidRPr="00084992">
        <w:rPr>
          <w:rFonts w:ascii="Times New Roman" w:hAnsi="Times New Roman" w:cs="Times New Roman"/>
        </w:rPr>
        <w:t xml:space="preserve">. The packages for spent fuel must undergo a great deal of testing to ensure the fuel will maintain a subcritical configuration, maintain a dose to the public under a specific threshold, and not release any material under accident conditions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ExcludeYear="1"&gt;&lt;RecNum&gt;382&lt;/RecNum&gt;&lt;DisplayText&gt;[39]&lt;/DisplayText&gt;&lt;record&gt;&lt;rec-number&gt;382&lt;/rec-number&gt;&lt;foreign-keys&gt;&lt;key app="EN" db-id="p20009za9vrtp3exfa65r0xqp0zszvt0sw95" timestamp="1737113423"&gt;382&lt;/key&gt;&lt;/foreign-keys&gt;&lt;ref-type name="Legal Rule or Regulation"&gt;50&lt;/ref-type&gt;&lt;contributors&gt;&lt;/contributors&gt;&lt;titles&gt;&lt;title&gt;10 CFR 61 “Licensing Requirements for Land Disposal of Radioactive Waste.” Code of Federal Regulations, Washington, DC: Government Printing Office.&lt;/title&gt;&lt;/titles&gt;&lt;dates&gt;&lt;/dates&gt;&lt;urls&gt;&lt;/urls&gt;&lt;/record&gt;&lt;/Cite&gt;&lt;/EndNote&gt;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[39]</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ExcludeYear="1"&gt;&lt;Author&gt;(NRC)&lt;/Author&gt;&lt;RecNum&gt;369&lt;/RecNum&gt;&lt;DisplayText&gt;[40]&lt;/DisplayText&gt;&lt;record&gt;&lt;rec-number&gt;369&lt;/rec-number&gt;&lt;foreign-keys&gt;&lt;key app="EN" db-id="p20009za9vrtp3exfa65r0xqp0zszvt0sw95" timestamp="1736746944"&gt;369&lt;/key&gt;&lt;/foreign-keys&gt;&lt;ref-type name="Government Document"&gt;46&lt;/ref-type&gt;&lt;contributors&gt;&lt;authors&gt;&lt;author&gt;U.S. Nuclear Regulatory Commission (NRC)&lt;/author&gt;&lt;/authors&gt;&lt;/contributors&gt;&lt;titles&gt;&lt;title&gt;Title 10, Code of Federal Regulations, Part 71—Packaging and Transportation of Radioactive Material&lt;/title&gt;&lt;/titles&gt;&lt;dates&gt;&lt;/dates&gt;&lt;urls&gt;&lt;related-urls&gt;&lt;url&gt;https://www.nrc.gov/reading-rm/doc-collections/cfr/part071/&lt;/url&gt;&lt;/related-urls&gt;&lt;/urls&gt;&lt;access-date&gt;November 2, 2024&lt;/access-date&gt;&lt;/record&gt;&lt;/Cite&gt;&lt;/EndNote&gt;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[40]</w:t>
      </w:r>
      <w:r w:rsidRPr="00084992">
        <w:rPr>
          <w:rFonts w:ascii="Times New Roman" w:hAnsi="Times New Roman" w:cs="Times New Roman"/>
        </w:rPr>
        <w:fldChar w:fldCharType="end"/>
      </w:r>
      <w:r w:rsidRPr="00084992">
        <w:rPr>
          <w:rFonts w:ascii="Times New Roman" w:hAnsi="Times New Roman" w:cs="Times New Roman"/>
        </w:rPr>
        <w:t>.</w:t>
      </w:r>
    </w:p>
    <w:p w14:paraId="7DC6B7B1" w14:textId="2AA90947" w:rsidR="004B043B" w:rsidRPr="00084992" w:rsidRDefault="00DC1D53" w:rsidP="000F298A">
      <w:pPr>
        <w:spacing w:line="360" w:lineRule="auto"/>
        <w:rPr>
          <w:rFonts w:ascii="Times New Roman" w:hAnsi="Times New Roman" w:cs="Times New Roman"/>
        </w:rPr>
      </w:pPr>
      <w:r w:rsidRPr="00084992">
        <w:rPr>
          <w:rFonts w:ascii="Times New Roman" w:hAnsi="Times New Roman" w:cs="Times New Roman"/>
        </w:rPr>
        <w:t xml:space="preserve">Previous work has been performed to analyze the transportation of highly enriched fuel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&lt;EndNote&gt;&lt;Cite&gt;&lt;Author&gt;Hall&lt;/Author&gt;&lt;Year&gt;2020&lt;/Year&gt;&lt;RecNum&gt;195&lt;/RecNum&gt;&lt;DisplayText&gt;[41]&lt;/DisplayText&gt;&lt;record&gt;&lt;rec-number&gt;195&lt;/rec-number&gt;&lt;foreign-keys&gt;&lt;key app="EN" db-id="p20009za9vrtp3exfa65r0xqp0zszvt0sw95" timestamp="1736658812"&gt;195&lt;/key&gt;&lt;/foreign-keys&gt;&lt;ref-type name="Report"&gt;27&lt;/ref-type&gt;&lt;contributors&gt;&lt;authors&gt;&lt;author&gt;Hall, Robert&lt;/author&gt;&lt;author&gt;Marshall, William J.&lt;/author&gt;&lt;author&gt;Wieselquist, William A.&lt;/author&gt;&lt;/authors&gt;&lt;/contributors&gt;&lt;titles&gt;&lt;title&gt;Assessment of Existing Transportation Packages for Use with HALEU&lt;/title&gt;&lt;/titles&gt;&lt;pages&gt;Medium: ED; Size: 117 p.&lt;/pages&gt;&lt;number&gt;ORNL/TM-2020/1725; TRN: US2214676&lt;/number&gt;&lt;keywords&gt;&lt;keyword&gt;11 NUCLEAR FUEL CYCLE AND FUEL MATERIALS&lt;/keyword&gt;&lt;/keywords&gt;&lt;dates&gt;&lt;year&gt;2020&lt;/year&gt;&lt;/dates&gt;&lt;pub-location&gt;United States&lt;/pub-location&gt;&lt;publisher&gt;Oak Ridge National Laboratory (ORNL), Oak Ridge, TN (United States)&lt;/publisher&gt;&lt;urls&gt;&lt;related-urls&gt;&lt;url&gt;https://www.osti.gov/biblio/1731046&lt;/url&gt;&lt;url&gt;https://www.osti.gov/servlets/purl/1731046&lt;/url&gt;&lt;/related-urls&gt;&lt;/urls&gt;&lt;electronic-resource-num&gt;10.2172/1731046&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[41]</w:t>
      </w:r>
      <w:r w:rsidRPr="00084992">
        <w:rPr>
          <w:rFonts w:ascii="Times New Roman" w:hAnsi="Times New Roman" w:cs="Times New Roman"/>
        </w:rPr>
        <w:fldChar w:fldCharType="end"/>
      </w:r>
      <w:r w:rsidRPr="00084992">
        <w:rPr>
          <w:rFonts w:ascii="Times New Roman" w:hAnsi="Times New Roman" w:cs="Times New Roman"/>
        </w:rPr>
        <w:t xml:space="preserve">. Due to the choice of analyzing the Versa-pac, which is licensed for up to 100% enriched uranium metal, TRISO based fuels were not examined due to the license limit being based on the total mass of fissile content in the package. Some literature indicates that there is a need for newly designed packages to accommodate the unique nature of TRISO based fuels to meet the requirements for storage and transportation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ExcludeYear="1"&gt;&lt;Author&gt;Honnold&lt;/Author&gt;&lt;Year&gt;2021&lt;/Year&gt;&lt;RecNum&gt;383&lt;/RecNum&gt;&lt;DisplayText&gt;[42]&lt;/DisplayText&gt;&lt;record&gt;&lt;rec-number&gt;383&lt;/rec-number&gt;&lt;foreign-keys&gt;&lt;key app="EN" db-id="p20009za9vrtp3exfa65r0xqp0zszvt0sw95" timestamp="1737113599"&gt;383&lt;/key&gt;&lt;/foreign-keys&gt;&lt;ref-type name="Report"&gt;27&lt;/ref-type&gt;&lt;contributors&gt;&lt;authors&gt;&lt;author&gt;Honnold, Philip&lt;/author&gt;&lt;author&gt;Montgomery, Rose&lt;/author&gt;&lt;author&gt;Billone, Mike&lt;/author&gt;&lt;author&gt;Hanson, Brady&lt;/author&gt;&lt;author&gt;Saltzstein, Sylvia&lt;/author&gt;&lt;/authors&gt;&lt;/contributors&gt;&lt;titles&gt;&lt;title&gt;High Level Gap Analysis for Accident Tolerant and Advanced Fuels for Storage and Transportation&lt;/title&gt;&lt;/titles&gt;&lt;pages&gt;Medium: ED; Size: 24 p.&lt;/pages&gt;&lt;number&gt;SAND2021-4732; 697799; TRN: US2300802&lt;/number&gt;&lt;keywords&gt;&lt;keyword&gt;12 MANAGEMENT OF RADIOACTIVE AND NON-RADIOACTIVE WASTES FROM NUCLEAR FACILITIES&lt;/keyword&gt;&lt;keyword&gt;11 NUCLEAR FUEL CYCLE AND FUEL MATERIALS&lt;/keyword&gt;&lt;/keywords&gt;&lt;dates&gt;&lt;year&gt;2021&lt;/year&gt;&lt;/dates&gt;&lt;pub-location&gt;United States&lt;/pub-location&gt;&lt;publisher&gt;Sandia National Lab. (SNL-NM), Albuquerque, NM (United States)&lt;/publisher&gt;&lt;urls&gt;&lt;related-urls&gt;&lt;url&gt;https://www.osti.gov/biblio/1813674&lt;/url&gt;&lt;url&gt;https://www.osti.gov/servlets/purl/1813674&lt;/url&gt;&lt;/related-urls&gt;&lt;/urls&gt;&lt;electronic-resource-num&gt;10.2172/1813674&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[42]</w:t>
      </w:r>
      <w:r w:rsidRPr="00084992">
        <w:rPr>
          <w:rFonts w:ascii="Times New Roman" w:hAnsi="Times New Roman" w:cs="Times New Roman"/>
        </w:rPr>
        <w:fldChar w:fldCharType="end"/>
      </w:r>
      <w:r w:rsidRPr="00084992">
        <w:rPr>
          <w:rFonts w:ascii="Times New Roman" w:hAnsi="Times New Roman" w:cs="Times New Roman"/>
        </w:rPr>
        <w:t xml:space="preserve">. The NRC has gone as far as to acknowledge that there are significant knowledge gaps present in the transportation and storage of both fresh and spent TRISO based fuels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ExcludeYear="1"&gt;&lt;Author&gt;National Academies of Sciences&lt;/Author&gt;&lt;Year&gt;2023&lt;/Year&gt;&lt;RecNum&gt;118&lt;/RecNum&gt;&lt;DisplayText&gt;[1]&lt;/DisplayText&gt;&lt;record&gt;&lt;rec-number&gt;118&lt;/rec-number&gt;&lt;foreign-keys&gt;&lt;key app="EN" db-id="p20009za9vrtp3exfa65r0xqp0zszvt0sw95" timestamp="1736656136"&gt;118&lt;/key&gt;&lt;/foreign-keys&gt;&lt;ref-type name="Book"&gt;6&lt;/ref-type&gt;&lt;contributors&gt;&lt;authors&gt;&lt;author&gt;National Academies of Sciences, Engineering,&lt;/author&gt;&lt;author&gt;Medicine&lt;/author&gt;&lt;/authors&gt;&lt;/contributors&gt;&lt;titles&gt;&lt;title&gt;Merits and Viability of Different Nuclear Fuel Cycles and Technology Options and the Waste Aspects of Advanced Nuclear Reactors&lt;/title&gt;&lt;/titles&gt;&lt;pages&gt;314&lt;/pages&gt;&lt;keywords&gt;&lt;keyword&gt;Energy and Energy Conservation&lt;/keyword&gt;&lt;keyword&gt;Environment and Environmental Studies&lt;/keyword&gt;&lt;/keywords&gt;&lt;dates&gt;&lt;year&gt;2023&lt;/year&gt;&lt;/dates&gt;&lt;pub-location&gt;Washington, DC&lt;/pub-location&gt;&lt;publisher&gt;The National Academies Press&lt;/publisher&gt;&lt;isbn&gt;978-0-309-29508-6&lt;/isbn&gt;&lt;urls&gt;&lt;related-urls&gt;&lt;url&gt;https://nap.nationalacademies.org/catalog/26500/merits-and-viability-of-different-nuclear-fuel-cycles-and-technology-options-and-the-waste-aspects-of-advanced-nuclear-reactors&lt;/url&gt;&lt;/related-urls&gt;&lt;/urls&gt;&lt;electronic-resource-num&gt;doi:10.17226/26500&lt;/electronic-resource-num&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[1]</w:t>
      </w:r>
      <w:r w:rsidRPr="00084992">
        <w:rPr>
          <w:rFonts w:ascii="Times New Roman" w:hAnsi="Times New Roman" w:cs="Times New Roman"/>
        </w:rPr>
        <w:fldChar w:fldCharType="end"/>
      </w:r>
      <w:r w:rsidRPr="00084992">
        <w:rPr>
          <w:rFonts w:ascii="Times New Roman" w:hAnsi="Times New Roman" w:cs="Times New Roman"/>
        </w:rPr>
        <w:t>.</w:t>
      </w:r>
    </w:p>
    <w:p w14:paraId="57173172" w14:textId="1C6F04A9" w:rsidR="009B0AD5" w:rsidRPr="00084992" w:rsidRDefault="009B0AD5" w:rsidP="000F298A">
      <w:pPr>
        <w:spacing w:line="360" w:lineRule="auto"/>
        <w:rPr>
          <w:rFonts w:ascii="Times New Roman" w:hAnsi="Times New Roman" w:cs="Times New Roman"/>
        </w:rPr>
      </w:pPr>
      <w:r w:rsidRPr="00084992">
        <w:rPr>
          <w:rFonts w:ascii="Times New Roman" w:hAnsi="Times New Roman" w:cs="Times New Roman"/>
        </w:rPr>
        <w:lastRenderedPageBreak/>
        <w:t xml:space="preserve">Previous work has been performed to analyze the transportation of highly enriched fuel </w:t>
      </w:r>
      <w:r w:rsidR="00262AD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ExcludeYear="1"&gt;&lt;Author&gt;Hall&lt;/Author&gt;&lt;Year&gt;2020&lt;/Year&gt;&lt;RecNum&gt;195&lt;/RecNum&gt;&lt;DisplayText&gt;[41]&lt;/DisplayText&gt;&lt;record&gt;&lt;rec-number&gt;195&lt;/rec-number&gt;&lt;foreign-keys&gt;&lt;key app="EN" db-id="p20009za9vrtp3exfa65r0xqp0zszvt0sw95" timestamp="1736658812"&gt;195&lt;/key&gt;&lt;/foreign-keys&gt;&lt;ref-type name="Report"&gt;27&lt;/ref-type&gt;&lt;contributors&gt;&lt;authors&gt;&lt;author&gt;Hall, Robert&lt;/author&gt;&lt;author&gt;Marshall, William J.&lt;/author&gt;&lt;author&gt;Wieselquist, William A.&lt;/author&gt;&lt;/authors&gt;&lt;/contributors&gt;&lt;titles&gt;&lt;title&gt;Assessment of Existing Transportation Packages for Use with HALEU&lt;/title&gt;&lt;/titles&gt;&lt;pages&gt;Medium: ED; Size: 117 p.&lt;/pages&gt;&lt;number&gt;ORNL/TM-2020/1725; TRN: US2214676&lt;/number&gt;&lt;keywords&gt;&lt;keyword&gt;11 NUCLEAR FUEL CYCLE AND FUEL MATERIALS&lt;/keyword&gt;&lt;/keywords&gt;&lt;dates&gt;&lt;year&gt;2020&lt;/year&gt;&lt;/dates&gt;&lt;pub-location&gt;United States&lt;/pub-location&gt;&lt;publisher&gt;Oak Ridge National Laboratory (ORNL), Oak Ridge, TN (United States)&lt;/publisher&gt;&lt;urls&gt;&lt;related-urls&gt;&lt;url&gt;https://www.osti.gov/biblio/1731046&lt;/url&gt;&lt;url&gt;https://www.osti.gov/servlets/purl/1731046&lt;/url&gt;&lt;/related-urls&gt;&lt;/urls&gt;&lt;electronic-resource-num&gt;10.2172/1731046&lt;/electronic-resource-num&gt;&lt;language&gt;English&lt;/language&gt;&lt;/record&gt;&lt;/Cite&gt;&lt;/EndNote&gt;</w:instrText>
      </w:r>
      <w:r w:rsidR="00262AD0" w:rsidRPr="00084992">
        <w:rPr>
          <w:rFonts w:ascii="Times New Roman" w:hAnsi="Times New Roman" w:cs="Times New Roman"/>
        </w:rPr>
        <w:fldChar w:fldCharType="separate"/>
      </w:r>
      <w:r w:rsidR="00345847">
        <w:rPr>
          <w:rFonts w:ascii="Times New Roman" w:hAnsi="Times New Roman" w:cs="Times New Roman"/>
          <w:noProof/>
        </w:rPr>
        <w:t>[41]</w:t>
      </w:r>
      <w:r w:rsidR="00262AD0" w:rsidRPr="00084992">
        <w:rPr>
          <w:rFonts w:ascii="Times New Roman" w:hAnsi="Times New Roman" w:cs="Times New Roman"/>
        </w:rPr>
        <w:fldChar w:fldCharType="end"/>
      </w:r>
      <w:r w:rsidRPr="00084992">
        <w:rPr>
          <w:rFonts w:ascii="Times New Roman" w:hAnsi="Times New Roman" w:cs="Times New Roman"/>
        </w:rPr>
        <w:t xml:space="preserve">. Due to the choice of analyzing the Versa-pac, which is licensed for up to 100% enriched uranium metal, TRISO based fuels were not examined due to the license limit being based on the total mass of fissile content in the package. Some literature indicates that there is a need for newly designed packages to accommodate the unique nature of TRISO based fuels to meet the requirements for storage and transportation </w:t>
      </w:r>
      <w:r w:rsidR="0081480B"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ExcludeYear="1"&gt;&lt;Author&gt;Honnold&lt;/Author&gt;&lt;Year&gt;2021&lt;/Year&gt;&lt;RecNum&gt;383&lt;/RecNum&gt;&lt;DisplayText&gt;[42]&lt;/DisplayText&gt;&lt;record&gt;&lt;rec-number&gt;383&lt;/rec-number&gt;&lt;foreign-keys&gt;&lt;key app="EN" db-id="p20009za9vrtp3exfa65r0xqp0zszvt0sw95" timestamp="1737113599"&gt;383&lt;/key&gt;&lt;/foreign-keys&gt;&lt;ref-type name="Report"&gt;27&lt;/ref-type&gt;&lt;contributors&gt;&lt;authors&gt;&lt;author&gt;Honnold, Philip&lt;/author&gt;&lt;author&gt;Montgomery, Rose&lt;/author&gt;&lt;author&gt;Billone, Mike&lt;/author&gt;&lt;author&gt;Hanson, Brady&lt;/author&gt;&lt;author&gt;Saltzstein, Sylvia&lt;/author&gt;&lt;/authors&gt;&lt;/contributors&gt;&lt;titles&gt;&lt;title&gt;High Level Gap Analysis for Accident Tolerant and Advanced Fuels for Storage and Transportation&lt;/title&gt;&lt;/titles&gt;&lt;pages&gt;Medium: ED; Size: 24 p.&lt;/pages&gt;&lt;number&gt;SAND2021-4732; 697799; TRN: US2300802&lt;/number&gt;&lt;keywords&gt;&lt;keyword&gt;12 MANAGEMENT OF RADIOACTIVE AND NON-RADIOACTIVE WASTES FROM NUCLEAR FACILITIES&lt;/keyword&gt;&lt;keyword&gt;11 NUCLEAR FUEL CYCLE AND FUEL MATERIALS&lt;/keyword&gt;&lt;/keywords&gt;&lt;dates&gt;&lt;year&gt;2021&lt;/year&gt;&lt;/dates&gt;&lt;pub-location&gt;United States&lt;/pub-location&gt;&lt;publisher&gt;Sandia National Lab. (SNL-NM), Albuquerque, NM (United States)&lt;/publisher&gt;&lt;urls&gt;&lt;related-urls&gt;&lt;url&gt;https://www.osti.gov/biblio/1813674&lt;/url&gt;&lt;url&gt;https://www.osti.gov/servlets/purl/1813674&lt;/url&gt;&lt;/related-urls&gt;&lt;/urls&gt;&lt;electronic-resource-num&gt;10.2172/1813674&lt;/electronic-resource-num&gt;&lt;language&gt;English&lt;/language&gt;&lt;/record&gt;&lt;/Cite&gt;&lt;/EndNote&gt;</w:instrText>
      </w:r>
      <w:r w:rsidR="0081480B" w:rsidRPr="00084992">
        <w:rPr>
          <w:rFonts w:ascii="Times New Roman" w:hAnsi="Times New Roman" w:cs="Times New Roman"/>
        </w:rPr>
        <w:fldChar w:fldCharType="separate"/>
      </w:r>
      <w:r w:rsidR="00345847">
        <w:rPr>
          <w:rFonts w:ascii="Times New Roman" w:hAnsi="Times New Roman" w:cs="Times New Roman"/>
          <w:noProof/>
        </w:rPr>
        <w:t>[42]</w:t>
      </w:r>
      <w:r w:rsidR="0081480B" w:rsidRPr="00084992">
        <w:rPr>
          <w:rFonts w:ascii="Times New Roman" w:hAnsi="Times New Roman" w:cs="Times New Roman"/>
        </w:rPr>
        <w:fldChar w:fldCharType="end"/>
      </w:r>
      <w:r w:rsidRPr="00084992">
        <w:rPr>
          <w:rFonts w:ascii="Times New Roman" w:hAnsi="Times New Roman" w:cs="Times New Roman"/>
        </w:rPr>
        <w:t xml:space="preserve">. </w:t>
      </w:r>
    </w:p>
    <w:p w14:paraId="12FD7F81" w14:textId="40519C39" w:rsidR="00300206" w:rsidRPr="00A11343" w:rsidRDefault="005A3B69" w:rsidP="000F298A">
      <w:pPr>
        <w:pStyle w:val="Heading3"/>
        <w:spacing w:before="0" w:after="0" w:line="360" w:lineRule="auto"/>
        <w:rPr>
          <w:rFonts w:ascii="Times New Roman" w:hAnsi="Times New Roman" w:cs="Times New Roman"/>
          <w:i w:val="0"/>
          <w:iCs/>
          <w:color w:val="000000" w:themeColor="text1"/>
        </w:rPr>
      </w:pPr>
      <w:bookmarkStart w:id="28" w:name="_Toc198903908"/>
      <w:r w:rsidRPr="00A11343">
        <w:rPr>
          <w:rFonts w:ascii="Times New Roman" w:hAnsi="Times New Roman" w:cs="Times New Roman"/>
          <w:i w:val="0"/>
          <w:iCs/>
          <w:color w:val="000000" w:themeColor="text1"/>
        </w:rPr>
        <w:t xml:space="preserve">Isotope </w:t>
      </w:r>
      <w:r w:rsidR="00300206" w:rsidRPr="00A11343">
        <w:rPr>
          <w:rFonts w:ascii="Times New Roman" w:hAnsi="Times New Roman" w:cs="Times New Roman"/>
          <w:i w:val="0"/>
          <w:iCs/>
          <w:color w:val="000000" w:themeColor="text1"/>
        </w:rPr>
        <w:t>C</w:t>
      </w:r>
      <w:r w:rsidRPr="00A11343">
        <w:rPr>
          <w:rFonts w:ascii="Times New Roman" w:hAnsi="Times New Roman" w:cs="Times New Roman"/>
          <w:i w:val="0"/>
          <w:iCs/>
          <w:color w:val="000000" w:themeColor="text1"/>
        </w:rPr>
        <w:t>omposition vs. Burnup and Enrichment</w:t>
      </w:r>
      <w:bookmarkEnd w:id="28"/>
    </w:p>
    <w:p w14:paraId="7A2873DB" w14:textId="036D15F9" w:rsidR="00300206" w:rsidRPr="00084992" w:rsidRDefault="00300206" w:rsidP="000F298A">
      <w:pPr>
        <w:spacing w:line="360" w:lineRule="auto"/>
        <w:rPr>
          <w:rFonts w:ascii="Times New Roman" w:hAnsi="Times New Roman" w:cs="Times New Roman"/>
        </w:rPr>
      </w:pPr>
      <w:r w:rsidRPr="00084992">
        <w:rPr>
          <w:rFonts w:ascii="Times New Roman" w:hAnsi="Times New Roman" w:cs="Times New Roman"/>
        </w:rPr>
        <w:t xml:space="preserve">LWR </w:t>
      </w:r>
      <w:r w:rsidR="00082B0C" w:rsidRPr="00084992">
        <w:rPr>
          <w:rFonts w:ascii="Times New Roman" w:hAnsi="Times New Roman" w:cs="Times New Roman"/>
        </w:rPr>
        <w:t xml:space="preserve">SNF characteristics </w:t>
      </w:r>
      <w:r w:rsidRPr="00084992">
        <w:rPr>
          <w:rFonts w:ascii="Times New Roman" w:hAnsi="Times New Roman" w:cs="Times New Roman"/>
        </w:rPr>
        <w:t>are strongly influenced by how the fuel was used in the reactor. Key parameters include the fuel’s burnup</w:t>
      </w:r>
      <w:r w:rsidR="00082B0C" w:rsidRPr="00084992">
        <w:rPr>
          <w:rFonts w:ascii="Times New Roman" w:hAnsi="Times New Roman" w:cs="Times New Roman"/>
        </w:rPr>
        <w:t xml:space="preserve"> and </w:t>
      </w:r>
      <w:r w:rsidRPr="00084992">
        <w:rPr>
          <w:rFonts w:ascii="Times New Roman" w:hAnsi="Times New Roman" w:cs="Times New Roman"/>
        </w:rPr>
        <w:t xml:space="preserve">its initial enrichment. These factors affect the SNF’s isotopic composition, which in turn determines </w:t>
      </w:r>
      <w:r w:rsidR="00082B0C" w:rsidRPr="00084992">
        <w:rPr>
          <w:rFonts w:ascii="Times New Roman" w:hAnsi="Times New Roman" w:cs="Times New Roman"/>
        </w:rPr>
        <w:t>the discharge</w:t>
      </w:r>
      <w:r w:rsidRPr="00084992">
        <w:rPr>
          <w:rFonts w:ascii="Times New Roman" w:hAnsi="Times New Roman" w:cs="Times New Roman"/>
        </w:rPr>
        <w:t xml:space="preserve"> characteristics such as decay heat and radiation dose rates from the fuel. Over the last two decades, typical LWR fuel enrichment levels have risen</w:t>
      </w:r>
      <w:r w:rsidR="00082B0C" w:rsidRPr="00084992">
        <w:rPr>
          <w:rFonts w:ascii="Times New Roman" w:hAnsi="Times New Roman" w:cs="Times New Roman"/>
        </w:rPr>
        <w:t>, up to 5% U-235</w:t>
      </w:r>
      <w:r w:rsidRPr="00084992">
        <w:rPr>
          <w:rFonts w:ascii="Times New Roman" w:hAnsi="Times New Roman" w:cs="Times New Roman"/>
        </w:rPr>
        <w:t xml:space="preserve"> and assembly average burnups have increased into the range of ~60–70 </w:t>
      </w:r>
      <w:r w:rsidR="00F02E6D">
        <w:rPr>
          <w:rFonts w:ascii="Times New Roman" w:hAnsi="Times New Roman" w:cs="Times New Roman"/>
        </w:rPr>
        <w:t>gigawatt days (</w:t>
      </w:r>
      <w:r w:rsidR="00082B0C" w:rsidRPr="00084992">
        <w:rPr>
          <w:rFonts w:ascii="Times New Roman" w:hAnsi="Times New Roman" w:cs="Times New Roman"/>
        </w:rPr>
        <w:t>G</w:t>
      </w:r>
      <w:r w:rsidRPr="00084992">
        <w:rPr>
          <w:rFonts w:ascii="Times New Roman" w:hAnsi="Times New Roman" w:cs="Times New Roman"/>
        </w:rPr>
        <w:t>Wd</w:t>
      </w:r>
      <w:r w:rsidR="00F02E6D">
        <w:rPr>
          <w:rFonts w:ascii="Times New Roman" w:hAnsi="Times New Roman" w:cs="Times New Roman"/>
        </w:rPr>
        <w:t>) per metric ton of uranium (MTU)</w:t>
      </w:r>
      <w:r w:rsidR="00082B0C" w:rsidRPr="00084992">
        <w:rPr>
          <w:rFonts w:ascii="Times New Roman" w:hAnsi="Times New Roman" w:cs="Times New Roman"/>
        </w:rPr>
        <w:t xml:space="preserve"> </w:t>
      </w:r>
      <w:r w:rsidR="00082B0C" w:rsidRPr="00084992">
        <w:rPr>
          <w:rFonts w:ascii="Times New Roman" w:hAnsi="Times New Roman" w:cs="Times New Roman"/>
        </w:rPr>
        <w:fldChar w:fldCharType="begin">
          <w:fldData xml:space="preserve">PEVuZE5vdGU+PENpdGU+PEF1dGhvcj5Sb2NobWFuPC9BdXRob3I+PFllYXI+MjAyNDwvWWVhcj48
UmVjTnVtPjM5MzwvUmVjTnVtPjxEaXNwbGF5VGV4dD5bNDNdPC9EaXNwbGF5VGV4dD48cmVjb3Jk
PjxyZWMtbnVtYmVyPjM5MzwvcmVjLW51bWJlcj48Zm9yZWlnbi1rZXlzPjxrZXkgYXBwPSJFTiIg
ZGItaWQ9InAyMDAwOXphOXZydHAzZXhmYTY1cjB4cXAwenN6dnQwc3c5NSIgdGltZXN0YW1wPSIx
NzQ2MjU1OTk5Ij4zOTM8L2tleT48L2ZvcmVpZ24ta2V5cz48cmVmLXR5cGUgbmFtZT0iSm91cm5h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bGU+PHNlY29uZGFyeS10aXRsZT5FUEogTnVjbGVhciBTY2kuIFRlY2hub2wuPC9zZWNvbmRhcnkt
dGl0bGU+PC90aXRsZXM+PHBlcmlvZGljYWw+PGZ1bGwtdGl0bGU+RVBKIE51Y2xlYXIgU2NpLiBU
ZWNobm9sLjwvZnVsbC10aXRsZT48L3BlcmlvZGljYWw+PHBhZ2VzPjk8L3BhZ2VzPjx2b2x1bWU+
MTA8L3ZvbHVtZT48ZGF0ZXM+PHllYXI+MjAyNDwveWVhcj48L2RhdGVzPjx1cmxzPjxyZWxhdGVk
LXVybHM+PHVybD5odHRwczovL2RvaS5vcmcvMTAuMTA1MS9lcGpuLzIwMjQwMTA8L3VybD48L3Jl
bGF0ZWQtdXJscz48L3VybHM+PC9yZWNvcmQ+PC9DaXRlPjwvRW5kTm90ZT4A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PEVuZE5vdGU+PENpdGU+PEF1dGhvcj5Sb2NobWFuPC9BdXRob3I+PFllYXI+MjAyNDwvWWVhcj48
UmVjTnVtPjM5MzwvUmVjTnVtPjxEaXNwbGF5VGV4dD5bNDNdPC9EaXNwbGF5VGV4dD48cmVjb3Jk
PjxyZWMtbnVtYmVyPjM5MzwvcmVjLW51bWJlcj48Zm9yZWlnbi1rZXlzPjxrZXkgYXBwPSJFTiIg
ZGItaWQ9InAyMDAwOXphOXZydHAzZXhmYTY1cjB4cXAwenN6dnQwc3c5NSIgdGltZXN0YW1wPSIx
NzQ2MjU1OTk5Ij4zOTM8L2tleT48L2ZvcmVpZ24ta2V5cz48cmVmLXR5cGUgbmFtZT0iSm91cm5h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bGU+PHNlY29uZGFyeS10aXRsZT5FUEogTnVjbGVhciBTY2kuIFRlY2hub2wuPC9zZWNvbmRhcnkt
dGl0bGU+PC90aXRsZXM+PHBlcmlvZGljYWw+PGZ1bGwtdGl0bGU+RVBKIE51Y2xlYXIgU2NpLiBU
ZWNobm9sLjwvZnVsbC10aXRsZT48L3BlcmlvZGljYWw+PHBhZ2VzPjk8L3BhZ2VzPjx2b2x1bWU+
MTA8L3ZvbHVtZT48ZGF0ZXM+PHllYXI+MjAyNDwveWVhcj48L2RhdGVzPjx1cmxzPjxyZWxhdGVk
LXVybHM+PHVybD5odHRwczovL2RvaS5vcmcvMTAuMTA1MS9lcGpuLzIwMjQwMTA8L3VybD48L3Jl
bGF0ZWQtdXJscz48L3VybHM+PC9yZWNvcmQ+PC9DaXRlPjwvRW5kTm90ZT4A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082B0C" w:rsidRPr="00084992">
        <w:rPr>
          <w:rFonts w:ascii="Times New Roman" w:hAnsi="Times New Roman" w:cs="Times New Roman"/>
        </w:rPr>
      </w:r>
      <w:r w:rsidR="00082B0C" w:rsidRPr="00084992">
        <w:rPr>
          <w:rFonts w:ascii="Times New Roman" w:hAnsi="Times New Roman" w:cs="Times New Roman"/>
        </w:rPr>
        <w:fldChar w:fldCharType="separate"/>
      </w:r>
      <w:r w:rsidR="00345847">
        <w:rPr>
          <w:rFonts w:ascii="Times New Roman" w:hAnsi="Times New Roman" w:cs="Times New Roman"/>
          <w:noProof/>
        </w:rPr>
        <w:t>[43]</w:t>
      </w:r>
      <w:r w:rsidR="00082B0C" w:rsidRPr="00084992">
        <w:rPr>
          <w:rFonts w:ascii="Times New Roman" w:hAnsi="Times New Roman" w:cs="Times New Roman"/>
        </w:rPr>
        <w:fldChar w:fldCharType="end"/>
      </w:r>
      <w:r w:rsidRPr="00084992">
        <w:rPr>
          <w:rFonts w:ascii="Times New Roman" w:hAnsi="Times New Roman" w:cs="Times New Roman"/>
        </w:rPr>
        <w:t>. Higher burnup and enrichment yield higher decay heat and greater production of transuranic nuclides in SNF</w:t>
      </w:r>
      <w:r w:rsidR="00082B0C" w:rsidRPr="00084992">
        <w:rPr>
          <w:rFonts w:ascii="Times New Roman" w:hAnsi="Times New Roman" w:cs="Times New Roman"/>
        </w:rPr>
        <w:t xml:space="preserve"> </w:t>
      </w:r>
      <w:r w:rsidR="00301A50" w:rsidRPr="00084992">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301A50" w:rsidRPr="00084992">
        <w:rPr>
          <w:rFonts w:ascii="Times New Roman" w:hAnsi="Times New Roman" w:cs="Times New Roman"/>
        </w:rPr>
      </w:r>
      <w:r w:rsidR="00301A50" w:rsidRPr="00084992">
        <w:rPr>
          <w:rFonts w:ascii="Times New Roman" w:hAnsi="Times New Roman" w:cs="Times New Roman"/>
        </w:rPr>
        <w:fldChar w:fldCharType="separate"/>
      </w:r>
      <w:r w:rsidR="00345847">
        <w:rPr>
          <w:rFonts w:ascii="Times New Roman" w:hAnsi="Times New Roman" w:cs="Times New Roman"/>
          <w:noProof/>
        </w:rPr>
        <w:t>[44]</w:t>
      </w:r>
      <w:r w:rsidR="00301A50" w:rsidRPr="00084992">
        <w:rPr>
          <w:rFonts w:ascii="Times New Roman" w:hAnsi="Times New Roman" w:cs="Times New Roman"/>
        </w:rPr>
        <w:fldChar w:fldCharType="end"/>
      </w:r>
      <w:r w:rsidRPr="00084992">
        <w:rPr>
          <w:rFonts w:ascii="Times New Roman" w:hAnsi="Times New Roman" w:cs="Times New Roman"/>
        </w:rPr>
        <w:t xml:space="preserve">. Understanding the quantitative relationships between reactor operations </w:t>
      </w:r>
      <w:r w:rsidR="00082B0C" w:rsidRPr="00084992">
        <w:rPr>
          <w:rFonts w:ascii="Times New Roman" w:hAnsi="Times New Roman" w:cs="Times New Roman"/>
        </w:rPr>
        <w:t>such as burnup an</w:t>
      </w:r>
      <w:r w:rsidR="00432AEE" w:rsidRPr="00084992">
        <w:rPr>
          <w:rFonts w:ascii="Times New Roman" w:hAnsi="Times New Roman" w:cs="Times New Roman"/>
        </w:rPr>
        <w:t>d enrichment vs.</w:t>
      </w:r>
      <w:r w:rsidRPr="00084992">
        <w:rPr>
          <w:rFonts w:ascii="Times New Roman" w:hAnsi="Times New Roman" w:cs="Times New Roman"/>
        </w:rPr>
        <w:t xml:space="preserve"> SNF characteristics is crucial for safe and efficient fuel storage, transport, and disposal. Recent studies</w:t>
      </w:r>
      <w:r w:rsidR="00082B0C" w:rsidRPr="00084992">
        <w:rPr>
          <w:rFonts w:ascii="Times New Roman" w:hAnsi="Times New Roman" w:cs="Times New Roman"/>
        </w:rPr>
        <w:t xml:space="preserve">, </w:t>
      </w:r>
      <w:r w:rsidRPr="00084992">
        <w:rPr>
          <w:rFonts w:ascii="Times New Roman" w:hAnsi="Times New Roman" w:cs="Times New Roman"/>
        </w:rPr>
        <w:t xml:space="preserve">both </w:t>
      </w:r>
      <w:r w:rsidR="00432AEE" w:rsidRPr="00084992">
        <w:rPr>
          <w:rFonts w:ascii="Times New Roman" w:hAnsi="Times New Roman" w:cs="Times New Roman"/>
        </w:rPr>
        <w:t>measured</w:t>
      </w:r>
      <w:r w:rsidRPr="00084992">
        <w:rPr>
          <w:rFonts w:ascii="Times New Roman" w:hAnsi="Times New Roman" w:cs="Times New Roman"/>
        </w:rPr>
        <w:t xml:space="preserve"> and simulat</w:t>
      </w:r>
      <w:r w:rsidR="00432AEE" w:rsidRPr="00084992">
        <w:rPr>
          <w:rFonts w:ascii="Times New Roman" w:hAnsi="Times New Roman" w:cs="Times New Roman"/>
        </w:rPr>
        <w:t>ed</w:t>
      </w:r>
      <w:r w:rsidR="00364209">
        <w:rPr>
          <w:rFonts w:ascii="Times New Roman" w:hAnsi="Times New Roman" w:cs="Times New Roman"/>
        </w:rPr>
        <w:t>,</w:t>
      </w:r>
      <w:r w:rsidRPr="00084992">
        <w:rPr>
          <w:rFonts w:ascii="Times New Roman" w:hAnsi="Times New Roman" w:cs="Times New Roman"/>
        </w:rPr>
        <w:t xml:space="preserve"> have refined these relationships. Below, </w:t>
      </w:r>
      <w:r w:rsidR="00082B0C" w:rsidRPr="00084992">
        <w:rPr>
          <w:rFonts w:ascii="Times New Roman" w:hAnsi="Times New Roman" w:cs="Times New Roman"/>
        </w:rPr>
        <w:t>the author</w:t>
      </w:r>
      <w:r w:rsidRPr="00084992">
        <w:rPr>
          <w:rFonts w:ascii="Times New Roman" w:hAnsi="Times New Roman" w:cs="Times New Roman"/>
        </w:rPr>
        <w:t xml:space="preserve"> summarize</w:t>
      </w:r>
      <w:r w:rsidR="00082B0C" w:rsidRPr="00084992">
        <w:rPr>
          <w:rFonts w:ascii="Times New Roman" w:hAnsi="Times New Roman" w:cs="Times New Roman"/>
        </w:rPr>
        <w:t>s</w:t>
      </w:r>
      <w:r w:rsidRPr="00084992">
        <w:rPr>
          <w:rFonts w:ascii="Times New Roman" w:hAnsi="Times New Roman" w:cs="Times New Roman"/>
        </w:rPr>
        <w:t xml:space="preserve"> how burnup</w:t>
      </w:r>
      <w:r w:rsidR="00432AEE" w:rsidRPr="00084992">
        <w:rPr>
          <w:rFonts w:ascii="Times New Roman" w:hAnsi="Times New Roman" w:cs="Times New Roman"/>
        </w:rPr>
        <w:t xml:space="preserve"> and </w:t>
      </w:r>
      <w:r w:rsidRPr="00084992">
        <w:rPr>
          <w:rFonts w:ascii="Times New Roman" w:hAnsi="Times New Roman" w:cs="Times New Roman"/>
        </w:rPr>
        <w:t>enrichment</w:t>
      </w:r>
      <w:r w:rsidR="00432AEE" w:rsidRPr="00084992">
        <w:rPr>
          <w:rFonts w:ascii="Times New Roman" w:hAnsi="Times New Roman" w:cs="Times New Roman"/>
        </w:rPr>
        <w:t xml:space="preserve"> affect </w:t>
      </w:r>
      <w:r w:rsidRPr="00084992">
        <w:rPr>
          <w:rFonts w:ascii="Times New Roman" w:hAnsi="Times New Roman" w:cs="Times New Roman"/>
        </w:rPr>
        <w:t>LWR SNF isotopic composition, decay heat, and radiation dose, highlighting key data trends and findings from the last decade.</w:t>
      </w:r>
    </w:p>
    <w:p w14:paraId="6166E9CF" w14:textId="15E2FFB1" w:rsidR="00300206" w:rsidRPr="00A11343" w:rsidRDefault="005A3B69" w:rsidP="000F298A">
      <w:pPr>
        <w:pStyle w:val="Heading4"/>
        <w:spacing w:before="0" w:line="360" w:lineRule="auto"/>
        <w:rPr>
          <w:rFonts w:ascii="Times New Roman" w:hAnsi="Times New Roman" w:cs="Times New Roman"/>
          <w:color w:val="000000" w:themeColor="text1"/>
        </w:rPr>
      </w:pPr>
      <w:r w:rsidRPr="00084992">
        <w:rPr>
          <w:rFonts w:ascii="Times New Roman" w:hAnsi="Times New Roman" w:cs="Times New Roman"/>
          <w:color w:val="000000" w:themeColor="text1"/>
        </w:rPr>
        <w:t>Burnup Effects</w:t>
      </w:r>
    </w:p>
    <w:p w14:paraId="115BCD15" w14:textId="6538199F" w:rsidR="00300206" w:rsidRPr="00084992" w:rsidRDefault="00300206" w:rsidP="000F298A">
      <w:pPr>
        <w:spacing w:line="360" w:lineRule="auto"/>
        <w:rPr>
          <w:rFonts w:ascii="Times New Roman" w:hAnsi="Times New Roman" w:cs="Times New Roman"/>
        </w:rPr>
      </w:pPr>
      <w:r w:rsidRPr="00084992">
        <w:rPr>
          <w:rFonts w:ascii="Times New Roman" w:hAnsi="Times New Roman" w:cs="Times New Roman"/>
        </w:rPr>
        <w:t>As fuel burnup increases, the isotopic inventory of SNF changes</w:t>
      </w:r>
      <w:r w:rsidR="006D735D" w:rsidRPr="00084992">
        <w:rPr>
          <w:rFonts w:ascii="Times New Roman" w:hAnsi="Times New Roman" w:cs="Times New Roman"/>
        </w:rPr>
        <w:t xml:space="preserve"> significantly</w:t>
      </w:r>
      <w:r w:rsidRPr="00084992">
        <w:rPr>
          <w:rFonts w:ascii="Times New Roman" w:hAnsi="Times New Roman" w:cs="Times New Roman"/>
        </w:rPr>
        <w:t>. Higher burnup</w:t>
      </w:r>
      <w:r w:rsidR="006D735D" w:rsidRPr="00084992">
        <w:rPr>
          <w:rFonts w:ascii="Times New Roman" w:hAnsi="Times New Roman" w:cs="Times New Roman"/>
        </w:rPr>
        <w:t xml:space="preserve"> means more fission events and consequently a</w:t>
      </w:r>
      <w:r w:rsidRPr="00084992">
        <w:rPr>
          <w:rFonts w:ascii="Times New Roman" w:hAnsi="Times New Roman" w:cs="Times New Roman"/>
        </w:rPr>
        <w:t xml:space="preserve"> greater accumulation of fission products and transuranics. </w:t>
      </w:r>
      <w:r w:rsidR="006D735D" w:rsidRPr="00084992">
        <w:rPr>
          <w:rFonts w:ascii="Times New Roman" w:hAnsi="Times New Roman" w:cs="Times New Roman"/>
        </w:rPr>
        <w:t>While fuel isotopes are consumed, the same neutron exposure causes other actinides like Cm-244 to</w:t>
      </w:r>
      <w:r w:rsidRPr="00084992">
        <w:rPr>
          <w:rFonts w:ascii="Times New Roman" w:hAnsi="Times New Roman" w:cs="Times New Roman"/>
        </w:rPr>
        <w:t xml:space="preserve"> bre</w:t>
      </w:r>
      <w:r w:rsidR="006D735D" w:rsidRPr="00084992">
        <w:rPr>
          <w:rFonts w:ascii="Times New Roman" w:hAnsi="Times New Roman" w:cs="Times New Roman"/>
        </w:rPr>
        <w:t>e</w:t>
      </w:r>
      <w:r w:rsidRPr="00084992">
        <w:rPr>
          <w:rFonts w:ascii="Times New Roman" w:hAnsi="Times New Roman" w:cs="Times New Roman"/>
        </w:rPr>
        <w:t>d and accumulate. Minor actinides like americium and curium are produced via neutron capture and beta-decay processes.</w:t>
      </w:r>
      <w:r w:rsidR="006D735D" w:rsidRPr="00084992">
        <w:rPr>
          <w:rFonts w:ascii="Times New Roman" w:hAnsi="Times New Roman" w:cs="Times New Roman"/>
        </w:rPr>
        <w:t xml:space="preserve"> Po</w:t>
      </w:r>
      <w:r w:rsidRPr="00084992">
        <w:rPr>
          <w:rFonts w:ascii="Times New Roman" w:hAnsi="Times New Roman" w:cs="Times New Roman"/>
        </w:rPr>
        <w:t>st-irradiation assays confirm these trends: higher burnup fuel has significantly less remaining U-235 and much higher amounts of plutonium and minor actinides</w:t>
      </w:r>
      <w:r w:rsidR="006D735D" w:rsidRPr="00084992">
        <w:rPr>
          <w:rFonts w:ascii="Times New Roman" w:hAnsi="Times New Roman" w:cs="Times New Roman"/>
        </w:rPr>
        <w:t xml:space="preserve">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ExcludeAuth="1" ExcludeYear="1"&gt;&lt;RecNum&gt;425&lt;/RecNum&gt;&lt;DisplayText&gt;[45]&lt;/DisplayText&gt;&lt;record&gt;&lt;rec-number&gt;425&lt;/rec-number&gt;&lt;foreign-keys&gt;&lt;key app="EN" db-id="p20009za9vrtp3exfa65r0xqp0zszvt0sw95" timestamp="1746405487"&gt;425&lt;/key&gt;&lt;/foreign-keys&gt;&lt;ref-type name="Journal Article"&gt;17&lt;/ref-type&gt;&lt;contributors&gt;&lt;/contributors&gt;&lt;titles&gt;&lt;title&gt; NEA (2011), Spent Nuclear Fuel Assay Data for Isotopic Validation - State-of-the-art Report, OECD Publishing, Paris &lt;/title&gt;&lt;/titles&gt;&lt;dates&gt;&lt;/dates&gt;&lt;urls&gt;&lt;/urls&gt;&lt;/record&gt;&lt;/Cite&gt;&lt;/EndNote&gt;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[45]</w:t>
      </w:r>
      <w:r w:rsidR="00301A50" w:rsidRPr="00084992">
        <w:rPr>
          <w:rFonts w:ascii="Times New Roman" w:hAnsi="Times New Roman" w:cs="Times New Roman"/>
        </w:rPr>
        <w:fldChar w:fldCharType="end"/>
      </w:r>
      <w:r w:rsidRPr="00084992">
        <w:rPr>
          <w:rFonts w:ascii="Times New Roman" w:hAnsi="Times New Roman" w:cs="Times New Roman"/>
        </w:rPr>
        <w:t xml:space="preserve">. For example, plutonium content in discharged fuel might rise from only ~1% to several percent of heavy metal at high burnups, accompanied by correspondingly higher </w:t>
      </w:r>
      <w:r w:rsidR="006D735D" w:rsidRPr="00084992">
        <w:rPr>
          <w:rFonts w:ascii="Times New Roman" w:hAnsi="Times New Roman" w:cs="Times New Roman"/>
        </w:rPr>
        <w:t>actinide inventories.</w:t>
      </w:r>
      <w:r w:rsidRPr="00084992">
        <w:rPr>
          <w:rFonts w:ascii="Times New Roman" w:hAnsi="Times New Roman" w:cs="Times New Roman"/>
        </w:rPr>
        <w:t xml:space="preserve"> </w:t>
      </w:r>
      <w:r w:rsidR="006D735D" w:rsidRPr="00084992">
        <w:rPr>
          <w:rFonts w:ascii="Times New Roman" w:hAnsi="Times New Roman" w:cs="Times New Roman"/>
        </w:rPr>
        <w:t>Most f</w:t>
      </w:r>
      <w:r w:rsidRPr="00084992">
        <w:rPr>
          <w:rFonts w:ascii="Times New Roman" w:hAnsi="Times New Roman" w:cs="Times New Roman"/>
        </w:rPr>
        <w:t xml:space="preserve">ission products also scale with burnup; notably, long-lived fission products like </w:t>
      </w:r>
      <w:r w:rsidR="000563C9" w:rsidRPr="00084992">
        <w:rPr>
          <w:rFonts w:ascii="Times New Roman" w:hAnsi="Times New Roman" w:cs="Times New Roman"/>
        </w:rPr>
        <w:t>Cs-</w:t>
      </w:r>
      <w:r w:rsidRPr="00084992">
        <w:rPr>
          <w:rFonts w:ascii="Times New Roman" w:hAnsi="Times New Roman" w:cs="Times New Roman"/>
        </w:rPr>
        <w:t xml:space="preserve">137 and </w:t>
      </w:r>
      <w:r w:rsidR="000563C9" w:rsidRPr="00084992">
        <w:rPr>
          <w:rFonts w:ascii="Times New Roman" w:hAnsi="Times New Roman" w:cs="Times New Roman"/>
        </w:rPr>
        <w:t>Nd</w:t>
      </w:r>
      <w:r w:rsidRPr="00084992">
        <w:rPr>
          <w:rFonts w:ascii="Times New Roman" w:hAnsi="Times New Roman" w:cs="Times New Roman"/>
        </w:rPr>
        <w:t>-148 accumulate roughly in proportion to the number of fissions and thus serve as classic burnup indicators in destructive analyses</w:t>
      </w:r>
      <w:r w:rsidR="000563C9" w:rsidRPr="00084992">
        <w:rPr>
          <w:rFonts w:ascii="Times New Roman" w:hAnsi="Times New Roman" w:cs="Times New Roman"/>
        </w:rPr>
        <w:t xml:space="preserve"> </w:t>
      </w:r>
      <w:r w:rsidR="000563C9"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&lt;EndNote&gt;&lt;Cite&gt;&lt;Author&gt;Kaplan-Trahan&lt;/Author&gt;&lt;Year&gt;2024&lt;/Year&gt;&lt;RecNum&gt;128&lt;/RecNum&gt;&lt;DisplayText&gt;[46]&lt;/DisplayText&gt;&lt;record&gt;&lt;rec-number&gt;128&lt;/rec-number&gt;&lt;foreign-keys&gt;&lt;key app="EN" db-id="p20009za9vrtp3exfa65r0xqp0zszvt0sw95" timestamp="1736658623"&gt;128&lt;/key&gt;&lt;/foreign-keys&gt;&lt;ref-type name="Book Section"&gt;5&lt;/ref-type&gt;&lt;contributors&gt;&lt;authors&gt;&lt;author&gt;Kaplan-Trahan, A. C.&lt;/author&gt;&lt;author&gt;Belian, A. P.&lt;/author&gt;&lt;author&gt;Croce, M.&lt;/author&gt;&lt;author&gt;Henzlova, D. C.&lt;/author&gt;&lt;author&gt;Jansson, P.&lt;/author&gt;&lt;author&gt;Long, G.&lt;/author&gt;&lt;author&gt;McMath, G. E.&lt;/author&gt;&lt;author&gt;Phillips, J. R.&lt;/author&gt;&lt;author&gt;Rapisarda, E.&lt;/author&gt;&lt;author&gt;Root, M. A.&lt;/author&gt;&lt;author&gt;Trellue, H. R.&lt;/author&gt;&lt;/authors&gt;&lt;secondary-authors&gt;&lt;author&gt;Geist, William H.&lt;/author&gt;&lt;author&gt;Santi, Peter A.&lt;/author&gt;&lt;author&gt;Swinhoe, Martyn T.&lt;/author&gt;&lt;/secondary-authors&gt;&lt;/contributors&gt;&lt;titles&gt;&lt;title&gt;Spent Fuel Measurements&lt;/title&gt;&lt;secondary-title&gt;Nondestructive Assay of Nuclear Materials for Safeguards and Security&lt;/secondary-title&gt;&lt;/titles&gt;&lt;pages&gt;605-637&lt;/pages&gt;&lt;dates&gt;&lt;year&gt;2024&lt;/year&gt;&lt;/dates&gt;&lt;pub-location&gt;Cham&lt;/pub-location&gt;&lt;publisher&gt;Springer Nature Switzerland&lt;/publisher&gt;&lt;isbn&gt;978-3-031-58277-6&lt;/isbn&gt;&lt;label&gt;Kaplan-Trahan2024&lt;/label&gt;&lt;urls&gt;&lt;related-urls&gt;&lt;url&gt;https://doi.org/10.1007/978-3-031-58277-6_21&lt;/url&gt;&lt;/related-urls&gt;&lt;/urls&gt;&lt;electronic-resource-num&gt;10.1007/978-3-031-58277-6_21&lt;/electronic-resource-num&gt;&lt;/record&gt;&lt;/Cite&gt;&lt;/EndNote&gt;</w:instrText>
      </w:r>
      <w:r w:rsidR="000563C9" w:rsidRPr="00084992">
        <w:rPr>
          <w:rFonts w:ascii="Times New Roman" w:hAnsi="Times New Roman" w:cs="Times New Roman"/>
        </w:rPr>
        <w:fldChar w:fldCharType="separate"/>
      </w:r>
      <w:r w:rsidR="00345847">
        <w:rPr>
          <w:rFonts w:ascii="Times New Roman" w:hAnsi="Times New Roman" w:cs="Times New Roman"/>
          <w:noProof/>
        </w:rPr>
        <w:t>[46]</w:t>
      </w:r>
      <w:r w:rsidR="000563C9" w:rsidRPr="00084992">
        <w:rPr>
          <w:rFonts w:ascii="Times New Roman" w:hAnsi="Times New Roman" w:cs="Times New Roman"/>
        </w:rPr>
        <w:fldChar w:fldCharType="end"/>
      </w:r>
      <w:r w:rsidRPr="00084992">
        <w:rPr>
          <w:rFonts w:ascii="Times New Roman" w:hAnsi="Times New Roman" w:cs="Times New Roman"/>
        </w:rPr>
        <w:t xml:space="preserve">. In </w:t>
      </w:r>
      <w:r w:rsidRPr="00084992">
        <w:rPr>
          <w:rFonts w:ascii="Times New Roman" w:hAnsi="Times New Roman" w:cs="Times New Roman"/>
        </w:rPr>
        <w:lastRenderedPageBreak/>
        <w:t xml:space="preserve">fact, </w:t>
      </w:r>
      <w:r w:rsidR="000563C9" w:rsidRPr="00084992">
        <w:rPr>
          <w:rFonts w:ascii="Times New Roman" w:hAnsi="Times New Roman" w:cs="Times New Roman"/>
        </w:rPr>
        <w:t>Nd</w:t>
      </w:r>
      <w:r w:rsidRPr="00084992">
        <w:rPr>
          <w:rFonts w:ascii="Times New Roman" w:hAnsi="Times New Roman" w:cs="Times New Roman"/>
        </w:rPr>
        <w:t>-148</w:t>
      </w:r>
      <w:r w:rsidR="000563C9" w:rsidRPr="00084992">
        <w:rPr>
          <w:rFonts w:ascii="Times New Roman" w:hAnsi="Times New Roman" w:cs="Times New Roman"/>
        </w:rPr>
        <w:t xml:space="preserve">, a stable fission product, </w:t>
      </w:r>
      <w:r w:rsidRPr="00084992">
        <w:rPr>
          <w:rFonts w:ascii="Times New Roman" w:hAnsi="Times New Roman" w:cs="Times New Roman"/>
        </w:rPr>
        <w:t>has historically been used to determine burnup because its concentration is nearly linear with total fissions. C</w:t>
      </w:r>
      <w:r w:rsidR="000563C9" w:rsidRPr="00084992">
        <w:rPr>
          <w:rFonts w:ascii="Times New Roman" w:hAnsi="Times New Roman" w:cs="Times New Roman"/>
        </w:rPr>
        <w:t>s</w:t>
      </w:r>
      <w:r w:rsidRPr="00084992">
        <w:rPr>
          <w:rFonts w:ascii="Times New Roman" w:hAnsi="Times New Roman" w:cs="Times New Roman"/>
        </w:rPr>
        <w:t>-137 is similarly used in gamma spectrometry methods, as its activity correlates with fuel burnup</w:t>
      </w:r>
      <w:r w:rsidR="000563C9" w:rsidRPr="00084992">
        <w:rPr>
          <w:rFonts w:ascii="Times New Roman" w:hAnsi="Times New Roman" w:cs="Times New Roman"/>
        </w:rPr>
        <w:t xml:space="preserve"> </w:t>
      </w:r>
      <w:r w:rsidR="000563C9" w:rsidRPr="00084992">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0563C9" w:rsidRPr="00084992">
        <w:rPr>
          <w:rFonts w:ascii="Times New Roman" w:hAnsi="Times New Roman" w:cs="Times New Roman"/>
        </w:rPr>
      </w:r>
      <w:r w:rsidR="000563C9" w:rsidRPr="00084992">
        <w:rPr>
          <w:rFonts w:ascii="Times New Roman" w:hAnsi="Times New Roman" w:cs="Times New Roman"/>
        </w:rPr>
        <w:fldChar w:fldCharType="separate"/>
      </w:r>
      <w:r w:rsidR="00345847">
        <w:rPr>
          <w:rFonts w:ascii="Times New Roman" w:hAnsi="Times New Roman" w:cs="Times New Roman"/>
          <w:noProof/>
        </w:rPr>
        <w:t>[44]</w:t>
      </w:r>
      <w:r w:rsidR="000563C9" w:rsidRPr="00084992">
        <w:rPr>
          <w:rFonts w:ascii="Times New Roman" w:hAnsi="Times New Roman" w:cs="Times New Roman"/>
        </w:rPr>
        <w:fldChar w:fldCharType="end"/>
      </w:r>
      <w:r w:rsidRPr="00084992">
        <w:rPr>
          <w:rFonts w:ascii="Times New Roman" w:hAnsi="Times New Roman" w:cs="Times New Roman"/>
        </w:rPr>
        <w:t xml:space="preserve">. Measured data and simulations show that increasing assembly average burnup from ~13 </w:t>
      </w:r>
      <w:r w:rsidR="003F3F94" w:rsidRPr="00084992">
        <w:rPr>
          <w:rFonts w:ascii="Times New Roman" w:hAnsi="Times New Roman" w:cs="Times New Roman"/>
        </w:rPr>
        <w:t>G</w:t>
      </w:r>
      <w:r w:rsidRPr="00084992">
        <w:rPr>
          <w:rFonts w:ascii="Times New Roman" w:hAnsi="Times New Roman" w:cs="Times New Roman"/>
        </w:rPr>
        <w:t>Wd/</w:t>
      </w:r>
      <w:r w:rsidR="003F3F94" w:rsidRPr="00084992">
        <w:rPr>
          <w:rFonts w:ascii="Times New Roman" w:hAnsi="Times New Roman" w:cs="Times New Roman"/>
        </w:rPr>
        <w:t>MTU</w:t>
      </w:r>
      <w:r w:rsidRPr="00084992">
        <w:rPr>
          <w:rFonts w:ascii="Times New Roman" w:hAnsi="Times New Roman" w:cs="Times New Roman"/>
        </w:rPr>
        <w:t xml:space="preserve"> to ~22 </w:t>
      </w:r>
      <w:r w:rsidR="003F3F94" w:rsidRPr="00084992">
        <w:rPr>
          <w:rFonts w:ascii="Times New Roman" w:hAnsi="Times New Roman" w:cs="Times New Roman"/>
        </w:rPr>
        <w:t>G</w:t>
      </w:r>
      <w:r w:rsidRPr="00084992">
        <w:rPr>
          <w:rFonts w:ascii="Times New Roman" w:hAnsi="Times New Roman" w:cs="Times New Roman"/>
        </w:rPr>
        <w:t>Wd/</w:t>
      </w:r>
      <w:r w:rsidR="003F3F94" w:rsidRPr="00084992">
        <w:rPr>
          <w:rFonts w:ascii="Times New Roman" w:hAnsi="Times New Roman" w:cs="Times New Roman"/>
        </w:rPr>
        <w:t>MTU</w:t>
      </w:r>
      <w:r w:rsidR="000563C9" w:rsidRPr="00084992">
        <w:rPr>
          <w:rFonts w:ascii="Times New Roman" w:hAnsi="Times New Roman" w:cs="Times New Roman"/>
        </w:rPr>
        <w:t>,</w:t>
      </w:r>
      <w:r w:rsidRPr="00084992">
        <w:rPr>
          <w:rFonts w:ascii="Times New Roman" w:hAnsi="Times New Roman" w:cs="Times New Roman"/>
        </w:rPr>
        <w:t xml:space="preserve"> a ~70% increase</w:t>
      </w:r>
      <w:r w:rsidR="000563C9" w:rsidRPr="00084992">
        <w:rPr>
          <w:rFonts w:ascii="Times New Roman" w:hAnsi="Times New Roman" w:cs="Times New Roman"/>
        </w:rPr>
        <w:t>,</w:t>
      </w:r>
      <w:r w:rsidRPr="00084992">
        <w:rPr>
          <w:rFonts w:ascii="Times New Roman" w:hAnsi="Times New Roman" w:cs="Times New Roman"/>
        </w:rPr>
        <w:t xml:space="preserve"> raises the total gamma</w:t>
      </w:r>
      <w:r w:rsidR="000563C9" w:rsidRPr="00084992">
        <w:rPr>
          <w:rFonts w:ascii="Times New Roman" w:hAnsi="Times New Roman" w:cs="Times New Roman"/>
        </w:rPr>
        <w:t xml:space="preserve"> </w:t>
      </w:r>
      <w:r w:rsidRPr="00084992">
        <w:rPr>
          <w:rFonts w:ascii="Times New Roman" w:hAnsi="Times New Roman" w:cs="Times New Roman"/>
        </w:rPr>
        <w:t>emitting inventory by about 50%</w:t>
      </w:r>
      <w:r w:rsidR="000563C9" w:rsidRPr="00084992">
        <w:rPr>
          <w:rFonts w:ascii="Times New Roman" w:hAnsi="Times New Roman" w:cs="Times New Roman"/>
        </w:rPr>
        <w:t xml:space="preserve"> </w:t>
      </w:r>
      <w:r w:rsidR="000563C9"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&lt;EndNote&gt;&lt;Cite&gt;&lt;Author&gt;Plukis&lt;/Author&gt;&lt;Year&gt;2006&lt;/Year&gt;&lt;RecNum&gt;438&lt;/RecNum&gt;&lt;DisplayText&gt;[47]&lt;/DisplayText&gt;&lt;record&gt;&lt;rec-number&gt;438&lt;/rec-number&gt;&lt;foreign-keys&gt;&lt;key app="EN" db-id="p20009za9vrtp3exfa65r0xqp0zszvt0sw95" timestamp="1746555205"&gt;438&lt;/key&gt;&lt;/foreign-keys&gt;&lt;ref-type name="Journal Article"&gt;17&lt;/ref-type&gt;&lt;contributors&gt;&lt;authors&gt;&lt;author&gt;Plukis, A.&lt;/author&gt;&lt;author&gt;Plukiene, Rita&lt;/author&gt;&lt;author&gt;Remeikis, Vidmantas&lt;/author&gt;&lt;author&gt;Davidonis, R.&lt;/author&gt;&lt;author&gt;Ku, P.&lt;/author&gt;&lt;author&gt;Ridikas, Danas&lt;/author&gt;&lt;/authors&gt;&lt;/contributors&gt;&lt;titles&gt;&lt;title&gt;Evaluation of radiation shielding of RBMK-1500 reactor spent nuclear fuel containers&lt;/title&gt;&lt;secondary-title&gt;Lithuanian Journal of Physics - LITH J PHYS&lt;/secondary-title&gt;&lt;/titles&gt;&lt;periodical&gt;&lt;full-title&gt;Lithuanian Journal of Physics - LITH J PHYS&lt;/full-title&gt;&lt;/periodical&gt;&lt;pages&gt;367-374&lt;/pages&gt;&lt;volume&gt;46&lt;/volume&gt;&lt;dates&gt;&lt;year&gt;2006&lt;/year&gt;&lt;pub-dates&gt;&lt;date&gt;01/01&lt;/date&gt;&lt;/pub-dates&gt;&lt;/dates&gt;&lt;urls&gt;&lt;/urls&gt;&lt;electronic-resource-num&gt;10.3952/lithjphys.46309&lt;/electronic-resource-num&gt;&lt;/record&gt;&lt;/Cite&gt;&lt;/EndNote&gt;</w:instrText>
      </w:r>
      <w:r w:rsidR="000563C9" w:rsidRPr="00084992">
        <w:rPr>
          <w:rFonts w:ascii="Times New Roman" w:hAnsi="Times New Roman" w:cs="Times New Roman"/>
        </w:rPr>
        <w:fldChar w:fldCharType="separate"/>
      </w:r>
      <w:r w:rsidR="00345847">
        <w:rPr>
          <w:rFonts w:ascii="Times New Roman" w:hAnsi="Times New Roman" w:cs="Times New Roman"/>
          <w:noProof/>
        </w:rPr>
        <w:t>[47]</w:t>
      </w:r>
      <w:r w:rsidR="000563C9" w:rsidRPr="00084992">
        <w:rPr>
          <w:rFonts w:ascii="Times New Roman" w:hAnsi="Times New Roman" w:cs="Times New Roman"/>
        </w:rPr>
        <w:fldChar w:fldCharType="end"/>
      </w:r>
      <w:r w:rsidRPr="00084992">
        <w:rPr>
          <w:rFonts w:ascii="Times New Roman" w:hAnsi="Times New Roman" w:cs="Times New Roman"/>
        </w:rPr>
        <w:t>, underscoring the roughly linear growth of many fission product inventories with burnup.</w:t>
      </w:r>
    </w:p>
    <w:p w14:paraId="5AF3B98D" w14:textId="4077D9A1" w:rsidR="00300206" w:rsidRPr="00A11343" w:rsidRDefault="005A3B69" w:rsidP="00A11343">
      <w:pPr>
        <w:pStyle w:val="Heading4"/>
        <w:spacing w:line="360" w:lineRule="auto"/>
        <w:rPr>
          <w:rFonts w:ascii="Times New Roman" w:hAnsi="Times New Roman" w:cs="Times New Roman"/>
          <w:color w:val="000000" w:themeColor="text1"/>
        </w:rPr>
      </w:pPr>
      <w:r w:rsidRPr="00084992">
        <w:rPr>
          <w:rFonts w:ascii="Times New Roman" w:hAnsi="Times New Roman" w:cs="Times New Roman"/>
          <w:color w:val="000000" w:themeColor="text1"/>
        </w:rPr>
        <w:t>Actinides and Burnup</w:t>
      </w:r>
    </w:p>
    <w:p w14:paraId="4C15C3CE" w14:textId="4351CC93" w:rsidR="00300206" w:rsidRDefault="00300206" w:rsidP="00146795">
      <w:pPr>
        <w:spacing w:line="360" w:lineRule="auto"/>
        <w:rPr>
          <w:rFonts w:ascii="Times New Roman" w:hAnsi="Times New Roman" w:cs="Times New Roman"/>
        </w:rPr>
      </w:pPr>
      <w:r w:rsidRPr="00084992">
        <w:rPr>
          <w:rFonts w:ascii="Times New Roman" w:hAnsi="Times New Roman" w:cs="Times New Roman"/>
        </w:rPr>
        <w:t>Minor actinide production, especially curium</w:t>
      </w:r>
      <w:r w:rsidR="0049284F">
        <w:rPr>
          <w:rFonts w:ascii="Times New Roman" w:hAnsi="Times New Roman" w:cs="Times New Roman"/>
        </w:rPr>
        <w:t xml:space="preserve"> production</w:t>
      </w:r>
      <w:r w:rsidRPr="00084992">
        <w:rPr>
          <w:rFonts w:ascii="Times New Roman" w:hAnsi="Times New Roman" w:cs="Times New Roman"/>
        </w:rPr>
        <w:t>, increases more dramatically with burnup. C</w:t>
      </w:r>
      <w:r w:rsidR="005B13CC" w:rsidRPr="00084992">
        <w:rPr>
          <w:rFonts w:ascii="Times New Roman" w:hAnsi="Times New Roman" w:cs="Times New Roman"/>
        </w:rPr>
        <w:t>m</w:t>
      </w:r>
      <w:r w:rsidRPr="00084992">
        <w:rPr>
          <w:rFonts w:ascii="Times New Roman" w:hAnsi="Times New Roman" w:cs="Times New Roman"/>
        </w:rPr>
        <w:t xml:space="preserve">-244 </w:t>
      </w:r>
      <w:r w:rsidR="000563C9" w:rsidRPr="00084992">
        <w:rPr>
          <w:rFonts w:ascii="Times New Roman" w:hAnsi="Times New Roman" w:cs="Times New Roman"/>
        </w:rPr>
        <w:t>with a half</w:t>
      </w:r>
      <w:r w:rsidR="00C902D9">
        <w:rPr>
          <w:rFonts w:ascii="Times New Roman" w:hAnsi="Times New Roman" w:cs="Times New Roman"/>
        </w:rPr>
        <w:t>-</w:t>
      </w:r>
      <w:r w:rsidR="000563C9" w:rsidRPr="00084992">
        <w:rPr>
          <w:rFonts w:ascii="Times New Roman" w:hAnsi="Times New Roman" w:cs="Times New Roman"/>
        </w:rPr>
        <w:t>life of ~</w:t>
      </w:r>
      <w:r w:rsidRPr="00084992">
        <w:rPr>
          <w:rFonts w:ascii="Times New Roman" w:hAnsi="Times New Roman" w:cs="Times New Roman"/>
        </w:rPr>
        <w:t>18 years is a key burnup-dependent nuclide. It is produced via neutron capture on Am-241 and subsequent reactions</w:t>
      </w:r>
      <w:r w:rsidR="0049284F">
        <w:rPr>
          <w:rFonts w:ascii="Times New Roman" w:hAnsi="Times New Roman" w:cs="Times New Roman"/>
        </w:rPr>
        <w:t xml:space="preserve"> </w:t>
      </w:r>
      <w:r w:rsidRPr="00084992">
        <w:rPr>
          <w:rFonts w:ascii="Times New Roman" w:hAnsi="Times New Roman" w:cs="Times New Roman"/>
        </w:rPr>
        <w:t xml:space="preserve">which occur to a greater extent at high burnup. Studies have identified Cm-244 as an excellent burnup indicator because its accumulation </w:t>
      </w:r>
      <w:r w:rsidR="008162E5">
        <w:rPr>
          <w:rFonts w:ascii="Times New Roman" w:hAnsi="Times New Roman" w:cs="Times New Roman"/>
        </w:rPr>
        <w:t>accelerates</w:t>
      </w:r>
      <w:r w:rsidRPr="00084992">
        <w:rPr>
          <w:rFonts w:ascii="Times New Roman" w:hAnsi="Times New Roman" w:cs="Times New Roman"/>
        </w:rPr>
        <w:t xml:space="preserve"> with higher burnup</w:t>
      </w:r>
      <w:r w:rsidR="005B13CC" w:rsidRPr="00084992">
        <w:rPr>
          <w:rFonts w:ascii="Times New Roman" w:hAnsi="Times New Roman" w:cs="Times New Roman"/>
        </w:rPr>
        <w:t xml:space="preserve"> </w:t>
      </w:r>
      <w:r w:rsidR="005B13C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&lt;EndNote&gt;&lt;Cite&gt;&lt;Year&gt;2011&lt;/Year&gt;&lt;RecNum&gt;440&lt;/RecNum&gt;&lt;DisplayText&gt;[48]&lt;/DisplayText&gt;&lt;record&gt;&lt;rec-number&gt;440&lt;/rec-number&gt;&lt;foreign-keys&gt;&lt;key app="EN" db-id="p20009za9vrtp3exfa65r0xqp0zszvt0sw95" timestamp="1746555728"&gt;440&lt;/key&gt;&lt;/foreign-keys&gt;&lt;ref-type name="Book"&gt;6&lt;/ref-type&gt;&lt;contributors&gt;&lt;/contributors&gt;&lt;titles&gt;&lt;title&gt;Impact of High Burnup Uranium Oxide and Mixed Uranium-Plutonium Oxide Water Reactor Fuel on Spent Fuel Management&lt;/title&gt;&lt;alt-title&gt;Book&lt;/alt-title&gt;&lt;/titles&gt;&lt;dates&gt;&lt;year&gt;2011&lt;/year&gt;&lt;/dates&gt;&lt;pub-location&gt;Vienna&lt;/pub-location&gt;&lt;publisher&gt;INTERNATIONAL ATOMIC ENERGY AGENCY&lt;/publisher&gt;&lt;urls&gt;&lt;related-urls&gt;&lt;url&gt;https://www.iaea.org/publications/8428/impact-of-high-burnup-uranium-oxide-and-mixed-uranium-plutonium-oxide-water-reactor-fuel-on-spent-fuel-management&lt;/url&gt;&lt;/related-urls&gt;&lt;/urls&gt;&lt;/record&gt;&lt;/Cite&gt;&lt;/EndNote&gt;</w:instrText>
      </w:r>
      <w:r w:rsidR="005B13CC" w:rsidRPr="00084992">
        <w:rPr>
          <w:rFonts w:ascii="Times New Roman" w:hAnsi="Times New Roman" w:cs="Times New Roman"/>
        </w:rPr>
        <w:fldChar w:fldCharType="separate"/>
      </w:r>
      <w:r w:rsidR="00345847">
        <w:rPr>
          <w:rFonts w:ascii="Times New Roman" w:hAnsi="Times New Roman" w:cs="Times New Roman"/>
          <w:noProof/>
        </w:rPr>
        <w:t>[48]</w:t>
      </w:r>
      <w:r w:rsidR="005B13CC" w:rsidRPr="00084992">
        <w:rPr>
          <w:rFonts w:ascii="Times New Roman" w:hAnsi="Times New Roman" w:cs="Times New Roman"/>
        </w:rPr>
        <w:fldChar w:fldCharType="end"/>
      </w:r>
      <w:r w:rsidRPr="00084992">
        <w:rPr>
          <w:rFonts w:ascii="Times New Roman" w:hAnsi="Times New Roman" w:cs="Times New Roman"/>
        </w:rPr>
        <w:t>. In contrast to fission products, curium grows non-linearly: for example, one report noted that doubling burnup from ~45 to 100 GWd/t results in about a four-fold increase in the specific activities of Pu-238 and Cm-244 in the spent fuel</w:t>
      </w:r>
      <w:r w:rsidR="005B13CC" w:rsidRPr="00084992">
        <w:rPr>
          <w:rFonts w:ascii="Times New Roman" w:hAnsi="Times New Roman" w:cs="Times New Roman"/>
        </w:rPr>
        <w:t xml:space="preserve"> </w:t>
      </w:r>
      <w:r w:rsidR="005B13C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&lt;EndNote&gt;&lt;Cite&gt;&lt;Year&gt;2011&lt;/Year&gt;&lt;RecNum&gt;440&lt;/RecNum&gt;&lt;DisplayText&gt;[48]&lt;/DisplayText&gt;&lt;record&gt;&lt;rec-number&gt;440&lt;/rec-number&gt;&lt;foreign-keys&gt;&lt;key app="EN" db-id="p20009za9vrtp3exfa65r0xqp0zszvt0sw95" timestamp="1746555728"&gt;440&lt;/key&gt;&lt;/foreign-keys&gt;&lt;ref-type name="Book"&gt;6&lt;/ref-type&gt;&lt;contributors&gt;&lt;/contributors&gt;&lt;titles&gt;&lt;title&gt;Impact of High Burnup Uranium Oxide and Mixed Uranium-Plutonium Oxide Water Reactor Fuel on Spent Fuel Management&lt;/title&gt;&lt;alt-title&gt;Book&lt;/alt-title&gt;&lt;/titles&gt;&lt;dates&gt;&lt;year&gt;2011&lt;/year&gt;&lt;/dates&gt;&lt;pub-location&gt;Vienna&lt;/pub-location&gt;&lt;publisher&gt;INTERNATIONAL ATOMIC ENERGY AGENCY&lt;/publisher&gt;&lt;urls&gt;&lt;related-urls&gt;&lt;url&gt;https://www.iaea.org/publications/8428/impact-of-high-burnup-uranium-oxide-and-mixed-uranium-plutonium-oxide-water-reactor-fuel-on-spent-fuel-management&lt;/url&gt;&lt;/related-urls&gt;&lt;/urls&gt;&lt;/record&gt;&lt;/Cite&gt;&lt;/EndNote&gt;</w:instrText>
      </w:r>
      <w:r w:rsidR="005B13CC" w:rsidRPr="00084992">
        <w:rPr>
          <w:rFonts w:ascii="Times New Roman" w:hAnsi="Times New Roman" w:cs="Times New Roman"/>
        </w:rPr>
        <w:fldChar w:fldCharType="separate"/>
      </w:r>
      <w:r w:rsidR="00345847">
        <w:rPr>
          <w:rFonts w:ascii="Times New Roman" w:hAnsi="Times New Roman" w:cs="Times New Roman"/>
          <w:noProof/>
        </w:rPr>
        <w:t>[48]</w:t>
      </w:r>
      <w:r w:rsidR="005B13CC" w:rsidRPr="00084992">
        <w:rPr>
          <w:rFonts w:ascii="Times New Roman" w:hAnsi="Times New Roman" w:cs="Times New Roman"/>
        </w:rPr>
        <w:fldChar w:fldCharType="end"/>
      </w:r>
      <w:r w:rsidRPr="00084992">
        <w:rPr>
          <w:rFonts w:ascii="Times New Roman" w:hAnsi="Times New Roman" w:cs="Times New Roman"/>
        </w:rPr>
        <w:t xml:space="preserve">. </w:t>
      </w:r>
      <w:r w:rsidR="00907EDC" w:rsidRPr="00084992">
        <w:rPr>
          <w:rFonts w:ascii="Times New Roman" w:hAnsi="Times New Roman" w:cs="Times New Roman"/>
        </w:rPr>
        <w:t xml:space="preserve">The response of several actinide species to burnup has been previously establish is and is well documented </w:t>
      </w:r>
      <w:r w:rsidR="005B13C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&lt;EndNote&gt;&lt;Cite&gt;&lt;Author&gt;Umezawa&lt;/Author&gt;&lt;Year&gt;1973&lt;/Year&gt;&lt;RecNum&gt;441&lt;/RecNum&gt;&lt;DisplayText&gt;[49]&lt;/DisplayText&gt;&lt;record&gt;&lt;rec-number&gt;441&lt;/rec-number&gt;&lt;foreign-keys&gt;&lt;key app="EN" db-id="p20009za9vrtp3exfa65r0xqp0zszvt0sw95" timestamp="1746556207"&gt;441&lt;/key&gt;&lt;/foreign-keys&gt;&lt;ref-type name="Journal Article"&gt;17&lt;/ref-type&gt;&lt;contributors&gt;&lt;authors&gt;&lt;author&gt;Umezawa, Hirokazu&lt;/author&gt;&lt;author&gt;Ichikawa Shin-ichi&lt;/author&gt;&lt;author&gt;Suzuki Toshio&lt;/author&gt;&lt;author&gt;Okashita Hiroshi&lt;/author&gt;&lt;author&gt;and Natsume, Haruo&lt;/author&gt;&lt;/authors&gt;&lt;/contributors&gt;&lt;titles&gt;&lt;title&gt;Correlation of Amounts of Transplutonium Nuclides with Burnup in the JPDR-I Spent Fuel&lt;/title&gt;&lt;secondary-title&gt;Journal of Nuclear Science and Technology&lt;/secondary-title&gt;&lt;/titles&gt;&lt;periodical&gt;&lt;full-title&gt;Journal of Nuclear Science and Technology&lt;/full-title&gt;&lt;/periodical&gt;&lt;pages&gt;489-492&lt;/pages&gt;&lt;volume&gt;10&lt;/volume&gt;&lt;number&gt;8&lt;/number&gt;&lt;dates&gt;&lt;year&gt;1973&lt;/year&gt;&lt;pub-dates&gt;&lt;date&gt;1973/08/01&lt;/date&gt;&lt;/pub-dates&gt;&lt;/dates&gt;&lt;publisher&gt;Taylor &amp;amp; Francis&lt;/publisher&gt;&lt;isbn&gt;0022-3131&lt;/isbn&gt;&lt;urls&gt;&lt;related-urls&gt;&lt;url&gt;https://www.tandfonline.com/doi/abs/10.1080/18811248.1973.9733052&lt;/url&gt;&lt;/related-urls&gt;&lt;/urls&gt;&lt;electronic-resource-num&gt;10.1080/18811248.1973.9733052&lt;/electronic-resource-num&gt;&lt;/record&gt;&lt;/Cite&gt;&lt;/EndNote&gt;</w:instrText>
      </w:r>
      <w:r w:rsidR="005B13CC" w:rsidRPr="00084992">
        <w:rPr>
          <w:rFonts w:ascii="Times New Roman" w:hAnsi="Times New Roman" w:cs="Times New Roman"/>
        </w:rPr>
        <w:fldChar w:fldCharType="separate"/>
      </w:r>
      <w:r w:rsidR="00345847">
        <w:rPr>
          <w:rFonts w:ascii="Times New Roman" w:hAnsi="Times New Roman" w:cs="Times New Roman"/>
          <w:noProof/>
        </w:rPr>
        <w:t>[49]</w:t>
      </w:r>
      <w:r w:rsidR="005B13CC" w:rsidRPr="00084992">
        <w:rPr>
          <w:rFonts w:ascii="Times New Roman" w:hAnsi="Times New Roman" w:cs="Times New Roman"/>
        </w:rPr>
        <w:fldChar w:fldCharType="end"/>
      </w:r>
      <w:r w:rsidRPr="00084992">
        <w:rPr>
          <w:rFonts w:ascii="Times New Roman" w:hAnsi="Times New Roman" w:cs="Times New Roman"/>
        </w:rPr>
        <w:t>. This exponential sensitivity of the curium inventory to burnup has practical consequences</w:t>
      </w:r>
      <w:r w:rsidR="00FE3494">
        <w:rPr>
          <w:rFonts w:ascii="Times New Roman" w:hAnsi="Times New Roman" w:cs="Times New Roman"/>
        </w:rPr>
        <w:t>.</w:t>
      </w:r>
      <w:r w:rsidRPr="00084992">
        <w:rPr>
          <w:rFonts w:ascii="Times New Roman" w:hAnsi="Times New Roman" w:cs="Times New Roman"/>
        </w:rPr>
        <w:t xml:space="preserve"> </w:t>
      </w:r>
      <w:r w:rsidR="00195690">
        <w:rPr>
          <w:rFonts w:ascii="Times New Roman" w:hAnsi="Times New Roman" w:cs="Times New Roman"/>
        </w:rPr>
        <w:t>N</w:t>
      </w:r>
      <w:r w:rsidRPr="00084992">
        <w:rPr>
          <w:rFonts w:ascii="Times New Roman" w:hAnsi="Times New Roman" w:cs="Times New Roman"/>
        </w:rPr>
        <w:t>eutron emissions from Cm-244 at high burnup make it a useful proxy for burnup in nondestructive assay but also pose challenges for shielding and storage</w:t>
      </w:r>
      <w:r w:rsidR="00907EDC" w:rsidRPr="00084992">
        <w:rPr>
          <w:rFonts w:ascii="Times New Roman" w:hAnsi="Times New Roman" w:cs="Times New Roman"/>
        </w:rPr>
        <w:t xml:space="preserve"> of high burnup fuel</w:t>
      </w:r>
      <w:r w:rsidRPr="00084992">
        <w:rPr>
          <w:rFonts w:ascii="Times New Roman" w:hAnsi="Times New Roman" w:cs="Times New Roman"/>
        </w:rPr>
        <w:t xml:space="preserve">. Modern simulation studies (e.g. using ORIGEN </w:t>
      </w:r>
      <w:r w:rsidR="00195690">
        <w:rPr>
          <w:rFonts w:ascii="Times New Roman" w:hAnsi="Times New Roman" w:cs="Times New Roman"/>
        </w:rPr>
        <w:t>and other</w:t>
      </w:r>
      <w:r w:rsidRPr="00084992">
        <w:rPr>
          <w:rFonts w:ascii="Times New Roman" w:hAnsi="Times New Roman" w:cs="Times New Roman"/>
        </w:rPr>
        <w:t xml:space="preserve"> depletion codes) corroborate these trends and provide fitted correlations. A recent analysis produced a simple power-law equation relating assembly burnup to neutron detector count rate due to Cm-244, enabling burnup verification via fork detectors</w:t>
      </w:r>
      <w:r w:rsidR="00907EDC" w:rsidRPr="00084992">
        <w:rPr>
          <w:rFonts w:ascii="Times New Roman" w:hAnsi="Times New Roman" w:cs="Times New Roman"/>
        </w:rPr>
        <w:t xml:space="preserve"> </w:t>
      </w:r>
      <w:r w:rsidR="00907ED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&lt;EndNote&gt;&lt;Cite&gt;&lt;Year&gt;2011&lt;/Year&gt;&lt;RecNum&gt;440&lt;/RecNum&gt;&lt;DisplayText&gt;[48]&lt;/DisplayText&gt;&lt;record&gt;&lt;rec-number&gt;440&lt;/rec-number&gt;&lt;foreign-keys&gt;&lt;key app="EN" db-id="p20009za9vrtp3exfa65r0xqp0zszvt0sw95" timestamp="1746555728"&gt;440&lt;/key&gt;&lt;/foreign-keys&gt;&lt;ref-type name="Book"&gt;6&lt;/ref-type&gt;&lt;contributors&gt;&lt;/contributors&gt;&lt;titles&gt;&lt;title&gt;Impact of High Burnup Uranium Oxide and Mixed Uranium-Plutonium Oxide Water Reactor Fuel on Spent Fuel Management&lt;/title&gt;&lt;alt-title&gt;Book&lt;/alt-title&gt;&lt;/titles&gt;&lt;dates&gt;&lt;year&gt;2011&lt;/year&gt;&lt;/dates&gt;&lt;pub-location&gt;Vienna&lt;/pub-location&gt;&lt;publisher&gt;INTERNATIONAL ATOMIC ENERGY AGENCY&lt;/publisher&gt;&lt;urls&gt;&lt;related-urls&gt;&lt;url&gt;https://www.iaea.org/publications/8428/impact-of-high-burnup-uranium-oxide-and-mixed-uranium-plutonium-oxide-water-reactor-fuel-on-spent-fuel-management&lt;/url&gt;&lt;/related-urls&gt;&lt;/urls&gt;&lt;/record&gt;&lt;/Cite&gt;&lt;/EndNote&gt;</w:instrText>
      </w:r>
      <w:r w:rsidR="00907EDC" w:rsidRPr="00084992">
        <w:rPr>
          <w:rFonts w:ascii="Times New Roman" w:hAnsi="Times New Roman" w:cs="Times New Roman"/>
        </w:rPr>
        <w:fldChar w:fldCharType="separate"/>
      </w:r>
      <w:r w:rsidR="00345847">
        <w:rPr>
          <w:rFonts w:ascii="Times New Roman" w:hAnsi="Times New Roman" w:cs="Times New Roman"/>
          <w:noProof/>
        </w:rPr>
        <w:t>[48]</w:t>
      </w:r>
      <w:r w:rsidR="00907EDC" w:rsidRPr="00084992">
        <w:rPr>
          <w:rFonts w:ascii="Times New Roman" w:hAnsi="Times New Roman" w:cs="Times New Roman"/>
        </w:rPr>
        <w:fldChar w:fldCharType="end"/>
      </w:r>
      <w:r w:rsidRPr="00084992">
        <w:rPr>
          <w:rFonts w:ascii="Times New Roman" w:hAnsi="Times New Roman" w:cs="Times New Roman"/>
        </w:rPr>
        <w:t>. Such nondestructive methods leverage the strong burnup dependence of curium’s neutron emissions.</w:t>
      </w:r>
    </w:p>
    <w:p w14:paraId="6F618570" w14:textId="50E4D565" w:rsidR="00305E61" w:rsidRPr="001700B2" w:rsidRDefault="00305E61" w:rsidP="00A11343">
      <w:pPr>
        <w:pStyle w:val="Heading4"/>
        <w:spacing w:line="360" w:lineRule="auto"/>
        <w:rPr>
          <w:rFonts w:ascii="Times New Roman" w:hAnsi="Times New Roman" w:cs="Times New Roman"/>
          <w:b/>
          <w:bCs/>
          <w:i w:val="0"/>
          <w:iCs w:val="0"/>
          <w:color w:val="000000" w:themeColor="text1"/>
        </w:rPr>
      </w:pPr>
      <w:r w:rsidRPr="001700B2">
        <w:rPr>
          <w:rFonts w:ascii="Times New Roman" w:hAnsi="Times New Roman" w:cs="Times New Roman"/>
          <w:b/>
          <w:bCs/>
          <w:i w:val="0"/>
          <w:iCs w:val="0"/>
          <w:color w:val="000000" w:themeColor="text1"/>
        </w:rPr>
        <w:t>Enrichment</w:t>
      </w:r>
    </w:p>
    <w:p w14:paraId="67F4815A" w14:textId="41D6F2A6" w:rsidR="00305E61" w:rsidRPr="00084992" w:rsidRDefault="00305E61" w:rsidP="000F298A">
      <w:pPr>
        <w:spacing w:line="360" w:lineRule="auto"/>
        <w:rPr>
          <w:rFonts w:ascii="Times New Roman" w:hAnsi="Times New Roman" w:cs="Times New Roman"/>
        </w:rPr>
      </w:pPr>
      <w:r w:rsidRPr="00084992">
        <w:rPr>
          <w:rFonts w:ascii="Times New Roman" w:hAnsi="Times New Roman" w:cs="Times New Roman"/>
        </w:rPr>
        <w:t>The fuel’s initial enrichment influences isotopic outcomes primarily by altering how the burnup is achieved. At a given final burnup, a lower initial enrichment means more of the energy came from converted plutonium</w:t>
      </w:r>
      <w:r w:rsidR="00907EDC" w:rsidRPr="00084992">
        <w:rPr>
          <w:rFonts w:ascii="Times New Roman" w:hAnsi="Times New Roman" w:cs="Times New Roman"/>
        </w:rPr>
        <w:t xml:space="preserve"> relative to U-235</w:t>
      </w:r>
      <w:r w:rsidRPr="00084992">
        <w:rPr>
          <w:rFonts w:ascii="Times New Roman" w:hAnsi="Times New Roman" w:cs="Times New Roman"/>
        </w:rPr>
        <w:t xml:space="preserve"> whereas a higher enrichment fuel relies more on direct U-235 fission. Consequently, for the </w:t>
      </w:r>
      <w:r w:rsidR="000550A2">
        <w:rPr>
          <w:rFonts w:ascii="Times New Roman" w:hAnsi="Times New Roman" w:cs="Times New Roman"/>
        </w:rPr>
        <w:t>same</w:t>
      </w:r>
      <w:r w:rsidRPr="00084992">
        <w:rPr>
          <w:rFonts w:ascii="Times New Roman" w:hAnsi="Times New Roman" w:cs="Times New Roman"/>
        </w:rPr>
        <w:t xml:space="preserve"> burnup, lower-enriched fuel tends to end up with higher plutonium and minor actinide inventories</w:t>
      </w:r>
      <w:r w:rsidR="00907EDC" w:rsidRPr="00084992">
        <w:rPr>
          <w:rFonts w:ascii="Times New Roman" w:hAnsi="Times New Roman" w:cs="Times New Roman"/>
        </w:rPr>
        <w:t xml:space="preserve"> as more conversion to Pu-239 is required to produce the same energy</w:t>
      </w:r>
      <w:r w:rsidRPr="00084992">
        <w:rPr>
          <w:rFonts w:ascii="Times New Roman" w:hAnsi="Times New Roman" w:cs="Times New Roman"/>
        </w:rPr>
        <w:t xml:space="preserve">. Analyses have noted, for example, that at fixed burnup and cooling time, assemblies with lower initial U-235 enrichment produce a stronger residual neutron source </w:t>
      </w:r>
      <w:r w:rsidRPr="00084992">
        <w:rPr>
          <w:rFonts w:ascii="Times New Roman" w:hAnsi="Times New Roman" w:cs="Times New Roman"/>
        </w:rPr>
        <w:lastRenderedPageBreak/>
        <w:t>than those with higher enrichment</w:t>
      </w:r>
      <w:r w:rsidR="00735099">
        <w:rPr>
          <w:rFonts w:ascii="Times New Roman" w:hAnsi="Times New Roman" w:cs="Times New Roman"/>
        </w:rPr>
        <w:t xml:space="preserve"> </w:t>
      </w:r>
      <w:r w:rsidR="00907ED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&lt;EndNote&gt;&lt;Cite&gt;&lt;Author&gt;Holtec International&lt;/Author&gt;&lt;Year&gt;2023&lt;/Year&gt;&lt;RecNum&gt;442&lt;/RecNum&gt;&lt;DisplayText&gt;[50]&lt;/DisplayText&gt;&lt;record&gt;&lt;rec-number&gt;442&lt;/rec-number&gt;&lt;foreign-keys&gt;&lt;key app="EN" db-id="p20009za9vrtp3exfa65r0xqp0zszvt0sw95" timestamp="1746556684"&gt;442&lt;/key&gt;&lt;/foreign-keys&gt;&lt;ref-type name="Journal Article"&gt;17&lt;/ref-type&gt;&lt;contributors&gt;&lt;authors&gt;&lt;author&gt;Holtec International, prepared for the NRC&lt;/author&gt;&lt;/authors&gt;&lt;/contributors&gt;&lt;titles&gt;&lt;title&gt;Topical Report on the Radiological Fuel Qualification Methodology for Dry Storage&amp;#xD;Systems&lt;/title&gt;&lt;/titles&gt;&lt;dates&gt;&lt;year&gt;2023&lt;/year&gt;&lt;/dates&gt;&lt;urls&gt;&lt;/urls&gt;&lt;/record&gt;&lt;/Cite&gt;&lt;/EndNote&gt;</w:instrText>
      </w:r>
      <w:r w:rsidR="00907EDC" w:rsidRPr="00084992">
        <w:rPr>
          <w:rFonts w:ascii="Times New Roman" w:hAnsi="Times New Roman" w:cs="Times New Roman"/>
        </w:rPr>
        <w:fldChar w:fldCharType="separate"/>
      </w:r>
      <w:r w:rsidR="00345847">
        <w:rPr>
          <w:rFonts w:ascii="Times New Roman" w:hAnsi="Times New Roman" w:cs="Times New Roman"/>
          <w:noProof/>
        </w:rPr>
        <w:t>[50]</w:t>
      </w:r>
      <w:r w:rsidR="00907EDC" w:rsidRPr="00084992">
        <w:rPr>
          <w:rFonts w:ascii="Times New Roman" w:hAnsi="Times New Roman" w:cs="Times New Roman"/>
        </w:rPr>
        <w:fldChar w:fldCharType="end"/>
      </w:r>
      <w:r w:rsidRPr="00084992">
        <w:rPr>
          <w:rFonts w:ascii="Times New Roman" w:hAnsi="Times New Roman" w:cs="Times New Roman"/>
        </w:rPr>
        <w:t>. This is attributed to increased Pu and Am production in the lower-enriched case</w:t>
      </w:r>
      <w:r w:rsidR="00735099">
        <w:rPr>
          <w:rFonts w:ascii="Times New Roman" w:hAnsi="Times New Roman" w:cs="Times New Roman"/>
        </w:rPr>
        <w:t xml:space="preserve"> from a higher fraction of U-238 being present</w:t>
      </w:r>
      <w:r w:rsidRPr="00084992">
        <w:rPr>
          <w:rFonts w:ascii="Times New Roman" w:hAnsi="Times New Roman" w:cs="Times New Roman"/>
        </w:rPr>
        <w:t>, leading to more Cm-244 buildup</w:t>
      </w:r>
      <w:r w:rsidR="00907EDC" w:rsidRPr="00084992">
        <w:rPr>
          <w:rFonts w:ascii="Times New Roman" w:hAnsi="Times New Roman" w:cs="Times New Roman"/>
        </w:rPr>
        <w:t xml:space="preserve"> </w:t>
      </w:r>
      <w:r w:rsidR="00907ED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&lt;EndNote&gt;&lt;Cite&gt;&lt;Author&gt;Radulescu&lt;/Author&gt;&lt;Year&gt;2022&lt;/Year&gt;&lt;RecNum&gt;138&lt;/RecNum&gt;&lt;DisplayText&gt;[51]&lt;/DisplayText&gt;&lt;record&gt;&lt;rec-number&gt;138&lt;/rec-number&gt;&lt;foreign-keys&gt;&lt;key app="EN" db-id="p20009za9vrtp3exfa65r0xqp0zszvt0sw95" timestamp="1736658634"&gt;138&lt;/key&gt;&lt;/foreign-keys&gt;&lt;ref-type name="Report"&gt;27&lt;/ref-type&gt;&lt;contributors&gt;&lt;authors&gt;&lt;author&gt;Radulescu, Georgeta&lt;/author&gt;&lt;author&gt;Stefanovic, Peter&lt;/author&gt;&lt;/authors&gt;&lt;/contributors&gt;&lt;titles&gt;&lt;title&gt;A Study on the Characteristics of the Radiation Source Terms of Spent Fuel and Various Non-Fuel Hardware for Shielding Applications&lt;/title&gt;&lt;/titles&gt;&lt;pages&gt;Medium: ED; Size: 140 p.&lt;/pages&gt;&lt;number&gt;ORNL/SPR-2021/2373; TRN: US2308379&lt;/number&gt;&lt;keywords&gt;&lt;keyword&gt;11 NUCLEAR FUEL CYCLE AND FUEL MATERIALS&lt;/keyword&gt;&lt;keyword&gt;97 MATHEMATICS AND COMPUTING&lt;/keyword&gt;&lt;keyword&gt;73 NUCLEAR PHYSICS AND RADIATION PHYSICS&lt;/keyword&gt;&lt;/keywords&gt;&lt;dates&gt;&lt;year&gt;2022&lt;/year&gt;&lt;/dates&gt;&lt;pub-location&gt;United States&lt;/pub-location&gt;&lt;publisher&gt;Oak Ridge National Laboratory (ORNL), Oak Ridge, TN (United States)&lt;/publisher&gt;&lt;urls&gt;&lt;related-urls&gt;&lt;url&gt;https://www.osti.gov/biblio/1867782&lt;/url&gt;&lt;url&gt;https://www.osti.gov/servlets/purl/1867782&lt;/url&gt;&lt;/related-urls&gt;&lt;/urls&gt;&lt;electronic-resource-num&gt;10.2172/1867782&lt;/electronic-resource-num&gt;&lt;language&gt;English&lt;/language&gt;&lt;/record&gt;&lt;/Cite&gt;&lt;/EndNote&gt;</w:instrText>
      </w:r>
      <w:r w:rsidR="00907EDC" w:rsidRPr="00084992">
        <w:rPr>
          <w:rFonts w:ascii="Times New Roman" w:hAnsi="Times New Roman" w:cs="Times New Roman"/>
        </w:rPr>
        <w:fldChar w:fldCharType="separate"/>
      </w:r>
      <w:r w:rsidR="00345847">
        <w:rPr>
          <w:rFonts w:ascii="Times New Roman" w:hAnsi="Times New Roman" w:cs="Times New Roman"/>
          <w:noProof/>
        </w:rPr>
        <w:t>[51]</w:t>
      </w:r>
      <w:r w:rsidR="00907EDC" w:rsidRPr="00084992">
        <w:rPr>
          <w:rFonts w:ascii="Times New Roman" w:hAnsi="Times New Roman" w:cs="Times New Roman"/>
        </w:rPr>
        <w:fldChar w:fldCharType="end"/>
      </w:r>
      <w:r w:rsidRPr="00084992">
        <w:rPr>
          <w:rFonts w:ascii="Times New Roman" w:hAnsi="Times New Roman" w:cs="Times New Roman"/>
        </w:rPr>
        <w:t>. In contrast, fission product inventories</w:t>
      </w:r>
      <w:r w:rsidR="00907EDC" w:rsidRPr="00084992">
        <w:rPr>
          <w:rFonts w:ascii="Times New Roman" w:hAnsi="Times New Roman" w:cs="Times New Roman"/>
        </w:rPr>
        <w:t>, mostly</w:t>
      </w:r>
      <w:r w:rsidRPr="00084992">
        <w:rPr>
          <w:rFonts w:ascii="Times New Roman" w:hAnsi="Times New Roman" w:cs="Times New Roman"/>
        </w:rPr>
        <w:t xml:space="preserve"> gamma emitters</w:t>
      </w:r>
      <w:r w:rsidR="00907EDC" w:rsidRPr="00084992">
        <w:rPr>
          <w:rFonts w:ascii="Times New Roman" w:hAnsi="Times New Roman" w:cs="Times New Roman"/>
        </w:rPr>
        <w:t>,</w:t>
      </w:r>
      <w:r w:rsidRPr="00084992">
        <w:rPr>
          <w:rFonts w:ascii="Times New Roman" w:hAnsi="Times New Roman" w:cs="Times New Roman"/>
        </w:rPr>
        <w:t xml:space="preserve"> are tied mostly to total fission count and are less sensitive to whether those fissions came from U-235 or Pu-239. Thus, the primary effect of higher enrichment is enabling higher achievable burnups; differences in isotopic composition at identical burnups are second-order, affecting chiefly the actinide vector</w:t>
      </w:r>
      <w:r w:rsidR="00907EDC" w:rsidRPr="00084992">
        <w:rPr>
          <w:rFonts w:ascii="Times New Roman" w:hAnsi="Times New Roman" w:cs="Times New Roman"/>
        </w:rPr>
        <w:t xml:space="preserve"> </w:t>
      </w:r>
      <w:r w:rsidR="00193A43"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&lt;EndNote&gt;&lt;Cite&gt;&lt;Author&gt;Radulescu&lt;/Author&gt;&lt;Year&gt;2022&lt;/Year&gt;&lt;RecNum&gt;138&lt;/RecNum&gt;&lt;DisplayText&gt;[51]&lt;/DisplayText&gt;&lt;record&gt;&lt;rec-number&gt;138&lt;/rec-number&gt;&lt;foreign-keys&gt;&lt;key app="EN" db-id="p20009za9vrtp3exfa65r0xqp0zszvt0sw95" timestamp="1736658634"&gt;138&lt;/key&gt;&lt;/foreign-keys&gt;&lt;ref-type name="Report"&gt;27&lt;/ref-type&gt;&lt;contributors&gt;&lt;authors&gt;&lt;author&gt;Radulescu, Georgeta&lt;/author&gt;&lt;author&gt;Stefanovic, Peter&lt;/author&gt;&lt;/authors&gt;&lt;/contributors&gt;&lt;titles&gt;&lt;title&gt;A Study on the Characteristics of the Radiation Source Terms of Spent Fuel and Various Non-Fuel Hardware for Shielding Applications&lt;/title&gt;&lt;/titles&gt;&lt;pages&gt;Medium: ED; Size: 140 p.&lt;/pages&gt;&lt;number&gt;ORNL/SPR-2021/2373; TRN: US2308379&lt;/number&gt;&lt;keywords&gt;&lt;keyword&gt;11 NUCLEAR FUEL CYCLE AND FUEL MATERIALS&lt;/keyword&gt;&lt;keyword&gt;97 MATHEMATICS AND COMPUTING&lt;/keyword&gt;&lt;keyword&gt;73 NUCLEAR PHYSICS AND RADIATION PHYSICS&lt;/keyword&gt;&lt;/keywords&gt;&lt;dates&gt;&lt;year&gt;2022&lt;/year&gt;&lt;/dates&gt;&lt;pub-location&gt;United States&lt;/pub-location&gt;&lt;publisher&gt;Oak Ridge National Laboratory (ORNL), Oak Ridge, TN (United States)&lt;/publisher&gt;&lt;urls&gt;&lt;related-urls&gt;&lt;url&gt;https://www.osti.gov/biblio/1867782&lt;/url&gt;&lt;url&gt;https://www.osti.gov/servlets/purl/1867782&lt;/url&gt;&lt;/related-urls&gt;&lt;/urls&gt;&lt;electronic-resource-num&gt;10.2172/1867782&lt;/electronic-resource-num&gt;&lt;language&gt;English&lt;/language&gt;&lt;/record&gt;&lt;/Cite&gt;&lt;/EndNote&gt;</w:instrText>
      </w:r>
      <w:r w:rsidR="00193A43" w:rsidRPr="00084992">
        <w:rPr>
          <w:rFonts w:ascii="Times New Roman" w:hAnsi="Times New Roman" w:cs="Times New Roman"/>
        </w:rPr>
        <w:fldChar w:fldCharType="separate"/>
      </w:r>
      <w:r w:rsidR="00345847">
        <w:rPr>
          <w:rFonts w:ascii="Times New Roman" w:hAnsi="Times New Roman" w:cs="Times New Roman"/>
          <w:noProof/>
        </w:rPr>
        <w:t>[51]</w:t>
      </w:r>
      <w:r w:rsidR="00193A43" w:rsidRPr="00084992">
        <w:rPr>
          <w:rFonts w:ascii="Times New Roman" w:hAnsi="Times New Roman" w:cs="Times New Roman"/>
        </w:rPr>
        <w:fldChar w:fldCharType="end"/>
      </w:r>
      <w:r w:rsidRPr="00084992">
        <w:rPr>
          <w:rFonts w:ascii="Times New Roman" w:hAnsi="Times New Roman" w:cs="Times New Roman"/>
        </w:rPr>
        <w:t>.</w:t>
      </w:r>
    </w:p>
    <w:p w14:paraId="325FFD5D" w14:textId="506B2CAD" w:rsidR="005A3B69" w:rsidRPr="00A11343" w:rsidRDefault="005A3B69" w:rsidP="000F298A">
      <w:pPr>
        <w:pStyle w:val="Heading3"/>
        <w:spacing w:before="0" w:after="0" w:line="360" w:lineRule="auto"/>
        <w:rPr>
          <w:rFonts w:ascii="Times New Roman" w:hAnsi="Times New Roman" w:cs="Times New Roman"/>
          <w:i w:val="0"/>
          <w:iCs/>
          <w:color w:val="000000" w:themeColor="text1"/>
        </w:rPr>
      </w:pPr>
      <w:bookmarkStart w:id="29" w:name="_Toc198903909"/>
      <w:r w:rsidRPr="00A11343">
        <w:rPr>
          <w:rFonts w:ascii="Times New Roman" w:hAnsi="Times New Roman" w:cs="Times New Roman"/>
          <w:i w:val="0"/>
          <w:iCs/>
          <w:color w:val="000000" w:themeColor="text1"/>
        </w:rPr>
        <w:t>Decay Heat vs. Burnup, Enrichment</w:t>
      </w:r>
      <w:bookmarkEnd w:id="29"/>
    </w:p>
    <w:p w14:paraId="616D114E" w14:textId="68E329D2" w:rsidR="00305E61" w:rsidRPr="00084992" w:rsidRDefault="00305E61" w:rsidP="000F298A">
      <w:pPr>
        <w:spacing w:line="360" w:lineRule="auto"/>
        <w:rPr>
          <w:rFonts w:ascii="Times New Roman" w:hAnsi="Times New Roman" w:cs="Times New Roman"/>
        </w:rPr>
      </w:pPr>
      <w:r w:rsidRPr="00084992">
        <w:rPr>
          <w:rFonts w:ascii="Times New Roman" w:hAnsi="Times New Roman" w:cs="Times New Roman"/>
        </w:rPr>
        <w:t>Decay heat is produced by the radioactive decay of unstable fission products and actinides in SNF after reactor shutdown. Just after shutdown, decay heat is a few percent of the reactor’s prior power, but it diminishes over time as short-lived nuclides decay. In LWR spent fuel, the major contributors to decay heat depend on the cooling period:</w:t>
      </w:r>
    </w:p>
    <w:p w14:paraId="662FA1B2" w14:textId="72C59CE4" w:rsidR="00305E61" w:rsidRPr="00084992" w:rsidRDefault="00305E61" w:rsidP="000F298A">
      <w:pPr>
        <w:numPr>
          <w:ilvl w:val="0"/>
          <w:numId w:val="3"/>
        </w:numPr>
        <w:spacing w:line="360" w:lineRule="auto"/>
        <w:rPr>
          <w:rFonts w:ascii="Times New Roman" w:hAnsi="Times New Roman" w:cs="Times New Roman"/>
        </w:rPr>
      </w:pPr>
      <w:r w:rsidRPr="00084992">
        <w:rPr>
          <w:rFonts w:ascii="Times New Roman" w:hAnsi="Times New Roman" w:cs="Times New Roman"/>
          <w:b/>
          <w:bCs/>
        </w:rPr>
        <w:t>Short cooling (</w:t>
      </w:r>
      <w:r w:rsidR="00193A43" w:rsidRPr="00084992">
        <w:rPr>
          <w:rFonts w:ascii="Times New Roman" w:hAnsi="Times New Roman" w:cs="Times New Roman"/>
          <w:b/>
          <w:bCs/>
        </w:rPr>
        <w:t>months to years</w:t>
      </w:r>
      <w:r w:rsidRPr="00084992">
        <w:rPr>
          <w:rFonts w:ascii="Times New Roman" w:hAnsi="Times New Roman" w:cs="Times New Roman"/>
          <w:b/>
          <w:bCs/>
        </w:rPr>
        <w:t>):</w:t>
      </w:r>
      <w:r w:rsidRPr="00084992">
        <w:rPr>
          <w:rFonts w:ascii="Times New Roman" w:hAnsi="Times New Roman" w:cs="Times New Roman"/>
        </w:rPr>
        <w:t xml:space="preserve"> Very short-lived fission products</w:t>
      </w:r>
      <w:r w:rsidR="00193A43" w:rsidRPr="00084992">
        <w:rPr>
          <w:rFonts w:ascii="Times New Roman" w:hAnsi="Times New Roman" w:cs="Times New Roman"/>
        </w:rPr>
        <w:t xml:space="preserve"> drive </w:t>
      </w:r>
      <w:r w:rsidR="00B060C4" w:rsidRPr="00084992">
        <w:rPr>
          <w:rFonts w:ascii="Times New Roman" w:hAnsi="Times New Roman" w:cs="Times New Roman"/>
        </w:rPr>
        <w:t>short-term</w:t>
      </w:r>
      <w:r w:rsidR="00193A43" w:rsidRPr="00084992">
        <w:rPr>
          <w:rFonts w:ascii="Times New Roman" w:hAnsi="Times New Roman" w:cs="Times New Roman"/>
        </w:rPr>
        <w:t xml:space="preserve"> decay heat</w:t>
      </w:r>
      <w:r w:rsidR="00A53C58">
        <w:rPr>
          <w:rFonts w:ascii="Times New Roman" w:hAnsi="Times New Roman" w:cs="Times New Roman"/>
        </w:rPr>
        <w:t>, such as Pr-144 and Ru-106</w:t>
      </w:r>
      <w:r w:rsidR="00193A43" w:rsidRPr="00084992">
        <w:rPr>
          <w:rFonts w:ascii="Times New Roman" w:hAnsi="Times New Roman" w:cs="Times New Roman"/>
        </w:rPr>
        <w:t>.</w:t>
      </w:r>
    </w:p>
    <w:p w14:paraId="256E1F64" w14:textId="38B9A7CC" w:rsidR="00305E61" w:rsidRPr="000F6EB4" w:rsidRDefault="00305E61" w:rsidP="000F298A">
      <w:pPr>
        <w:numPr>
          <w:ilvl w:val="0"/>
          <w:numId w:val="3"/>
        </w:numPr>
        <w:spacing w:line="360" w:lineRule="auto"/>
        <w:rPr>
          <w:rFonts w:ascii="Times New Roman" w:hAnsi="Times New Roman" w:cs="Times New Roman"/>
        </w:rPr>
      </w:pPr>
      <w:r w:rsidRPr="00084992">
        <w:rPr>
          <w:rFonts w:ascii="Times New Roman" w:hAnsi="Times New Roman" w:cs="Times New Roman"/>
          <w:b/>
          <w:bCs/>
        </w:rPr>
        <w:t xml:space="preserve">Intermediate times </w:t>
      </w:r>
      <w:r w:rsidR="00193A43" w:rsidRPr="00084992">
        <w:rPr>
          <w:rFonts w:ascii="Times New Roman" w:hAnsi="Times New Roman" w:cs="Times New Roman"/>
          <w:b/>
          <w:bCs/>
        </w:rPr>
        <w:t>(decades to century</w:t>
      </w:r>
      <w:r w:rsidRPr="00084992">
        <w:rPr>
          <w:rFonts w:ascii="Times New Roman" w:hAnsi="Times New Roman" w:cs="Times New Roman"/>
          <w:b/>
          <w:bCs/>
        </w:rPr>
        <w:t>):</w:t>
      </w:r>
      <w:r w:rsidRPr="00084992">
        <w:rPr>
          <w:rFonts w:ascii="Times New Roman" w:hAnsi="Times New Roman" w:cs="Times New Roman"/>
        </w:rPr>
        <w:t xml:space="preserve"> Fission products with medium half-lives, notably</w:t>
      </w:r>
      <w:r w:rsidR="00193A43" w:rsidRPr="00084992">
        <w:rPr>
          <w:rFonts w:ascii="Times New Roman" w:hAnsi="Times New Roman" w:cs="Times New Roman"/>
        </w:rPr>
        <w:t xml:space="preserve"> Cs-137 and Sr-90 decay chains</w:t>
      </w:r>
      <w:r w:rsidRPr="00084992">
        <w:rPr>
          <w:rFonts w:ascii="Times New Roman" w:hAnsi="Times New Roman" w:cs="Times New Roman"/>
        </w:rPr>
        <w:t xml:space="preserve"> provide the bulk of decay hea</w:t>
      </w:r>
      <w:r w:rsidR="00193A43" w:rsidRPr="00084992">
        <w:rPr>
          <w:rFonts w:ascii="Times New Roman" w:hAnsi="Times New Roman" w:cs="Times New Roman"/>
        </w:rPr>
        <w:t xml:space="preserve">t. </w:t>
      </w:r>
      <w:r w:rsidRPr="00084992">
        <w:rPr>
          <w:rFonts w:ascii="Times New Roman" w:hAnsi="Times New Roman" w:cs="Times New Roman"/>
        </w:rPr>
        <w:t xml:space="preserve"> These two isotopes and their decay chains are beta emitters that account for a large fraction of heat in the first decades after discharge for </w:t>
      </w:r>
      <w:r w:rsidR="00193A43" w:rsidRPr="00084992">
        <w:rPr>
          <w:rFonts w:ascii="Times New Roman" w:hAnsi="Times New Roman" w:cs="Times New Roman"/>
        </w:rPr>
        <w:t>LWR</w:t>
      </w:r>
      <w:r w:rsidRPr="00084992">
        <w:rPr>
          <w:rFonts w:ascii="Times New Roman" w:hAnsi="Times New Roman" w:cs="Times New Roman"/>
        </w:rPr>
        <w:t xml:space="preserve"> fue</w:t>
      </w:r>
      <w:r w:rsidR="000F6EB4">
        <w:rPr>
          <w:rFonts w:ascii="Times New Roman" w:hAnsi="Times New Roman" w:cs="Times New Roman"/>
        </w:rPr>
        <w:t>l</w:t>
      </w:r>
      <w:r w:rsidRPr="00084992">
        <w:rPr>
          <w:rFonts w:ascii="Times New Roman" w:hAnsi="Times New Roman" w:cs="Times New Roman"/>
        </w:rPr>
        <w:t>.</w:t>
      </w:r>
      <w:r w:rsidR="000F6EB4" w:rsidRPr="000F6EB4">
        <w:rPr>
          <w:rFonts w:ascii="Times New Roman" w:hAnsi="Times New Roman" w:cs="Times New Roman"/>
        </w:rPr>
        <w:t xml:space="preserve"> </w:t>
      </w:r>
      <w:r w:rsidR="000F6EB4" w:rsidRPr="00084992">
        <w:rPr>
          <w:rFonts w:ascii="Times New Roman" w:hAnsi="Times New Roman" w:cs="Times New Roman"/>
        </w:rPr>
        <w:t xml:space="preserve">Cm-244 </w:t>
      </w:r>
      <w:r w:rsidR="000F6EB4">
        <w:rPr>
          <w:rFonts w:ascii="Times New Roman" w:hAnsi="Times New Roman" w:cs="Times New Roman"/>
        </w:rPr>
        <w:t xml:space="preserve">also </w:t>
      </w:r>
      <w:r w:rsidR="000F6EB4" w:rsidRPr="00084992">
        <w:rPr>
          <w:rFonts w:ascii="Times New Roman" w:hAnsi="Times New Roman" w:cs="Times New Roman"/>
        </w:rPr>
        <w:t xml:space="preserve">contributes significantly to heat in the first few decades as well, especially for high-burnup fuel where their amounts are large </w:t>
      </w:r>
      <w:r w:rsidR="000F6EB4"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&lt;EndNote&gt;&lt;Cite&gt;&lt;Year&gt;2011&lt;/Year&gt;&lt;RecNum&gt;440&lt;/RecNum&gt;&lt;DisplayText&gt;[48]&lt;/DisplayText&gt;&lt;record&gt;&lt;rec-number&gt;440&lt;/rec-number&gt;&lt;foreign-keys&gt;&lt;key app="EN" db-id="p20009za9vrtp3exfa65r0xqp0zszvt0sw95" timestamp="1746555728"&gt;440&lt;/key&gt;&lt;/foreign-keys&gt;&lt;ref-type name="Book"&gt;6&lt;/ref-type&gt;&lt;contributors&gt;&lt;/contributors&gt;&lt;titles&gt;&lt;title&gt;Impact of High Burnup Uranium Oxide and Mixed Uranium-Plutonium Oxide Water Reactor Fuel on Spent Fuel Management&lt;/title&gt;&lt;alt-title&gt;Book&lt;/alt-title&gt;&lt;/titles&gt;&lt;dates&gt;&lt;year&gt;2011&lt;/year&gt;&lt;/dates&gt;&lt;pub-location&gt;Vienna&lt;/pub-location&gt;&lt;publisher&gt;INTERNATIONAL ATOMIC ENERGY AGENCY&lt;/publisher&gt;&lt;urls&gt;&lt;related-urls&gt;&lt;url&gt;https://www.iaea.org/publications/8428/impact-of-high-burnup-uranium-oxide-and-mixed-uranium-plutonium-oxide-water-reactor-fuel-on-spent-fuel-management&lt;/url&gt;&lt;/related-urls&gt;&lt;/urls&gt;&lt;/record&gt;&lt;/Cite&gt;&lt;/EndNote&gt;</w:instrText>
      </w:r>
      <w:r w:rsidR="000F6EB4" w:rsidRPr="00084992">
        <w:rPr>
          <w:rFonts w:ascii="Times New Roman" w:hAnsi="Times New Roman" w:cs="Times New Roman"/>
        </w:rPr>
        <w:fldChar w:fldCharType="separate"/>
      </w:r>
      <w:r w:rsidR="00345847">
        <w:rPr>
          <w:rFonts w:ascii="Times New Roman" w:hAnsi="Times New Roman" w:cs="Times New Roman"/>
          <w:noProof/>
        </w:rPr>
        <w:t>[48]</w:t>
      </w:r>
      <w:r w:rsidR="000F6EB4" w:rsidRPr="00084992">
        <w:rPr>
          <w:rFonts w:ascii="Times New Roman" w:hAnsi="Times New Roman" w:cs="Times New Roman"/>
        </w:rPr>
        <w:fldChar w:fldCharType="end"/>
      </w:r>
      <w:r w:rsidR="000F6EB4" w:rsidRPr="00084992">
        <w:rPr>
          <w:rFonts w:ascii="Times New Roman" w:hAnsi="Times New Roman" w:cs="Times New Roman"/>
        </w:rPr>
        <w:t>.</w:t>
      </w:r>
    </w:p>
    <w:p w14:paraId="7F4CFDA3" w14:textId="6036C79D" w:rsidR="00305E61" w:rsidRDefault="00305E61" w:rsidP="000F298A">
      <w:pPr>
        <w:numPr>
          <w:ilvl w:val="0"/>
          <w:numId w:val="3"/>
        </w:numPr>
        <w:spacing w:line="360" w:lineRule="auto"/>
        <w:rPr>
          <w:rFonts w:ascii="Times New Roman" w:hAnsi="Times New Roman" w:cs="Times New Roman"/>
        </w:rPr>
      </w:pPr>
      <w:r w:rsidRPr="000F6EB4">
        <w:rPr>
          <w:rFonts w:ascii="Times New Roman" w:hAnsi="Times New Roman" w:cs="Times New Roman"/>
          <w:b/>
          <w:bCs/>
        </w:rPr>
        <w:t>Long times (</w:t>
      </w:r>
      <w:r w:rsidR="00193A43" w:rsidRPr="000F6EB4">
        <w:rPr>
          <w:rFonts w:ascii="Times New Roman" w:hAnsi="Times New Roman" w:cs="Times New Roman"/>
          <w:b/>
          <w:bCs/>
        </w:rPr>
        <w:t>centuries and longer)</w:t>
      </w:r>
      <w:r w:rsidRPr="000F6EB4">
        <w:rPr>
          <w:rFonts w:ascii="Times New Roman" w:hAnsi="Times New Roman" w:cs="Times New Roman"/>
          <w:b/>
          <w:bCs/>
        </w:rPr>
        <w:t>:</w:t>
      </w:r>
      <w:r w:rsidRPr="000F6EB4">
        <w:rPr>
          <w:rFonts w:ascii="Times New Roman" w:hAnsi="Times New Roman" w:cs="Times New Roman"/>
        </w:rPr>
        <w:t xml:space="preserve"> The decay of actinides (e.g. Pu-239, Pu-240, Am-241) and their daughters </w:t>
      </w:r>
      <w:r w:rsidR="00B060C4" w:rsidRPr="000F6EB4">
        <w:rPr>
          <w:rFonts w:ascii="Times New Roman" w:hAnsi="Times New Roman" w:cs="Times New Roman"/>
        </w:rPr>
        <w:t>become</w:t>
      </w:r>
      <w:r w:rsidRPr="000F6EB4">
        <w:rPr>
          <w:rFonts w:ascii="Times New Roman" w:hAnsi="Times New Roman" w:cs="Times New Roman"/>
        </w:rPr>
        <w:t xml:space="preserve"> important as fission product activity </w:t>
      </w:r>
      <w:r w:rsidR="00193A43" w:rsidRPr="000F6EB4">
        <w:rPr>
          <w:rFonts w:ascii="Times New Roman" w:hAnsi="Times New Roman" w:cs="Times New Roman"/>
        </w:rPr>
        <w:t>diminishes</w:t>
      </w:r>
      <w:r w:rsidRPr="000F6EB4">
        <w:rPr>
          <w:rFonts w:ascii="Times New Roman" w:hAnsi="Times New Roman" w:cs="Times New Roman"/>
        </w:rPr>
        <w:t xml:space="preserve">. Pu-241 decays to Am-241, which </w:t>
      </w:r>
      <w:r w:rsidR="00193A43" w:rsidRPr="000F6EB4">
        <w:rPr>
          <w:rFonts w:ascii="Times New Roman" w:hAnsi="Times New Roman" w:cs="Times New Roman"/>
        </w:rPr>
        <w:t xml:space="preserve">with its long </w:t>
      </w:r>
      <w:r w:rsidR="000F6EB4" w:rsidRPr="000F6EB4">
        <w:rPr>
          <w:rFonts w:ascii="Times New Roman" w:hAnsi="Times New Roman" w:cs="Times New Roman"/>
        </w:rPr>
        <w:t>half-life</w:t>
      </w:r>
      <w:r w:rsidRPr="000F6EB4">
        <w:rPr>
          <w:rFonts w:ascii="Times New Roman" w:hAnsi="Times New Roman" w:cs="Times New Roman"/>
        </w:rPr>
        <w:t xml:space="preserve"> is a dominant heat source in SNF on the scale of centuries. </w:t>
      </w:r>
    </w:p>
    <w:p w14:paraId="57FA7060" w14:textId="75DB70B6" w:rsidR="00305E61" w:rsidRPr="00A11343" w:rsidRDefault="005A3B69" w:rsidP="000F298A">
      <w:pPr>
        <w:pStyle w:val="Heading4"/>
        <w:spacing w:before="0" w:line="360" w:lineRule="auto"/>
        <w:rPr>
          <w:rFonts w:ascii="Times New Roman" w:hAnsi="Times New Roman" w:cs="Times New Roman"/>
          <w:color w:val="000000" w:themeColor="text1"/>
        </w:rPr>
      </w:pPr>
      <w:r w:rsidRPr="00084992">
        <w:rPr>
          <w:rFonts w:ascii="Times New Roman" w:hAnsi="Times New Roman" w:cs="Times New Roman"/>
          <w:color w:val="000000" w:themeColor="text1"/>
        </w:rPr>
        <w:t>Burnup and Decay Heat</w:t>
      </w:r>
    </w:p>
    <w:p w14:paraId="64287C81" w14:textId="03C1446C" w:rsidR="00305E61" w:rsidRPr="00084992" w:rsidRDefault="00305E61" w:rsidP="000F298A">
      <w:pPr>
        <w:spacing w:line="360" w:lineRule="auto"/>
        <w:rPr>
          <w:rFonts w:ascii="Times New Roman" w:hAnsi="Times New Roman" w:cs="Times New Roman"/>
        </w:rPr>
      </w:pPr>
      <w:r w:rsidRPr="00084992">
        <w:rPr>
          <w:rFonts w:ascii="Times New Roman" w:hAnsi="Times New Roman" w:cs="Times New Roman"/>
        </w:rPr>
        <w:t>Because higher burnup fuel generates more fission products and actinides, it will have higher decay heat at discharge and at subsequent times (for equal cooling intervals). Decay heat roughly scales with the number of fissions that occurred, so as a first approximation it increases nearly linearly with burnup for a given cooling time</w:t>
      </w:r>
      <w:r w:rsidR="00193A43" w:rsidRPr="00084992">
        <w:rPr>
          <w:rFonts w:ascii="Times New Roman" w:hAnsi="Times New Roman" w:cs="Times New Roman"/>
        </w:rPr>
        <w:t xml:space="preserve"> </w:t>
      </w:r>
      <w:r w:rsidR="00193A43"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&lt;EndNote&gt;&lt;Cite&gt;&lt;Year&gt;2011&lt;/Year&gt;&lt;RecNum&gt;440&lt;/RecNum&gt;&lt;DisplayText&gt;[48]&lt;/DisplayText&gt;&lt;record&gt;&lt;rec-number&gt;440&lt;/rec-number&gt;&lt;foreign-keys&gt;&lt;key app="EN" db-id="p20009za9vrtp3exfa65r0xqp0zszvt0sw95" timestamp="1746555728"&gt;440&lt;/key&gt;&lt;/foreign-keys&gt;&lt;ref-type name="Book"&gt;6&lt;/ref-type&gt;&lt;contributors&gt;&lt;/contributors&gt;&lt;titles&gt;&lt;title&gt;Impact of High Burnup Uranium Oxide and Mixed Uranium-Plutonium Oxide Water Reactor Fuel on Spent Fuel Management&lt;/title&gt;&lt;alt-title&gt;Book&lt;/alt-title&gt;&lt;/titles&gt;&lt;dates&gt;&lt;year&gt;2011&lt;/year&gt;&lt;/dates&gt;&lt;pub-location&gt;Vienna&lt;/pub-location&gt;&lt;publisher&gt;INTERNATIONAL ATOMIC ENERGY AGENCY&lt;/publisher&gt;&lt;urls&gt;&lt;related-urls&gt;&lt;url&gt;https://www.iaea.org/publications/8428/impact-of-high-burnup-uranium-oxide-and-mixed-uranium-plutonium-oxide-water-reactor-fuel-on-spent-fuel-management&lt;/url&gt;&lt;/related-urls&gt;&lt;/urls&gt;&lt;/record&gt;&lt;/Cite&gt;&lt;/EndNote&gt;</w:instrText>
      </w:r>
      <w:r w:rsidR="00193A43" w:rsidRPr="00084992">
        <w:rPr>
          <w:rFonts w:ascii="Times New Roman" w:hAnsi="Times New Roman" w:cs="Times New Roman"/>
        </w:rPr>
        <w:fldChar w:fldCharType="separate"/>
      </w:r>
      <w:r w:rsidR="00345847">
        <w:rPr>
          <w:rFonts w:ascii="Times New Roman" w:hAnsi="Times New Roman" w:cs="Times New Roman"/>
          <w:noProof/>
        </w:rPr>
        <w:t>[48]</w:t>
      </w:r>
      <w:r w:rsidR="00193A43" w:rsidRPr="00084992">
        <w:rPr>
          <w:rFonts w:ascii="Times New Roman" w:hAnsi="Times New Roman" w:cs="Times New Roman"/>
        </w:rPr>
        <w:fldChar w:fldCharType="end"/>
      </w:r>
      <w:r w:rsidRPr="00084992">
        <w:rPr>
          <w:rFonts w:ascii="Times New Roman" w:hAnsi="Times New Roman" w:cs="Times New Roman"/>
        </w:rPr>
        <w:t>. In other words, doubling the burnup of an assembly</w:t>
      </w:r>
      <w:r w:rsidR="00193A43" w:rsidRPr="00084992">
        <w:rPr>
          <w:rFonts w:ascii="Times New Roman" w:hAnsi="Times New Roman" w:cs="Times New Roman"/>
        </w:rPr>
        <w:t xml:space="preserve"> under identical conditions</w:t>
      </w:r>
      <w:r w:rsidRPr="00084992">
        <w:rPr>
          <w:rFonts w:ascii="Times New Roman" w:hAnsi="Times New Roman" w:cs="Times New Roman"/>
        </w:rPr>
        <w:t xml:space="preserve"> will approximately double the heat output after a fixed cooling period, although actinide buildup at high burnup can cause some deviation from strict </w:t>
      </w:r>
      <w:r w:rsidRPr="00084992">
        <w:rPr>
          <w:rFonts w:ascii="Times New Roman" w:hAnsi="Times New Roman" w:cs="Times New Roman"/>
        </w:rPr>
        <w:lastRenderedPageBreak/>
        <w:t>linearity</w:t>
      </w:r>
      <w:r w:rsidR="00193A43" w:rsidRPr="00084992">
        <w:rPr>
          <w:rFonts w:ascii="Times New Roman" w:hAnsi="Times New Roman" w:cs="Times New Roman"/>
        </w:rPr>
        <w:t>, notable for PBR SNF</w:t>
      </w:r>
      <w:r w:rsidRPr="00084992">
        <w:rPr>
          <w:rFonts w:ascii="Times New Roman" w:hAnsi="Times New Roman" w:cs="Times New Roman"/>
        </w:rPr>
        <w:t xml:space="preserve">. A recent NEA review noted that decay heat per unit energy generated is fairly constant across burnup, </w:t>
      </w:r>
      <w:r w:rsidR="00B060C4" w:rsidRPr="00084992">
        <w:rPr>
          <w:rFonts w:ascii="Times New Roman" w:hAnsi="Times New Roman" w:cs="Times New Roman"/>
        </w:rPr>
        <w:t>implying that</w:t>
      </w:r>
      <w:r w:rsidRPr="00084992">
        <w:rPr>
          <w:rFonts w:ascii="Times New Roman" w:hAnsi="Times New Roman" w:cs="Times New Roman"/>
        </w:rPr>
        <w:t xml:space="preserve"> total decay heat is proportional to total energy output</w:t>
      </w:r>
      <w:r w:rsidR="00193A43" w:rsidRPr="00084992">
        <w:rPr>
          <w:rFonts w:ascii="Times New Roman" w:hAnsi="Times New Roman" w:cs="Times New Roman"/>
        </w:rPr>
        <w:t xml:space="preserve"> </w:t>
      </w:r>
      <w:r w:rsidR="00193A43" w:rsidRPr="00084992">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193A43" w:rsidRPr="00084992">
        <w:rPr>
          <w:rFonts w:ascii="Times New Roman" w:hAnsi="Times New Roman" w:cs="Times New Roman"/>
        </w:rPr>
      </w:r>
      <w:r w:rsidR="00193A43" w:rsidRPr="00084992">
        <w:rPr>
          <w:rFonts w:ascii="Times New Roman" w:hAnsi="Times New Roman" w:cs="Times New Roman"/>
        </w:rPr>
        <w:fldChar w:fldCharType="separate"/>
      </w:r>
      <w:r w:rsidR="00345847">
        <w:rPr>
          <w:rFonts w:ascii="Times New Roman" w:hAnsi="Times New Roman" w:cs="Times New Roman"/>
          <w:noProof/>
        </w:rPr>
        <w:t>[44]</w:t>
      </w:r>
      <w:r w:rsidR="00193A43" w:rsidRPr="00084992">
        <w:rPr>
          <w:rFonts w:ascii="Times New Roman" w:hAnsi="Times New Roman" w:cs="Times New Roman"/>
        </w:rPr>
        <w:fldChar w:fldCharType="end"/>
      </w:r>
      <w:r w:rsidRPr="00084992">
        <w:rPr>
          <w:rFonts w:ascii="Times New Roman" w:hAnsi="Times New Roman" w:cs="Times New Roman"/>
        </w:rPr>
        <w:t xml:space="preserve">. For example, calculations compared a “low burnup” UO₂ fuel (~34 GWd/t, from the 1990s) to a “high burnup” case </w:t>
      </w:r>
      <w:r w:rsidR="003F3F94" w:rsidRPr="00084992">
        <w:rPr>
          <w:rFonts w:ascii="Times New Roman" w:hAnsi="Times New Roman" w:cs="Times New Roman"/>
        </w:rPr>
        <w:t>(</w:t>
      </w:r>
      <w:r w:rsidRPr="00084992">
        <w:rPr>
          <w:rFonts w:ascii="Times New Roman" w:hAnsi="Times New Roman" w:cs="Times New Roman"/>
        </w:rPr>
        <w:t>~62 GWd/t</w:t>
      </w:r>
      <w:r w:rsidR="003F3F94" w:rsidRPr="00084992">
        <w:rPr>
          <w:rFonts w:ascii="Times New Roman" w:hAnsi="Times New Roman" w:cs="Times New Roman"/>
        </w:rPr>
        <w:t>MTU</w:t>
      </w:r>
      <w:r w:rsidRPr="00084992">
        <w:rPr>
          <w:rFonts w:ascii="Times New Roman" w:hAnsi="Times New Roman" w:cs="Times New Roman"/>
        </w:rPr>
        <w:t>, more enriched, from 20 years later): the higher burnup fuel showed significantly greater decay heat at cooling times from 1 to 100 years, on the order of ~30–50% higher heat output in that interval</w:t>
      </w:r>
      <w:r w:rsidR="003F3F94" w:rsidRPr="00084992">
        <w:rPr>
          <w:rFonts w:ascii="Times New Roman" w:hAnsi="Times New Roman" w:cs="Times New Roman"/>
        </w:rPr>
        <w:t>.</w:t>
      </w:r>
      <w:r w:rsidR="00193A43" w:rsidRPr="00084992">
        <w:rPr>
          <w:rFonts w:ascii="Times New Roman" w:hAnsi="Times New Roman" w:cs="Times New Roman"/>
        </w:rPr>
        <w:t xml:space="preserve"> </w:t>
      </w:r>
      <w:r w:rsidRPr="00084992">
        <w:rPr>
          <w:rFonts w:ascii="Times New Roman" w:hAnsi="Times New Roman" w:cs="Times New Roman"/>
        </w:rPr>
        <w:t xml:space="preserve"> For engineering purposes (pool cooling, cask design), the </w:t>
      </w:r>
      <w:r w:rsidR="002D3B49">
        <w:rPr>
          <w:rFonts w:ascii="Times New Roman" w:hAnsi="Times New Roman" w:cs="Times New Roman"/>
        </w:rPr>
        <w:t xml:space="preserve">discharge to </w:t>
      </w:r>
      <w:r w:rsidR="00B060C4" w:rsidRPr="00084992">
        <w:rPr>
          <w:rFonts w:ascii="Times New Roman" w:hAnsi="Times New Roman" w:cs="Times New Roman"/>
        </w:rPr>
        <w:t>100-year</w:t>
      </w:r>
      <w:r w:rsidRPr="00084992">
        <w:rPr>
          <w:rFonts w:ascii="Times New Roman" w:hAnsi="Times New Roman" w:cs="Times New Roman"/>
        </w:rPr>
        <w:t xml:space="preserve"> timeframe is of most interest, where differences due to burnup are </w:t>
      </w:r>
      <w:r w:rsidR="007A26C1" w:rsidRPr="00084992">
        <w:rPr>
          <w:rFonts w:ascii="Times New Roman" w:hAnsi="Times New Roman" w:cs="Times New Roman"/>
        </w:rPr>
        <w:t xml:space="preserve">most </w:t>
      </w:r>
      <w:r w:rsidRPr="00084992">
        <w:rPr>
          <w:rFonts w:ascii="Times New Roman" w:hAnsi="Times New Roman" w:cs="Times New Roman"/>
        </w:rPr>
        <w:t>pronounced</w:t>
      </w:r>
      <w:r w:rsidR="007A26C1" w:rsidRPr="00084992">
        <w:rPr>
          <w:rFonts w:ascii="Times New Roman" w:hAnsi="Times New Roman" w:cs="Times New Roman"/>
        </w:rPr>
        <w:t>.</w:t>
      </w:r>
    </w:p>
    <w:p w14:paraId="7A1253FF" w14:textId="7E7FDAF8" w:rsidR="00146795" w:rsidRPr="00A11343" w:rsidRDefault="005A3B69" w:rsidP="000F298A">
      <w:pPr>
        <w:pStyle w:val="Heading4"/>
        <w:spacing w:before="0" w:line="360" w:lineRule="auto"/>
        <w:rPr>
          <w:rFonts w:ascii="Times New Roman" w:hAnsi="Times New Roman" w:cs="Times New Roman"/>
          <w:color w:val="000000" w:themeColor="text1"/>
        </w:rPr>
      </w:pPr>
      <w:r w:rsidRPr="00084992">
        <w:rPr>
          <w:rFonts w:ascii="Times New Roman" w:hAnsi="Times New Roman" w:cs="Times New Roman"/>
          <w:color w:val="000000" w:themeColor="text1"/>
        </w:rPr>
        <w:t>Enrichment and Decay Heat</w:t>
      </w:r>
    </w:p>
    <w:p w14:paraId="07F37266" w14:textId="74A98789" w:rsidR="00305E61" w:rsidRPr="00084992" w:rsidRDefault="00146795" w:rsidP="000F298A">
      <w:pPr>
        <w:spacing w:line="360" w:lineRule="auto"/>
        <w:rPr>
          <w:rFonts w:ascii="Times New Roman" w:hAnsi="Times New Roman" w:cs="Times New Roman"/>
        </w:rPr>
      </w:pPr>
      <w:r w:rsidRPr="00084992">
        <w:rPr>
          <w:rFonts w:ascii="Times New Roman" w:hAnsi="Times New Roman" w:cs="Times New Roman"/>
        </w:rPr>
        <w:t xml:space="preserve">Initial enrichment per se has a minor direct effect on decay heat </w:t>
      </w:r>
      <w:r w:rsidRPr="002D3B49">
        <w:rPr>
          <w:rFonts w:ascii="Times New Roman" w:hAnsi="Times New Roman" w:cs="Times New Roman"/>
        </w:rPr>
        <w:t>if burnup and cooling time are held constant.</w:t>
      </w:r>
      <w:r w:rsidRPr="00084992">
        <w:rPr>
          <w:rFonts w:ascii="Times New Roman" w:hAnsi="Times New Roman" w:cs="Times New Roman"/>
        </w:rPr>
        <w:t xml:space="preserve"> The dominant factor is how much burnup was achieved. However, enrichment can indirectly influence decay heat by enabling higher burnups or different fission splits. At equal burnup, a fuel that started at lower enrichment will have slightly more decay heat coming from transuranics</w:t>
      </w:r>
      <w:r w:rsidR="007A26C1" w:rsidRPr="00084992">
        <w:rPr>
          <w:rFonts w:ascii="Times New Roman" w:hAnsi="Times New Roman" w:cs="Times New Roman"/>
        </w:rPr>
        <w:t xml:space="preserve">, as </w:t>
      </w:r>
      <w:r w:rsidRPr="00084992">
        <w:rPr>
          <w:rFonts w:ascii="Times New Roman" w:hAnsi="Times New Roman" w:cs="Times New Roman"/>
        </w:rPr>
        <w:t>more Pu was produced and remains</w:t>
      </w:r>
      <w:r w:rsidR="007A26C1" w:rsidRPr="00084992">
        <w:rPr>
          <w:rFonts w:ascii="Times New Roman" w:hAnsi="Times New Roman" w:cs="Times New Roman"/>
        </w:rPr>
        <w:t xml:space="preserve"> in the fuel,</w:t>
      </w:r>
      <w:r w:rsidRPr="00084992">
        <w:rPr>
          <w:rFonts w:ascii="Times New Roman" w:hAnsi="Times New Roman" w:cs="Times New Roman"/>
        </w:rPr>
        <w:t xml:space="preserve"> versus fission products. Conversely, a higher-enriched fuel might have a bit more fission product contribution (from greater U-235 fission fraction). In practice, these differences tend to cancel out in terms of total decay heat. Regulatory guidance often couples enrichment and burnup; for instance, one NRC regulatory guide limits the analyzed burnup to about 14 </w:t>
      </w:r>
      <w:r w:rsidR="008B40AF" w:rsidRPr="00084992">
        <w:rPr>
          <w:rFonts w:ascii="Times New Roman" w:hAnsi="Times New Roman" w:cs="Times New Roman"/>
        </w:rPr>
        <w:t xml:space="preserve">times the initial enrichment in </w:t>
      </w:r>
      <w:r w:rsidR="00EA01A1">
        <w:rPr>
          <w:rFonts w:ascii="Times New Roman" w:hAnsi="Times New Roman" w:cs="Times New Roman"/>
        </w:rPr>
        <w:t>weight percent (</w:t>
      </w:r>
      <w:r w:rsidR="008B40AF" w:rsidRPr="00084992">
        <w:rPr>
          <w:rFonts w:ascii="Times New Roman" w:hAnsi="Times New Roman" w:cs="Times New Roman"/>
        </w:rPr>
        <w:t>wt%</w:t>
      </w:r>
      <w:r w:rsidR="00EA01A1">
        <w:rPr>
          <w:rFonts w:ascii="Times New Roman" w:hAnsi="Times New Roman" w:cs="Times New Roman"/>
        </w:rPr>
        <w:t>)</w:t>
      </w:r>
      <w:r w:rsidR="008B40AF" w:rsidRPr="00084992">
        <w:rPr>
          <w:rFonts w:ascii="Times New Roman" w:hAnsi="Times New Roman" w:cs="Times New Roman"/>
        </w:rPr>
        <w:t xml:space="preserve"> U-235</w:t>
      </w:r>
      <w:r w:rsidRPr="00084992">
        <w:rPr>
          <w:rFonts w:ascii="Times New Roman" w:hAnsi="Times New Roman" w:cs="Times New Roman"/>
        </w:rPr>
        <w:t>, recognizing that higher enrichments are intended for higher burnups. As modern fuels push above 5% enrichment and toward burnups of ~70 GWd/</w:t>
      </w:r>
      <w:r w:rsidR="003F3F94" w:rsidRPr="00084992">
        <w:rPr>
          <w:rFonts w:ascii="Times New Roman" w:hAnsi="Times New Roman" w:cs="Times New Roman"/>
        </w:rPr>
        <w:t>MTU</w:t>
      </w:r>
      <w:r w:rsidRPr="00084992">
        <w:rPr>
          <w:rFonts w:ascii="Times New Roman" w:hAnsi="Times New Roman" w:cs="Times New Roman"/>
        </w:rPr>
        <w:t>, the resultant decay heat is correspondingly larger, necessitating updates in decay heat estimation methods</w:t>
      </w:r>
      <w:r w:rsidR="008B40AF" w:rsidRPr="00084992">
        <w:rPr>
          <w:rFonts w:ascii="Times New Roman" w:hAnsi="Times New Roman" w:cs="Times New Roman"/>
        </w:rPr>
        <w:t xml:space="preserve"> </w:t>
      </w:r>
      <w:r w:rsidR="008B40AF" w:rsidRPr="00084992">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8B40AF" w:rsidRPr="00084992">
        <w:rPr>
          <w:rFonts w:ascii="Times New Roman" w:hAnsi="Times New Roman" w:cs="Times New Roman"/>
        </w:rPr>
      </w:r>
      <w:r w:rsidR="008B40AF" w:rsidRPr="00084992">
        <w:rPr>
          <w:rFonts w:ascii="Times New Roman" w:hAnsi="Times New Roman" w:cs="Times New Roman"/>
        </w:rPr>
        <w:fldChar w:fldCharType="separate"/>
      </w:r>
      <w:r w:rsidR="00345847">
        <w:rPr>
          <w:rFonts w:ascii="Times New Roman" w:hAnsi="Times New Roman" w:cs="Times New Roman"/>
          <w:noProof/>
        </w:rPr>
        <w:t>[44]</w:t>
      </w:r>
      <w:r w:rsidR="008B40AF" w:rsidRPr="00084992">
        <w:rPr>
          <w:rFonts w:ascii="Times New Roman" w:hAnsi="Times New Roman" w:cs="Times New Roman"/>
        </w:rPr>
        <w:fldChar w:fldCharType="end"/>
      </w:r>
      <w:r w:rsidRPr="00084992">
        <w:rPr>
          <w:rFonts w:ascii="Times New Roman" w:hAnsi="Times New Roman" w:cs="Times New Roman"/>
        </w:rPr>
        <w:t>. One notable distinction is MOX fuel</w:t>
      </w:r>
      <w:r w:rsidR="008B40AF" w:rsidRPr="00084992">
        <w:rPr>
          <w:rFonts w:ascii="Times New Roman" w:hAnsi="Times New Roman" w:cs="Times New Roman"/>
        </w:rPr>
        <w:t xml:space="preserve">. </w:t>
      </w:r>
      <w:r w:rsidRPr="00084992">
        <w:rPr>
          <w:rFonts w:ascii="Times New Roman" w:hAnsi="Times New Roman" w:cs="Times New Roman"/>
        </w:rPr>
        <w:t xml:space="preserve">Nonetheless, for typical LWR fuel, one primary relationship holds: </w:t>
      </w:r>
      <w:r w:rsidRPr="00B3648A">
        <w:rPr>
          <w:rFonts w:ascii="Times New Roman" w:hAnsi="Times New Roman" w:cs="Times New Roman"/>
        </w:rPr>
        <w:t xml:space="preserve">higher burnup = higher decay heat </w:t>
      </w:r>
      <w:r w:rsidRPr="00084992">
        <w:rPr>
          <w:rFonts w:ascii="Times New Roman" w:hAnsi="Times New Roman" w:cs="Times New Roman"/>
        </w:rPr>
        <w:t>at any given cooling time of interest. Empirical and simulated decay heat curves consistently show this trend</w:t>
      </w:r>
      <w:r w:rsidR="008B40AF" w:rsidRPr="00084992">
        <w:rPr>
          <w:rFonts w:ascii="Times New Roman" w:hAnsi="Times New Roman" w:cs="Times New Roman"/>
        </w:rPr>
        <w:t xml:space="preserve"> </w:t>
      </w:r>
      <w:r w:rsidR="008B40AF" w:rsidRPr="00084992">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PEVuZE5vdGU+PENpdGU+PEF1dGhvcj5Sb2NobWFuPC9BdXRob3I+PFllYXI+MjAyNDwvWWVhcj48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8B40AF" w:rsidRPr="00084992">
        <w:rPr>
          <w:rFonts w:ascii="Times New Roman" w:hAnsi="Times New Roman" w:cs="Times New Roman"/>
        </w:rPr>
      </w:r>
      <w:r w:rsidR="008B40AF" w:rsidRPr="00084992">
        <w:rPr>
          <w:rFonts w:ascii="Times New Roman" w:hAnsi="Times New Roman" w:cs="Times New Roman"/>
        </w:rPr>
        <w:fldChar w:fldCharType="separate"/>
      </w:r>
      <w:r w:rsidR="00345847">
        <w:rPr>
          <w:rFonts w:ascii="Times New Roman" w:hAnsi="Times New Roman" w:cs="Times New Roman"/>
          <w:noProof/>
        </w:rPr>
        <w:t>[44]</w:t>
      </w:r>
      <w:r w:rsidR="008B40AF" w:rsidRPr="00084992">
        <w:rPr>
          <w:rFonts w:ascii="Times New Roman" w:hAnsi="Times New Roman" w:cs="Times New Roman"/>
        </w:rPr>
        <w:fldChar w:fldCharType="end"/>
      </w:r>
      <w:r w:rsidRPr="00084992">
        <w:rPr>
          <w:rFonts w:ascii="Times New Roman" w:hAnsi="Times New Roman" w:cs="Times New Roman"/>
        </w:rPr>
        <w:t>. Therefore, reactor operators and waste managers account for burnup when predicting heat loads</w:t>
      </w:r>
      <w:r w:rsidR="008B40AF" w:rsidRPr="00084992">
        <w:rPr>
          <w:rFonts w:ascii="Times New Roman" w:hAnsi="Times New Roman" w:cs="Times New Roman"/>
        </w:rPr>
        <w:t>.</w:t>
      </w:r>
    </w:p>
    <w:p w14:paraId="44CB8670" w14:textId="0A0048D1" w:rsidR="00146795" w:rsidRPr="00A11343" w:rsidRDefault="005A3B69" w:rsidP="000F298A">
      <w:pPr>
        <w:pStyle w:val="Heading3"/>
        <w:spacing w:before="0" w:after="0" w:line="360" w:lineRule="auto"/>
        <w:rPr>
          <w:rFonts w:ascii="Times New Roman" w:hAnsi="Times New Roman" w:cs="Times New Roman"/>
          <w:i w:val="0"/>
          <w:iCs/>
          <w:color w:val="000000" w:themeColor="text1"/>
        </w:rPr>
      </w:pPr>
      <w:bookmarkStart w:id="30" w:name="_Toc198903910"/>
      <w:r w:rsidRPr="00A11343">
        <w:rPr>
          <w:rFonts w:ascii="Times New Roman" w:hAnsi="Times New Roman" w:cs="Times New Roman"/>
          <w:i w:val="0"/>
          <w:iCs/>
          <w:color w:val="000000" w:themeColor="text1"/>
        </w:rPr>
        <w:t>Radiological Dose Rate</w:t>
      </w:r>
      <w:r w:rsidR="00DF0AF8" w:rsidRPr="00A11343">
        <w:rPr>
          <w:rFonts w:ascii="Times New Roman" w:hAnsi="Times New Roman" w:cs="Times New Roman"/>
          <w:i w:val="0"/>
          <w:iCs/>
          <w:color w:val="000000" w:themeColor="text1"/>
        </w:rPr>
        <w:t xml:space="preserve"> Relationships</w:t>
      </w:r>
      <w:bookmarkEnd w:id="30"/>
    </w:p>
    <w:p w14:paraId="4585DBB7" w14:textId="432256E2" w:rsidR="00146795" w:rsidRPr="00084992" w:rsidRDefault="00146795" w:rsidP="000F298A">
      <w:pPr>
        <w:spacing w:line="360" w:lineRule="auto"/>
        <w:rPr>
          <w:rFonts w:ascii="Times New Roman" w:hAnsi="Times New Roman" w:cs="Times New Roman"/>
        </w:rPr>
      </w:pPr>
      <w:r w:rsidRPr="00084992">
        <w:rPr>
          <w:rFonts w:ascii="Times New Roman" w:hAnsi="Times New Roman" w:cs="Times New Roman"/>
        </w:rPr>
        <w:t>The external dose rate from spent fuel is due to its emitted radiation, primarily: gamma rays (from fission products and activated materials) and neutrons (from spontaneous fission</w:t>
      </w:r>
      <w:r w:rsidR="008B40AF" w:rsidRPr="00084992">
        <w:rPr>
          <w:rFonts w:ascii="Times New Roman" w:hAnsi="Times New Roman" w:cs="Times New Roman"/>
        </w:rPr>
        <w:t>)</w:t>
      </w:r>
      <w:r w:rsidRPr="00084992">
        <w:rPr>
          <w:rFonts w:ascii="Times New Roman" w:hAnsi="Times New Roman" w:cs="Times New Roman"/>
        </w:rPr>
        <w:t xml:space="preserve"> Gamma radiation is largely from fission products such as </w:t>
      </w:r>
      <w:r w:rsidR="008B40AF" w:rsidRPr="00084992">
        <w:rPr>
          <w:rFonts w:ascii="Times New Roman" w:hAnsi="Times New Roman" w:cs="Times New Roman"/>
        </w:rPr>
        <w:t>Cs-137 while n</w:t>
      </w:r>
      <w:r w:rsidRPr="00084992">
        <w:rPr>
          <w:rFonts w:ascii="Times New Roman" w:hAnsi="Times New Roman" w:cs="Times New Roman"/>
        </w:rPr>
        <w:t xml:space="preserve">eutron radiation comes almost entirely from spontaneous fission of heavy nuclides </w:t>
      </w:r>
      <w:r w:rsidR="008B40AF" w:rsidRPr="00084992">
        <w:rPr>
          <w:rFonts w:ascii="Times New Roman" w:hAnsi="Times New Roman" w:cs="Times New Roman"/>
        </w:rPr>
        <w:t>like Cm-244</w:t>
      </w:r>
      <w:r w:rsidRPr="00084992">
        <w:rPr>
          <w:rFonts w:ascii="Times New Roman" w:hAnsi="Times New Roman" w:cs="Times New Roman"/>
        </w:rPr>
        <w:t xml:space="preserve">. Key nuclides for dose are the </w:t>
      </w:r>
      <w:r w:rsidRPr="00084992">
        <w:rPr>
          <w:rFonts w:ascii="Times New Roman" w:hAnsi="Times New Roman" w:cs="Times New Roman"/>
        </w:rPr>
        <w:lastRenderedPageBreak/>
        <w:t>same ones discussed above: Cs-137 and Cm-244 are particularly important for long-lived gamma and neutron output, respectively.</w:t>
      </w:r>
    </w:p>
    <w:p w14:paraId="166D0248" w14:textId="07B35E42" w:rsidR="008B40AF" w:rsidRPr="00A11343" w:rsidRDefault="005A3B69" w:rsidP="00A11343">
      <w:pPr>
        <w:pStyle w:val="Heading4"/>
        <w:spacing w:line="360" w:lineRule="auto"/>
        <w:rPr>
          <w:rFonts w:ascii="Times New Roman" w:hAnsi="Times New Roman" w:cs="Times New Roman"/>
          <w:color w:val="000000" w:themeColor="text1"/>
        </w:rPr>
      </w:pPr>
      <w:r w:rsidRPr="00084992">
        <w:rPr>
          <w:rFonts w:ascii="Times New Roman" w:hAnsi="Times New Roman" w:cs="Times New Roman"/>
          <w:color w:val="000000" w:themeColor="text1"/>
        </w:rPr>
        <w:t>Burnup vs. Dose Rate</w:t>
      </w:r>
    </w:p>
    <w:p w14:paraId="50DBB212" w14:textId="5D7378B1" w:rsidR="00146795" w:rsidRPr="00084992" w:rsidRDefault="00146795" w:rsidP="00146795">
      <w:pPr>
        <w:spacing w:line="360" w:lineRule="auto"/>
        <w:rPr>
          <w:rFonts w:ascii="Times New Roman" w:hAnsi="Times New Roman" w:cs="Times New Roman"/>
        </w:rPr>
      </w:pPr>
      <w:r w:rsidRPr="00084992">
        <w:rPr>
          <w:rFonts w:ascii="Times New Roman" w:hAnsi="Times New Roman" w:cs="Times New Roman"/>
        </w:rPr>
        <w:t xml:space="preserve">Higher burnup fuel, having more radiative isotopes, produces higher unshielded radiation fields. Gamma emission tends to increase roughly </w:t>
      </w:r>
      <w:r w:rsidR="005F152D" w:rsidRPr="00084992">
        <w:rPr>
          <w:rFonts w:ascii="Times New Roman" w:hAnsi="Times New Roman" w:cs="Times New Roman"/>
        </w:rPr>
        <w:t>proportionally</w:t>
      </w:r>
      <w:r w:rsidR="008B40AF" w:rsidRPr="00084992">
        <w:rPr>
          <w:rFonts w:ascii="Times New Roman" w:hAnsi="Times New Roman" w:cs="Times New Roman"/>
        </w:rPr>
        <w:t xml:space="preserve"> to burnup, while the neutron source tends to increase non-linearly </w:t>
      </w:r>
      <w:r w:rsidR="008B40A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&lt;EndNote&gt;&lt;Cite&gt;&lt;Author&gt;Holtec International&lt;/Author&gt;&lt;Year&gt;2023&lt;/Year&gt;&lt;RecNum&gt;442&lt;/RecNum&gt;&lt;DisplayText&gt;[50]&lt;/DisplayText&gt;&lt;record&gt;&lt;rec-number&gt;442&lt;/rec-number&gt;&lt;foreign-keys&gt;&lt;key app="EN" db-id="p20009za9vrtp3exfa65r0xqp0zszvt0sw95" timestamp="1746556684"&gt;442&lt;/key&gt;&lt;/foreign-keys&gt;&lt;ref-type name="Journal Article"&gt;17&lt;/ref-type&gt;&lt;contributors&gt;&lt;authors&gt;&lt;author&gt;Holtec International, prepared for the NRC&lt;/author&gt;&lt;/authors&gt;&lt;/contributors&gt;&lt;titles&gt;&lt;title&gt;Topical Report on the Radiological Fuel Qualification Methodology for Dry Storage&amp;#xD;Systems&lt;/title&gt;&lt;/titles&gt;&lt;dates&gt;&lt;year&gt;2023&lt;/year&gt;&lt;/dates&gt;&lt;urls&gt;&lt;/urls&gt;&lt;/record&gt;&lt;/Cite&gt;&lt;/EndNote&gt;</w:instrText>
      </w:r>
      <w:r w:rsidR="008B40AF" w:rsidRPr="00084992">
        <w:rPr>
          <w:rFonts w:ascii="Times New Roman" w:hAnsi="Times New Roman" w:cs="Times New Roman"/>
        </w:rPr>
        <w:fldChar w:fldCharType="separate"/>
      </w:r>
      <w:r w:rsidR="00345847">
        <w:rPr>
          <w:rFonts w:ascii="Times New Roman" w:hAnsi="Times New Roman" w:cs="Times New Roman"/>
          <w:noProof/>
        </w:rPr>
        <w:t>[50]</w:t>
      </w:r>
      <w:r w:rsidR="008B40AF" w:rsidRPr="00084992">
        <w:rPr>
          <w:rFonts w:ascii="Times New Roman" w:hAnsi="Times New Roman" w:cs="Times New Roman"/>
        </w:rPr>
        <w:fldChar w:fldCharType="end"/>
      </w:r>
      <w:r w:rsidR="008B40AF" w:rsidRPr="00084992">
        <w:rPr>
          <w:rFonts w:ascii="Times New Roman" w:hAnsi="Times New Roman" w:cs="Times New Roman"/>
        </w:rPr>
        <w:t>.</w:t>
      </w:r>
      <w:r w:rsidRPr="00084992">
        <w:rPr>
          <w:rFonts w:ascii="Times New Roman" w:hAnsi="Times New Roman" w:cs="Times New Roman"/>
        </w:rPr>
        <w:t xml:space="preserve"> This means the neutron dose component of SNF becomes significantly more pronounced at high burnup. For a spent PWR assembly with low </w:t>
      </w:r>
      <w:r w:rsidR="00B060C4" w:rsidRPr="00084992">
        <w:rPr>
          <w:rFonts w:ascii="Times New Roman" w:hAnsi="Times New Roman" w:cs="Times New Roman"/>
        </w:rPr>
        <w:t>burnup (</w:t>
      </w:r>
      <w:r w:rsidRPr="00084992">
        <w:rPr>
          <w:rFonts w:ascii="Times New Roman" w:hAnsi="Times New Roman" w:cs="Times New Roman"/>
        </w:rPr>
        <w:t>~20 GWd/</w:t>
      </w:r>
      <w:r w:rsidR="003F3F94" w:rsidRPr="00084992">
        <w:rPr>
          <w:rFonts w:ascii="Times New Roman" w:hAnsi="Times New Roman" w:cs="Times New Roman"/>
        </w:rPr>
        <w:t>MTU</w:t>
      </w:r>
      <w:r w:rsidRPr="00084992">
        <w:rPr>
          <w:rFonts w:ascii="Times New Roman" w:hAnsi="Times New Roman" w:cs="Times New Roman"/>
        </w:rPr>
        <w:t>), the neutron output (from a small amount of curium) is relatively low, and the dose around the assembly is dominated by gammas from fission products. For a high burnup assembly (~60 GWd/</w:t>
      </w:r>
      <w:r w:rsidR="003F3F94" w:rsidRPr="00084992">
        <w:rPr>
          <w:rFonts w:ascii="Times New Roman" w:hAnsi="Times New Roman" w:cs="Times New Roman"/>
        </w:rPr>
        <w:t>MTU</w:t>
      </w:r>
      <w:r w:rsidRPr="00084992">
        <w:rPr>
          <w:rFonts w:ascii="Times New Roman" w:hAnsi="Times New Roman" w:cs="Times New Roman"/>
        </w:rPr>
        <w:t>), the curium content is many times higher, and neutron radiation can rival or exceed the gamma component in importance, especially after enough cooling time that short-lived gamma emitters have decayed.</w:t>
      </w:r>
    </w:p>
    <w:p w14:paraId="174B4391" w14:textId="611B53EB" w:rsidR="00146795" w:rsidRPr="00084992" w:rsidRDefault="00146795" w:rsidP="00146795">
      <w:pPr>
        <w:spacing w:line="360" w:lineRule="auto"/>
        <w:rPr>
          <w:rFonts w:ascii="Times New Roman" w:hAnsi="Times New Roman" w:cs="Times New Roman"/>
        </w:rPr>
      </w:pPr>
      <w:r w:rsidRPr="00084992">
        <w:rPr>
          <w:rFonts w:ascii="Times New Roman" w:hAnsi="Times New Roman" w:cs="Times New Roman"/>
        </w:rPr>
        <w:t xml:space="preserve">Studies of dry cask storage confirm that dose rates rise with burnup. One shielding analysis noted that the neutron </w:t>
      </w:r>
      <w:r w:rsidR="007A26C1" w:rsidRPr="00084992">
        <w:rPr>
          <w:rFonts w:ascii="Times New Roman" w:hAnsi="Times New Roman" w:cs="Times New Roman"/>
        </w:rPr>
        <w:t xml:space="preserve">source, </w:t>
      </w:r>
      <w:r w:rsidRPr="00084992">
        <w:rPr>
          <w:rFonts w:ascii="Times New Roman" w:hAnsi="Times New Roman" w:cs="Times New Roman"/>
        </w:rPr>
        <w:t>and thus neutron dose</w:t>
      </w:r>
      <w:r w:rsidR="007A26C1" w:rsidRPr="00084992">
        <w:rPr>
          <w:rFonts w:ascii="Times New Roman" w:hAnsi="Times New Roman" w:cs="Times New Roman"/>
        </w:rPr>
        <w:t>,</w:t>
      </w:r>
      <w:r w:rsidRPr="00084992">
        <w:rPr>
          <w:rFonts w:ascii="Times New Roman" w:hAnsi="Times New Roman" w:cs="Times New Roman"/>
        </w:rPr>
        <w:t xml:space="preserve"> for a fuel loaded in a cask is </w:t>
      </w:r>
      <w:r w:rsidRPr="00E64EB8">
        <w:rPr>
          <w:rFonts w:ascii="Times New Roman" w:hAnsi="Times New Roman" w:cs="Times New Roman"/>
        </w:rPr>
        <w:t>extremely sensitive to burnup</w:t>
      </w:r>
      <w:r w:rsidRPr="00084992">
        <w:rPr>
          <w:rFonts w:ascii="Times New Roman" w:hAnsi="Times New Roman" w:cs="Times New Roman"/>
        </w:rPr>
        <w:t>, requiring much more shielding for high-burnup SNF</w:t>
      </w:r>
      <w:r w:rsidR="008B40AF" w:rsidRPr="00084992">
        <w:rPr>
          <w:rFonts w:ascii="Times New Roman" w:hAnsi="Times New Roman" w:cs="Times New Roman"/>
        </w:rPr>
        <w:t xml:space="preserve"> </w:t>
      </w:r>
      <w:r w:rsidR="008B40A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&lt;EndNote&gt;&lt;Cite&gt;&lt;Year&gt;2011&lt;/Year&gt;&lt;RecNum&gt;440&lt;/RecNum&gt;&lt;DisplayText&gt;[48]&lt;/DisplayText&gt;&lt;record&gt;&lt;rec-number&gt;440&lt;/rec-number&gt;&lt;foreign-keys&gt;&lt;key app="EN" db-id="p20009za9vrtp3exfa65r0xqp0zszvt0sw95" timestamp="1746555728"&gt;440&lt;/key&gt;&lt;/foreign-keys&gt;&lt;ref-type name="Book"&gt;6&lt;/ref-type&gt;&lt;contributors&gt;&lt;/contributors&gt;&lt;titles&gt;&lt;title&gt;Impact of High Burnup Uranium Oxide and Mixed Uranium-Plutonium Oxide Water Reactor Fuel on Spent Fuel Management&lt;/title&gt;&lt;alt-title&gt;Book&lt;/alt-title&gt;&lt;/titles&gt;&lt;dates&gt;&lt;year&gt;2011&lt;/year&gt;&lt;/dates&gt;&lt;pub-location&gt;Vienna&lt;/pub-location&gt;&lt;publisher&gt;INTERNATIONAL ATOMIC ENERGY AGENCY&lt;/publisher&gt;&lt;urls&gt;&lt;related-urls&gt;&lt;url&gt;https://www.iaea.org/publications/8428/impact-of-high-burnup-uranium-oxide-and-mixed-uranium-plutonium-oxide-water-reactor-fuel-on-spent-fuel-management&lt;/url&gt;&lt;/related-urls&gt;&lt;/urls&gt;&lt;/record&gt;&lt;/Cite&gt;&lt;/EndNote&gt;</w:instrText>
      </w:r>
      <w:r w:rsidR="008B40AF" w:rsidRPr="00084992">
        <w:rPr>
          <w:rFonts w:ascii="Times New Roman" w:hAnsi="Times New Roman" w:cs="Times New Roman"/>
        </w:rPr>
        <w:fldChar w:fldCharType="separate"/>
      </w:r>
      <w:r w:rsidR="00345847">
        <w:rPr>
          <w:rFonts w:ascii="Times New Roman" w:hAnsi="Times New Roman" w:cs="Times New Roman"/>
          <w:noProof/>
        </w:rPr>
        <w:t>[48]</w:t>
      </w:r>
      <w:r w:rsidR="008B40AF" w:rsidRPr="00084992">
        <w:rPr>
          <w:rFonts w:ascii="Times New Roman" w:hAnsi="Times New Roman" w:cs="Times New Roman"/>
        </w:rPr>
        <w:fldChar w:fldCharType="end"/>
      </w:r>
      <w:r w:rsidRPr="00084992">
        <w:rPr>
          <w:rFonts w:ascii="Times New Roman" w:hAnsi="Times New Roman" w:cs="Times New Roman"/>
        </w:rPr>
        <w:t>. Indeed, by 100 GWd/</w:t>
      </w:r>
      <w:r w:rsidR="008B40AF" w:rsidRPr="00084992">
        <w:rPr>
          <w:rFonts w:ascii="Times New Roman" w:hAnsi="Times New Roman" w:cs="Times New Roman"/>
        </w:rPr>
        <w:t xml:space="preserve">MTU </w:t>
      </w:r>
      <w:r w:rsidRPr="00084992">
        <w:rPr>
          <w:rFonts w:ascii="Times New Roman" w:hAnsi="Times New Roman" w:cs="Times New Roman"/>
        </w:rPr>
        <w:t xml:space="preserve">the fuel </w:t>
      </w:r>
      <w:r w:rsidR="0078425C">
        <w:rPr>
          <w:rFonts w:ascii="Times New Roman" w:hAnsi="Times New Roman" w:cs="Times New Roman"/>
        </w:rPr>
        <w:t xml:space="preserve">source strength </w:t>
      </w:r>
      <w:r w:rsidRPr="00084992">
        <w:rPr>
          <w:rFonts w:ascii="Times New Roman" w:hAnsi="Times New Roman" w:cs="Times New Roman"/>
        </w:rPr>
        <w:t>is about 4</w:t>
      </w:r>
      <w:r w:rsidR="0078425C">
        <w:rPr>
          <w:rFonts w:ascii="Times New Roman" w:hAnsi="Times New Roman" w:cs="Times New Roman"/>
        </w:rPr>
        <w:t xml:space="preserve"> times</w:t>
      </w:r>
      <w:r w:rsidR="00CE22E4">
        <w:rPr>
          <w:rFonts w:ascii="Times New Roman" w:hAnsi="Times New Roman" w:cs="Times New Roman"/>
        </w:rPr>
        <w:t xml:space="preserve"> higher than</w:t>
      </w:r>
      <w:r w:rsidRPr="00084992">
        <w:rPr>
          <w:rFonts w:ascii="Times New Roman" w:hAnsi="Times New Roman" w:cs="Times New Roman"/>
        </w:rPr>
        <w:t xml:space="preserve"> that at 45 GWd/</w:t>
      </w:r>
      <w:r w:rsidR="008B40AF" w:rsidRPr="00084992">
        <w:rPr>
          <w:rFonts w:ascii="Times New Roman" w:hAnsi="Times New Roman" w:cs="Times New Roman"/>
        </w:rPr>
        <w:t>MTU</w:t>
      </w:r>
      <w:r w:rsidRPr="00084992">
        <w:rPr>
          <w:rFonts w:ascii="Times New Roman" w:hAnsi="Times New Roman" w:cs="Times New Roman"/>
        </w:rPr>
        <w:t>, directly translating to higher neutron output. Consequently, cask designs or loading patterns may need adjustment for high burnup fuel. The IAEA has reported that as burnup increases, if spent fuel cannot be “diluted” with lower-burnup fuel, the allowable quantity per waste package might have to be reduced to stay within dose and heat limits</w:t>
      </w:r>
      <w:r w:rsidR="007A26C1" w:rsidRPr="00084992">
        <w:rPr>
          <w:rFonts w:ascii="Times New Roman" w:hAnsi="Times New Roman" w:cs="Times New Roman"/>
        </w:rPr>
        <w:t xml:space="preserve"> </w:t>
      </w:r>
      <w:r w:rsidR="007A26C1"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&lt;EndNote&gt;&lt;Cite&gt;&lt;Year&gt;2011&lt;/Year&gt;&lt;RecNum&gt;440&lt;/RecNum&gt;&lt;DisplayText&gt;[48]&lt;/DisplayText&gt;&lt;record&gt;&lt;rec-number&gt;440&lt;/rec-number&gt;&lt;foreign-keys&gt;&lt;key app="EN" db-id="p20009za9vrtp3exfa65r0xqp0zszvt0sw95" timestamp="1746555728"&gt;440&lt;/key&gt;&lt;/foreign-keys&gt;&lt;ref-type name="Book"&gt;6&lt;/ref-type&gt;&lt;contributors&gt;&lt;/contributors&gt;&lt;titles&gt;&lt;title&gt;Impact of High Burnup Uranium Oxide and Mixed Uranium-Plutonium Oxide Water Reactor Fuel on Spent Fuel Management&lt;/title&gt;&lt;alt-title&gt;Book&lt;/alt-title&gt;&lt;/titles&gt;&lt;dates&gt;&lt;year&gt;2011&lt;/year&gt;&lt;/dates&gt;&lt;pub-location&gt;Vienna&lt;/pub-location&gt;&lt;publisher&gt;INTERNATIONAL ATOMIC ENERGY AGENCY&lt;/publisher&gt;&lt;urls&gt;&lt;related-urls&gt;&lt;url&gt;https://www.iaea.org/publications/8428/impact-of-high-burnup-uranium-oxide-and-mixed-uranium-plutonium-oxide-water-reactor-fuel-on-spent-fuel-management&lt;/url&gt;&lt;/related-urls&gt;&lt;/urls&gt;&lt;/record&gt;&lt;/Cite&gt;&lt;/EndNote&gt;</w:instrText>
      </w:r>
      <w:r w:rsidR="007A26C1" w:rsidRPr="00084992">
        <w:rPr>
          <w:rFonts w:ascii="Times New Roman" w:hAnsi="Times New Roman" w:cs="Times New Roman"/>
        </w:rPr>
        <w:fldChar w:fldCharType="separate"/>
      </w:r>
      <w:r w:rsidR="00345847">
        <w:rPr>
          <w:rFonts w:ascii="Times New Roman" w:hAnsi="Times New Roman" w:cs="Times New Roman"/>
          <w:noProof/>
        </w:rPr>
        <w:t>[48]</w:t>
      </w:r>
      <w:r w:rsidR="007A26C1" w:rsidRPr="00084992">
        <w:rPr>
          <w:rFonts w:ascii="Times New Roman" w:hAnsi="Times New Roman" w:cs="Times New Roman"/>
        </w:rPr>
        <w:fldChar w:fldCharType="end"/>
      </w:r>
      <w:r w:rsidRPr="00084992">
        <w:rPr>
          <w:rFonts w:ascii="Times New Roman" w:hAnsi="Times New Roman" w:cs="Times New Roman"/>
        </w:rPr>
        <w:t xml:space="preserve">. In practical terms, an assembly with twice the burnup might produce significantly more than double the dose rate at the same cooling time, largely due to the neutron component. </w:t>
      </w:r>
    </w:p>
    <w:p w14:paraId="2812F98E" w14:textId="4C9BC506" w:rsidR="005A3B69" w:rsidRPr="00084992" w:rsidRDefault="005A3B69" w:rsidP="00A11343">
      <w:pPr>
        <w:pStyle w:val="Heading4"/>
        <w:spacing w:line="360" w:lineRule="auto"/>
        <w:rPr>
          <w:rFonts w:ascii="Times New Roman" w:hAnsi="Times New Roman" w:cs="Times New Roman"/>
          <w:color w:val="000000" w:themeColor="text1"/>
        </w:rPr>
      </w:pPr>
      <w:r w:rsidRPr="00084992">
        <w:rPr>
          <w:rFonts w:ascii="Times New Roman" w:hAnsi="Times New Roman" w:cs="Times New Roman"/>
          <w:color w:val="000000" w:themeColor="text1"/>
        </w:rPr>
        <w:t>Enrichment vs. Dose Rate</w:t>
      </w:r>
    </w:p>
    <w:p w14:paraId="004F3D97" w14:textId="76CB7FD1" w:rsidR="00146795" w:rsidRPr="00084992" w:rsidRDefault="00CC3B74" w:rsidP="00146795">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As previously discussed, </w:t>
      </w:r>
      <w:r w:rsidR="008D5825">
        <w:rPr>
          <w:rFonts w:ascii="Times New Roman" w:hAnsi="Times New Roman" w:cs="Times New Roman"/>
          <w:color w:val="000000" w:themeColor="text1"/>
        </w:rPr>
        <w:t>i</w:t>
      </w:r>
      <w:r w:rsidR="00146795" w:rsidRPr="00084992">
        <w:rPr>
          <w:rFonts w:ascii="Times New Roman" w:hAnsi="Times New Roman" w:cs="Times New Roman"/>
          <w:color w:val="000000" w:themeColor="text1"/>
        </w:rPr>
        <w:t>nitial</w:t>
      </w:r>
      <w:r w:rsidR="008D5825">
        <w:rPr>
          <w:rFonts w:ascii="Times New Roman" w:hAnsi="Times New Roman" w:cs="Times New Roman"/>
          <w:color w:val="000000" w:themeColor="text1"/>
        </w:rPr>
        <w:t xml:space="preserve"> fuel</w:t>
      </w:r>
      <w:r w:rsidR="00146795" w:rsidRPr="00084992">
        <w:rPr>
          <w:rFonts w:ascii="Times New Roman" w:hAnsi="Times New Roman" w:cs="Times New Roman"/>
          <w:color w:val="000000" w:themeColor="text1"/>
        </w:rPr>
        <w:t xml:space="preserve"> enrichment influences the radiation source term indirectly via isotopic composition. The reason is the same as for </w:t>
      </w:r>
      <w:r w:rsidR="008774E2" w:rsidRPr="00084992">
        <w:rPr>
          <w:rFonts w:ascii="Times New Roman" w:hAnsi="Times New Roman" w:cs="Times New Roman"/>
          <w:color w:val="000000" w:themeColor="text1"/>
        </w:rPr>
        <w:t>dose rates,</w:t>
      </w:r>
      <w:r w:rsidR="00146795" w:rsidRPr="00084992">
        <w:rPr>
          <w:rFonts w:ascii="Times New Roman" w:hAnsi="Times New Roman" w:cs="Times New Roman"/>
          <w:color w:val="000000" w:themeColor="text1"/>
        </w:rPr>
        <w:t xml:space="preserve"> lower enrichment leads to more plutonium and curium for the same burnup, boosting the neutron activity. For example, a calculation might find that at 45 GWd/</w:t>
      </w:r>
      <w:r w:rsidR="003F3F94" w:rsidRPr="00084992">
        <w:rPr>
          <w:rFonts w:ascii="Times New Roman" w:hAnsi="Times New Roman" w:cs="Times New Roman"/>
          <w:color w:val="000000" w:themeColor="text1"/>
        </w:rPr>
        <w:t>MTU</w:t>
      </w:r>
      <w:r w:rsidR="00146795" w:rsidRPr="00084992">
        <w:rPr>
          <w:rFonts w:ascii="Times New Roman" w:hAnsi="Times New Roman" w:cs="Times New Roman"/>
          <w:color w:val="000000" w:themeColor="text1"/>
        </w:rPr>
        <w:t xml:space="preserve"> burnup and 10-year cooling, fuel that began at 3.5% enrichment yields a higher neutron dose rate outside a transport cask than fuel that began at 4.5% </w:t>
      </w:r>
      <w:r w:rsidR="008774E2" w:rsidRPr="00084992">
        <w:rPr>
          <w:rFonts w:ascii="Times New Roman" w:hAnsi="Times New Roman" w:cs="Times New Roman"/>
          <w:color w:val="000000" w:themeColor="text1"/>
        </w:rPr>
        <w:t xml:space="preserve">due to differences in Cm-244 </w:t>
      </w:r>
      <w:r w:rsidR="008774E2" w:rsidRPr="00084992">
        <w:rPr>
          <w:rFonts w:ascii="Times New Roman" w:hAnsi="Times New Roman" w:cs="Times New Roman"/>
          <w:color w:val="000000" w:themeColor="text1"/>
        </w:rPr>
        <w:fldChar w:fldCharType="begin"/>
      </w:r>
      <w:r w:rsidR="00345847">
        <w:rPr>
          <w:rFonts w:ascii="Times New Roman" w:hAnsi="Times New Roman" w:cs="Times New Roman"/>
          <w:color w:val="000000" w:themeColor="text1"/>
        </w:rPr>
        <w:instrText xml:space="preserve"> ADDIN EN.CITE &lt;EndNote&gt;&lt;Cite&gt;&lt;Author&gt;Holtec International&lt;/Author&gt;&lt;Year&gt;2023&lt;/Year&gt;&lt;RecNum&gt;442&lt;/RecNum&gt;&lt;DisplayText&gt;[50]&lt;/DisplayText&gt;&lt;record&gt;&lt;rec-number&gt;442&lt;/rec-number&gt;&lt;foreign-keys&gt;&lt;key app="EN" db-id="p20009za9vrtp3exfa65r0xqp0zszvt0sw95" timestamp="1746556684"&gt;442&lt;/key&gt;&lt;/foreign-keys&gt;&lt;ref-type name="Journal Article"&gt;17&lt;/ref-type&gt;&lt;contributors&gt;&lt;authors&gt;&lt;author&gt;Holtec International, prepared for the NRC&lt;/author&gt;&lt;/authors&gt;&lt;/contributors&gt;&lt;titles&gt;&lt;title&gt;Topical Report on the Radiological Fuel Qualification Methodology for Dry Storage&amp;#xD;Systems&lt;/title&gt;&lt;/titles&gt;&lt;dates&gt;&lt;year&gt;2023&lt;/year&gt;&lt;/dates&gt;&lt;urls&gt;&lt;/urls&gt;&lt;/record&gt;&lt;/Cite&gt;&lt;/EndNote&gt;</w:instrText>
      </w:r>
      <w:r w:rsidR="008774E2" w:rsidRPr="00084992">
        <w:rPr>
          <w:rFonts w:ascii="Times New Roman" w:hAnsi="Times New Roman" w:cs="Times New Roman"/>
          <w:color w:val="000000" w:themeColor="text1"/>
        </w:rPr>
        <w:fldChar w:fldCharType="separate"/>
      </w:r>
      <w:r w:rsidR="00345847">
        <w:rPr>
          <w:rFonts w:ascii="Times New Roman" w:hAnsi="Times New Roman" w:cs="Times New Roman"/>
          <w:noProof/>
          <w:color w:val="000000" w:themeColor="text1"/>
        </w:rPr>
        <w:t>[50]</w:t>
      </w:r>
      <w:r w:rsidR="008774E2" w:rsidRPr="00084992">
        <w:rPr>
          <w:rFonts w:ascii="Times New Roman" w:hAnsi="Times New Roman" w:cs="Times New Roman"/>
          <w:color w:val="000000" w:themeColor="text1"/>
        </w:rPr>
        <w:fldChar w:fldCharType="end"/>
      </w:r>
      <w:r w:rsidR="00146795" w:rsidRPr="00084992">
        <w:rPr>
          <w:rFonts w:ascii="Times New Roman" w:hAnsi="Times New Roman" w:cs="Times New Roman"/>
          <w:color w:val="000000" w:themeColor="text1"/>
        </w:rPr>
        <w:t xml:space="preserve">. On the other hand, gamma dose is mostly insensitive to initial enrichment at fixed burnup, since it depends on fission products that are a direct function of burnup </w:t>
      </w:r>
      <w:r w:rsidR="008774E2" w:rsidRPr="00084992">
        <w:rPr>
          <w:rFonts w:ascii="Times New Roman" w:hAnsi="Times New Roman" w:cs="Times New Roman"/>
          <w:color w:val="000000" w:themeColor="text1"/>
        </w:rPr>
        <w:fldChar w:fldCharType="begin"/>
      </w:r>
      <w:r w:rsidR="00345847">
        <w:rPr>
          <w:rFonts w:ascii="Times New Roman" w:hAnsi="Times New Roman" w:cs="Times New Roman"/>
          <w:color w:val="000000" w:themeColor="text1"/>
        </w:rPr>
        <w:instrText xml:space="preserve"> ADDIN EN.CITE &lt;EndNote&gt;&lt;Cite&gt;&lt;Author&gt;Narkūnas&lt;/Author&gt;&lt;Year&gt;2021&lt;/Year&gt;&lt;RecNum&gt;443&lt;/RecNum&gt;&lt;DisplayText&gt;[52]&lt;/DisplayText&gt;&lt;record&gt;&lt;rec-number&gt;443&lt;/rec-number&gt;&lt;foreign-keys&gt;&lt;key app="EN" db-id="p20009za9vrtp3exfa65r0xqp0zszvt0sw95" timestamp="1746557821"&gt;443&lt;/key&gt;&lt;/foreign-keys&gt;&lt;ref-type name="Journal Article"&gt;17&lt;/ref-type&gt;&lt;contributors&gt;&lt;authors&gt;&lt;author&gt;Narkūnas, Ernestas&lt;/author&gt;&lt;author&gt;Šmaižys, Artūras&lt;/author&gt;&lt;author&gt;Poškas, Povilas&lt;/author&gt;&lt;author&gt;Naumov, Valerij&lt;/author&gt;&lt;author&gt;Ekaterinichev, Dmitrij&lt;/author&gt;&lt;/authors&gt;&lt;/contributors&gt;&lt;titles&gt;&lt;title&gt;Neutron dose rate analysis of the new CONSTOR® storage cask for the RBMK-1500 spent nuclear fuel&lt;/title&gt;&lt;secondary-title&gt;Nuclear Engineering and Technology&lt;/secondary-title&gt;&lt;/titles&gt;&lt;periodical&gt;&lt;full-title&gt;Nuclear Engineering and Technology&lt;/full-title&gt;&lt;/periodical&gt;&lt;pages&gt;1869-1877&lt;/pages&gt;&lt;volume&gt;53&lt;/volume&gt;&lt;number&gt;6&lt;/number&gt;&lt;keywords&gt;&lt;keyword&gt;Neutron dose rate&lt;/keyword&gt;&lt;keyword&gt;CONSTOR® RBMK-1500/M2 storage cask&lt;/keyword&gt;&lt;keyword&gt;RBMK-1500 spent nuclear fuel&lt;/keyword&gt;&lt;/keywords&gt;&lt;dates&gt;&lt;year&gt;2021&lt;/year&gt;&lt;pub-dates&gt;&lt;date&gt;2021/06/01/&lt;/date&gt;&lt;/pub-dates&gt;&lt;/dates&gt;&lt;isbn&gt;1738-5733&lt;/isbn&gt;&lt;urls&gt;&lt;related-urls&gt;&lt;url&gt;https://www.sciencedirect.com/science/article/pii/S1738573320309372&lt;/url&gt;&lt;/related-urls&gt;&lt;/urls&gt;&lt;electronic-resource-num&gt;https://doi.org/10.1016/j.net.2020.11.022&lt;/electronic-resource-num&gt;&lt;/record&gt;&lt;/Cite&gt;&lt;/EndNote&gt;</w:instrText>
      </w:r>
      <w:r w:rsidR="008774E2" w:rsidRPr="00084992">
        <w:rPr>
          <w:rFonts w:ascii="Times New Roman" w:hAnsi="Times New Roman" w:cs="Times New Roman"/>
          <w:color w:val="000000" w:themeColor="text1"/>
        </w:rPr>
        <w:fldChar w:fldCharType="separate"/>
      </w:r>
      <w:r w:rsidR="00345847">
        <w:rPr>
          <w:rFonts w:ascii="Times New Roman" w:hAnsi="Times New Roman" w:cs="Times New Roman"/>
          <w:noProof/>
          <w:color w:val="000000" w:themeColor="text1"/>
        </w:rPr>
        <w:t>[52]</w:t>
      </w:r>
      <w:r w:rsidR="008774E2" w:rsidRPr="00084992">
        <w:rPr>
          <w:rFonts w:ascii="Times New Roman" w:hAnsi="Times New Roman" w:cs="Times New Roman"/>
          <w:color w:val="000000" w:themeColor="text1"/>
        </w:rPr>
        <w:fldChar w:fldCharType="end"/>
      </w:r>
      <w:r w:rsidR="00146795" w:rsidRPr="00084992">
        <w:rPr>
          <w:rFonts w:ascii="Times New Roman" w:hAnsi="Times New Roman" w:cs="Times New Roman"/>
          <w:color w:val="000000" w:themeColor="text1"/>
        </w:rPr>
        <w:t xml:space="preserve">. Thus, when assessing shielding or radiological risk, one must consider both burnup </w:t>
      </w:r>
      <w:r w:rsidR="00146795" w:rsidRPr="00084992">
        <w:rPr>
          <w:rFonts w:ascii="Times New Roman" w:hAnsi="Times New Roman" w:cs="Times New Roman"/>
          <w:color w:val="000000" w:themeColor="text1"/>
        </w:rPr>
        <w:lastRenderedPageBreak/>
        <w:t>and enrichment together. Regulators sometimes specify “source terms” for design basis fuel – for instance, assuming a maximum burnup and minimum initial enrichment to be conservative for neutron output.</w:t>
      </w:r>
    </w:p>
    <w:p w14:paraId="7AFA86C5" w14:textId="0BC6C71E" w:rsidR="00146795" w:rsidRPr="00084992" w:rsidRDefault="00146795" w:rsidP="00146795">
      <w:pPr>
        <w:spacing w:line="360" w:lineRule="auto"/>
        <w:rPr>
          <w:rFonts w:ascii="Times New Roman" w:hAnsi="Times New Roman" w:cs="Times New Roman"/>
          <w:color w:val="000000" w:themeColor="text1"/>
        </w:rPr>
      </w:pPr>
      <w:r w:rsidRPr="00084992">
        <w:rPr>
          <w:rFonts w:ascii="Times New Roman" w:hAnsi="Times New Roman" w:cs="Times New Roman"/>
          <w:color w:val="000000" w:themeColor="text1"/>
        </w:rPr>
        <w:t>In storage and transport scenarios, spent fuel assemblies are always heavily shielded</w:t>
      </w:r>
      <w:r w:rsidR="008774E2" w:rsidRPr="00084992">
        <w:rPr>
          <w:rFonts w:ascii="Times New Roman" w:hAnsi="Times New Roman" w:cs="Times New Roman"/>
          <w:color w:val="000000" w:themeColor="text1"/>
        </w:rPr>
        <w:t xml:space="preserve"> whether </w:t>
      </w:r>
      <w:r w:rsidRPr="00084992">
        <w:rPr>
          <w:rFonts w:ascii="Times New Roman" w:hAnsi="Times New Roman" w:cs="Times New Roman"/>
          <w:color w:val="000000" w:themeColor="text1"/>
        </w:rPr>
        <w:t xml:space="preserve">by water in </w:t>
      </w:r>
      <w:r w:rsidR="008774E2" w:rsidRPr="00084992">
        <w:rPr>
          <w:rFonts w:ascii="Times New Roman" w:hAnsi="Times New Roman" w:cs="Times New Roman"/>
          <w:color w:val="000000" w:themeColor="text1"/>
        </w:rPr>
        <w:t xml:space="preserve">spent fuel </w:t>
      </w:r>
      <w:r w:rsidRPr="00084992">
        <w:rPr>
          <w:rFonts w:ascii="Times New Roman" w:hAnsi="Times New Roman" w:cs="Times New Roman"/>
          <w:color w:val="000000" w:themeColor="text1"/>
        </w:rPr>
        <w:t xml:space="preserve">pools or by steel/concrete in </w:t>
      </w:r>
      <w:r w:rsidR="008774E2" w:rsidRPr="00084992">
        <w:rPr>
          <w:rFonts w:ascii="Times New Roman" w:hAnsi="Times New Roman" w:cs="Times New Roman"/>
          <w:color w:val="000000" w:themeColor="text1"/>
        </w:rPr>
        <w:t xml:space="preserve">shielded </w:t>
      </w:r>
      <w:r w:rsidRPr="00084992">
        <w:rPr>
          <w:rFonts w:ascii="Times New Roman" w:hAnsi="Times New Roman" w:cs="Times New Roman"/>
          <w:color w:val="000000" w:themeColor="text1"/>
        </w:rPr>
        <w:t xml:space="preserve">casks. </w:t>
      </w:r>
      <w:r w:rsidR="008774E2" w:rsidRPr="00084992">
        <w:rPr>
          <w:rFonts w:ascii="Times New Roman" w:hAnsi="Times New Roman" w:cs="Times New Roman"/>
          <w:color w:val="000000" w:themeColor="text1"/>
        </w:rPr>
        <w:t>ORNL</w:t>
      </w:r>
      <w:r w:rsidRPr="00084992">
        <w:rPr>
          <w:rFonts w:ascii="Times New Roman" w:hAnsi="Times New Roman" w:cs="Times New Roman"/>
          <w:color w:val="000000" w:themeColor="text1"/>
        </w:rPr>
        <w:t xml:space="preserve"> analysts examined various burnup/enrichment combinations for transport casks and found that the dose rate at 2 m from the cask could approach on the order of 0.1 mSv/h (10 mrem/h) for high-burnup, short-cooled fuel, even with shielding</w:t>
      </w:r>
      <w:r w:rsidR="008774E2" w:rsidRPr="00084992">
        <w:rPr>
          <w:rFonts w:ascii="Times New Roman" w:hAnsi="Times New Roman" w:cs="Times New Roman"/>
          <w:color w:val="000000" w:themeColor="text1"/>
        </w:rPr>
        <w:t xml:space="preserve"> and that n</w:t>
      </w:r>
      <w:r w:rsidRPr="00084992">
        <w:rPr>
          <w:rFonts w:ascii="Times New Roman" w:hAnsi="Times New Roman" w:cs="Times New Roman"/>
          <w:color w:val="000000" w:themeColor="text1"/>
        </w:rPr>
        <w:t>eutron dose increases with burnup both in absolute terms and relative to gamma dose</w:t>
      </w:r>
      <w:r w:rsidR="008774E2" w:rsidRPr="00084992">
        <w:rPr>
          <w:rFonts w:ascii="Times New Roman" w:hAnsi="Times New Roman" w:cs="Times New Roman"/>
          <w:color w:val="000000" w:themeColor="text1"/>
        </w:rPr>
        <w:t xml:space="preserve"> </w:t>
      </w:r>
      <w:r w:rsidR="008774E2" w:rsidRPr="00084992">
        <w:rPr>
          <w:rFonts w:ascii="Times New Roman" w:hAnsi="Times New Roman" w:cs="Times New Roman"/>
          <w:color w:val="000000" w:themeColor="text1"/>
        </w:rPr>
        <w:fldChar w:fldCharType="begin"/>
      </w:r>
      <w:r w:rsidR="00345847">
        <w:rPr>
          <w:rFonts w:ascii="Times New Roman" w:hAnsi="Times New Roman" w:cs="Times New Roman"/>
          <w:color w:val="000000" w:themeColor="text1"/>
        </w:rPr>
        <w:instrText xml:space="preserve"> ADDIN EN.CITE &lt;EndNote&gt;&lt;Cite&gt;&lt;Author&gt;Cumberland&lt;/Author&gt;&lt;Year&gt;2020&lt;/Year&gt;&lt;RecNum&gt;374&lt;/RecNum&gt;&lt;DisplayText&gt;[53]&lt;/DisplayText&gt;&lt;record&gt;&lt;rec-number&gt;374&lt;/rec-number&gt;&lt;foreign-keys&gt;&lt;key app="EN" db-id="p20009za9vrtp3exfa65r0xqp0zszvt0sw95" timestamp="1736924144"&gt;374&lt;/key&gt;&lt;/foreign-keys&gt;&lt;ref-type name="Report"&gt;27&lt;/ref-type&gt;&lt;contributors&gt;&lt;authors&gt;&lt;author&gt;Cumberland, Riley&lt;/author&gt;&lt;author&gt;Radulescu, Georgeta&lt;/author&gt;&lt;author&gt;Banerjee, Kaushik&lt;/author&gt;&lt;/authors&gt;&lt;/contributors&gt;&lt;titles&gt;&lt;title&gt;The Relationship Between Dose Rate and Decay Heat for Spent Nuclear Fuel Casks&lt;/title&gt;&lt;/titles&gt;&lt;keywords&gt;&lt;keyword&gt;12 MANAGEMENT OF RADIOACTIVE AND NON-RADIOACTIVE WASTES FROM NUCLEAR FACILITIES&lt;/keyword&gt;&lt;/keywords&gt;&lt;dates&gt;&lt;year&gt;2020&lt;/year&gt;&lt;pub-dates&gt;&lt;date&gt;01&lt;/date&gt;&lt;/pub-dates&gt;&lt;/dates&gt;&lt;pub-location&gt;United States&lt;/pub-location&gt;&lt;urls&gt;&lt;related-urls&gt;&lt;url&gt;https://www.osti.gov/biblio/1649326&lt;/url&gt;&lt;url&gt;https://www.osti.gov/servlets/purl/1649326&lt;/url&gt;&lt;/related-urls&gt;&lt;/urls&gt;&lt;custom1&gt;Research Org.: Oak Ridge National Laboratory (ORNL), Oak Ridge, TN (United States)&lt;/custom1&gt;&lt;custom2&gt;Sponsor Org.: USDOE&lt;/custom2&gt;&lt;custom3&gt;Report Number: ORNL/SPR-2020/1441&lt;/custom3&gt;&lt;custom4&gt;Contract Number: AC05-00OR22725&lt;/custom4&gt;&lt;electronic-resource-num&gt;10.2172/1649326&lt;/electronic-resource-num&gt;&lt;language&gt;English&lt;/language&gt;&lt;/record&gt;&lt;/Cite&gt;&lt;/EndNote&gt;</w:instrText>
      </w:r>
      <w:r w:rsidR="008774E2" w:rsidRPr="00084992">
        <w:rPr>
          <w:rFonts w:ascii="Times New Roman" w:hAnsi="Times New Roman" w:cs="Times New Roman"/>
          <w:color w:val="000000" w:themeColor="text1"/>
        </w:rPr>
        <w:fldChar w:fldCharType="separate"/>
      </w:r>
      <w:r w:rsidR="00345847">
        <w:rPr>
          <w:rFonts w:ascii="Times New Roman" w:hAnsi="Times New Roman" w:cs="Times New Roman"/>
          <w:noProof/>
          <w:color w:val="000000" w:themeColor="text1"/>
        </w:rPr>
        <w:t>[53]</w:t>
      </w:r>
      <w:r w:rsidR="008774E2" w:rsidRPr="00084992">
        <w:rPr>
          <w:rFonts w:ascii="Times New Roman" w:hAnsi="Times New Roman" w:cs="Times New Roman"/>
          <w:color w:val="000000" w:themeColor="text1"/>
        </w:rPr>
        <w:fldChar w:fldCharType="end"/>
      </w:r>
      <w:r w:rsidRPr="00084992">
        <w:rPr>
          <w:rFonts w:ascii="Times New Roman" w:hAnsi="Times New Roman" w:cs="Times New Roman"/>
          <w:color w:val="000000" w:themeColor="text1"/>
        </w:rPr>
        <w:t xml:space="preserve">. The key point is that high burnup fuel contains a much more intense radiation source. </w:t>
      </w:r>
    </w:p>
    <w:p w14:paraId="7F0A3F02" w14:textId="2C3BCF44" w:rsidR="009D1C2C" w:rsidRPr="003F2221" w:rsidRDefault="00271EF6" w:rsidP="00A11343">
      <w:pPr>
        <w:pStyle w:val="Heading2"/>
        <w:spacing w:before="0" w:after="0" w:line="360" w:lineRule="auto"/>
        <w:jc w:val="left"/>
        <w:rPr>
          <w:rFonts w:ascii="Times New Roman" w:hAnsi="Times New Roman" w:cs="Times New Roman"/>
          <w:sz w:val="24"/>
          <w:szCs w:val="24"/>
        </w:rPr>
      </w:pPr>
      <w:bookmarkStart w:id="31" w:name="_Toc198903911"/>
      <w:r w:rsidRPr="003F2221">
        <w:rPr>
          <w:rFonts w:ascii="Times New Roman" w:hAnsi="Times New Roman" w:cs="Times New Roman"/>
          <w:sz w:val="24"/>
          <w:szCs w:val="24"/>
        </w:rPr>
        <w:t xml:space="preserve">Modeling of </w:t>
      </w:r>
      <w:r w:rsidR="002B2298" w:rsidRPr="003F2221">
        <w:rPr>
          <w:rFonts w:ascii="Times New Roman" w:hAnsi="Times New Roman" w:cs="Times New Roman"/>
          <w:sz w:val="24"/>
          <w:szCs w:val="24"/>
        </w:rPr>
        <w:t>PBR Fuel</w:t>
      </w:r>
      <w:bookmarkEnd w:id="31"/>
      <w:r w:rsidRPr="003F2221">
        <w:rPr>
          <w:rFonts w:ascii="Times New Roman" w:hAnsi="Times New Roman" w:cs="Times New Roman"/>
          <w:sz w:val="24"/>
          <w:szCs w:val="24"/>
        </w:rPr>
        <w:t xml:space="preserve"> </w:t>
      </w:r>
    </w:p>
    <w:p w14:paraId="4D665E3E" w14:textId="339F84C7" w:rsidR="009D1C2C" w:rsidRPr="00084992" w:rsidRDefault="009D1C2C" w:rsidP="00DC1D53">
      <w:pPr>
        <w:spacing w:line="360" w:lineRule="auto"/>
        <w:rPr>
          <w:rFonts w:ascii="Times New Roman" w:hAnsi="Times New Roman" w:cs="Times New Roman"/>
        </w:rPr>
      </w:pPr>
      <w:r w:rsidRPr="00084992">
        <w:rPr>
          <w:rFonts w:ascii="Times New Roman" w:hAnsi="Times New Roman" w:cs="Times New Roman"/>
        </w:rPr>
        <w:t>One of the earliest comprehensive codes for pebble bed reactor analysis is VSOP (Verbundcode für Standardisierte Rechenprogramme zur Auslegung von Hochtemperaturreaktoren). Primarily developed in Germany for high-temperature gas-cooled reactor design, VSOP is a suite of coupled neutron physics and thermal-hydraulics codes</w:t>
      </w:r>
      <w:r w:rsidR="00EC7AFB" w:rsidRPr="00084992">
        <w:rPr>
          <w:rFonts w:ascii="Times New Roman" w:hAnsi="Times New Roman" w:cs="Times New Roman"/>
        </w:rPr>
        <w:t xml:space="preserve"> that</w:t>
      </w:r>
      <w:r w:rsidRPr="00084992">
        <w:rPr>
          <w:rFonts w:ascii="Times New Roman" w:hAnsi="Times New Roman" w:cs="Times New Roman"/>
        </w:rPr>
        <w:t xml:space="preserve"> applies a deterministic approach to solve neutron transport equations and incorporates models to handle the unique geometry and burnup patterns in a pebble bed reactor. VSOP’s main advantage lies in its integrated treatment of core physics and thermal</w:t>
      </w:r>
      <w:r w:rsidR="00BB6A78">
        <w:rPr>
          <w:rFonts w:ascii="Times New Roman" w:hAnsi="Times New Roman" w:cs="Times New Roman"/>
        </w:rPr>
        <w:t xml:space="preserve"> </w:t>
      </w:r>
      <w:r w:rsidRPr="00084992">
        <w:rPr>
          <w:rFonts w:ascii="Times New Roman" w:hAnsi="Times New Roman" w:cs="Times New Roman"/>
        </w:rPr>
        <w:t>hydraulics in a single package, enabling reactor designers to iterate within one software environment.</w:t>
      </w:r>
      <w:r w:rsidR="00EC7AFB" w:rsidRPr="00084992">
        <w:rPr>
          <w:rFonts w:ascii="Times New Roman" w:hAnsi="Times New Roman" w:cs="Times New Roman"/>
        </w:rPr>
        <w:t xml:space="preserve"> </w:t>
      </w:r>
      <w:r w:rsidRPr="00084992">
        <w:rPr>
          <w:rFonts w:ascii="Times New Roman" w:hAnsi="Times New Roman" w:cs="Times New Roman"/>
        </w:rPr>
        <w:t xml:space="preserve">However, VSOP’s deterministic solver poses limitations in accurately modeling the random packing of pebbles and the strong heterogeneity introduced by TRISO particles. Additionally, </w:t>
      </w:r>
      <w:r w:rsidR="00301A50" w:rsidRPr="00084992">
        <w:rPr>
          <w:rFonts w:ascii="Times New Roman" w:hAnsi="Times New Roman" w:cs="Times New Roman"/>
        </w:rPr>
        <w:t>computational</w:t>
      </w:r>
      <w:r w:rsidRPr="00084992">
        <w:rPr>
          <w:rFonts w:ascii="Times New Roman" w:hAnsi="Times New Roman" w:cs="Times New Roman"/>
        </w:rPr>
        <w:t xml:space="preserve"> approximations within VSOP can lead to moderate inaccuracies in complicated geometric regions or depletion scenarios. Despite these shortcomings, VSOP has proven useful in conceptual reactor designs, equilibrium core calculations, and scoping studies</w:t>
      </w:r>
      <w:r w:rsidR="00D4758D"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0081480B" w:rsidRPr="00084992">
        <w:rPr>
          <w:rFonts w:ascii="Times New Roman" w:hAnsi="Times New Roman" w:cs="Times New Roman"/>
        </w:rPr>
        <w:fldChar w:fldCharType="separate"/>
      </w:r>
      <w:r w:rsidR="00E76ECE" w:rsidRPr="00084992">
        <w:rPr>
          <w:rFonts w:ascii="Times New Roman" w:hAnsi="Times New Roman" w:cs="Times New Roman"/>
          <w:noProof/>
        </w:rPr>
        <w:t>[25]</w:t>
      </w:r>
      <w:r w:rsidR="0081480B" w:rsidRPr="00084992">
        <w:rPr>
          <w:rFonts w:ascii="Times New Roman" w:hAnsi="Times New Roman" w:cs="Times New Roman"/>
        </w:rPr>
        <w:fldChar w:fldCharType="end"/>
      </w:r>
      <w:r w:rsidR="00301A50" w:rsidRPr="00084992">
        <w:rPr>
          <w:rFonts w:ascii="Times New Roman" w:hAnsi="Times New Roman" w:cs="Times New Roman"/>
        </w:rPr>
        <w:t xml:space="preserve"> and is not uncommon to see published VSOP results as a verification benchmark for other modeling software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&lt;EndNote&gt;&lt;Cite&gt;&lt;Author&gt;Turkmen&lt;/Author&gt;&lt;Year&gt;2025&lt;/Year&gt;&lt;RecNum&gt;428&lt;/RecNum&gt;&lt;DisplayText&gt;[54]&lt;/DisplayText&gt;&lt;record&gt;&lt;rec-number&gt;428&lt;/rec-number&gt;&lt;foreign-keys&gt;&lt;key app="EN" db-id="p20009za9vrtp3exfa65r0xqp0zszvt0sw95" timestamp="1746407271"&gt;428&lt;/key&gt;&lt;/foreign-keys&gt;&lt;ref-type name="Conference Paper"&gt;47&lt;/ref-type&gt;&lt;contributors&gt;&lt;authors&gt;&lt;author&gt;Turkmen, Mehmet&lt;/author&gt;&lt;author&gt;Balestra, Paolo&lt;/author&gt;&lt;author&gt;Elisabeth Aberg Lindell, Matilda Anna&lt;/author&gt;&lt;author&gt;George, Nathan&lt;/author&gt;&lt;author&gt;Yesilyurt, Gokhan&lt;/author&gt;&lt;/authors&gt;&lt;/contributors&gt;&lt;titles&gt;&lt;title&gt;Developing a Nuclear Quality Assurance Compliant Design Methodology for Neutronic Analysis of Xe-100 Design&lt;/title&gt;&lt;secondary-title&gt;Conference: International Conference on Mathematics and Computational Methods Applied to Nuclear Science and Engineering (M&amp;amp;C 2025), Denver, Colorado, 04/27/2025 - 04/30/2025&lt;/secondary-title&gt;&lt;/titles&gt;&lt;pages&gt;Medium: ED&lt;/pages&gt;&lt;number&gt;INL/CON-24-78582-Rev000&lt;/number&gt;&lt;keywords&gt;&lt;keyword&gt;22 - GENERAL STUDIES OF NUCLEAR REACTORS&lt;/keyword&gt;&lt;keyword&gt;97 - MATHEMATICS AND COMPUTING&lt;/keyword&gt;&lt;keyword&gt;42 - ENGINEERING&lt;/keyword&gt;&lt;keyword&gt;NQA&lt;/keyword&gt;&lt;keyword&gt;MCNP&lt;/keyword&gt;&lt;keyword&gt;Xe-100&lt;/keyword&gt;&lt;keyword&gt;modeling and simulation&lt;/keyword&gt;&lt;keyword&gt;spectral zones&lt;/keyword&gt;&lt;keyword&gt;temperature map&lt;/keyword&gt;&lt;/keywords&gt;&lt;dates&gt;&lt;year&gt;2025&lt;/year&gt;&lt;/dates&gt;&lt;pub-location&gt;United States&lt;/pub-location&gt;&lt;publisher&gt;Idaho National Laboratory (INL), Idaho Falls, ID (United States)&lt;/publisher&gt;&lt;urls&gt;&lt;related-urls&gt;&lt;url&gt;https://www.osti.gov/biblio/2472845&lt;/url&gt;&lt;url&gt;https://www.osti.gov/servlets/purl/2472845&lt;/url&gt;&lt;/related-urls&gt;&lt;/urls&gt;&lt;custom1&gt;DE-AC07-05ID14517&lt;/custom1&gt;&lt;language&gt;English&lt;/language&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[54]</w:t>
      </w:r>
      <w:r w:rsidR="00301A50" w:rsidRPr="00084992">
        <w:rPr>
          <w:rFonts w:ascii="Times New Roman" w:hAnsi="Times New Roman" w:cs="Times New Roman"/>
        </w:rPr>
        <w:fldChar w:fldCharType="end"/>
      </w:r>
      <w:r w:rsidR="00301A50" w:rsidRPr="00084992">
        <w:rPr>
          <w:rFonts w:ascii="Times New Roman" w:hAnsi="Times New Roman" w:cs="Times New Roman"/>
        </w:rPr>
        <w:t xml:space="preserve">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&lt;EndNote&gt;&lt;Cite&gt;&lt;Author&gt;Schunert&lt;/Author&gt;&lt;Year&gt;2023&lt;/Year&gt;&lt;RecNum&gt;429&lt;/RecNum&gt;&lt;DisplayText&gt;[55]&lt;/DisplayText&gt;&lt;record&gt;&lt;rec-number&gt;429&lt;/rec-number&gt;&lt;foreign-keys&gt;&lt;key app="EN" db-id="p20009za9vrtp3exfa65r0xqp0zszvt0sw95" timestamp="1746407282"&gt;429&lt;/key&gt;&lt;/foreign-keys&gt;&lt;ref-type name="Journal Article"&gt;17&lt;/ref-type&gt;&lt;contributors&gt;&lt;authors&gt;&lt;author&gt;Schunert, Sebastian&lt;/author&gt;&lt;author&gt;Ortensi, Javier&lt;/author&gt;&lt;author&gt;Wang, Yaqi&lt;/author&gt;&lt;author&gt;Balestra, Paolo&lt;/author&gt;&lt;author&gt;Mohammed Jaradat, Mustafa Kamel&lt;/author&gt;&lt;author&gt;Calvin, Olin W.&lt;/author&gt;&lt;author&gt;Hanophy, Joshua Thomas&lt;/author&gt;&lt;author&gt;Harbour, Logan H.&lt;/author&gt;&lt;/authors&gt;&lt;/contributors&gt;&lt;titles&gt;&lt;title&gt;An equilibrium core depletion algorithm for pebble-bed reactors in the Griffin code&lt;/title&gt;&lt;secondary-title&gt;Annals of Nuclear Energy&lt;/secondary-title&gt;&lt;/titles&gt;&lt;periodical&gt;&lt;full-title&gt;Annals of Nuclear Energy&lt;/full-title&gt;&lt;/periodical&gt;&lt;pages&gt;Medium: ED; Size: Article No. 109980&lt;/pages&gt;&lt;volume&gt;192&lt;/volume&gt;&lt;number&gt;INL/JOU-22-70685-Rev000; Journal ID: ISSN 0306-4549; TRN: US2404940&lt;/number&gt;&lt;keywords&gt;&lt;keyword&gt;97 MATHEMATICS AND COMPUTING&lt;/keyword&gt;&lt;keyword&gt;Pebble bed reactor&lt;/keyword&gt;&lt;keyword&gt;Depletion&lt;/keyword&gt;&lt;keyword&gt;Equilibrium core&lt;/keyword&gt;&lt;keyword&gt;MOOSE&lt;/keyword&gt;&lt;keyword&gt;Griffin&lt;/keyword&gt;&lt;/keywords&gt;&lt;dates&gt;&lt;year&gt;2023&lt;/year&gt;&lt;/dates&gt;&lt;urls&gt;&lt;related-urls&gt;&lt;url&gt;https://www.osti.gov/biblio/1995548&lt;/url&gt;&lt;/related-urls&gt;&lt;/urls&gt;&lt;custom1&gt;AC07-05ID14517&lt;/custom1&gt;&lt;custom2&gt;USDOE Office of Nuclear Energy (NE)&lt;/custom2&gt;&lt;electronic-resource-num&gt;10.1016/j.anucene.2023.109980&lt;/electronic-resource-num&gt;&lt;language&gt;English&lt;/language&gt;&lt;/record&gt;&lt;/Cite&gt;&lt;/EndNote&gt;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[55]</w:t>
      </w:r>
      <w:r w:rsidR="00301A50" w:rsidRPr="00084992">
        <w:rPr>
          <w:rFonts w:ascii="Times New Roman" w:hAnsi="Times New Roman" w:cs="Times New Roman"/>
        </w:rPr>
        <w:fldChar w:fldCharType="end"/>
      </w:r>
      <w:r w:rsidRPr="00084992">
        <w:rPr>
          <w:rFonts w:ascii="Times New Roman" w:hAnsi="Times New Roman" w:cs="Times New Roman"/>
        </w:rPr>
        <w:t>.</w:t>
      </w:r>
    </w:p>
    <w:p w14:paraId="02C63600" w14:textId="1E0BA20F" w:rsidR="009D1C2C" w:rsidRPr="00084992" w:rsidRDefault="009D1C2C" w:rsidP="009A4924">
      <w:pPr>
        <w:spacing w:line="360" w:lineRule="auto"/>
        <w:rPr>
          <w:rFonts w:ascii="Times New Roman" w:hAnsi="Times New Roman" w:cs="Times New Roman"/>
        </w:rPr>
      </w:pPr>
      <w:r w:rsidRPr="00084992">
        <w:rPr>
          <w:rFonts w:ascii="Times New Roman" w:hAnsi="Times New Roman" w:cs="Times New Roman"/>
        </w:rPr>
        <w:t>P</w:t>
      </w:r>
      <w:r w:rsidR="00226077" w:rsidRPr="00084992">
        <w:rPr>
          <w:rFonts w:ascii="Times New Roman" w:hAnsi="Times New Roman" w:cs="Times New Roman"/>
        </w:rPr>
        <w:t>EB</w:t>
      </w:r>
      <w:r w:rsidRPr="00084992">
        <w:rPr>
          <w:rFonts w:ascii="Times New Roman" w:hAnsi="Times New Roman" w:cs="Times New Roman"/>
        </w:rPr>
        <w:t>BED (Pebble Bed Dynamics)</w:t>
      </w:r>
      <w:r w:rsidR="00301A50" w:rsidRPr="00084992">
        <w:rPr>
          <w:rFonts w:ascii="Times New Roman" w:hAnsi="Times New Roman" w:cs="Times New Roman"/>
        </w:rPr>
        <w:t xml:space="preserve"> </w:t>
      </w:r>
      <w:r w:rsidRPr="00084992">
        <w:rPr>
          <w:rFonts w:ascii="Times New Roman" w:hAnsi="Times New Roman" w:cs="Times New Roman"/>
        </w:rPr>
        <w:t>was another early attempt to capture the dynamic aspect of pebble flow and burnup</w:t>
      </w:r>
      <w:r w:rsidR="00301A50" w:rsidRPr="00084992">
        <w:rPr>
          <w:rFonts w:ascii="Times New Roman" w:hAnsi="Times New Roman" w:cs="Times New Roman"/>
        </w:rPr>
        <w:t xml:space="preserve">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&lt;EndNote&gt;&lt;Cite&gt;&lt;Author&gt;Gougar&lt;/Author&gt;&lt;Year&gt;2001&lt;/Year&gt;&lt;RecNum&gt;432&lt;/RecNum&gt;&lt;DisplayText&gt;[56]&lt;/DisplayText&gt;&lt;record&gt;&lt;rec-number&gt;432&lt;/rec-number&gt;&lt;foreign-keys&gt;&lt;key app="EN" db-id="p20009za9vrtp3exfa65r0xqp0zszvt0sw95" timestamp="1746407329"&gt;432&lt;/key&gt;&lt;/foreign-keys&gt;&lt;ref-type name="Conference Paper"&gt;47&lt;/ref-type&gt;&lt;contributors&gt;&lt;authors&gt;&lt;author&gt;Gougar, Hans D.&lt;/author&gt;&lt;author&gt;Sen, R. Sonat&lt;/author&gt;&lt;/authors&gt;&lt;/contributors&gt;&lt;titles&gt;&lt;title&gt;On the evaluation of pebble bed reactor critical experiments using the PEBBED code&lt;/title&gt;&lt;secondary-title&gt;Conference: 7. International topical meeting on high temperature reactor technology (HTR 2014), WeiHai (China), 27-31 Oct 2014&lt;/secondary-title&gt;&lt;/titles&gt;&lt;pages&gt;Medium: ED; Size: 14 p.&lt;/pages&gt;&lt;number&gt;INL/CON-14-32476; TRN: US1500004&lt;/number&gt;&lt;keywords&gt;&lt;keyword&gt;22 GENERAL STUDIES OF NUCLEAR REACTORS&lt;/keyword&gt;&lt;keyword&gt;P CODES&lt;/keyword&gt;&lt;keyword&gt;FUEL MANAGEMENT&lt;/keyword&gt;&lt;keyword&gt;PEBBLE BED REACTORS&lt;/keyword&gt;&lt;keyword&gt;COMPUTERIZED SIMULATION&lt;/keyword&gt;&lt;keyword&gt;CYLINDRICAL CONFIGURATION&lt;/keyword&gt;&lt;keyword&gt;SPHERICAL CONFIGURATION&lt;/keyword&gt;&lt;keyword&gt;ONE-DIMENSIONAL CALCULATIONS&lt;/keyword&gt;&lt;keyword&gt;THEORETICAL DATA&lt;/keyword&gt;&lt;keyword&gt;COMPUTER-AIDED DESIGN&lt;/keyword&gt;&lt;keyword&gt;HTR-10 REACTOR&lt;/keyword&gt;&lt;keyword&gt;COMBINE&lt;/keyword&gt;&lt;keyword&gt;Critical&lt;/keyword&gt;&lt;keyword&gt;PEBBED&lt;/keyword&gt;&lt;keyword&gt;Physics Validation&lt;/keyword&gt;&lt;/keywords&gt;&lt;dates&gt;&lt;year&gt;2001&lt;/year&gt;&lt;/dates&gt;&lt;pub-location&gt;United States&lt;/pub-location&gt;&lt;publisher&gt;Idaho National Lab. (INL), Idaho Falls, ID (United States)&lt;/publisher&gt;&lt;urls&gt;&lt;related-urls&gt;&lt;url&gt;https://www.osti.gov/biblio/1167536&lt;/url&gt;&lt;url&gt;https://www.osti.gov/servlets/purl/1167536&lt;/url&gt;&lt;/related-urls&gt;&lt;/urls&gt;&lt;custom1&gt;DE-AC07-05ID14517&lt;/custom1&gt;&lt;language&gt;English&lt;/language&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[56]</w:t>
      </w:r>
      <w:r w:rsidR="00301A50" w:rsidRPr="00084992">
        <w:rPr>
          <w:rFonts w:ascii="Times New Roman" w:hAnsi="Times New Roman" w:cs="Times New Roman"/>
        </w:rPr>
        <w:fldChar w:fldCharType="end"/>
      </w:r>
      <w:r w:rsidRPr="00084992">
        <w:rPr>
          <w:rFonts w:ascii="Times New Roman" w:hAnsi="Times New Roman" w:cs="Times New Roman"/>
        </w:rPr>
        <w:t>. It sought to represent the continuous fueling process in pebble bed reactors, where pebbles are inserted at the top of the core and removed from the bottom for burnup measurement and possible re-insertion. P</w:t>
      </w:r>
      <w:r w:rsidR="0076765D" w:rsidRPr="00084992">
        <w:rPr>
          <w:rFonts w:ascii="Times New Roman" w:hAnsi="Times New Roman" w:cs="Times New Roman"/>
        </w:rPr>
        <w:t>EBBED</w:t>
      </w:r>
      <w:r w:rsidRPr="00084992">
        <w:rPr>
          <w:rFonts w:ascii="Times New Roman" w:hAnsi="Times New Roman" w:cs="Times New Roman"/>
        </w:rPr>
        <w:t xml:space="preserve"> provided simplified one-dimensional or two-dimensional representations of core geometry, often accompanied by empirical correlations for pebble flow</w:t>
      </w:r>
      <w:r w:rsidR="00301A50" w:rsidRPr="00084992">
        <w:rPr>
          <w:rFonts w:ascii="Times New Roman" w:hAnsi="Times New Roman" w:cs="Times New Roman"/>
        </w:rPr>
        <w:t xml:space="preserve">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&lt;EndNote&gt;&lt;Cite&gt;&lt;Author&gt;Ganapol&lt;/Author&gt;&lt;Year&gt;2008&lt;/Year&gt;&lt;RecNum&gt;427&lt;/RecNum&gt;&lt;DisplayText&gt;[57]&lt;/DisplayText&gt;&lt;record&gt;&lt;rec-number&gt;427&lt;/rec-number&gt;&lt;foreign-keys&gt;&lt;key app="EN" db-id="p20009za9vrtp3exfa65r0xqp0zszvt0sw95" timestamp="1746407218"&gt;427&lt;/key&gt;&lt;/foreign-keys&gt;&lt;ref-type name="Conference Paper"&gt;47&lt;/ref-type&gt;&lt;contributors&gt;&lt;authors&gt;&lt;author&gt;Ganapol, Barry D&lt;/author&gt;&lt;author&gt;Gougar, Hans A&lt;/author&gt;&lt;author&gt;Ougouag, A O&lt;/author&gt;&lt;/authors&gt;&lt;/contributors&gt;&lt;titles&gt;&lt;title&gt;A 2D Benchmark for the Verification of the PEBBED Code&lt;/title&gt;&lt;/titles&gt;&lt;pages&gt;Medium: ED&lt;/pages&gt;&lt;number&gt;INL/CON-07-13375; TRN: US200823%%562&lt;/number&gt;&lt;keywords&gt;&lt;keyword&gt;99 GENERAL AND MISCELLANEOUS&lt;/keyword&gt;&lt;keyword&gt;ACCELERATION&lt;/keyword&gt;&lt;keyword&gt;ACCURACY&lt;/keyword&gt;&lt;keyword&gt;ALGORITHMS&lt;/keyword&gt;&lt;keyword&gt;BENCHMARKS&lt;/keyword&gt;&lt;keyword&gt;CONVERGENCE&lt;/keyword&gt;&lt;keyword&gt;DIFFUSION&lt;/keyword&gt;&lt;keyword&gt;EXTRAPOLATION&lt;/keyword&gt;&lt;keyword&gt;VERIFICATION&lt;/keyword&gt;&lt;keyword&gt;2D Benchmark&lt;/keyword&gt;&lt;keyword&gt;PEBBED&lt;/keyword&gt;&lt;keyword&gt;Pebble Bed Reactor&lt;/keyword&gt;&lt;/keywords&gt;&lt;dates&gt;&lt;year&gt;2008&lt;/year&gt;&lt;/dates&gt;&lt;pub-location&gt;United States&lt;/pub-location&gt;&lt;publisher&gt;Idaho National Lab. (INL), Idaho Falls, ID (United States)&lt;/publisher&gt;&lt;urls&gt;&lt;related-urls&gt;&lt;url&gt;https://www.osti.gov/biblio/940027&lt;/url&gt;&lt;url&gt;https://www.osti.gov/servlets/purl/940027&lt;/url&gt;&lt;/related-urls&gt;&lt;/urls&gt;&lt;custom1&gt;DE-AC07-99ID-13727&lt;/custom1&gt;&lt;language&gt;English&lt;/language&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[57]</w:t>
      </w:r>
      <w:r w:rsidR="00301A50" w:rsidRPr="00084992">
        <w:rPr>
          <w:rFonts w:ascii="Times New Roman" w:hAnsi="Times New Roman" w:cs="Times New Roman"/>
        </w:rPr>
        <w:fldChar w:fldCharType="end"/>
      </w:r>
      <w:r w:rsidRPr="00084992">
        <w:rPr>
          <w:rFonts w:ascii="Times New Roman" w:hAnsi="Times New Roman" w:cs="Times New Roman"/>
        </w:rPr>
        <w:t>.</w:t>
      </w:r>
      <w:r w:rsidR="00301A50" w:rsidRPr="00084992">
        <w:rPr>
          <w:rFonts w:ascii="Times New Roman" w:hAnsi="Times New Roman" w:cs="Times New Roman"/>
        </w:rPr>
        <w:t xml:space="preserve"> </w:t>
      </w:r>
      <w:r w:rsidRPr="00084992">
        <w:rPr>
          <w:rFonts w:ascii="Times New Roman" w:hAnsi="Times New Roman" w:cs="Times New Roman"/>
        </w:rPr>
        <w:t xml:space="preserve">Though </w:t>
      </w:r>
      <w:r w:rsidR="0076765D" w:rsidRPr="00084992">
        <w:rPr>
          <w:rFonts w:ascii="Times New Roman" w:hAnsi="Times New Roman" w:cs="Times New Roman"/>
        </w:rPr>
        <w:t xml:space="preserve">PEBBED </w:t>
      </w:r>
      <w:r w:rsidRPr="00084992">
        <w:rPr>
          <w:rFonts w:ascii="Times New Roman" w:hAnsi="Times New Roman" w:cs="Times New Roman"/>
        </w:rPr>
        <w:t xml:space="preserve">improved on some features by including a rudimentary </w:t>
      </w:r>
      <w:r w:rsidRPr="00084992">
        <w:rPr>
          <w:rFonts w:ascii="Times New Roman" w:hAnsi="Times New Roman" w:cs="Times New Roman"/>
        </w:rPr>
        <w:lastRenderedPageBreak/>
        <w:t xml:space="preserve">model of burnup re-insertion, it remained constrained by limited computational resources of its time. The code primarily </w:t>
      </w:r>
      <w:r w:rsidR="00BE1CBA" w:rsidRPr="00084992">
        <w:rPr>
          <w:rFonts w:ascii="Times New Roman" w:hAnsi="Times New Roman" w:cs="Times New Roman"/>
        </w:rPr>
        <w:t>utilizes</w:t>
      </w:r>
      <w:r w:rsidRPr="00084992">
        <w:rPr>
          <w:rFonts w:ascii="Times New Roman" w:hAnsi="Times New Roman" w:cs="Times New Roman"/>
        </w:rPr>
        <w:t xml:space="preserve"> simplified neutron diffusion theory and coarse cross-section libraries. Consequently, while it could capture broad trends in core evolution, its fidelity and flexibility were limited compared to modern </w:t>
      </w:r>
      <w:r w:rsidR="004B740B">
        <w:rPr>
          <w:rFonts w:ascii="Times New Roman" w:hAnsi="Times New Roman" w:cs="Times New Roman"/>
        </w:rPr>
        <w:t>Monte Carlo</w:t>
      </w:r>
      <w:r w:rsidRPr="00084992">
        <w:rPr>
          <w:rFonts w:ascii="Times New Roman" w:hAnsi="Times New Roman" w:cs="Times New Roman"/>
        </w:rPr>
        <w:t xml:space="preserve"> approaches</w:t>
      </w:r>
      <w:r w:rsidR="00301A50" w:rsidRPr="00084992">
        <w:rPr>
          <w:rFonts w:ascii="Times New Roman" w:hAnsi="Times New Roman" w:cs="Times New Roman"/>
        </w:rPr>
        <w:t xml:space="preserve">, but still achieved success in PBR modeling despite its limitations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&lt;EndNote&gt;&lt;Cite&gt;&lt;Author&gt;Gougar&lt;/Author&gt;&lt;Year&gt;2018&lt;/Year&gt;&lt;RecNum&gt;170&lt;/RecNum&gt;&lt;DisplayText&gt;[58]&lt;/DisplayText&gt;&lt;record&gt;&lt;rec-number&gt;170&lt;/rec-number&gt;&lt;foreign-keys&gt;&lt;key app="EN" db-id="p20009za9vrtp3exfa65r0xqp0zszvt0sw95" timestamp="1736658680"&gt;170&lt;/key&gt;&lt;/foreign-keys&gt;&lt;ref-type name="Computer Program"&gt;9&lt;/ref-type&gt;&lt;contributors&gt;&lt;authors&gt;&lt;author&gt;Gougar, Hans D&lt;/author&gt;&lt;author&gt;Yoon, Woo Y&lt;/author&gt;&lt;author&gt;Sen, Ramazan Sonat&lt;/author&gt;&lt;/authors&gt;&lt;/contributors&gt;&lt;titles&gt;&lt;title&gt;Reactor Design And Fuel Management For Pebble Bed High Temperature Reactors&lt;/title&gt;&lt;/titles&gt;&lt;pages&gt;Medium: X; OS: Windows, Mac, Unix&lt;/pages&gt;&lt;dates&gt;&lt;year&gt;2018&lt;/year&gt;&lt;/dates&gt;&lt;pub-location&gt;United States&lt;/pub-location&gt;&lt;publisher&gt;Idaho National Laboratory (INL), Idaho Falls, ID (United States)&lt;/publisher&gt;&lt;urls&gt;&lt;related-urls&gt;&lt;url&gt;https://www.osti.gov/biblio/1492946&lt;/url&gt;&lt;/related-urls&gt;&lt;/urls&gt;&lt;custom1&gt;AC07-05ID14517&lt;/custom1&gt;&lt;/record&gt;&lt;/Cite&gt;&lt;/EndNote&gt;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[58]</w:t>
      </w:r>
      <w:r w:rsidR="00301A50" w:rsidRPr="00084992">
        <w:rPr>
          <w:rFonts w:ascii="Times New Roman" w:hAnsi="Times New Roman" w:cs="Times New Roman"/>
        </w:rPr>
        <w:fldChar w:fldCharType="end"/>
      </w:r>
      <w:r w:rsidR="00301A50" w:rsidRPr="00084992">
        <w:rPr>
          <w:rFonts w:ascii="Times New Roman" w:hAnsi="Times New Roman" w:cs="Times New Roman"/>
        </w:rPr>
        <w:t xml:space="preserve">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&lt;EndNote&gt;&lt;Cite&gt;&lt;Author&gt;Gougar&lt;/Author&gt;&lt;Year&gt;2016&lt;/Year&gt;&lt;RecNum&gt;182&lt;/RecNum&gt;&lt;DisplayText&gt;[59]&lt;/DisplayText&gt;&lt;record&gt;&lt;rec-number&gt;182&lt;/rec-number&gt;&lt;foreign-keys&gt;&lt;key app="EN" db-id="p20009za9vrtp3exfa65r0xqp0zszvt0sw95" timestamp="1736658692"&gt;182&lt;/key&gt;&lt;/foreign-keys&gt;&lt;ref-type name="Journal Article"&gt;17&lt;/ref-type&gt;&lt;contributors&gt;&lt;authors&gt;&lt;author&gt;Gougar, Hans D.&lt;/author&gt;&lt;/authors&gt;&lt;/contributors&gt;&lt;titles&gt;&lt;title&gt;Selected Profiles of Burnup and Isotopic Concentrations in Pebble Bed High Temperature Reactor Fuel&lt;/title&gt;&lt;secondary-title&gt;Transactions of the American Nuclear Society&lt;/secondary-title&gt;&lt;/titles&gt;&lt;periodical&gt;&lt;full-title&gt;Transactions of the American Nuclear Society&lt;/full-title&gt;&lt;/periodical&gt;&lt;pages&gt;Medium: X; Size: page(s) 823-826&lt;/pages&gt;&lt;volume&gt;114&lt;/volume&gt;&lt;keywords&gt;&lt;keyword&gt;21 SPECIFIC NUCLEAR REACTORS AND ASSOCIATED PLANTS&lt;/keyword&gt;&lt;keyword&gt;97 MATHEMATICAL METHODS AND COMPUTING&lt;/keyword&gt;&lt;keyword&gt;BURNUP&lt;/keyword&gt;&lt;keyword&gt;CESIUM 137&lt;/keyword&gt;&lt;keyword&gt;FUEL ASSEMBLIES&lt;/keyword&gt;&lt;keyword&gt;FUEL ELEMENTS&lt;/keyword&gt;&lt;keyword&gt;FUEL PARTICLES&lt;/keyword&gt;&lt;keyword&gt;GRAPHITE&lt;/keyword&gt;&lt;keyword&gt;PERSONNEL MANAGEMENT&lt;/keyword&gt;&lt;keyword&gt;PLUTONIUM 235&lt;/keyword&gt;&lt;keyword&gt;PLUTONIUM 239&lt;/keyword&gt;&lt;keyword&gt;SENSITIVITY&lt;/keyword&gt;&lt;keyword&gt;SOURCE TERMS&lt;/keyword&gt;&lt;keyword&gt;SPENT FUELS&lt;/keyword&gt;&lt;keyword&gt;URANIUM 235&lt;/keyword&gt;&lt;keyword&gt;WATER COOLED REACTORS&lt;/keyword&gt;&lt;keyword&gt;WATER MODERATED REACTORS&lt;/keyword&gt;&lt;/keywords&gt;&lt;dates&gt;&lt;year&gt;2016&lt;/year&gt;&lt;/dates&gt;&lt;urls&gt;&lt;related-urls&gt;&lt;url&gt;https://www.osti.gov/biblio/22992013&lt;/url&gt;&lt;/related-urls&gt;&lt;/urls&gt;&lt;language&gt;English&lt;/language&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[59]</w:t>
      </w:r>
      <w:r w:rsidR="00301A50" w:rsidRPr="00084992">
        <w:rPr>
          <w:rFonts w:ascii="Times New Roman" w:hAnsi="Times New Roman" w:cs="Times New Roman"/>
        </w:rPr>
        <w:fldChar w:fldCharType="end"/>
      </w:r>
      <w:r w:rsidR="00301A50" w:rsidRPr="00084992">
        <w:rPr>
          <w:rFonts w:ascii="Times New Roman" w:hAnsi="Times New Roman" w:cs="Times New Roman"/>
        </w:rPr>
        <w:t>.</w:t>
      </w:r>
    </w:p>
    <w:p w14:paraId="0EE912F5" w14:textId="0CF05E6E" w:rsidR="009D1C2C" w:rsidRPr="00084992" w:rsidRDefault="009D1C2C" w:rsidP="009A4924">
      <w:pPr>
        <w:spacing w:line="360" w:lineRule="auto"/>
        <w:rPr>
          <w:rFonts w:ascii="Times New Roman" w:hAnsi="Times New Roman" w:cs="Times New Roman"/>
        </w:rPr>
      </w:pPr>
      <w:r w:rsidRPr="00084992">
        <w:rPr>
          <w:rFonts w:ascii="Times New Roman" w:hAnsi="Times New Roman" w:cs="Times New Roman"/>
        </w:rPr>
        <w:t>MCNP (</w:t>
      </w:r>
      <w:r w:rsidR="004B740B">
        <w:rPr>
          <w:rFonts w:ascii="Times New Roman" w:hAnsi="Times New Roman" w:cs="Times New Roman"/>
        </w:rPr>
        <w:t>Monte Carlo</w:t>
      </w:r>
      <w:r w:rsidRPr="00084992">
        <w:rPr>
          <w:rFonts w:ascii="Times New Roman" w:hAnsi="Times New Roman" w:cs="Times New Roman"/>
        </w:rPr>
        <w:t xml:space="preserve"> N-Particle) is a general-purpose </w:t>
      </w:r>
      <w:r w:rsidR="004B740B">
        <w:rPr>
          <w:rFonts w:ascii="Times New Roman" w:hAnsi="Times New Roman" w:cs="Times New Roman"/>
        </w:rPr>
        <w:t>Monte Carlo</w:t>
      </w:r>
      <w:r w:rsidRPr="00084992">
        <w:rPr>
          <w:rFonts w:ascii="Times New Roman" w:hAnsi="Times New Roman" w:cs="Times New Roman"/>
        </w:rPr>
        <w:t xml:space="preserve"> code developed by Los Alamos National Laboratory. Originally designed for radiation transport problems across a wide range of applications, MCNP </w:t>
      </w:r>
      <w:r w:rsidR="00D4758D" w:rsidRPr="00084992">
        <w:rPr>
          <w:rFonts w:ascii="Times New Roman" w:hAnsi="Times New Roman" w:cs="Times New Roman"/>
        </w:rPr>
        <w:t xml:space="preserve">can </w:t>
      </w:r>
      <w:r w:rsidRPr="00084992">
        <w:rPr>
          <w:rFonts w:ascii="Times New Roman" w:hAnsi="Times New Roman" w:cs="Times New Roman"/>
        </w:rPr>
        <w:t xml:space="preserve">been adapted for reactor physics, including PBRs. The </w:t>
      </w:r>
      <w:r w:rsidR="004B740B">
        <w:rPr>
          <w:rFonts w:ascii="Times New Roman" w:hAnsi="Times New Roman" w:cs="Times New Roman"/>
        </w:rPr>
        <w:t>Monte Carlo</w:t>
      </w:r>
      <w:r w:rsidRPr="00084992">
        <w:rPr>
          <w:rFonts w:ascii="Times New Roman" w:hAnsi="Times New Roman" w:cs="Times New Roman"/>
        </w:rPr>
        <w:t xml:space="preserve"> method offers a</w:t>
      </w:r>
      <w:r w:rsidR="00301A50" w:rsidRPr="00084992">
        <w:rPr>
          <w:rFonts w:ascii="Times New Roman" w:hAnsi="Times New Roman" w:cs="Times New Roman"/>
        </w:rPr>
        <w:t xml:space="preserve">n </w:t>
      </w:r>
      <w:r w:rsidRPr="00084992">
        <w:rPr>
          <w:rFonts w:ascii="Times New Roman" w:hAnsi="Times New Roman" w:cs="Times New Roman"/>
        </w:rPr>
        <w:t>exact solution to the neutron transport equation, subject to uncertainties that can be reduced via sufficient sampling.</w:t>
      </w:r>
      <w:r w:rsidR="00301A50" w:rsidRPr="00084992">
        <w:rPr>
          <w:rFonts w:ascii="Times New Roman" w:hAnsi="Times New Roman" w:cs="Times New Roman"/>
        </w:rPr>
        <w:t xml:space="preserve"> </w:t>
      </w:r>
      <w:r w:rsidRPr="00084992">
        <w:rPr>
          <w:rFonts w:ascii="Times New Roman" w:hAnsi="Times New Roman" w:cs="Times New Roman"/>
        </w:rPr>
        <w:t xml:space="preserve">For pebble bed reactors, MCNP’s </w:t>
      </w:r>
      <w:r w:rsidR="00D4758D" w:rsidRPr="00084992">
        <w:rPr>
          <w:rFonts w:ascii="Times New Roman" w:hAnsi="Times New Roman" w:cs="Times New Roman"/>
        </w:rPr>
        <w:t>capabilities are lacking</w:t>
      </w:r>
      <w:r w:rsidR="00301A50" w:rsidRPr="00084992">
        <w:rPr>
          <w:rFonts w:ascii="Times New Roman" w:hAnsi="Times New Roman" w:cs="Times New Roman"/>
        </w:rPr>
        <w:t xml:space="preserve"> in terms of explicit support, it is still capable of producing perfectly fine PBR fuel models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&lt;EndNote&gt;&lt;Cite&gt;&lt;Author&gt;Carter&lt;/Author&gt;&lt;Year&gt;2022&lt;/Year&gt;&lt;RecNum&gt;410&lt;/RecNum&gt;&lt;DisplayText&gt;[60]&lt;/DisplayText&gt;&lt;record&gt;&lt;rec-number&gt;410&lt;/rec-number&gt;&lt;foreign-keys&gt;&lt;key app="EN" db-id="p20009za9vrtp3exfa65r0xqp0zszvt0sw95" timestamp="1746384615"&gt;410&lt;/key&gt;&lt;/foreign-keys&gt;&lt;ref-type name="Conference Paper"&gt;47&lt;/ref-type&gt;&lt;contributors&gt;&lt;authors&gt;&lt;author&gt;Carter, A.&lt;/author&gt;&lt;author&gt;Lange, T.&lt;/author&gt;&lt;author&gt;Balestra, P.&lt;/author&gt;&lt;author&gt;Strydom, G.&lt;/author&gt;&lt;/authors&gt;&lt;/contributors&gt;&lt;titles&gt;&lt;title&gt;XE-100 modeling and simulation for neutronic analysis in MCNP6.2&lt;/title&gt;&lt;secondary-title&gt;Conference: PHYSOR 2022: International conference on physics of reactors, Pittsburg (United States), 15-20 May 2022; Other Information: Country of input: France; 8 refs.; Related Information: In: Proceedings of the international conference on physics of reactors - Physor 2022| 3701 p.&lt;/secondary-title&gt;&lt;/titles&gt;&lt;pages&gt;Medium: X; Size: page(s) 84-93&lt;/pages&gt;&lt;keywords&gt;&lt;keyword&gt;21 SPECIFIC NUCLEAR REACTORS AND ASSOCIATED PLANTS&lt;/keyword&gt;&lt;keyword&gt;COATED FUEL PARTICLES&lt;/keyword&gt;&lt;keyword&gt;COMPUTERIZED SIMULATION&lt;/keyword&gt;&lt;keyword&gt;HTGR TYPE REACTORS&lt;/keyword&gt;&lt;keyword&gt;M CODES&lt;/keyword&gt;&lt;keyword&gt;PEBBLE BED REACTORS&lt;/keyword&gt;&lt;keyword&gt;REACTIVITY&lt;/keyword&gt;&lt;keyword&gt;REACTOR DESIGN&lt;/keyword&gt;&lt;/keywords&gt;&lt;dates&gt;&lt;year&gt;2022&lt;/year&gt;&lt;/dates&gt;&lt;pub-location&gt;United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States)&lt;/publisher&gt;&lt;urls&gt;&lt;related-urls&gt;&lt;url&gt;https://www.osti.gov/biblio/23178673&lt;/url&gt;&lt;/related-urls&gt;&lt;/urls&gt;&lt;language&gt;English&lt;/language&gt;&lt;/record&gt;&lt;/Cite&gt;&lt;/EndNote&gt;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[60]</w:t>
      </w:r>
      <w:r w:rsidR="00301A50" w:rsidRPr="00084992">
        <w:rPr>
          <w:rFonts w:ascii="Times New Roman" w:hAnsi="Times New Roman" w:cs="Times New Roman"/>
        </w:rPr>
        <w:fldChar w:fldCharType="end"/>
      </w:r>
      <w:r w:rsidR="00301A50" w:rsidRPr="00084992">
        <w:rPr>
          <w:rFonts w:ascii="Times New Roman" w:hAnsi="Times New Roman" w:cs="Times New Roman"/>
        </w:rPr>
        <w:t xml:space="preserve">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&lt;EndNote&gt;&lt;Cite&gt;&lt;Author&gt;Abedi&lt;/Author&gt;&lt;Year&gt;2011&lt;/Year&gt;&lt;RecNum&gt;255&lt;/RecNum&gt;&lt;DisplayText&gt;[61]&lt;/DisplayText&gt;&lt;record&gt;&lt;rec-number&gt;255&lt;/rec-number&gt;&lt;foreign-keys&gt;&lt;key app="EN" db-id="p20009za9vrtp3exfa65r0xqp0zszvt0sw95" timestamp="1736659297"&gt;255&lt;/key&gt;&lt;/foreign-keys&gt;&lt;ref-type name="Book"&gt;6&lt;/ref-type&gt;&lt;contributors&gt;&lt;authors&gt;&lt;author&gt;Abedi, Amin&lt;/author&gt;&lt;/authors&gt;&lt;/contributors&gt;&lt;titles&gt;&lt;title&gt;An Exact MCNP Modeling of Pebble Bed Reactors&lt;/title&gt;&lt;/titles&gt;&lt;dates&gt;&lt;year&gt;2011&lt;/year&gt;&lt;/dates&gt;&lt;urls&gt;&lt;/urls&gt;&lt;/record&gt;&lt;/Cite&gt;&lt;/EndNote&gt;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[61]</w:t>
      </w:r>
      <w:r w:rsidR="00301A50" w:rsidRPr="00084992">
        <w:rPr>
          <w:rFonts w:ascii="Times New Roman" w:hAnsi="Times New Roman" w:cs="Times New Roman"/>
        </w:rPr>
        <w:fldChar w:fldCharType="end"/>
      </w:r>
      <w:r w:rsidR="00301A50" w:rsidRPr="00084992">
        <w:rPr>
          <w:rFonts w:ascii="Times New Roman" w:hAnsi="Times New Roman" w:cs="Times New Roman"/>
        </w:rPr>
        <w:t xml:space="preserve"> </w:t>
      </w:r>
      <w:r w:rsidR="00301A50" w:rsidRPr="00084992">
        <w:rPr>
          <w:rFonts w:ascii="Times New Roman" w:hAnsi="Times New Roman" w:cs="Times New Roman"/>
        </w:rPr>
        <w:fldChar w:fldCharType="begin"/>
      </w:r>
      <w:r w:rsidR="00301A50" w:rsidRPr="00084992">
        <w:rPr>
          <w:rFonts w:ascii="Times New Roman" w:hAnsi="Times New Roman" w:cs="Times New Roman"/>
        </w:rPr>
        <w:instrText xml:space="preserve"> ADDIN EN.CITE &lt;EndNote&gt;&lt;Cite&gt;&lt;Author&gt;Johnson&lt;/Author&gt;&lt;Year&gt;2007&lt;/Year&gt;&lt;RecNum&gt;254&lt;/RecNum&gt;&lt;DisplayText&gt;[9]&lt;/DisplayText&gt;&lt;record&gt;&lt;rec-number&gt;254&lt;/rec-number&gt;&lt;foreign-keys&gt;&lt;key app="EN" db-id="p20009za9vrtp3exfa65r0xqp0zszvt0sw95" timestamp="1736659296"&gt;254&lt;/key&gt;&lt;/foreign-keys&gt;&lt;ref-type name="Journal Article"&gt;17&lt;/ref-type&gt;&lt;contributors&gt;&lt;authors&gt;&lt;author&gt;Johnson, Seth&lt;/author&gt;&lt;author&gt;Clarno, Kevin&lt;/author&gt;&lt;/authors&gt;&lt;/contributors&gt;&lt;titles&gt;&lt;title&gt;Comparison of SCALE and MCNP results for computational pebble bed benchmarks&lt;/title&gt;&lt;secondary-title&gt;Transactions of the American Nuclear Society&lt;/secondary-title&gt;&lt;/titles&gt;&lt;periodical&gt;&lt;full-title&gt;Transactions of the American Nuclear Society&lt;/full-title&gt;&lt;/periodical&gt;&lt;pages&gt;420-422&lt;/pages&gt;&lt;volume&gt;96&lt;/volume&gt;&lt;dates&gt;&lt;year&gt;2007&lt;/year&gt;&lt;pub-dates&gt;&lt;date&gt;01/01&lt;/date&gt;&lt;/pub-dates&gt;&lt;/dates&gt;&lt;urls&gt;&lt;/urls&gt;&lt;/record&gt;&lt;/Cite&gt;&lt;/EndNote&gt;</w:instrText>
      </w:r>
      <w:r w:rsidR="00301A50" w:rsidRPr="00084992">
        <w:rPr>
          <w:rFonts w:ascii="Times New Roman" w:hAnsi="Times New Roman" w:cs="Times New Roman"/>
        </w:rPr>
        <w:fldChar w:fldCharType="separate"/>
      </w:r>
      <w:r w:rsidR="00301A50" w:rsidRPr="00084992">
        <w:rPr>
          <w:rFonts w:ascii="Times New Roman" w:hAnsi="Times New Roman" w:cs="Times New Roman"/>
          <w:noProof/>
        </w:rPr>
        <w:t>[9]</w:t>
      </w:r>
      <w:r w:rsidR="00301A50" w:rsidRPr="00084992">
        <w:rPr>
          <w:rFonts w:ascii="Times New Roman" w:hAnsi="Times New Roman" w:cs="Times New Roman"/>
        </w:rPr>
        <w:fldChar w:fldCharType="end"/>
      </w:r>
      <w:r w:rsidR="00D4758D" w:rsidRPr="00084992">
        <w:rPr>
          <w:rFonts w:ascii="Times New Roman" w:hAnsi="Times New Roman" w:cs="Times New Roman"/>
        </w:rPr>
        <w:t>. While c</w:t>
      </w:r>
      <w:r w:rsidRPr="00084992">
        <w:rPr>
          <w:rFonts w:ascii="Times New Roman" w:hAnsi="Times New Roman" w:cs="Times New Roman"/>
        </w:rPr>
        <w:t>omplex geometrical features</w:t>
      </w:r>
      <w:r w:rsidR="0076765D" w:rsidRPr="00084992">
        <w:rPr>
          <w:rFonts w:ascii="Times New Roman" w:hAnsi="Times New Roman" w:cs="Times New Roman"/>
        </w:rPr>
        <w:t xml:space="preserve">, </w:t>
      </w:r>
      <w:r w:rsidRPr="00084992">
        <w:rPr>
          <w:rFonts w:ascii="Times New Roman" w:hAnsi="Times New Roman" w:cs="Times New Roman"/>
        </w:rPr>
        <w:t>such as random pebble arrangements and intricate TRISO particle distribution</w:t>
      </w:r>
      <w:r w:rsidR="0076765D" w:rsidRPr="00084992">
        <w:rPr>
          <w:rFonts w:ascii="Times New Roman" w:hAnsi="Times New Roman" w:cs="Times New Roman"/>
        </w:rPr>
        <w:t xml:space="preserve">s, </w:t>
      </w:r>
      <w:r w:rsidRPr="00084992">
        <w:rPr>
          <w:rFonts w:ascii="Times New Roman" w:hAnsi="Times New Roman" w:cs="Times New Roman"/>
        </w:rPr>
        <w:t xml:space="preserve">can be represented in MCNP with high fidelity, </w:t>
      </w:r>
      <w:r w:rsidR="00D4758D" w:rsidRPr="00084992">
        <w:rPr>
          <w:rFonts w:ascii="Times New Roman" w:hAnsi="Times New Roman" w:cs="Times New Roman"/>
        </w:rPr>
        <w:t>MCNP lacks native tools for</w:t>
      </w:r>
      <w:r w:rsidR="00301A50" w:rsidRPr="00084992">
        <w:rPr>
          <w:rFonts w:ascii="Times New Roman" w:hAnsi="Times New Roman" w:cs="Times New Roman"/>
        </w:rPr>
        <w:t xml:space="preserve"> streamlined</w:t>
      </w:r>
      <w:r w:rsidR="00D4758D" w:rsidRPr="00084992">
        <w:rPr>
          <w:rFonts w:ascii="Times New Roman" w:hAnsi="Times New Roman" w:cs="Times New Roman"/>
        </w:rPr>
        <w:t xml:space="preserve"> TRISO particle placement</w:t>
      </w:r>
      <w:r w:rsidR="00301A50" w:rsidRPr="00084992">
        <w:rPr>
          <w:rFonts w:ascii="Times New Roman" w:hAnsi="Times New Roman" w:cs="Times New Roman"/>
        </w:rPr>
        <w:t xml:space="preserve"> and general array based methods are subject to issues of streaming paths created by the regular TRISO placement </w:t>
      </w:r>
      <w:r w:rsidR="00301A5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&lt;EndNote&gt;&lt;Cite&gt;&lt;Author&gt;Bekar&lt;/Author&gt;&lt;Year&gt;2020&lt;/Year&gt;&lt;RecNum&gt;188&lt;/RecNum&gt;&lt;DisplayText&gt;[62]&lt;/DisplayText&gt;&lt;record&gt;&lt;rec-number&gt;188&lt;/rec-number&gt;&lt;foreign-keys&gt;&lt;key app="EN" db-id="p20009za9vrtp3exfa65r0xqp0zszvt0sw95" timestamp="1736658805"&gt;188&lt;/key&gt;&lt;/foreign-keys&gt;&lt;ref-type name="Report"&gt;27&lt;/ref-type&gt;&lt;contributors&gt;&lt;authors&gt;&lt;author&gt;Bekar, Kursat B.&lt;/author&gt;&lt;author&gt;Clarity, Justin B.&lt;/author&gt;&lt;author&gt;Dupont, Mathieu&lt;/author&gt;&lt;author&gt;Lefebvre, Robert Alexander&lt;/author&gt;&lt;author&gt;Marshall, William B.J.&lt;/author&gt;&lt;author&gt;Saylor, Ellen Marie&lt;/author&gt;&lt;/authors&gt;&lt;/contributors&gt;&lt;titles&gt;&lt;title&gt;KENO-VI Primer: Performing Calculations using SCALE’s Criticality Safety Analysis Sequence (CSAS6) with Fulcrum&lt;/title&gt;&lt;/titles&gt;&lt;pages&gt;Medium: ED; Size: 237 p.&lt;/pages&gt;&lt;number&gt;ORNL/TM-2020/1601; TRN: US2214841&lt;/number&gt;&lt;keywords&gt;&lt;keyword&gt;73 NUCLEAR PHYSICS AND RADIATION PHYSICS&lt;/keyword&gt;&lt;keyword&gt;97 MATHEMATICS AND COMPUTING&lt;/keyword&gt;&lt;keyword&gt;Nuclear Criticality Safety Program (NCSP)&lt;/keyword&gt;&lt;keyword&gt;Analytical Methods&lt;/keyword&gt;&lt;keyword&gt;Monte Carlo&lt;/keyword&gt;&lt;keyword&gt;Fulcrum&lt;/keyword&gt;&lt;/keywords&gt;&lt;dates&gt;&lt;year&gt;2020&lt;/year&gt;&lt;/dates&gt;&lt;pub-location&gt;United States&lt;/pub-location&gt;&lt;publisher&gt;Oak Ridge National Laboratory (ORNL), Oak Ridge, TN (United States)&lt;/publisher&gt;&lt;urls&gt;&lt;related-urls&gt;&lt;url&gt;https://www.osti.gov/biblio/1760129&lt;/url&gt;&lt;url&gt;https://www.osti.gov/servlets/purl/1760129&lt;/url&gt;&lt;/related-urls&gt;&lt;/urls&gt;&lt;electronic-resource-num&gt;10.2172/1760129&lt;/electronic-resource-num&gt;&lt;language&gt;English&lt;/language&gt;&lt;/record&gt;&lt;/Cite&gt;&lt;/EndNote&gt;</w:instrText>
      </w:r>
      <w:r w:rsidR="00301A50" w:rsidRPr="00084992">
        <w:rPr>
          <w:rFonts w:ascii="Times New Roman" w:hAnsi="Times New Roman" w:cs="Times New Roman"/>
        </w:rPr>
        <w:fldChar w:fldCharType="separate"/>
      </w:r>
      <w:r w:rsidR="00345847">
        <w:rPr>
          <w:rFonts w:ascii="Times New Roman" w:hAnsi="Times New Roman" w:cs="Times New Roman"/>
          <w:noProof/>
        </w:rPr>
        <w:t>[62]</w:t>
      </w:r>
      <w:r w:rsidR="00301A50" w:rsidRPr="00084992">
        <w:rPr>
          <w:rFonts w:ascii="Times New Roman" w:hAnsi="Times New Roman" w:cs="Times New Roman"/>
        </w:rPr>
        <w:fldChar w:fldCharType="end"/>
      </w:r>
      <w:r w:rsidRPr="00084992">
        <w:rPr>
          <w:rFonts w:ascii="Times New Roman" w:hAnsi="Times New Roman" w:cs="Times New Roman"/>
        </w:rPr>
        <w:t>. MCNP suppor</w:t>
      </w:r>
      <w:r w:rsidR="00D4758D" w:rsidRPr="00084992">
        <w:rPr>
          <w:rFonts w:ascii="Times New Roman" w:hAnsi="Times New Roman" w:cs="Times New Roman"/>
        </w:rPr>
        <w:t xml:space="preserve">ts </w:t>
      </w:r>
      <w:r w:rsidRPr="00084992">
        <w:rPr>
          <w:rFonts w:ascii="Times New Roman" w:hAnsi="Times New Roman" w:cs="Times New Roman"/>
        </w:rPr>
        <w:t>tallies for burnup, enabling users to simulate depletion via external or semi-integrated approaches. However, running full-core pebble simulations in MCNP remains computationally expensive, often necessitating advanced variance-reduction techniques or parallel computing environments</w:t>
      </w:r>
      <w:r w:rsidR="00D4758D" w:rsidRPr="00084992">
        <w:rPr>
          <w:rFonts w:ascii="Times New Roman" w:hAnsi="Times New Roman" w:cs="Times New Roman"/>
        </w:rPr>
        <w:t xml:space="preserve"> </w:t>
      </w:r>
      <w:r w:rsidR="00D4758D"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&lt;EndNote&gt;&lt;Cite&gt;&lt;Author&gt;Abedi&lt;/Author&gt;&lt;Year&gt;2011&lt;/Year&gt;&lt;RecNum&gt;255&lt;/RecNum&gt;&lt;DisplayText&gt;[61]&lt;/DisplayText&gt;&lt;record&gt;&lt;rec-number&gt;255&lt;/rec-number&gt;&lt;foreign-keys&gt;&lt;key app="EN" db-id="p20009za9vrtp3exfa65r0xqp0zszvt0sw95" timestamp="1736659297"&gt;255&lt;/key&gt;&lt;/foreign-keys&gt;&lt;ref-type name="Book"&gt;6&lt;/ref-type&gt;&lt;contributors&gt;&lt;authors&gt;&lt;author&gt;Abedi, Amin&lt;/author&gt;&lt;/authors&gt;&lt;/contributors&gt;&lt;titles&gt;&lt;title&gt;An Exact MCNP Modeling of Pebble Bed Reactors&lt;/title&gt;&lt;/titles&gt;&lt;dates&gt;&lt;year&gt;2011&lt;/year&gt;&lt;/dates&gt;&lt;urls&gt;&lt;/urls&gt;&lt;/record&gt;&lt;/Cite&gt;&lt;/EndNote&gt;</w:instrText>
      </w:r>
      <w:r w:rsidR="00D4758D" w:rsidRPr="00084992">
        <w:rPr>
          <w:rFonts w:ascii="Times New Roman" w:hAnsi="Times New Roman" w:cs="Times New Roman"/>
        </w:rPr>
        <w:fldChar w:fldCharType="separate"/>
      </w:r>
      <w:r w:rsidR="00345847">
        <w:rPr>
          <w:rFonts w:ascii="Times New Roman" w:hAnsi="Times New Roman" w:cs="Times New Roman"/>
          <w:noProof/>
        </w:rPr>
        <w:t>[61]</w:t>
      </w:r>
      <w:r w:rsidR="00D4758D" w:rsidRPr="00084992">
        <w:rPr>
          <w:rFonts w:ascii="Times New Roman" w:hAnsi="Times New Roman" w:cs="Times New Roman"/>
        </w:rPr>
        <w:fldChar w:fldCharType="end"/>
      </w:r>
      <w:r w:rsidRPr="00084992">
        <w:rPr>
          <w:rFonts w:ascii="Times New Roman" w:hAnsi="Times New Roman" w:cs="Times New Roman"/>
        </w:rPr>
        <w:t>.</w:t>
      </w:r>
    </w:p>
    <w:p w14:paraId="1E88E86B" w14:textId="1B65409C" w:rsidR="009D1C2C" w:rsidRPr="00084992" w:rsidRDefault="009D1C2C" w:rsidP="009A4924">
      <w:pPr>
        <w:spacing w:line="360" w:lineRule="auto"/>
        <w:rPr>
          <w:rFonts w:ascii="Times New Roman" w:hAnsi="Times New Roman" w:cs="Times New Roman"/>
        </w:rPr>
      </w:pPr>
      <w:r w:rsidRPr="00084992">
        <w:rPr>
          <w:rFonts w:ascii="Times New Roman" w:hAnsi="Times New Roman" w:cs="Times New Roman"/>
        </w:rPr>
        <w:t xml:space="preserve">Serpent is another </w:t>
      </w:r>
      <w:r w:rsidR="004B740B">
        <w:rPr>
          <w:rFonts w:ascii="Times New Roman" w:hAnsi="Times New Roman" w:cs="Times New Roman"/>
        </w:rPr>
        <w:t>Monte Carlo</w:t>
      </w:r>
      <w:r w:rsidRPr="00084992">
        <w:rPr>
          <w:rFonts w:ascii="Times New Roman" w:hAnsi="Times New Roman" w:cs="Times New Roman"/>
        </w:rPr>
        <w:t xml:space="preserve"> reactor physics code that has become particularly popular for research in advanced reactor systems. It implements a stochastic geometry routine well-suited to PBR problems and features an on-the-fly Doppler broadening approach. Serpent’s built-in burnup solver allows for higher-fidelity depletion calculations than some older codes and is more user-friendly when defining complex assemblies or random distributions of pebbles</w:t>
      </w:r>
      <w:r w:rsidR="0076765D"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&lt;EndNote&gt;&lt;Cite&gt;&lt;Author&gt;Leppänen&lt;/Author&gt;&lt;Year&gt;2015&lt;/Year&gt;&lt;RecNum&gt;233&lt;/RecNum&gt;&lt;DisplayText&gt;[63]&lt;/DisplayText&gt;&lt;record&gt;&lt;rec-number&gt;233&lt;/rec-number&gt;&lt;foreign-keys&gt;&lt;key app="EN" db-id="p20009za9vrtp3exfa65r0xqp0zszvt0sw95" timestamp="1736659228"&gt;233&lt;/key&gt;&lt;/foreign-keys&gt;&lt;ref-type name="Journal Article"&gt;17&lt;/ref-type&gt;&lt;contributors&gt;&lt;authors&gt;&lt;author&gt;Leppänen, Jaakko&lt;/author&gt;&lt;author&gt;Pusa, Maria&lt;/author&gt;&lt;author&gt;Viitanen, Tuomas&lt;/author&gt;&lt;author&gt;Valtavirta, Ville&lt;/author&gt;&lt;author&gt;Kaltiaisenaho, Toni&lt;/author&gt;&lt;/authors&gt;&lt;/contributors&gt;&lt;titles&gt;&lt;title&gt;The Serpent Monte Carlo code: Status, development and applications in 2013&lt;/title&gt;&lt;secondary-title&gt;Annals of Nuclear Energy&lt;/secondary-title&gt;&lt;/titles&gt;&lt;periodical&gt;&lt;full-title&gt;Annals of Nuclear Energy&lt;/full-title&gt;&lt;/periodical&gt;&lt;pages&gt;142-150&lt;/pages&gt;&lt;volume&gt;82&lt;/volume&gt;&lt;keywords&gt;&lt;keyword&gt;Serpent&lt;/keyword&gt;&lt;keyword&gt;Monte Carlo&lt;/keyword&gt;&lt;keyword&gt;Reactor physics&lt;/keyword&gt;&lt;keyword&gt;Homogenization&lt;/keyword&gt;&lt;keyword&gt;Burnup calculation&lt;/keyword&gt;&lt;/keywords&gt;&lt;dates&gt;&lt;year&gt;2015&lt;/year&gt;&lt;pub-dates&gt;&lt;date&gt;2015/08/01/&lt;/date&gt;&lt;/pub-dates&gt;&lt;/dates&gt;&lt;isbn&gt;0306-4549&lt;/isbn&gt;&lt;urls&gt;&lt;related-urls&gt;&lt;url&gt;https://www.sciencedirect.com/science/article/pii/S0306454914004095&lt;/url&gt;&lt;/related-urls&gt;&lt;/urls&gt;&lt;electronic-resource-num&gt;https://doi.org/10.1016/j.anucene.2014.08.024&lt;/electronic-resource-num&gt;&lt;/record&gt;&lt;/Cite&gt;&lt;/EndNote&gt;</w:instrText>
      </w:r>
      <w:r w:rsidR="0081480B" w:rsidRPr="00084992">
        <w:rPr>
          <w:rFonts w:ascii="Times New Roman" w:hAnsi="Times New Roman" w:cs="Times New Roman"/>
        </w:rPr>
        <w:fldChar w:fldCharType="separate"/>
      </w:r>
      <w:r w:rsidR="00345847">
        <w:rPr>
          <w:rFonts w:ascii="Times New Roman" w:hAnsi="Times New Roman" w:cs="Times New Roman"/>
          <w:noProof/>
        </w:rPr>
        <w:t>[63]</w:t>
      </w:r>
      <w:r w:rsidR="0081480B" w:rsidRPr="00084992">
        <w:rPr>
          <w:rFonts w:ascii="Times New Roman" w:hAnsi="Times New Roman" w:cs="Times New Roman"/>
        </w:rPr>
        <w:fldChar w:fldCharType="end"/>
      </w:r>
      <w:r w:rsidRPr="00084992">
        <w:rPr>
          <w:rFonts w:ascii="Times New Roman" w:hAnsi="Times New Roman" w:cs="Times New Roman"/>
        </w:rPr>
        <w:t>.</w:t>
      </w:r>
      <w:r w:rsidR="002A59DA" w:rsidRPr="00084992">
        <w:rPr>
          <w:rFonts w:ascii="Times New Roman" w:hAnsi="Times New Roman" w:cs="Times New Roman"/>
        </w:rPr>
        <w:t xml:space="preserve"> Serpent is a relatively common selection for modeling PBR fuels</w:t>
      </w:r>
      <w:r w:rsidR="00E323E9">
        <w:rPr>
          <w:rFonts w:ascii="Times New Roman" w:hAnsi="Times New Roman" w:cs="Times New Roman"/>
        </w:rPr>
        <w:t xml:space="preserve"> due to the</w:t>
      </w:r>
      <w:r w:rsidR="002A59DA" w:rsidRPr="00084992">
        <w:rPr>
          <w:rFonts w:ascii="Times New Roman" w:hAnsi="Times New Roman" w:cs="Times New Roman"/>
        </w:rPr>
        <w:t xml:space="preserve"> </w:t>
      </w:r>
      <w:r w:rsidR="006905A8">
        <w:rPr>
          <w:rFonts w:ascii="Times New Roman" w:hAnsi="Times New Roman" w:cs="Times New Roman"/>
        </w:rPr>
        <w:t>user</w:t>
      </w:r>
      <w:r w:rsidR="002A59DA" w:rsidRPr="00084992">
        <w:rPr>
          <w:rFonts w:ascii="Times New Roman" w:hAnsi="Times New Roman" w:cs="Times New Roman"/>
        </w:rPr>
        <w:t xml:space="preserve"> friendly TRISO </w:t>
      </w:r>
      <w:r w:rsidR="006905A8">
        <w:rPr>
          <w:rFonts w:ascii="Times New Roman" w:hAnsi="Times New Roman" w:cs="Times New Roman"/>
        </w:rPr>
        <w:t>placement methods and the robust</w:t>
      </w:r>
      <w:r w:rsidR="00E323E9">
        <w:rPr>
          <w:rFonts w:ascii="Times New Roman" w:hAnsi="Times New Roman" w:cs="Times New Roman"/>
        </w:rPr>
        <w:t xml:space="preserve"> solutions Serpent provides</w:t>
      </w:r>
      <w:r w:rsidR="009A4924">
        <w:rPr>
          <w:rFonts w:ascii="Times New Roman" w:hAnsi="Times New Roman" w:cs="Times New Roman"/>
        </w:rPr>
        <w:t>.</w:t>
      </w:r>
    </w:p>
    <w:p w14:paraId="0549192E" w14:textId="0B361DB6" w:rsidR="009D1C2C" w:rsidRPr="00084992" w:rsidRDefault="009D1C2C" w:rsidP="009A4924">
      <w:pPr>
        <w:spacing w:line="360" w:lineRule="auto"/>
        <w:rPr>
          <w:rFonts w:ascii="Times New Roman" w:hAnsi="Times New Roman" w:cs="Times New Roman"/>
        </w:rPr>
      </w:pPr>
      <w:r w:rsidRPr="00084992">
        <w:rPr>
          <w:rFonts w:ascii="Times New Roman" w:hAnsi="Times New Roman" w:cs="Times New Roman"/>
        </w:rPr>
        <w:t xml:space="preserve">One of Serpent’s distinctive features is its geometry modeling capability with implicit geometry definitions for repeated or stochastically generated structures. While Serpent can handle large-scale simulations, performance and memory demands remain high, similar to MCNP. Nonetheless, research groups worldwide have applied Serpent to tasks including equilibrium </w:t>
      </w:r>
      <w:r w:rsidRPr="00084992">
        <w:rPr>
          <w:rFonts w:ascii="Times New Roman" w:hAnsi="Times New Roman" w:cs="Times New Roman"/>
        </w:rPr>
        <w:lastRenderedPageBreak/>
        <w:t>core analysis, sensitivity studies on different pebble recirculation schemes, and parametric tests on burnup distributions in PBR cores</w:t>
      </w:r>
      <w:r w:rsidR="0076765D"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&lt;EndNote&gt;&lt;Cite&gt;&lt;Author&gt;Stewart&lt;/Author&gt;&lt;Year&gt;2024&lt;/Year&gt;&lt;RecNum&gt;151&lt;/RecNum&gt;&lt;DisplayText&gt;[64]&lt;/DisplayText&gt;&lt;record&gt;&lt;rec-number&gt;151&lt;/rec-number&gt;&lt;foreign-keys&gt;&lt;key app="EN" db-id="p20009za9vrtp3exfa65r0xqp0zszvt0sw95" timestamp="1736658650"&gt;151&lt;/key&gt;&lt;/foreign-keys&gt;&lt;ref-type name="Journal Article"&gt;17&lt;/ref-type&gt;&lt;contributors&gt;&lt;authors&gt;&lt;author&gt;Stewart, Ryan&lt;/author&gt;&lt;author&gt;Cavaluzzi, Jack&lt;/author&gt;&lt;author&gt;Balestra, Paolo&lt;/author&gt;&lt;author&gt;Strydom, Gerhard&lt;/author&gt;&lt;/authors&gt;&lt;/contributors&gt;&lt;titles&gt;&lt;title&gt;Capturing the run-in of a pebble-bed reactor by using thermal feedback and high-fidelity neutronics simulations&lt;/title&gt;&lt;secondary-title&gt;Annals of Nuclear Energy&lt;/secondary-title&gt;&lt;/titles&gt;&lt;periodical&gt;&lt;full-title&gt;Annals of Nuclear Energy&lt;/full-title&gt;&lt;/periodical&gt;&lt;pages&gt;Medium: ED; Size: Article No. 110697&lt;/pages&gt;&lt;volume&gt;207&lt;/volume&gt;&lt;number&gt;INL/JOU-23-75774-Rev001; Journal ID: ISSN 0306-4549&lt;/number&gt;&lt;keywords&gt;&lt;keyword&gt;97 MATHEMATICS AND COMPUTING&lt;/keyword&gt;&lt;keyword&gt;22 GENERAL STUDIES OF NUCLEAR REACTORS&lt;/keyword&gt;&lt;keyword&gt;Pebble-bed reactor&lt;/keyword&gt;&lt;keyword&gt;Run-in&lt;/keyword&gt;&lt;keyword&gt;Neutronics&lt;/keyword&gt;&lt;keyword&gt;Thermal hydraulics&lt;/keyword&gt;&lt;keyword&gt;Multiphysics&lt;/keyword&gt;&lt;/keywords&gt;&lt;dates&gt;&lt;year&gt;2024&lt;/year&gt;&lt;/dates&gt;&lt;urls&gt;&lt;related-urls&gt;&lt;url&gt;https://www.osti.gov/biblio/2438440&lt;/url&gt;&lt;/related-urls&gt;&lt;/urls&gt;&lt;custom1&gt;AC07-05ID14517&lt;/custom1&gt;&lt;custom2&gt;USDOE Office of Nuclear Energy (NE)&lt;/custom2&gt;&lt;electronic-resource-num&gt;10.1016/j.anucene.2024.110697&lt;/electronic-resource-num&gt;&lt;language&gt;English&lt;/language&gt;&lt;/record&gt;&lt;/Cite&gt;&lt;/EndNote&gt;</w:instrText>
      </w:r>
      <w:r w:rsidR="0081480B" w:rsidRPr="00084992">
        <w:rPr>
          <w:rFonts w:ascii="Times New Roman" w:hAnsi="Times New Roman" w:cs="Times New Roman"/>
        </w:rPr>
        <w:fldChar w:fldCharType="separate"/>
      </w:r>
      <w:r w:rsidR="00345847">
        <w:rPr>
          <w:rFonts w:ascii="Times New Roman" w:hAnsi="Times New Roman" w:cs="Times New Roman"/>
          <w:noProof/>
        </w:rPr>
        <w:t>[64]</w:t>
      </w:r>
      <w:r w:rsidR="0081480B" w:rsidRPr="00084992">
        <w:rPr>
          <w:rFonts w:ascii="Times New Roman" w:hAnsi="Times New Roman" w:cs="Times New Roman"/>
        </w:rPr>
        <w:fldChar w:fldCharType="end"/>
      </w:r>
      <w:r w:rsidRPr="00084992">
        <w:rPr>
          <w:rFonts w:ascii="Times New Roman" w:hAnsi="Times New Roman" w:cs="Times New Roman"/>
        </w:rPr>
        <w:t>.</w:t>
      </w:r>
    </w:p>
    <w:p w14:paraId="203CA95C" w14:textId="3B017BB9" w:rsidR="009D1C2C" w:rsidRPr="00084992" w:rsidRDefault="009D1C2C" w:rsidP="00D850C8">
      <w:pPr>
        <w:spacing w:line="360" w:lineRule="auto"/>
        <w:rPr>
          <w:rFonts w:ascii="Times New Roman" w:hAnsi="Times New Roman" w:cs="Times New Roman"/>
        </w:rPr>
      </w:pPr>
      <w:r w:rsidRPr="00084992">
        <w:rPr>
          <w:rFonts w:ascii="Times New Roman" w:hAnsi="Times New Roman" w:cs="Times New Roman"/>
        </w:rPr>
        <w:t xml:space="preserve">OpenMC is a relatively newer open-source </w:t>
      </w:r>
      <w:r w:rsidR="004B740B">
        <w:rPr>
          <w:rFonts w:ascii="Times New Roman" w:hAnsi="Times New Roman" w:cs="Times New Roman"/>
        </w:rPr>
        <w:t>Monte Carlo</w:t>
      </w:r>
      <w:r w:rsidRPr="00084992">
        <w:rPr>
          <w:rFonts w:ascii="Times New Roman" w:hAnsi="Times New Roman" w:cs="Times New Roman"/>
        </w:rPr>
        <w:t xml:space="preserve"> code that has garnered attention due to its Python API, parallel scalability, and active development community. It offers geometry flexibility, user-friendly input formats, and a built-in depletion module, making it increasingly appealing for academic and research-oriented PBR modeling. Being open-source, OpenMC allows users to directly modify its solver algorithms to incorporate novel depletion or flow models. This extensibility is particularly relevant for pebble bed applications, where advanced features such as discrete element method (DEM) coupling or real-time fuel tracking may be beneficial</w:t>
      </w:r>
      <w:r w:rsidR="0076765D"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&lt;EndNote&gt;&lt;Cite&gt;&lt;Author&gt;Romano&lt;/Author&gt;&lt;Year&gt;2015&lt;/Year&gt;&lt;RecNum&gt;231&lt;/RecNum&gt;&lt;DisplayText&gt;[65]&lt;/DisplayText&gt;&lt;record&gt;&lt;rec-number&gt;231&lt;/rec-number&gt;&lt;foreign-keys&gt;&lt;key app="EN" db-id="p20009za9vrtp3exfa65r0xqp0zszvt0sw95" timestamp="1736659222"&gt;231&lt;/key&gt;&lt;/foreign-keys&gt;&lt;ref-type name="Journal Article"&gt;17&lt;/ref-type&gt;&lt;contributors&gt;&lt;authors&gt;&lt;author&gt;Romano, Paul K.&lt;/author&gt;&lt;author&gt;Horelik, Nicholas E.&lt;/author&gt;&lt;author&gt;Herman, Bryan R.&lt;/author&gt;&lt;author&gt;Nelson, Adam G.&lt;/author&gt;&lt;author&gt;Forget, Benoit&lt;/author&gt;&lt;author&gt;Smith, Kord&lt;/author&gt;&lt;/authors&gt;&lt;/contributors&gt;&lt;titles&gt;&lt;title&gt;OpenMC: A state-of-the-art Monte Carlo code for research and development&lt;/title&gt;&lt;secondary-title&gt;Annals of Nuclear Energy&lt;/secondary-title&gt;&lt;/titles&gt;&lt;periodical&gt;&lt;full-title&gt;Annals of Nuclear Energy&lt;/full-title&gt;&lt;/periodical&gt;&lt;pages&gt;90-97&lt;/pages&gt;&lt;volume&gt;82&lt;/volume&gt;&lt;keywords&gt;&lt;keyword&gt;Monte Carlo&lt;/keyword&gt;&lt;keyword&gt;Neutron transport&lt;/keyword&gt;&lt;keyword&gt;OpenMC&lt;/keyword&gt;&lt;keyword&gt;Parallel&lt;/keyword&gt;&lt;keyword&gt;XML&lt;/keyword&gt;&lt;keyword&gt;HDF5&lt;/keyword&gt;&lt;/keywords&gt;&lt;dates&gt;&lt;year&gt;2015&lt;/year&gt;&lt;pub-dates&gt;&lt;date&gt;2015/08/01/&lt;/date&gt;&lt;/pub-dates&gt;&lt;/dates&gt;&lt;isbn&gt;0306-4549&lt;/isbn&gt;&lt;urls&gt;&lt;related-urls&gt;&lt;url&gt;https://www.sciencedirect.com/science/article/pii/S030645491400379X&lt;/url&gt;&lt;/related-urls&gt;&lt;/urls&gt;&lt;electronic-resource-num&gt;https://doi.org/10.1016/j.anucene.2014.07.048&lt;/electronic-resource-num&gt;&lt;/record&gt;&lt;/Cite&gt;&lt;/EndNote&gt;</w:instrText>
      </w:r>
      <w:r w:rsidR="0081480B" w:rsidRPr="00084992">
        <w:rPr>
          <w:rFonts w:ascii="Times New Roman" w:hAnsi="Times New Roman" w:cs="Times New Roman"/>
        </w:rPr>
        <w:fldChar w:fldCharType="separate"/>
      </w:r>
      <w:r w:rsidR="00345847">
        <w:rPr>
          <w:rFonts w:ascii="Times New Roman" w:hAnsi="Times New Roman" w:cs="Times New Roman"/>
          <w:noProof/>
        </w:rPr>
        <w:t>[65]</w:t>
      </w:r>
      <w:r w:rsidR="0081480B" w:rsidRPr="00084992">
        <w:rPr>
          <w:rFonts w:ascii="Times New Roman" w:hAnsi="Times New Roman" w:cs="Times New Roman"/>
        </w:rPr>
        <w:fldChar w:fldCharType="end"/>
      </w:r>
      <w:r w:rsidRPr="00084992">
        <w:rPr>
          <w:rFonts w:ascii="Times New Roman" w:hAnsi="Times New Roman" w:cs="Times New Roman"/>
        </w:rPr>
        <w:t>.</w:t>
      </w:r>
    </w:p>
    <w:p w14:paraId="13FA8AF1" w14:textId="1D8A5FBE" w:rsidR="009D1C2C" w:rsidRPr="00084992" w:rsidRDefault="007C79D2" w:rsidP="00D850C8">
      <w:pPr>
        <w:spacing w:line="360" w:lineRule="auto"/>
        <w:rPr>
          <w:rFonts w:ascii="Times New Roman" w:hAnsi="Times New Roman" w:cs="Times New Roman"/>
        </w:rPr>
      </w:pPr>
      <w:r>
        <w:rPr>
          <w:rFonts w:ascii="Times New Roman" w:hAnsi="Times New Roman" w:cs="Times New Roman"/>
        </w:rPr>
        <w:t xml:space="preserve">The </w:t>
      </w:r>
      <w:r w:rsidR="004F095E" w:rsidRPr="00084992">
        <w:rPr>
          <w:rFonts w:ascii="Times New Roman" w:hAnsi="Times New Roman" w:cs="Times New Roman"/>
        </w:rPr>
        <w:t>SCALE</w:t>
      </w:r>
      <w:r>
        <w:rPr>
          <w:rFonts w:ascii="Times New Roman" w:hAnsi="Times New Roman" w:cs="Times New Roman"/>
        </w:rPr>
        <w:t xml:space="preserve"> code package</w:t>
      </w:r>
      <w:r w:rsidR="004F095E" w:rsidRPr="00084992">
        <w:rPr>
          <w:rFonts w:ascii="Times New Roman" w:hAnsi="Times New Roman" w:cs="Times New Roman"/>
        </w:rPr>
        <w:t xml:space="preserve"> </w:t>
      </w:r>
      <w:r>
        <w:rPr>
          <w:rFonts w:ascii="Times New Roman" w:hAnsi="Times New Roman" w:cs="Times New Roman"/>
        </w:rPr>
        <w:t>produced by</w:t>
      </w:r>
      <w:r w:rsidR="004F095E" w:rsidRPr="00084992">
        <w:rPr>
          <w:rFonts w:ascii="Times New Roman" w:hAnsi="Times New Roman" w:cs="Times New Roman"/>
        </w:rPr>
        <w:t xml:space="preserve"> ORNL is another code that is highly capable of solving for computational models of PBR fuel. Like with the other codes, SCALE possesses support for highly efficient methods for both modeling and running </w:t>
      </w:r>
      <w:r w:rsidR="004B740B">
        <w:rPr>
          <w:rFonts w:ascii="Times New Roman" w:hAnsi="Times New Roman" w:cs="Times New Roman"/>
        </w:rPr>
        <w:t>Monte Carlo</w:t>
      </w:r>
      <w:r w:rsidR="004F095E" w:rsidRPr="00084992">
        <w:rPr>
          <w:rFonts w:ascii="Times New Roman" w:hAnsi="Times New Roman" w:cs="Times New Roman"/>
        </w:rPr>
        <w:t xml:space="preserve"> transport for fuel with explicit TRISO particles. SCALE stands apart from the other mentioned code packages as it also possess</w:t>
      </w:r>
      <w:r w:rsidR="00D4758D" w:rsidRPr="00084992">
        <w:rPr>
          <w:rFonts w:ascii="Times New Roman" w:hAnsi="Times New Roman" w:cs="Times New Roman"/>
        </w:rPr>
        <w:t>es</w:t>
      </w:r>
      <w:r w:rsidR="004F095E" w:rsidRPr="00084992">
        <w:rPr>
          <w:rFonts w:ascii="Times New Roman" w:hAnsi="Times New Roman" w:cs="Times New Roman"/>
        </w:rPr>
        <w:t xml:space="preserve"> </w:t>
      </w:r>
      <w:r w:rsidR="0076765D" w:rsidRPr="00084992">
        <w:rPr>
          <w:rFonts w:ascii="Times New Roman" w:hAnsi="Times New Roman" w:cs="Times New Roman"/>
        </w:rPr>
        <w:t xml:space="preserve">capabilities for both deterministic and </w:t>
      </w:r>
      <w:r w:rsidR="004B740B">
        <w:rPr>
          <w:rFonts w:ascii="Times New Roman" w:hAnsi="Times New Roman" w:cs="Times New Roman"/>
        </w:rPr>
        <w:t>Monte Carlo</w:t>
      </w:r>
      <w:r w:rsidR="0076765D" w:rsidRPr="00084992">
        <w:rPr>
          <w:rFonts w:ascii="Times New Roman" w:hAnsi="Times New Roman" w:cs="Times New Roman"/>
        </w:rPr>
        <w:t xml:space="preserve"> sol</w:t>
      </w:r>
      <w:r w:rsidR="00125D88" w:rsidRPr="00084992">
        <w:rPr>
          <w:rFonts w:ascii="Times New Roman" w:hAnsi="Times New Roman" w:cs="Times New Roman"/>
        </w:rPr>
        <w:t xml:space="preserve">ution methods </w:t>
      </w:r>
      <w:r w:rsidR="0076765D" w:rsidRPr="00084992">
        <w:rPr>
          <w:rFonts w:ascii="Times New Roman" w:hAnsi="Times New Roman" w:cs="Times New Roman"/>
        </w:rPr>
        <w:t xml:space="preserve">for the neutron transport equation. </w:t>
      </w:r>
      <w:r w:rsidR="00125D88" w:rsidRPr="00084992">
        <w:rPr>
          <w:rFonts w:ascii="Times New Roman" w:hAnsi="Times New Roman" w:cs="Times New Roman"/>
        </w:rPr>
        <w:t xml:space="preserve">SCALE’s capabilities for modeling PBRs </w:t>
      </w:r>
      <w:r w:rsidR="00374398" w:rsidRPr="00084992">
        <w:rPr>
          <w:rFonts w:ascii="Times New Roman" w:hAnsi="Times New Roman" w:cs="Times New Roman"/>
        </w:rPr>
        <w:t>are</w:t>
      </w:r>
      <w:r w:rsidR="00125D88" w:rsidRPr="00084992">
        <w:rPr>
          <w:rFonts w:ascii="Times New Roman" w:hAnsi="Times New Roman" w:cs="Times New Roman"/>
        </w:rPr>
        <w:t xml:space="preserve"> well documented and there is a growing body of work utilization SCALE for modeling and analysis of PBRs and PBR fuels </w:t>
      </w:r>
      <w:r w:rsidR="0081480B" w:rsidRPr="00084992">
        <w:rPr>
          <w:rFonts w:ascii="Times New Roman" w:hAnsi="Times New Roman" w:cs="Times New Roman"/>
        </w:rPr>
        <w:fldChar w:fldCharType="begin">
          <w:fldData xml:space="preserve">PEVuZE5vdGU+PENpdGU+PEF1dGhvcj5XaWVzZWxxdWlzdDwvQXV0aG9yPjxZZWFyPjIwMjM8L1ll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PEVuZE5vdGU+PENpdGU+PEF1dGhvcj5XaWVzZWxxdWlzdDwvQXV0aG9yPjxZZWFyPjIwMjM8L1ll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81480B" w:rsidRPr="00084992">
        <w:rPr>
          <w:rFonts w:ascii="Times New Roman" w:hAnsi="Times New Roman" w:cs="Times New Roman"/>
        </w:rPr>
      </w:r>
      <w:r w:rsidR="0081480B" w:rsidRPr="00084992">
        <w:rPr>
          <w:rFonts w:ascii="Times New Roman" w:hAnsi="Times New Roman" w:cs="Times New Roman"/>
        </w:rPr>
        <w:fldChar w:fldCharType="separate"/>
      </w:r>
      <w:r w:rsidR="00345847">
        <w:rPr>
          <w:rFonts w:ascii="Times New Roman" w:hAnsi="Times New Roman" w:cs="Times New Roman"/>
          <w:noProof/>
        </w:rPr>
        <w:t>[7</w:t>
      </w:r>
      <w:r w:rsidR="00380B0B">
        <w:rPr>
          <w:rFonts w:ascii="Times New Roman" w:hAnsi="Times New Roman" w:cs="Times New Roman"/>
          <w:noProof/>
        </w:rPr>
        <w:t>] [</w:t>
      </w:r>
      <w:r w:rsidR="00345847">
        <w:rPr>
          <w:rFonts w:ascii="Times New Roman" w:hAnsi="Times New Roman" w:cs="Times New Roman"/>
          <w:noProof/>
        </w:rPr>
        <w:t>10</w:t>
      </w:r>
      <w:r w:rsidR="00380B0B">
        <w:rPr>
          <w:rFonts w:ascii="Times New Roman" w:hAnsi="Times New Roman" w:cs="Times New Roman"/>
          <w:noProof/>
        </w:rPr>
        <w:t>]</w:t>
      </w:r>
      <w:r w:rsidR="00345847">
        <w:rPr>
          <w:rFonts w:ascii="Times New Roman" w:hAnsi="Times New Roman" w:cs="Times New Roman"/>
          <w:noProof/>
        </w:rPr>
        <w:t xml:space="preserve"> </w:t>
      </w:r>
      <w:r w:rsidR="00380B0B">
        <w:rPr>
          <w:rFonts w:ascii="Times New Roman" w:hAnsi="Times New Roman" w:cs="Times New Roman"/>
          <w:noProof/>
        </w:rPr>
        <w:t>[</w:t>
      </w:r>
      <w:r w:rsidR="00345847">
        <w:rPr>
          <w:rFonts w:ascii="Times New Roman" w:hAnsi="Times New Roman" w:cs="Times New Roman"/>
          <w:noProof/>
        </w:rPr>
        <w:t>66]</w:t>
      </w:r>
      <w:r w:rsidR="0081480B" w:rsidRPr="00084992">
        <w:rPr>
          <w:rFonts w:ascii="Times New Roman" w:hAnsi="Times New Roman" w:cs="Times New Roman"/>
        </w:rPr>
        <w:fldChar w:fldCharType="end"/>
      </w:r>
      <w:r w:rsidR="00125D88" w:rsidRPr="00084992">
        <w:rPr>
          <w:rFonts w:ascii="Times New Roman" w:hAnsi="Times New Roman" w:cs="Times New Roman"/>
        </w:rPr>
        <w:t>.</w:t>
      </w:r>
    </w:p>
    <w:p w14:paraId="60CF1FBF" w14:textId="0EE254C5" w:rsidR="0076765D" w:rsidRPr="00084992" w:rsidRDefault="009D1C2C" w:rsidP="009D1C2C">
      <w:pPr>
        <w:spacing w:line="360" w:lineRule="auto"/>
        <w:rPr>
          <w:rFonts w:ascii="Times New Roman" w:hAnsi="Times New Roman" w:cs="Times New Roman"/>
          <w:b/>
          <w:bCs/>
        </w:rPr>
      </w:pPr>
      <w:r w:rsidRPr="00084992">
        <w:rPr>
          <w:rFonts w:ascii="Times New Roman" w:hAnsi="Times New Roman" w:cs="Times New Roman"/>
          <w:b/>
          <w:bCs/>
        </w:rPr>
        <w:t>Equilibrium Core Modeling</w:t>
      </w:r>
    </w:p>
    <w:p w14:paraId="5A426FE0" w14:textId="2D0EB2BF" w:rsidR="009D1C2C" w:rsidRPr="00084992" w:rsidRDefault="009D1C2C" w:rsidP="00B71730">
      <w:pPr>
        <w:spacing w:line="360" w:lineRule="auto"/>
        <w:rPr>
          <w:rFonts w:ascii="Times New Roman" w:hAnsi="Times New Roman" w:cs="Times New Roman"/>
        </w:rPr>
      </w:pPr>
      <w:r w:rsidRPr="00084992">
        <w:rPr>
          <w:rFonts w:ascii="Times New Roman" w:hAnsi="Times New Roman" w:cs="Times New Roman"/>
        </w:rPr>
        <w:t>Equilibrium core modeling is a standard approach in PBR physics to simplify the complexities of a continuously fueled reactor. In an equilibrium core state, the spatial distribution of fissile isotopes and fission products is assumed to have reached a steady pattern after many pebble passes. By focusing on this long-term, steady</w:t>
      </w:r>
      <w:r w:rsidR="00125D88" w:rsidRPr="00084992">
        <w:rPr>
          <w:rFonts w:ascii="Times New Roman" w:hAnsi="Times New Roman" w:cs="Times New Roman"/>
        </w:rPr>
        <w:t>-state</w:t>
      </w:r>
      <w:r w:rsidRPr="00084992">
        <w:rPr>
          <w:rFonts w:ascii="Times New Roman" w:hAnsi="Times New Roman" w:cs="Times New Roman"/>
        </w:rPr>
        <w:t xml:space="preserve"> configuration, analysts can estimate key reactor parameters</w:t>
      </w:r>
      <w:r w:rsidR="00125D88" w:rsidRPr="00084992">
        <w:rPr>
          <w:rFonts w:ascii="Times New Roman" w:hAnsi="Times New Roman" w:cs="Times New Roman"/>
        </w:rPr>
        <w:t xml:space="preserve">, </w:t>
      </w:r>
      <w:r w:rsidRPr="00084992">
        <w:rPr>
          <w:rFonts w:ascii="Times New Roman" w:hAnsi="Times New Roman" w:cs="Times New Roman"/>
        </w:rPr>
        <w:t>such as the power distribution, k</w:t>
      </w:r>
      <w:r w:rsidR="00EA01A1">
        <w:rPr>
          <w:rFonts w:ascii="Times New Roman" w:hAnsi="Times New Roman" w:cs="Times New Roman"/>
        </w:rPr>
        <w:t>-effective</w:t>
      </w:r>
      <w:r w:rsidRPr="00084992">
        <w:rPr>
          <w:rFonts w:ascii="Times New Roman" w:hAnsi="Times New Roman" w:cs="Times New Roman"/>
        </w:rPr>
        <w:t>, and fuel utilization</w:t>
      </w:r>
      <w:r w:rsidR="00125D88" w:rsidRPr="00084992">
        <w:rPr>
          <w:rFonts w:ascii="Times New Roman" w:hAnsi="Times New Roman" w:cs="Times New Roman"/>
        </w:rPr>
        <w:t xml:space="preserve">, </w:t>
      </w:r>
      <w:r w:rsidRPr="00084992">
        <w:rPr>
          <w:rFonts w:ascii="Times New Roman" w:hAnsi="Times New Roman" w:cs="Times New Roman"/>
        </w:rPr>
        <w:t xml:space="preserve">without </w:t>
      </w:r>
      <w:r w:rsidR="00125D88" w:rsidRPr="00084992">
        <w:rPr>
          <w:rFonts w:ascii="Times New Roman" w:hAnsi="Times New Roman" w:cs="Times New Roman"/>
        </w:rPr>
        <w:t>being required to simulate individual pebble passes</w:t>
      </w:r>
      <w:r w:rsidRPr="00084992">
        <w:rPr>
          <w:rFonts w:ascii="Times New Roman" w:hAnsi="Times New Roman" w:cs="Times New Roman"/>
        </w:rPr>
        <w:t>.</w:t>
      </w:r>
    </w:p>
    <w:p w14:paraId="41CAC854" w14:textId="33746FB4" w:rsidR="009D1C2C" w:rsidRPr="00084992" w:rsidRDefault="009D1C2C" w:rsidP="00B71730">
      <w:pPr>
        <w:spacing w:line="360" w:lineRule="auto"/>
        <w:rPr>
          <w:rFonts w:ascii="Times New Roman" w:hAnsi="Times New Roman" w:cs="Times New Roman"/>
        </w:rPr>
      </w:pPr>
      <w:r w:rsidRPr="00084992">
        <w:rPr>
          <w:rFonts w:ascii="Times New Roman" w:hAnsi="Times New Roman" w:cs="Times New Roman"/>
        </w:rPr>
        <w:t xml:space="preserve">Codes like VSOP have traditionally used equilibrium core assumptions to enable faster computations. Deterministic solvers rely on diffusion or transport approximations, segmented into radial and axial zones where average properties are assigned. Modern </w:t>
      </w:r>
      <w:r w:rsidR="004B740B">
        <w:rPr>
          <w:rFonts w:ascii="Times New Roman" w:hAnsi="Times New Roman" w:cs="Times New Roman"/>
        </w:rPr>
        <w:t>Monte Carlo</w:t>
      </w:r>
      <w:r w:rsidRPr="00084992">
        <w:rPr>
          <w:rFonts w:ascii="Times New Roman" w:hAnsi="Times New Roman" w:cs="Times New Roman"/>
        </w:rPr>
        <w:t xml:space="preserve"> codes can also generate equilibrium core conditions by iteratively simulating multiple passes of pebble batches until isotopic compositions converge to stable profiles. This iterative method, although </w:t>
      </w:r>
      <w:r w:rsidRPr="00084992">
        <w:rPr>
          <w:rFonts w:ascii="Times New Roman" w:hAnsi="Times New Roman" w:cs="Times New Roman"/>
        </w:rPr>
        <w:lastRenderedPageBreak/>
        <w:t xml:space="preserve">accurate, requires substantial computation, especially if the user employs a high-fidelity model of </w:t>
      </w:r>
      <w:r w:rsidR="00BE1CBA" w:rsidRPr="00084992">
        <w:rPr>
          <w:rFonts w:ascii="Times New Roman" w:hAnsi="Times New Roman" w:cs="Times New Roman"/>
        </w:rPr>
        <w:t>pebble</w:t>
      </w:r>
      <w:r w:rsidRPr="00084992">
        <w:rPr>
          <w:rFonts w:ascii="Times New Roman" w:hAnsi="Times New Roman" w:cs="Times New Roman"/>
        </w:rPr>
        <w:t xml:space="preserve"> geometry.</w:t>
      </w:r>
      <w:r w:rsidR="00125D88" w:rsidRPr="00084992">
        <w:rPr>
          <w:rFonts w:ascii="Times New Roman" w:hAnsi="Times New Roman" w:cs="Times New Roman"/>
        </w:rPr>
        <w:t xml:space="preserve"> </w:t>
      </w:r>
    </w:p>
    <w:p w14:paraId="325E8BC4" w14:textId="6087B9FD" w:rsidR="009D1C2C" w:rsidRPr="00084992" w:rsidRDefault="00125D88" w:rsidP="00B71730">
      <w:pPr>
        <w:spacing w:line="360" w:lineRule="auto"/>
        <w:rPr>
          <w:rFonts w:ascii="Times New Roman" w:hAnsi="Times New Roman" w:cs="Times New Roman"/>
        </w:rPr>
      </w:pPr>
      <w:r w:rsidRPr="00084992">
        <w:rPr>
          <w:rFonts w:ascii="Times New Roman" w:hAnsi="Times New Roman" w:cs="Times New Roman"/>
        </w:rPr>
        <w:t>SCALE has been used to rapidly generate equilibrium cores for pebble bed reactors for various purposes</w:t>
      </w:r>
      <w:r w:rsidR="00973EAE"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&lt;EndNote&gt;&lt;Cite&gt;&lt;Author&gt;Kile&lt;/Author&gt;&lt;Year&gt;2022&lt;/Year&gt;&lt;RecNum&gt;180&lt;/RecNum&gt;&lt;DisplayText&gt;[18]&lt;/DisplayText&gt;&lt;record&gt;&lt;rec-number&gt;180&lt;/rec-number&gt;&lt;foreign-keys&gt;&lt;key app="EN" db-id="p20009za9vrtp3exfa65r0xqp0zszvt0sw95" timestamp="1736658690"&gt;180&lt;/key&gt;&lt;/foreign-keys&gt;&lt;ref-type name="Journal Article"&gt;17&lt;/ref-type&gt;&lt;contributors&gt;&lt;authors&gt;&lt;author&gt;Kile, Robert F.&lt;/author&gt;&lt;author&gt;Bostelmann, Friederike&lt;/author&gt;&lt;author&gt;Skutnik, Steve E.&lt;/author&gt;&lt;author&gt;Wieselquist, William A.&lt;/author&gt;&lt;author&gt;Brown, Nicholas R.&lt;/author&gt;&lt;/authors&gt;&lt;/contributors&gt;&lt;titles&gt;&lt;title&gt;Assessment of SCALE and MELCOR for a generic pebble bed fluoride high-temperature reactor&lt;/title&gt;&lt;secondary-title&gt;Annals of Nuclear Energy&lt;/secondary-title&gt;&lt;/titles&gt;&lt;periodical&gt;&lt;full-title&gt;Annals of Nuclear Energy&lt;/full-title&gt;&lt;/periodical&gt;&lt;pages&gt;Medium: ED; Size: Article No. 109107&lt;/pages&gt;&lt;volume&gt;173&lt;/volume&gt;&lt;keywords&gt;&lt;keyword&gt;21 SPECIFIC NUCLEAR REACTORS AND ASSOCIATED PLANTS&lt;/keyword&gt;&lt;keyword&gt;FHR&lt;/keyword&gt;&lt;keyword&gt;MELCOR&lt;/keyword&gt;&lt;keyword&gt;SCALE&lt;/keyword&gt;&lt;keyword&gt;molten salt reactor&lt;/keyword&gt;&lt;keyword&gt;pebble bed reactor&lt;/keyword&gt;&lt;/keywords&gt;&lt;dates&gt;&lt;year&gt;2022&lt;/year&gt;&lt;/dates&gt;&lt;urls&gt;&lt;related-urls&gt;&lt;url&gt;https://www.osti.gov/biblio/1864442&lt;/url&gt;&lt;url&gt;https://www.osti.gov/servlets/purl/1864442&lt;/url&gt;&lt;/related-urls&gt;&lt;/urls&gt;&lt;custom1&gt;AC05-00OR22725&lt;/custom1&gt;&lt;custom2&gt;USDOE&lt;/custom2&gt;&lt;electronic-resource-num&gt;10.1016/j.anucene.2022.109107&lt;/electronic-resource-num&gt;&lt;language&gt;English&lt;/language&gt;&lt;/record&gt;&lt;/Cite&gt;&lt;/EndNote&gt;</w:instrText>
      </w:r>
      <w:r w:rsidR="0081480B" w:rsidRPr="00084992">
        <w:rPr>
          <w:rFonts w:ascii="Times New Roman" w:hAnsi="Times New Roman" w:cs="Times New Roman"/>
        </w:rPr>
        <w:fldChar w:fldCharType="separate"/>
      </w:r>
      <w:r w:rsidR="00E76ECE" w:rsidRPr="00084992">
        <w:rPr>
          <w:rFonts w:ascii="Times New Roman" w:hAnsi="Times New Roman" w:cs="Times New Roman"/>
          <w:noProof/>
        </w:rPr>
        <w:t>[18]</w:t>
      </w:r>
      <w:r w:rsidR="0081480B" w:rsidRPr="00084992">
        <w:rPr>
          <w:rFonts w:ascii="Times New Roman" w:hAnsi="Times New Roman" w:cs="Times New Roman"/>
        </w:rPr>
        <w:fldChar w:fldCharType="end"/>
      </w:r>
      <w:r w:rsidR="00973EAE" w:rsidRPr="00084992">
        <w:rPr>
          <w:rFonts w:ascii="Times New Roman" w:hAnsi="Times New Roman" w:cs="Times New Roman"/>
        </w:rPr>
        <w:t>. As mentioned previously, an iterative method is used to converge to a stable isotope profile. The primary method used models a full core reactor with distinct axial zones with varying fuel composition to acquire an axial power profile, and therefore depletion history, for any pebble that passes through the core. A reflect</w:t>
      </w:r>
      <w:r w:rsidR="00B71730" w:rsidRPr="00084992">
        <w:rPr>
          <w:rFonts w:ascii="Times New Roman" w:hAnsi="Times New Roman" w:cs="Times New Roman"/>
        </w:rPr>
        <w:t>ed</w:t>
      </w:r>
      <w:r w:rsidR="00973EAE" w:rsidRPr="00084992">
        <w:rPr>
          <w:rFonts w:ascii="Times New Roman" w:hAnsi="Times New Roman" w:cs="Times New Roman"/>
        </w:rPr>
        <w:t xml:space="preserve"> slice model is used to converge the isotopes</w:t>
      </w:r>
      <w:r w:rsidR="00B71730" w:rsidRPr="00084992">
        <w:rPr>
          <w:rFonts w:ascii="Times New Roman" w:hAnsi="Times New Roman" w:cs="Times New Roman"/>
        </w:rPr>
        <w:t xml:space="preserve"> and neutron spectrum</w:t>
      </w:r>
      <w:r w:rsidR="00973EAE" w:rsidRPr="00084992">
        <w:rPr>
          <w:rFonts w:ascii="Times New Roman" w:hAnsi="Times New Roman" w:cs="Times New Roman"/>
        </w:rPr>
        <w:t>, determine updated axial zone compositions for the full core model</w:t>
      </w:r>
      <w:r w:rsidR="00B71730" w:rsidRPr="00084992">
        <w:rPr>
          <w:rFonts w:ascii="Times New Roman" w:hAnsi="Times New Roman" w:cs="Times New Roman"/>
        </w:rPr>
        <w:t xml:space="preserve"> to determine a new power profile</w:t>
      </w:r>
      <w:r w:rsidR="00973EAE" w:rsidRPr="00084992">
        <w:rPr>
          <w:rFonts w:ascii="Times New Roman" w:hAnsi="Times New Roman" w:cs="Times New Roman"/>
        </w:rPr>
        <w:t xml:space="preserve">, and </w:t>
      </w:r>
      <w:r w:rsidR="00B71730" w:rsidRPr="00084992">
        <w:rPr>
          <w:rFonts w:ascii="Times New Roman" w:hAnsi="Times New Roman" w:cs="Times New Roman"/>
        </w:rPr>
        <w:t xml:space="preserve">is </w:t>
      </w:r>
      <w:r w:rsidR="00973EAE" w:rsidRPr="00084992">
        <w:rPr>
          <w:rFonts w:ascii="Times New Roman" w:hAnsi="Times New Roman" w:cs="Times New Roman"/>
        </w:rPr>
        <w:t xml:space="preserve">repeated until convergence is reached. By making the assumption that a reflected slice </w:t>
      </w:r>
      <w:r w:rsidR="00B71730" w:rsidRPr="00084992">
        <w:rPr>
          <w:rFonts w:ascii="Times New Roman" w:hAnsi="Times New Roman" w:cs="Times New Roman"/>
        </w:rPr>
        <w:t>well approximates the neutron spectrum for the core axially</w:t>
      </w:r>
      <w:r w:rsidR="00973EAE" w:rsidRPr="00084992">
        <w:rPr>
          <w:rFonts w:ascii="Times New Roman" w:hAnsi="Times New Roman" w:cs="Times New Roman"/>
        </w:rPr>
        <w:t xml:space="preserve">, a large amount of computation is saved for a minimal loss in </w:t>
      </w:r>
      <w:r w:rsidR="00EA01A1" w:rsidRPr="00084992">
        <w:rPr>
          <w:rFonts w:ascii="Times New Roman" w:hAnsi="Times New Roman" w:cs="Times New Roman"/>
        </w:rPr>
        <w:t>fidelity</w:t>
      </w:r>
      <w:r w:rsidR="00973EAE" w:rsidRPr="00084992">
        <w:rPr>
          <w:rFonts w:ascii="Times New Roman" w:hAnsi="Times New Roman" w:cs="Times New Roman"/>
        </w:rPr>
        <w:t xml:space="preserve"> </w:t>
      </w:r>
      <w:r w:rsidR="0081480B" w:rsidRPr="00084992">
        <w:rPr>
          <w:rFonts w:ascii="Times New Roman" w:hAnsi="Times New Roman" w:cs="Times New Roman"/>
        </w:rPr>
        <w:fldChar w:fldCharType="begin">
          <w:fldData xml:space="preserve">PEVuZE5vdGU+PENpdGU+PEF1dGhvcj5Cb3N0ZWxtYW5uPC9BdXRob3I+PFllYXI+MjAyNDwvWWVh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PEVuZE5vdGU+PENpdGU+PEF1dGhvcj5Cb3N0ZWxtYW5uPC9BdXRob3I+PFllYXI+MjAyNDwvWWVh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81480B" w:rsidRPr="00084992">
        <w:rPr>
          <w:rFonts w:ascii="Times New Roman" w:hAnsi="Times New Roman" w:cs="Times New Roman"/>
        </w:rPr>
      </w:r>
      <w:r w:rsidR="0081480B" w:rsidRPr="00084992">
        <w:rPr>
          <w:rFonts w:ascii="Times New Roman" w:hAnsi="Times New Roman" w:cs="Times New Roman"/>
        </w:rPr>
        <w:fldChar w:fldCharType="separate"/>
      </w:r>
      <w:r w:rsidR="00345847">
        <w:rPr>
          <w:rFonts w:ascii="Times New Roman" w:hAnsi="Times New Roman" w:cs="Times New Roman"/>
          <w:noProof/>
        </w:rPr>
        <w:t>[16</w:t>
      </w:r>
      <w:r w:rsidR="00380B0B">
        <w:rPr>
          <w:rFonts w:ascii="Times New Roman" w:hAnsi="Times New Roman" w:cs="Times New Roman"/>
          <w:noProof/>
        </w:rPr>
        <w:t>] [</w:t>
      </w:r>
      <w:r w:rsidR="00345847">
        <w:rPr>
          <w:rFonts w:ascii="Times New Roman" w:hAnsi="Times New Roman" w:cs="Times New Roman"/>
          <w:noProof/>
        </w:rPr>
        <w:t>17</w:t>
      </w:r>
      <w:r w:rsidR="00380B0B">
        <w:rPr>
          <w:rFonts w:ascii="Times New Roman" w:hAnsi="Times New Roman" w:cs="Times New Roman"/>
          <w:noProof/>
        </w:rPr>
        <w:t>]</w:t>
      </w:r>
      <w:r w:rsidR="00345847">
        <w:rPr>
          <w:rFonts w:ascii="Times New Roman" w:hAnsi="Times New Roman" w:cs="Times New Roman"/>
          <w:noProof/>
        </w:rPr>
        <w:t xml:space="preserve"> </w:t>
      </w:r>
      <w:r w:rsidR="00380B0B">
        <w:rPr>
          <w:rFonts w:ascii="Times New Roman" w:hAnsi="Times New Roman" w:cs="Times New Roman"/>
          <w:noProof/>
        </w:rPr>
        <w:t>[</w:t>
      </w:r>
      <w:r w:rsidR="00345847">
        <w:rPr>
          <w:rFonts w:ascii="Times New Roman" w:hAnsi="Times New Roman" w:cs="Times New Roman"/>
          <w:noProof/>
        </w:rPr>
        <w:t>67]</w:t>
      </w:r>
      <w:r w:rsidR="0081480B" w:rsidRPr="00084992">
        <w:rPr>
          <w:rFonts w:ascii="Times New Roman" w:hAnsi="Times New Roman" w:cs="Times New Roman"/>
        </w:rPr>
        <w:fldChar w:fldCharType="end"/>
      </w:r>
      <w:r w:rsidR="00973EAE" w:rsidRPr="00084992">
        <w:rPr>
          <w:rFonts w:ascii="Times New Roman" w:hAnsi="Times New Roman" w:cs="Times New Roman"/>
        </w:rPr>
        <w:t xml:space="preserve">. This equilibrium core method is not without its flaws, the primary one being that most models use a single fuel temperature, despite the very high thermal feedback effects that PBR fuels are known for </w:t>
      </w:r>
      <w:r w:rsidR="0081480B" w:rsidRPr="00084992">
        <w:rPr>
          <w:rFonts w:ascii="Times New Roman" w:hAnsi="Times New Roman" w:cs="Times New Roman"/>
        </w:rPr>
        <w:fldChar w:fldCharType="begin">
          <w:fldData xml:space="preserve">PEVuZE5vdGU+PENpdGU+PEF1dGhvcj5Ta3V0bmlrPC9BdXRob3I+PFllYXI+MjAyMTwvWWVhcj48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PEVuZE5vdGU+PENpdGU+PEF1dGhvcj5Ta3V0bmlrPC9BdXRob3I+PFllYXI+MjAyMTwvWWVhcj48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81480B" w:rsidRPr="00084992">
        <w:rPr>
          <w:rFonts w:ascii="Times New Roman" w:hAnsi="Times New Roman" w:cs="Times New Roman"/>
        </w:rPr>
      </w:r>
      <w:r w:rsidR="0081480B" w:rsidRPr="00084992">
        <w:rPr>
          <w:rFonts w:ascii="Times New Roman" w:hAnsi="Times New Roman" w:cs="Times New Roman"/>
        </w:rPr>
        <w:fldChar w:fldCharType="separate"/>
      </w:r>
      <w:r w:rsidR="00345847">
        <w:rPr>
          <w:rFonts w:ascii="Times New Roman" w:hAnsi="Times New Roman" w:cs="Times New Roman"/>
          <w:noProof/>
        </w:rPr>
        <w:t>[4</w:t>
      </w:r>
      <w:r w:rsidR="00380B0B">
        <w:rPr>
          <w:rFonts w:ascii="Times New Roman" w:hAnsi="Times New Roman" w:cs="Times New Roman"/>
          <w:noProof/>
        </w:rPr>
        <w:t xml:space="preserve">] </w:t>
      </w:r>
      <w:r w:rsidR="0081480B" w:rsidRPr="00084992">
        <w:rPr>
          <w:rFonts w:ascii="Times New Roman" w:hAnsi="Times New Roman" w:cs="Times New Roman"/>
        </w:rPr>
        <w:fldChar w:fldCharType="end"/>
      </w:r>
      <w:r w:rsidR="00B71730" w:rsidRPr="00084992">
        <w:rPr>
          <w:rFonts w:ascii="Times New Roman" w:hAnsi="Times New Roman" w:cs="Times New Roman"/>
        </w:rPr>
        <w:fldChar w:fldCharType="begin"/>
      </w:r>
      <w:r w:rsidR="00B71730" w:rsidRPr="00084992">
        <w:rPr>
          <w:rFonts w:ascii="Times New Roman" w:hAnsi="Times New Roman" w:cs="Times New Roman"/>
        </w:rPr>
        <w:instrText xml:space="preserve"> ADDIN EN.CITE &lt;EndNote&gt;&lt;Cite&gt;&lt;Author&gt;Berens&lt;/Author&gt;&lt;Year&gt;2024&lt;/Year&gt;&lt;RecNum&gt;385&lt;/RecNum&gt;&lt;DisplayText&gt;[20]&lt;/DisplayText&gt;&lt;record&gt;&lt;rec-number&gt;385&lt;/rec-number&gt;&lt;foreign-keys&gt;&lt;key app="EN" db-id="p20009za9vrtp3exfa65r0xqp0zszvt0sw95" timestamp="1746233442"&gt;385&lt;/key&gt;&lt;/foreign-keys&gt;&lt;ref-type name="Journal Article"&gt;17&lt;/ref-type&gt;&lt;contributors&gt;&lt;authors&gt;&lt;author&gt;Berens, Annie&lt;/author&gt;&lt;author&gt;Bostelmann, Friederike&lt;/author&gt;&lt;author&gt;Brown, Nicholas R.&lt;/author&gt;&lt;/authors&gt;&lt;/contributors&gt;&lt;titles&gt;&lt;title&gt;Equilibrium core modeling of a pebble bed reactor similar to the Xe-100 with SCALE&lt;/title&gt;&lt;secondary-title&gt;Progress in Nuclear Energy&lt;/secondary-title&gt;&lt;/titles&gt;&lt;periodical&gt;&lt;full-title&gt;Progress in Nuclear Energy&lt;/full-title&gt;&lt;/periodical&gt;&lt;pages&gt;Medium: ED; Size: Article No. 105187&lt;/pages&gt;&lt;volume&gt;171&lt;/volume&gt;&lt;keywords&gt;&lt;keyword&gt;21 SPECIFIC NUCLEAR REACTORS AND ASSOCIATED PLANTS&lt;/keyword&gt;&lt;keyword&gt;HTGR&lt;/keyword&gt;&lt;keyword&gt;Pebble bed&lt;/keyword&gt;&lt;keyword&gt;SCALE&lt;/keyword&gt;&lt;keyword&gt;Equilibrium core&lt;/keyword&gt;&lt;keyword&gt;Xe-100&lt;/keyword&gt;&lt;/keywords&gt;&lt;dates&gt;&lt;year&gt;2024&lt;/year&gt;&lt;/dates&gt;&lt;urls&gt;&lt;related-urls&gt;&lt;url&gt;https://www.osti.gov/biblio/2336648&lt;/url&gt;&lt;url&gt;https://www.osti.gov/servlets/purl/2336648&lt;/url&gt;&lt;/related-urls&gt;&lt;/urls&gt;&lt;custom1&gt;AC05-00OR22725&lt;/custom1&gt;&lt;custom2&gt;USDOE Office of Nuclear Energy (NE)&amp;#xD;USDOE Advanced Research Projects Agency - Energy (ARPA-E)&lt;/custom2&gt;&lt;electronic-resource-num&gt;10.1016/j.pnucene.2024.105187&lt;/electronic-resource-num&gt;&lt;language&gt;English&lt;/language&gt;&lt;/record&gt;&lt;/Cite&gt;&lt;/EndNote&gt;</w:instrText>
      </w:r>
      <w:r w:rsidR="00B71730" w:rsidRPr="00084992">
        <w:rPr>
          <w:rFonts w:ascii="Times New Roman" w:hAnsi="Times New Roman" w:cs="Times New Roman"/>
        </w:rPr>
        <w:fldChar w:fldCharType="separate"/>
      </w:r>
      <w:r w:rsidR="00B71730" w:rsidRPr="00084992">
        <w:rPr>
          <w:rFonts w:ascii="Times New Roman" w:hAnsi="Times New Roman" w:cs="Times New Roman"/>
          <w:noProof/>
        </w:rPr>
        <w:t>[20]</w:t>
      </w:r>
      <w:r w:rsidR="00B71730" w:rsidRPr="00084992">
        <w:rPr>
          <w:rFonts w:ascii="Times New Roman" w:hAnsi="Times New Roman" w:cs="Times New Roman"/>
        </w:rPr>
        <w:fldChar w:fldCharType="end"/>
      </w:r>
      <w:r w:rsidR="00380B0B">
        <w:rPr>
          <w:rFonts w:ascii="Times New Roman" w:hAnsi="Times New Roman" w:cs="Times New Roman"/>
        </w:rPr>
        <w:t xml:space="preserve"> [68]</w:t>
      </w:r>
      <w:r w:rsidR="00973EAE" w:rsidRPr="00084992">
        <w:rPr>
          <w:rFonts w:ascii="Times New Roman" w:hAnsi="Times New Roman" w:cs="Times New Roman"/>
        </w:rPr>
        <w:t xml:space="preserve">. </w:t>
      </w:r>
    </w:p>
    <w:p w14:paraId="40969FA9" w14:textId="1BDAB806" w:rsidR="00973EAE" w:rsidRPr="00084992" w:rsidRDefault="009D1C2C" w:rsidP="009D1C2C">
      <w:pPr>
        <w:spacing w:line="360" w:lineRule="auto"/>
        <w:rPr>
          <w:rFonts w:ascii="Times New Roman" w:hAnsi="Times New Roman" w:cs="Times New Roman"/>
          <w:b/>
          <w:bCs/>
        </w:rPr>
      </w:pPr>
      <w:r w:rsidRPr="00084992">
        <w:rPr>
          <w:rFonts w:ascii="Times New Roman" w:hAnsi="Times New Roman" w:cs="Times New Roman"/>
          <w:b/>
          <w:bCs/>
        </w:rPr>
        <w:t>Flowing Depletion Methods</w:t>
      </w:r>
    </w:p>
    <w:p w14:paraId="180DBA4B" w14:textId="6E75A933" w:rsidR="009D1C2C" w:rsidRPr="00084992" w:rsidRDefault="009D1C2C" w:rsidP="00B71730">
      <w:pPr>
        <w:spacing w:line="360" w:lineRule="auto"/>
        <w:rPr>
          <w:rFonts w:ascii="Times New Roman" w:hAnsi="Times New Roman" w:cs="Times New Roman"/>
        </w:rPr>
      </w:pPr>
      <w:r w:rsidRPr="00084992">
        <w:rPr>
          <w:rFonts w:ascii="Times New Roman" w:hAnsi="Times New Roman" w:cs="Times New Roman"/>
        </w:rPr>
        <w:t>Flowing depletion methods capture the continuous fueling characteristic of pebble bed reactors, wherein pebbles are cycled through the core multiple times until they reach a target burnup. Rather than assuming an equilibrium distribution, the core is</w:t>
      </w:r>
      <w:r w:rsidR="00B15804">
        <w:rPr>
          <w:rFonts w:ascii="Times New Roman" w:hAnsi="Times New Roman" w:cs="Times New Roman"/>
        </w:rPr>
        <w:t xml:space="preserve"> sometimes</w:t>
      </w:r>
      <w:r w:rsidRPr="00084992">
        <w:rPr>
          <w:rFonts w:ascii="Times New Roman" w:hAnsi="Times New Roman" w:cs="Times New Roman"/>
        </w:rPr>
        <w:t xml:space="preserve"> discretized in time or in axial “flow slices,” and each pebble’s isotopic inventory updates as it moves through these slices. This approach can reveal localized variations in burnup, power distribution, and safety margins that would remain hidden in equilibrium models</w:t>
      </w:r>
      <w:r w:rsidR="00973EAE"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&lt;EndNote&gt;&lt;Cite&gt;&lt;Author&gt;Skutnik&lt;/Author&gt;&lt;Year&gt;2022&lt;/Year&gt;&lt;RecNum&gt;177&lt;/RecNum&gt;&lt;DisplayText&gt;[12]&lt;/DisplayText&gt;&lt;record&gt;&lt;rec-number&gt;177&lt;/rec-number&gt;&lt;foreign-keys&gt;&lt;key app="EN" db-id="p20009za9vrtp3exfa65r0xqp0zszvt0sw95" timestamp="1736658687"&gt;177&lt;/key&gt;&lt;/foreign-keys&gt;&lt;ref-type name="Conference Paper"&gt;47&lt;/ref-type&gt;&lt;contributors&gt;&lt;authors&gt;&lt;author&gt;Skutnik, Steve&lt;/author&gt;&lt;author&gt;Bostelmann, Rike&lt;/author&gt;&lt;author&gt;Wieselquist, William&lt;/author&gt;&lt;/authors&gt;&lt;/contributors&gt;&lt;titles&gt;&lt;title&gt;Rapid Depletion Analysis of Flowing-Pebble Reactor Systems at Equilibrium using SCALE&lt;/title&gt;&lt;secondary-title&gt;Conference: International Conference on Physics of Reactors 2022 (PHYSOR 2022) - Pittsburgh, Pennsylvania, United States of America - 5/15/2022 4:00:00 AM-5/20/2022 4:00:00 AM&lt;/secondary-title&gt;&lt;/titles&gt;&lt;pages&gt;Medium: ED; Size: 1298&lt;/pages&gt;&lt;dates&gt;&lt;year&gt;2022&lt;/year&gt;&lt;/dates&gt;&lt;pub-location&gt;United States&lt;/pub-location&gt;&lt;publisher&gt;Oak Ridge National Laboratory (ORNL), Oak Ridge, TN (United States)&lt;/publisher&gt;&lt;urls&gt;&lt;related-urls&gt;&lt;url&gt;https://www.osti.gov/biblio/1871117&lt;/url&gt;&lt;url&gt;https://www.osti.gov/servlets/purl/1871117&lt;/url&gt;&lt;/related-urls&gt;&lt;/urls&gt;&lt;custom1&gt;AC05-00OR22725&lt;/custom1&gt;&lt;electronic-resource-num&gt;10.13182/physor22-37367&lt;/electronic-resource-num&gt;&lt;language&gt;English&lt;/language&gt;&lt;/record&gt;&lt;/Cite&gt;&lt;/EndNote&gt;</w:instrText>
      </w:r>
      <w:r w:rsidR="0081480B" w:rsidRPr="00084992">
        <w:rPr>
          <w:rFonts w:ascii="Times New Roman" w:hAnsi="Times New Roman" w:cs="Times New Roman"/>
        </w:rPr>
        <w:fldChar w:fldCharType="separate"/>
      </w:r>
      <w:r w:rsidR="00E76ECE" w:rsidRPr="00084992">
        <w:rPr>
          <w:rFonts w:ascii="Times New Roman" w:hAnsi="Times New Roman" w:cs="Times New Roman"/>
          <w:noProof/>
        </w:rPr>
        <w:t>[12]</w:t>
      </w:r>
      <w:r w:rsidR="0081480B" w:rsidRPr="00084992">
        <w:rPr>
          <w:rFonts w:ascii="Times New Roman" w:hAnsi="Times New Roman" w:cs="Times New Roman"/>
        </w:rPr>
        <w:fldChar w:fldCharType="end"/>
      </w:r>
      <w:r w:rsidRPr="00084992">
        <w:rPr>
          <w:rFonts w:ascii="Times New Roman" w:hAnsi="Times New Roman" w:cs="Times New Roman"/>
        </w:rPr>
        <w:t>.</w:t>
      </w:r>
    </w:p>
    <w:p w14:paraId="74D81BBA" w14:textId="6EAC02E7" w:rsidR="00D4758D" w:rsidRPr="00084992" w:rsidRDefault="009D1C2C" w:rsidP="00B71730">
      <w:pPr>
        <w:spacing w:line="360" w:lineRule="auto"/>
        <w:rPr>
          <w:rFonts w:ascii="Times New Roman" w:hAnsi="Times New Roman" w:cs="Times New Roman"/>
        </w:rPr>
      </w:pPr>
      <w:r w:rsidRPr="00084992">
        <w:rPr>
          <w:rFonts w:ascii="Times New Roman" w:hAnsi="Times New Roman" w:cs="Times New Roman"/>
        </w:rPr>
        <w:t xml:space="preserve">Implementing flowing depletion typically involves coupling a neutron transport solver with a pebble flow solver or approximate flow model. Deterministic codes, such as legacy PPBED or advanced versions of VSOP, often use simplified flow correlations and track an average depletion path for representative pebbles. Modern </w:t>
      </w:r>
      <w:r w:rsidR="004B740B">
        <w:rPr>
          <w:rFonts w:ascii="Times New Roman" w:hAnsi="Times New Roman" w:cs="Times New Roman"/>
        </w:rPr>
        <w:t>Monte Carlo</w:t>
      </w:r>
      <w:r w:rsidRPr="00084992">
        <w:rPr>
          <w:rFonts w:ascii="Times New Roman" w:hAnsi="Times New Roman" w:cs="Times New Roman"/>
        </w:rPr>
        <w:t xml:space="preserve"> codes can simulate pebbles via repeated “shuffling” or re-meshing steps, though this is computationally expensive</w:t>
      </w:r>
      <w:r w:rsidR="00B71730" w:rsidRPr="00084992">
        <w:rPr>
          <w:rFonts w:ascii="Times New Roman" w:hAnsi="Times New Roman" w:cs="Times New Roman"/>
        </w:rPr>
        <w:t xml:space="preserve"> </w:t>
      </w:r>
      <w:r w:rsidR="00B7173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&lt;EndNote&gt;&lt;Cite&gt;&lt;Author&gt;Robert&lt;/Author&gt;&lt;Year&gt;2022&lt;/Year&gt;&lt;RecNum&gt;158&lt;/RecNum&gt;&lt;DisplayText&gt;[69]&lt;/DisplayText&gt;&lt;record&gt;&lt;rec-number&gt;158&lt;/rec-number&gt;&lt;foreign-keys&gt;&lt;key app="EN" db-id="p20009za9vrtp3exfa65r0xqp0zszvt0sw95" timestamp="1736658662"&gt;158&lt;/key&gt;&lt;/foreign-keys&gt;&lt;ref-type name="Conference Paper"&gt;47&lt;/ref-type&gt;&lt;contributors&gt;&lt;authors&gt;&lt;author&gt;Robert, Y.&lt;/author&gt;&lt;author&gt;Fratoni, M.&lt;/author&gt;&lt;/authors&gt;&lt;/contributors&gt;&lt;titles&gt;&lt;title&gt;Hyper-fidelity depletion coupled with discrete pebble motion in pebble bed reactors&lt;/title&gt;&lt;secondary-title&gt;Conference: PHYSOR 2022: International conference on physics of reactors, Pittsburg (United States), 15-20 May 2022; Other Information: Country of input: France; 17 refs.; Related Information: In: Proceedings of the international conference on physics of reactors - PHYSOR 2022| 3701 p.&lt;/secondary-title&gt;&lt;/titles&gt;&lt;pages&gt;Medium: X; Size: page(s) 1334-1343&lt;/pages&gt;&lt;keywords&gt;&lt;keyword&gt;21 SPECIFIC NUCLEAR REACTORS AND ASSOCIATED PLANTS&lt;/keyword&gt;&lt;keyword&gt;BURNUP&lt;/keyword&gt;&lt;keyword&gt;COMPUTERIZED SIMULATION&lt;/keyword&gt;&lt;keyword&gt;PEBBLE BED REACTORS&lt;/keyword&gt;&lt;keyword&gt;POWER DISTRIBUTION&lt;/keyword&gt;&lt;keyword&gt;REACTIVITY&lt;/keyword&gt;&lt;keyword&gt;REACTOR STABILITY&lt;/keyword&gt;&lt;keyword&gt;S CODES&lt;/keyword&gt;&lt;/keywords&gt;&lt;dates&gt;&lt;year&gt;2022&lt;/year&gt;&lt;/dates&gt;&lt;pub-location&gt;United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23203859&lt;/url&gt;&lt;/related-urls&gt;&lt;/urls&gt;&lt;electronic-resource-num&gt;10.13182/physor22-37581&lt;/electronic-resource-num&gt;&lt;language&gt;English&lt;/language&gt;&lt;/record&gt;&lt;/Cite&gt;&lt;/EndNote&gt;</w:instrText>
      </w:r>
      <w:r w:rsidR="00B71730" w:rsidRPr="00084992">
        <w:rPr>
          <w:rFonts w:ascii="Times New Roman" w:hAnsi="Times New Roman" w:cs="Times New Roman"/>
        </w:rPr>
        <w:fldChar w:fldCharType="separate"/>
      </w:r>
      <w:r w:rsidR="00345847">
        <w:rPr>
          <w:rFonts w:ascii="Times New Roman" w:hAnsi="Times New Roman" w:cs="Times New Roman"/>
          <w:noProof/>
        </w:rPr>
        <w:t>[69]</w:t>
      </w:r>
      <w:r w:rsidR="00B71730" w:rsidRPr="00084992">
        <w:rPr>
          <w:rFonts w:ascii="Times New Roman" w:hAnsi="Times New Roman" w:cs="Times New Roman"/>
        </w:rPr>
        <w:fldChar w:fldCharType="end"/>
      </w:r>
      <w:r w:rsidRPr="00084992">
        <w:rPr>
          <w:rFonts w:ascii="Times New Roman" w:hAnsi="Times New Roman" w:cs="Times New Roman"/>
        </w:rPr>
        <w:t>. Researchers sometimes reduce complexity by using pseudo-random or pre-computed pebble trajectories, effectively decoupling the detailed contact mechanics from the neutronics calculation.</w:t>
      </w:r>
    </w:p>
    <w:p w14:paraId="4F849AC7" w14:textId="59F16E39" w:rsidR="009D1C2C" w:rsidRPr="00084992" w:rsidRDefault="009D1C2C" w:rsidP="00B71730">
      <w:pPr>
        <w:spacing w:line="360" w:lineRule="auto"/>
        <w:rPr>
          <w:rFonts w:ascii="Times New Roman" w:hAnsi="Times New Roman" w:cs="Times New Roman"/>
        </w:rPr>
      </w:pPr>
      <w:r w:rsidRPr="00084992">
        <w:rPr>
          <w:rFonts w:ascii="Times New Roman" w:hAnsi="Times New Roman" w:cs="Times New Roman"/>
        </w:rPr>
        <w:t xml:space="preserve">Despite the progress made, the modeling of pebble bed reactors still confronts multiple challenges. Foremost is the correct representation of random pebble packing and its impact on </w:t>
      </w:r>
      <w:r w:rsidRPr="00084992">
        <w:rPr>
          <w:rFonts w:ascii="Times New Roman" w:hAnsi="Times New Roman" w:cs="Times New Roman"/>
        </w:rPr>
        <w:lastRenderedPageBreak/>
        <w:t xml:space="preserve">neutron moderation and absorption pathways. While modern </w:t>
      </w:r>
      <w:r w:rsidR="004B740B">
        <w:rPr>
          <w:rFonts w:ascii="Times New Roman" w:hAnsi="Times New Roman" w:cs="Times New Roman"/>
        </w:rPr>
        <w:t>Monte Carlo</w:t>
      </w:r>
      <w:r w:rsidRPr="00084992">
        <w:rPr>
          <w:rFonts w:ascii="Times New Roman" w:hAnsi="Times New Roman" w:cs="Times New Roman"/>
        </w:rPr>
        <w:t xml:space="preserve"> codes can stochastically place pebbles and TRISO particles, the computational overhead grows significantly for high-fidelity, full-core analyses</w:t>
      </w:r>
      <w:r w:rsidR="00973EAE"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&lt;EndNote&gt;&lt;Cite&gt;&lt;Author&gt;Robert&lt;/Author&gt;&lt;Year&gt;2022&lt;/Year&gt;&lt;RecNum&gt;158&lt;/RecNum&gt;&lt;DisplayText&gt;[69]&lt;/DisplayText&gt;&lt;record&gt;&lt;rec-number&gt;158&lt;/rec-number&gt;&lt;foreign-keys&gt;&lt;key app="EN" db-id="p20009za9vrtp3exfa65r0xqp0zszvt0sw95" timestamp="1736658662"&gt;158&lt;/key&gt;&lt;/foreign-keys&gt;&lt;ref-type name="Conference Paper"&gt;47&lt;/ref-type&gt;&lt;contributors&gt;&lt;authors&gt;&lt;author&gt;Robert, Y.&lt;/author&gt;&lt;author&gt;Fratoni, M.&lt;/author&gt;&lt;/authors&gt;&lt;/contributors&gt;&lt;titles&gt;&lt;title&gt;Hyper-fidelity depletion coupled with discrete pebble motion in pebble bed reactors&lt;/title&gt;&lt;secondary-title&gt;Conference: PHYSOR 2022: International conference on physics of reactors, Pittsburg (United States), 15-20 May 2022; Other Information: Country of input: France; 17 refs.; Related Information: In: Proceedings of the international conference on physics of reactors - PHYSOR 2022| 3701 p.&lt;/secondary-title&gt;&lt;/titles&gt;&lt;pages&gt;Medium: X; Size: page(s) 1334-1343&lt;/pages&gt;&lt;keywords&gt;&lt;keyword&gt;21 SPECIFIC NUCLEAR REACTORS AND ASSOCIATED PLANTS&lt;/keyword&gt;&lt;keyword&gt;BURNUP&lt;/keyword&gt;&lt;keyword&gt;COMPUTERIZED SIMULATION&lt;/keyword&gt;&lt;keyword&gt;PEBBLE BED REACTORS&lt;/keyword&gt;&lt;keyword&gt;POWER DISTRIBUTION&lt;/keyword&gt;&lt;keyword&gt;REACTIVITY&lt;/keyword&gt;&lt;keyword&gt;REACTOR STABILITY&lt;/keyword&gt;&lt;keyword&gt;S CODES&lt;/keyword&gt;&lt;/keywords&gt;&lt;dates&gt;&lt;year&gt;2022&lt;/year&gt;&lt;/dates&gt;&lt;pub-location&gt;United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23203859&lt;/url&gt;&lt;/related-urls&gt;&lt;/urls&gt;&lt;electronic-resource-num&gt;10.13182/physor22-37581&lt;/electronic-resource-num&gt;&lt;language&gt;English&lt;/language&gt;&lt;/record&gt;&lt;/Cite&gt;&lt;/EndNote&gt;</w:instrText>
      </w:r>
      <w:r w:rsidR="0081480B" w:rsidRPr="00084992">
        <w:rPr>
          <w:rFonts w:ascii="Times New Roman" w:hAnsi="Times New Roman" w:cs="Times New Roman"/>
        </w:rPr>
        <w:fldChar w:fldCharType="separate"/>
      </w:r>
      <w:r w:rsidR="00345847">
        <w:rPr>
          <w:rFonts w:ascii="Times New Roman" w:hAnsi="Times New Roman" w:cs="Times New Roman"/>
          <w:noProof/>
        </w:rPr>
        <w:t>[69]</w:t>
      </w:r>
      <w:r w:rsidR="0081480B" w:rsidRPr="00084992">
        <w:rPr>
          <w:rFonts w:ascii="Times New Roman" w:hAnsi="Times New Roman" w:cs="Times New Roman"/>
        </w:rPr>
        <w:fldChar w:fldCharType="end"/>
      </w:r>
      <w:r w:rsidRPr="00084992">
        <w:rPr>
          <w:rFonts w:ascii="Times New Roman" w:hAnsi="Times New Roman" w:cs="Times New Roman"/>
        </w:rPr>
        <w:t>. Another challenge is the coupling of neutronics with multi-physics phenomen</w:t>
      </w:r>
      <w:r w:rsidR="00973EAE" w:rsidRPr="00084992">
        <w:rPr>
          <w:rFonts w:ascii="Times New Roman" w:hAnsi="Times New Roman" w:cs="Times New Roman"/>
        </w:rPr>
        <w:t xml:space="preserve">a, </w:t>
      </w:r>
      <w:r w:rsidRPr="00084992">
        <w:rPr>
          <w:rFonts w:ascii="Times New Roman" w:hAnsi="Times New Roman" w:cs="Times New Roman"/>
        </w:rPr>
        <w:t>thermal-hydraulics, structural mechanics, and chemical processes,</w:t>
      </w:r>
      <w:r w:rsidR="00ED4469">
        <w:rPr>
          <w:rFonts w:ascii="Times New Roman" w:hAnsi="Times New Roman" w:cs="Times New Roman"/>
        </w:rPr>
        <w:t xml:space="preserve"> such</w:t>
      </w:r>
      <w:r w:rsidR="00CB4809">
        <w:rPr>
          <w:rFonts w:ascii="Times New Roman" w:hAnsi="Times New Roman" w:cs="Times New Roman"/>
        </w:rPr>
        <w:t xml:space="preserve"> as</w:t>
      </w:r>
      <w:r w:rsidRPr="00084992">
        <w:rPr>
          <w:rFonts w:ascii="Times New Roman" w:hAnsi="Times New Roman" w:cs="Times New Roman"/>
        </w:rPr>
        <w:t xml:space="preserve"> fission product release</w:t>
      </w:r>
      <w:r w:rsidR="00973EAE" w:rsidRPr="00084992">
        <w:rPr>
          <w:rFonts w:ascii="Times New Roman" w:hAnsi="Times New Roman" w:cs="Times New Roman"/>
        </w:rPr>
        <w:t xml:space="preserve">, </w:t>
      </w:r>
      <w:r w:rsidRPr="00084992">
        <w:rPr>
          <w:rFonts w:ascii="Times New Roman" w:hAnsi="Times New Roman" w:cs="Times New Roman"/>
        </w:rPr>
        <w:t>that become particularly relevant in high-temperature gas-cooled reactors</w:t>
      </w:r>
      <w:r w:rsidR="00B71730" w:rsidRPr="00084992">
        <w:rPr>
          <w:rFonts w:ascii="Times New Roman" w:hAnsi="Times New Roman" w:cs="Times New Roman"/>
        </w:rPr>
        <w:t xml:space="preserve"> </w:t>
      </w:r>
      <w:r w:rsidR="00B71730"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&lt;EndNote&gt;&lt;Cite&gt;&lt;Author&gt;Stewart&lt;/Author&gt;&lt;Year&gt;2024&lt;/Year&gt;&lt;RecNum&gt;390&lt;/RecNum&gt;&lt;DisplayText&gt;[70]&lt;/DisplayText&gt;&lt;record&gt;&lt;rec-number&gt;390&lt;/rec-number&gt;&lt;foreign-keys&gt;&lt;key app="EN" db-id="p20009za9vrtp3exfa65r0xqp0zszvt0sw95" timestamp="1746247066"&gt;390&lt;/key&gt;&lt;/foreign-keys&gt;&lt;ref-type name="Computer Program"&gt;9&lt;/ref-type&gt;&lt;contributors&gt;&lt;authors&gt;&lt;author&gt;Stewart, Ryan H.&lt;/author&gt;&lt;author&gt;Cavaluzzi, Jack M&lt;/author&gt;&lt;author&gt;Balestra, Paolo&lt;/author&gt;&lt;author&gt;USDOE Office of Nuclear Energy&lt;/author&gt;&lt;/authors&gt;&lt;/contributors&gt;&lt;titles&gt;&lt;title&gt;Framework For Performing Time-dependent Pebble Bed Reactor Simulations&lt;/title&gt;&lt;/titles&gt;&lt;pages&gt;Python&lt;/pages&gt;&lt;keywords&gt;&lt;keyword&gt;pebble bed reactor&lt;/keyword&gt;&lt;keyword&gt;run-in&lt;/keyword&gt;&lt;keyword&gt;equilibrium&lt;/keyword&gt;&lt;/keywords&gt;&lt;dates&gt;&lt;year&gt;2024&lt;/year&gt;&lt;/dates&gt;&lt;pub-location&gt;United States&lt;/pub-location&gt;&lt;publisher&gt;Idaho National Laboratory (INL), Idaho Falls, ID (United States)&lt;/publisher&gt;&lt;urls&gt;&lt;related-urls&gt;&lt;url&gt;https://www.osti.gov/biblio/2440558&lt;/url&gt;&lt;url&gt;https://www.osti.gov/servlets/purl/2440558&lt;/url&gt;&lt;/related-urls&gt;&lt;/urls&gt;&lt;custom1&gt;AC07-05ID14517&lt;/custom1&gt;&lt;electronic-resource-num&gt;10.11578/dc.20240805.3&lt;/electronic-resource-num&gt;&lt;/record&gt;&lt;/Cite&gt;&lt;/EndNote&gt;</w:instrText>
      </w:r>
      <w:r w:rsidR="00B71730" w:rsidRPr="00084992">
        <w:rPr>
          <w:rFonts w:ascii="Times New Roman" w:hAnsi="Times New Roman" w:cs="Times New Roman"/>
        </w:rPr>
        <w:fldChar w:fldCharType="separate"/>
      </w:r>
      <w:r w:rsidR="00345847">
        <w:rPr>
          <w:rFonts w:ascii="Times New Roman" w:hAnsi="Times New Roman" w:cs="Times New Roman"/>
          <w:noProof/>
        </w:rPr>
        <w:t>[70]</w:t>
      </w:r>
      <w:r w:rsidR="00B71730" w:rsidRPr="00084992">
        <w:rPr>
          <w:rFonts w:ascii="Times New Roman" w:hAnsi="Times New Roman" w:cs="Times New Roman"/>
        </w:rPr>
        <w:fldChar w:fldCharType="end"/>
      </w:r>
      <w:r w:rsidRPr="00084992">
        <w:rPr>
          <w:rFonts w:ascii="Times New Roman" w:hAnsi="Times New Roman" w:cs="Times New Roman"/>
        </w:rPr>
        <w:t>.</w:t>
      </w:r>
    </w:p>
    <w:p w14:paraId="2D32AD92" w14:textId="5D86BA42" w:rsidR="009D1C2C" w:rsidRPr="00084992" w:rsidRDefault="009D1C2C" w:rsidP="00B71730">
      <w:pPr>
        <w:spacing w:line="360" w:lineRule="auto"/>
        <w:rPr>
          <w:rFonts w:ascii="Times New Roman" w:hAnsi="Times New Roman" w:cs="Times New Roman"/>
        </w:rPr>
      </w:pPr>
      <w:r w:rsidRPr="00084992">
        <w:rPr>
          <w:rFonts w:ascii="Times New Roman" w:hAnsi="Times New Roman" w:cs="Times New Roman"/>
        </w:rPr>
        <w:t>Flowing depletion remains an area in which improvements are required, particularly in bridging the scales between individual pebble collisions and the overall fueling cycle. Better approximations or more robust coupling with discrete element methods could help model pebble movement and contact forces more realistically</w:t>
      </w:r>
      <w:r w:rsidR="00973EAE" w:rsidRPr="00084992">
        <w:rPr>
          <w:rFonts w:ascii="Times New Roman" w:hAnsi="Times New Roman" w:cs="Times New Roman"/>
        </w:rPr>
        <w:t xml:space="preserve"> </w:t>
      </w:r>
      <w:r w:rsidR="0081480B" w:rsidRPr="00084992">
        <w:rPr>
          <w:rFonts w:ascii="Times New Roman" w:hAnsi="Times New Roman" w:cs="Times New Roman"/>
        </w:rPr>
        <w:fldChar w:fldCharType="begin"/>
      </w:r>
      <w:r w:rsidR="00E76ECE" w:rsidRPr="00084992">
        <w:rPr>
          <w:rFonts w:ascii="Times New Roman" w:hAnsi="Times New Roman" w:cs="Times New Roman"/>
        </w:rPr>
        <w:instrText xml:space="preserve"> ADDIN EN.CITE &lt;EndNote&gt;&lt;Cite&gt;&lt;Author&gt;Sen&lt;/Author&gt;&lt;Year&gt;2020&lt;/Year&gt;&lt;RecNum&gt;169&lt;/RecNum&gt;&lt;DisplayText&gt;[8]&lt;/DisplayText&gt;&lt;record&gt;&lt;rec-number&gt;169&lt;/rec-number&gt;&lt;foreign-keys&gt;&lt;key app="EN" db-id="p20009za9vrtp3exfa65r0xqp0zszvt0sw95" timestamp="1736658674"&gt;169&lt;/key&gt;&lt;/foreign-keys&gt;&lt;ref-type name="Report"&gt;27&lt;/ref-type&gt;&lt;contributors&gt;&lt;authors&gt;&lt;author&gt;Sen, Sonat&lt;/author&gt;&lt;/authors&gt;&lt;/contributors&gt;&lt;titles&gt;&lt;title&gt;Benchmark for Fuel Shuffling and Depletion for Pebble-Bed Reactors&lt;/title&gt;&lt;/titles&gt;&lt;pages&gt;Medium: ED; Size: 240 p.&lt;/pages&gt;&lt;number&gt;INL/EXT-20-60236; TRN: US2204939&lt;/number&gt;&lt;keywords&gt;&lt;keyword&gt;11 NUCLEAR FUEL CYCLE AND FUEL MATERIALS&lt;/keyword&gt;&lt;keyword&gt;pebble bed reactors&lt;/keyword&gt;&lt;keyword&gt;equilibrium core&lt;/keyword&gt;&lt;keyword&gt;depletion benchmark&lt;/keyword&gt;&lt;/keywords&gt;&lt;dates&gt;&lt;year&gt;2020&lt;/year&gt;&lt;/dates&gt;&lt;pub-location&gt;United States&lt;/pub-location&gt;&lt;publisher&gt;Idaho National Lab. (INL), Idaho Falls, ID (United States)&lt;/publisher&gt;&lt;urls&gt;&lt;related-urls&gt;&lt;url&gt;https://www.osti.gov/biblio/1708878&lt;/url&gt;&lt;url&gt;https://www.osti.gov/servlets/purl/1708878&lt;/url&gt;&lt;/related-urls&gt;&lt;/urls&gt;&lt;electronic-resource-num&gt;10.2172/1708878&lt;/electronic-resource-num&gt;&lt;language&gt;English&lt;/language&gt;&lt;/record&gt;&lt;/Cite&gt;&lt;/EndNote&gt;</w:instrText>
      </w:r>
      <w:r w:rsidR="0081480B" w:rsidRPr="00084992">
        <w:rPr>
          <w:rFonts w:ascii="Times New Roman" w:hAnsi="Times New Roman" w:cs="Times New Roman"/>
        </w:rPr>
        <w:fldChar w:fldCharType="separate"/>
      </w:r>
      <w:r w:rsidR="00E76ECE" w:rsidRPr="00084992">
        <w:rPr>
          <w:rFonts w:ascii="Times New Roman" w:hAnsi="Times New Roman" w:cs="Times New Roman"/>
          <w:noProof/>
        </w:rPr>
        <w:t>[8]</w:t>
      </w:r>
      <w:r w:rsidR="0081480B" w:rsidRPr="00084992">
        <w:rPr>
          <w:rFonts w:ascii="Times New Roman" w:hAnsi="Times New Roman" w:cs="Times New Roman"/>
        </w:rPr>
        <w:fldChar w:fldCharType="end"/>
      </w:r>
      <w:r w:rsidRPr="00084992">
        <w:rPr>
          <w:rFonts w:ascii="Times New Roman" w:hAnsi="Times New Roman" w:cs="Times New Roman"/>
        </w:rPr>
        <w:t>. Additionally, more data is required to validate the fluidization and flow models against experimental or operational reactor data given the relatively limited set of large-scale PBR experiments to date.</w:t>
      </w:r>
    </w:p>
    <w:p w14:paraId="2D65221A" w14:textId="5549FA84" w:rsidR="009B0AD5" w:rsidRPr="00084992" w:rsidRDefault="009D1C2C" w:rsidP="000F298A">
      <w:pPr>
        <w:spacing w:line="360" w:lineRule="auto"/>
        <w:rPr>
          <w:rFonts w:ascii="Times New Roman" w:hAnsi="Times New Roman" w:cs="Times New Roman"/>
        </w:rPr>
      </w:pPr>
      <w:r w:rsidRPr="00084992">
        <w:rPr>
          <w:rFonts w:ascii="Times New Roman" w:hAnsi="Times New Roman" w:cs="Times New Roman"/>
        </w:rPr>
        <w:t>Furthermore, the development of advanced cross-section generation libraries</w:t>
      </w:r>
      <w:r w:rsidR="00973EAE" w:rsidRPr="00084992">
        <w:rPr>
          <w:rFonts w:ascii="Times New Roman" w:hAnsi="Times New Roman" w:cs="Times New Roman"/>
        </w:rPr>
        <w:t xml:space="preserve">, </w:t>
      </w:r>
      <w:r w:rsidRPr="00084992">
        <w:rPr>
          <w:rFonts w:ascii="Times New Roman" w:hAnsi="Times New Roman" w:cs="Times New Roman"/>
        </w:rPr>
        <w:t xml:space="preserve">compatible with both deterministic and </w:t>
      </w:r>
      <w:r w:rsidR="004B740B">
        <w:rPr>
          <w:rFonts w:ascii="Times New Roman" w:hAnsi="Times New Roman" w:cs="Times New Roman"/>
        </w:rPr>
        <w:t>Monte Carlo</w:t>
      </w:r>
      <w:r w:rsidRPr="00084992">
        <w:rPr>
          <w:rFonts w:ascii="Times New Roman" w:hAnsi="Times New Roman" w:cs="Times New Roman"/>
        </w:rPr>
        <w:t xml:space="preserve"> methods</w:t>
      </w:r>
      <w:r w:rsidR="00973EAE" w:rsidRPr="00084992">
        <w:rPr>
          <w:rFonts w:ascii="Times New Roman" w:hAnsi="Times New Roman" w:cs="Times New Roman"/>
        </w:rPr>
        <w:t xml:space="preserve">, </w:t>
      </w:r>
      <w:r w:rsidRPr="00084992">
        <w:rPr>
          <w:rFonts w:ascii="Times New Roman" w:hAnsi="Times New Roman" w:cs="Times New Roman"/>
        </w:rPr>
        <w:t xml:space="preserve">will be pivotal for increased accuracy in high-temperature reactor conditions. Growing interest in Machine Learning (ML) and Artificial Intelligence (AI) also opens possibilities for optimizing design parameters and bridging data gaps. These techniques can be employed to improve variance reduction, speed up </w:t>
      </w:r>
      <w:r w:rsidR="004B740B">
        <w:rPr>
          <w:rFonts w:ascii="Times New Roman" w:hAnsi="Times New Roman" w:cs="Times New Roman"/>
        </w:rPr>
        <w:t>Monte Carlo</w:t>
      </w:r>
      <w:r w:rsidRPr="00084992">
        <w:rPr>
          <w:rFonts w:ascii="Times New Roman" w:hAnsi="Times New Roman" w:cs="Times New Roman"/>
        </w:rPr>
        <w:t xml:space="preserve"> depletion routines, or predict flow distributions without resorting to full-scale simulations</w:t>
      </w:r>
      <w:r w:rsidR="00B20CC0">
        <w:rPr>
          <w:rFonts w:ascii="Times New Roman" w:hAnsi="Times New Roman" w:cs="Times New Roman"/>
        </w:rPr>
        <w:t xml:space="preserve"> </w:t>
      </w:r>
      <w:r w:rsidR="00345847">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&lt;EndNote&gt;&lt;Cite&gt;&lt;Author&gt;Soto&lt;/Author&gt;&lt;Year&gt;2023&lt;/Year&gt;&lt;RecNum&gt;154&lt;/RecNum&gt;&lt;DisplayText&gt;[71]&lt;/DisplayText&gt;&lt;record&gt;&lt;rec-number&gt;154&lt;/rec-number&gt;&lt;foreign-keys&gt;&lt;key app="EN" db-id="p20009za9vrtp3exfa65r0xqp0zszvt0sw95" timestamp="1736658653"&gt;154&lt;/key&gt;&lt;/foreign-keys&gt;&lt;ref-type name="Journal Article"&gt;17&lt;/ref-type&gt;&lt;contributors&gt;&lt;authors&gt;&lt;author&gt;Soto, Carlos X.&lt;/author&gt;&lt;author&gt;Dim, Odera&lt;/author&gt;&lt;author&gt;Cui, Yonggang&lt;/author&gt;&lt;author&gt;Stern, Warren&lt;/author&gt;&lt;/authors&gt;&lt;/contributors&gt;&lt;titles&gt;&lt;title&gt;A Better Method to Calculate Fuel Burnup in Pebble Bed Reactors Using Machine Learning&lt;/title&gt;&lt;secondary-title&gt;Nuclear Technology&lt;/secondary-title&gt;&lt;/titles&gt;&lt;periodical&gt;&lt;full-title&gt;Nuclear Technology&lt;/full-title&gt;&lt;/periodical&gt;&lt;pages&gt;Medium: ED; Size: p. 1282-1294&lt;/pages&gt;&lt;volume&gt;209&lt;/volume&gt;&lt;number&gt;BNL-224200-2023-JAAM; Journal ID: ISSN 0029-5450&lt;/number&gt;&lt;keywords&gt;&lt;keyword&gt;98 NUCLEAR DISARMAMENT, SAFEGUARDS, AND PHYSICAL PROTECTION&lt;/keyword&gt;&lt;keyword&gt;Pebble Bed Reactor&lt;/keyword&gt;&lt;keyword&gt;Burnup prediction&lt;/keyword&gt;&lt;keyword&gt;Machine learning&lt;/keyword&gt;&lt;keyword&gt;Safeguards&lt;/keyword&gt;&lt;keyword&gt;Material Control and Accountancy&lt;/keyword&gt;&lt;/keywords&gt;&lt;dates&gt;&lt;year&gt;2023&lt;/year&gt;&lt;/dates&gt;&lt;urls&gt;&lt;related-urls&gt;&lt;url&gt;https://www.osti.gov/biblio/1971837&lt;/url&gt;&lt;url&gt;https://www.osti.gov/servlets/purl/1971837&lt;/url&gt;&lt;/related-urls&gt;&lt;/urls&gt;&lt;custom1&gt;SC0012704&lt;/custom1&gt;&lt;custom2&gt;USDOE Office of Nuclear Energy (NE), Fuel Cycle Technologies&lt;/custom2&gt;&lt;electronic-resource-num&gt;10.1080/00295450.2023.2200573&lt;/electronic-resource-num&gt;&lt;language&gt;English&lt;/language&gt;&lt;/record&gt;&lt;/Cite&gt;&lt;/EndNote&gt;</w:instrText>
      </w:r>
      <w:r w:rsidR="00345847">
        <w:rPr>
          <w:rFonts w:ascii="Times New Roman" w:hAnsi="Times New Roman" w:cs="Times New Roman"/>
        </w:rPr>
        <w:fldChar w:fldCharType="separate"/>
      </w:r>
      <w:r w:rsidR="00345847">
        <w:rPr>
          <w:rFonts w:ascii="Times New Roman" w:hAnsi="Times New Roman" w:cs="Times New Roman"/>
          <w:noProof/>
        </w:rPr>
        <w:t>[71]</w:t>
      </w:r>
      <w:r w:rsidR="00345847">
        <w:rPr>
          <w:rFonts w:ascii="Times New Roman" w:hAnsi="Times New Roman" w:cs="Times New Roman"/>
        </w:rPr>
        <w:fldChar w:fldCharType="end"/>
      </w:r>
      <w:r w:rsidRPr="00084992">
        <w:rPr>
          <w:rFonts w:ascii="Times New Roman" w:hAnsi="Times New Roman" w:cs="Times New Roman"/>
        </w:rPr>
        <w:t>.</w:t>
      </w:r>
    </w:p>
    <w:p w14:paraId="56CEFD7E" w14:textId="30D28956" w:rsidR="005A5EFF" w:rsidRPr="00A11343" w:rsidRDefault="005A5EFF" w:rsidP="000F298A">
      <w:pPr>
        <w:pStyle w:val="Heading3"/>
        <w:spacing w:before="0" w:after="0" w:line="360" w:lineRule="auto"/>
        <w:rPr>
          <w:rFonts w:ascii="Times New Roman" w:hAnsi="Times New Roman" w:cs="Times New Roman"/>
          <w:i w:val="0"/>
          <w:iCs/>
          <w:color w:val="000000" w:themeColor="text1"/>
        </w:rPr>
      </w:pPr>
      <w:bookmarkStart w:id="32" w:name="_Toc198903912"/>
      <w:r w:rsidRPr="00A11343">
        <w:rPr>
          <w:rFonts w:ascii="Times New Roman" w:hAnsi="Times New Roman" w:cs="Times New Roman"/>
          <w:i w:val="0"/>
          <w:iCs/>
          <w:color w:val="000000" w:themeColor="text1"/>
        </w:rPr>
        <w:t>Modern Efforts</w:t>
      </w:r>
      <w:bookmarkEnd w:id="32"/>
    </w:p>
    <w:p w14:paraId="7A492732" w14:textId="683BC369" w:rsidR="00B71730" w:rsidRDefault="00B71730" w:rsidP="000F298A">
      <w:pPr>
        <w:spacing w:line="360" w:lineRule="auto"/>
        <w:rPr>
          <w:rFonts w:ascii="Times New Roman" w:hAnsi="Times New Roman" w:cs="Times New Roman"/>
        </w:rPr>
      </w:pPr>
      <w:r w:rsidRPr="00084992">
        <w:rPr>
          <w:rFonts w:ascii="Times New Roman" w:hAnsi="Times New Roman" w:cs="Times New Roman"/>
        </w:rPr>
        <w:t>W</w:t>
      </w:r>
      <w:r w:rsidR="00BA20E2" w:rsidRPr="00084992">
        <w:rPr>
          <w:rFonts w:ascii="Times New Roman" w:hAnsi="Times New Roman" w:cs="Times New Roman"/>
        </w:rPr>
        <w:t xml:space="preserve">hile computational modeling efforts for PBRs and </w:t>
      </w:r>
      <w:r w:rsidR="00CE2BF8" w:rsidRPr="00084992">
        <w:rPr>
          <w:rFonts w:ascii="Times New Roman" w:hAnsi="Times New Roman" w:cs="Times New Roman"/>
        </w:rPr>
        <w:t>TRISO based</w:t>
      </w:r>
      <w:r w:rsidR="00BA20E2" w:rsidRPr="00084992">
        <w:rPr>
          <w:rFonts w:ascii="Times New Roman" w:hAnsi="Times New Roman" w:cs="Times New Roman"/>
        </w:rPr>
        <w:t xml:space="preserve"> fuels are not themselves recent, the available methods made available to researchers due to the extremely rapid growth of computational resources are somewhat recent</w:t>
      </w:r>
      <w:r w:rsidR="00CE2BF8" w:rsidRPr="00084992">
        <w:rPr>
          <w:rFonts w:ascii="Times New Roman" w:hAnsi="Times New Roman" w:cs="Times New Roman"/>
        </w:rPr>
        <w:t xml:space="preserve"> and abundant. </w:t>
      </w:r>
      <w:r w:rsidR="00BA20E2" w:rsidRPr="00084992">
        <w:rPr>
          <w:rFonts w:ascii="Times New Roman" w:hAnsi="Times New Roman" w:cs="Times New Roman"/>
        </w:rPr>
        <w:t>Previous methods that would have been non-viable or too burdensome to calculate are now commonplace.</w:t>
      </w:r>
      <w:r w:rsidR="00CE2BF8" w:rsidRPr="00084992">
        <w:rPr>
          <w:rFonts w:ascii="Times New Roman" w:hAnsi="Times New Roman" w:cs="Times New Roman"/>
        </w:rPr>
        <w:t xml:space="preserve"> Many modern codes now support the explicit random placement of TRISO particles and allow for calculations to be performed using </w:t>
      </w:r>
      <w:r w:rsidR="004B740B">
        <w:rPr>
          <w:rFonts w:ascii="Times New Roman" w:hAnsi="Times New Roman" w:cs="Times New Roman"/>
        </w:rPr>
        <w:t>Monte Carlo</w:t>
      </w:r>
      <w:r w:rsidR="00CE2BF8" w:rsidRPr="00084992">
        <w:rPr>
          <w:rFonts w:ascii="Times New Roman" w:hAnsi="Times New Roman" w:cs="Times New Roman"/>
        </w:rPr>
        <w:t xml:space="preserve"> transport methods </w:t>
      </w:r>
      <w:r w:rsidR="00CE2BF8"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&lt;EndNote&gt;&lt;Cite&gt;&lt;Author&gt;Romano&lt;/Author&gt;&lt;Year&gt;2015&lt;/Year&gt;&lt;RecNum&gt;231&lt;/RecNum&gt;&lt;DisplayText&gt;[65]&lt;/DisplayText&gt;&lt;record&gt;&lt;rec-number&gt;231&lt;/rec-number&gt;&lt;foreign-keys&gt;&lt;key app="EN" db-id="p20009za9vrtp3exfa65r0xqp0zszvt0sw95" timestamp="1736659222"&gt;231&lt;/key&gt;&lt;/foreign-keys&gt;&lt;ref-type name="Journal Article"&gt;17&lt;/ref-type&gt;&lt;contributors&gt;&lt;authors&gt;&lt;author&gt;Romano, Paul K.&lt;/author&gt;&lt;author&gt;Horelik, Nicholas E.&lt;/author&gt;&lt;author&gt;Herman, Bryan R.&lt;/author&gt;&lt;author&gt;Nelson, Adam G.&lt;/author&gt;&lt;author&gt;Forget, Benoit&lt;/author&gt;&lt;author&gt;Smith, Kord&lt;/author&gt;&lt;/authors&gt;&lt;/contributors&gt;&lt;titles&gt;&lt;title&gt;OpenMC: A state-of-the-art Monte Carlo code for research and development&lt;/title&gt;&lt;secondary-title&gt;Annals of Nuclear Energy&lt;/secondary-title&gt;&lt;/titles&gt;&lt;periodical&gt;&lt;full-title&gt;Annals of Nuclear Energy&lt;/full-title&gt;&lt;/periodical&gt;&lt;pages&gt;90-97&lt;/pages&gt;&lt;volume&gt;82&lt;/volume&gt;&lt;keywords&gt;&lt;keyword&gt;Monte Carlo&lt;/keyword&gt;&lt;keyword&gt;Neutron transport&lt;/keyword&gt;&lt;keyword&gt;OpenMC&lt;/keyword&gt;&lt;keyword&gt;Parallel&lt;/keyword&gt;&lt;keyword&gt;XML&lt;/keyword&gt;&lt;keyword&gt;HDF5&lt;/keyword&gt;&lt;/keywords&gt;&lt;dates&gt;&lt;year&gt;2015&lt;/year&gt;&lt;pub-dates&gt;&lt;date&gt;2015/08/01/&lt;/date&gt;&lt;/pub-dates&gt;&lt;/dates&gt;&lt;isbn&gt;0306-4549&lt;/isbn&gt;&lt;urls&gt;&lt;related-urls&gt;&lt;url&gt;https://www.sciencedirect.com/science/article/pii/S030645491400379X&lt;/url&gt;&lt;/related-urls&gt;&lt;/urls&gt;&lt;electronic-resource-num&gt;https://doi.org/10.1016/j.anucene.2014.07.048&lt;/electronic-resource-num&gt;&lt;/record&gt;&lt;/Cite&gt;&lt;/EndNote&gt;</w:instrText>
      </w:r>
      <w:r w:rsidR="00CE2BF8" w:rsidRPr="00084992">
        <w:rPr>
          <w:rFonts w:ascii="Times New Roman" w:hAnsi="Times New Roman" w:cs="Times New Roman"/>
        </w:rPr>
        <w:fldChar w:fldCharType="separate"/>
      </w:r>
      <w:r w:rsidR="00345847">
        <w:rPr>
          <w:rFonts w:ascii="Times New Roman" w:hAnsi="Times New Roman" w:cs="Times New Roman"/>
          <w:noProof/>
        </w:rPr>
        <w:t>[65]</w:t>
      </w:r>
      <w:r w:rsidR="00CE2BF8" w:rsidRPr="00084992">
        <w:rPr>
          <w:rFonts w:ascii="Times New Roman" w:hAnsi="Times New Roman" w:cs="Times New Roman"/>
        </w:rPr>
        <w:fldChar w:fldCharType="end"/>
      </w:r>
      <w:r w:rsidR="00CE2BF8" w:rsidRPr="00084992">
        <w:rPr>
          <w:rFonts w:ascii="Times New Roman" w:hAnsi="Times New Roman" w:cs="Times New Roman"/>
        </w:rPr>
        <w:t xml:space="preserve"> </w:t>
      </w:r>
      <w:r w:rsidR="00CE2BF8"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&lt;EndNote&gt;&lt;Cite&gt;&lt;Author&gt;Leppänen&lt;/Author&gt;&lt;Year&gt;2015&lt;/Year&gt;&lt;RecNum&gt;233&lt;/RecNum&gt;&lt;DisplayText&gt;[63]&lt;/DisplayText&gt;&lt;record&gt;&lt;rec-number&gt;233&lt;/rec-number&gt;&lt;foreign-keys&gt;&lt;key app="EN" db-id="p20009za9vrtp3exfa65r0xqp0zszvt0sw95" timestamp="1736659228"&gt;233&lt;/key&gt;&lt;/foreign-keys&gt;&lt;ref-type name="Journal Article"&gt;17&lt;/ref-type&gt;&lt;contributors&gt;&lt;authors&gt;&lt;author&gt;Leppänen, Jaakko&lt;/author&gt;&lt;author&gt;Pusa, Maria&lt;/author&gt;&lt;author&gt;Viitanen, Tuomas&lt;/author&gt;&lt;author&gt;Valtavirta, Ville&lt;/author&gt;&lt;author&gt;Kaltiaisenaho, Toni&lt;/author&gt;&lt;/authors&gt;&lt;/contributors&gt;&lt;titles&gt;&lt;title&gt;The Serpent Monte Carlo code: Status, development and applications in 2013&lt;/title&gt;&lt;secondary-title&gt;Annals of Nuclear Energy&lt;/secondary-title&gt;&lt;/titles&gt;&lt;periodical&gt;&lt;full-title&gt;Annals of Nuclear Energy&lt;/full-title&gt;&lt;/periodical&gt;&lt;pages&gt;142-150&lt;/pages&gt;&lt;volume&gt;82&lt;/volume&gt;&lt;keywords&gt;&lt;keyword&gt;Serpent&lt;/keyword&gt;&lt;keyword&gt;Monte Carlo&lt;/keyword&gt;&lt;keyword&gt;Reactor physics&lt;/keyword&gt;&lt;keyword&gt;Homogenization&lt;/keyword&gt;&lt;keyword&gt;Burnup calculation&lt;/keyword&gt;&lt;/keywords&gt;&lt;dates&gt;&lt;year&gt;2015&lt;/year&gt;&lt;pub-dates&gt;&lt;date&gt;2015/08/01/&lt;/date&gt;&lt;/pub-dates&gt;&lt;/dates&gt;&lt;isbn&gt;0306-4549&lt;/isbn&gt;&lt;urls&gt;&lt;related-urls&gt;&lt;url&gt;https://www.sciencedirect.com/science/article/pii/S0306454914004095&lt;/url&gt;&lt;/related-urls&gt;&lt;/urls&gt;&lt;electronic-resource-num&gt;https://doi.org/10.1016/j.anucene.2014.08.024&lt;/electronic-resource-num&gt;&lt;/record&gt;&lt;/Cite&gt;&lt;/EndNote&gt;</w:instrText>
      </w:r>
      <w:r w:rsidR="00CE2BF8" w:rsidRPr="00084992">
        <w:rPr>
          <w:rFonts w:ascii="Times New Roman" w:hAnsi="Times New Roman" w:cs="Times New Roman"/>
        </w:rPr>
        <w:fldChar w:fldCharType="separate"/>
      </w:r>
      <w:r w:rsidR="00345847">
        <w:rPr>
          <w:rFonts w:ascii="Times New Roman" w:hAnsi="Times New Roman" w:cs="Times New Roman"/>
          <w:noProof/>
        </w:rPr>
        <w:t>[63]</w:t>
      </w:r>
      <w:r w:rsidR="00CE2BF8" w:rsidRPr="00084992">
        <w:rPr>
          <w:rFonts w:ascii="Times New Roman" w:hAnsi="Times New Roman" w:cs="Times New Roman"/>
        </w:rPr>
        <w:fldChar w:fldCharType="end"/>
      </w:r>
      <w:r w:rsidR="00CE2BF8" w:rsidRPr="00084992">
        <w:rPr>
          <w:rFonts w:ascii="Times New Roman" w:hAnsi="Times New Roman" w:cs="Times New Roman"/>
        </w:rPr>
        <w:t xml:space="preserve">. Other code packages now support methods to perform cross section corrections that account for the doubly heterogenous fuel and perform deterministic multigroup transport enabling very rapid calculations for PBRs with minimal loss in fidelity </w:t>
      </w:r>
      <w:r w:rsidR="00CE2BF8" w:rsidRPr="00084992">
        <w:rPr>
          <w:rFonts w:ascii="Times New Roman" w:hAnsi="Times New Roman" w:cs="Times New Roman"/>
        </w:rPr>
        <w:fldChar w:fldCharType="begin">
          <w:fldData xml:space="preserve">PEVuZE5vdGU+PENpdGU+PEF1dGhvcj5XaWVzZWxxdWlzdDwvQXV0aG9yPjxZZWFyPjIwMjQ8L1ll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PEVuZE5vdGU+PENpdGU+PEF1dGhvcj5XaWVzZWxxdWlzdDwvQXV0aG9yPjxZZWFyPjIwMjQ8L1ll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CE2BF8" w:rsidRPr="00084992">
        <w:rPr>
          <w:rFonts w:ascii="Times New Roman" w:hAnsi="Times New Roman" w:cs="Times New Roman"/>
        </w:rPr>
      </w:r>
      <w:r w:rsidR="00CE2BF8" w:rsidRPr="00084992">
        <w:rPr>
          <w:rFonts w:ascii="Times New Roman" w:hAnsi="Times New Roman" w:cs="Times New Roman"/>
        </w:rPr>
        <w:fldChar w:fldCharType="separate"/>
      </w:r>
      <w:r w:rsidR="00345847">
        <w:rPr>
          <w:rFonts w:ascii="Times New Roman" w:hAnsi="Times New Roman" w:cs="Times New Roman"/>
          <w:noProof/>
        </w:rPr>
        <w:t>[10</w:t>
      </w:r>
      <w:r w:rsidR="00380B0B">
        <w:rPr>
          <w:rFonts w:ascii="Times New Roman" w:hAnsi="Times New Roman" w:cs="Times New Roman"/>
          <w:noProof/>
        </w:rPr>
        <w:t>]</w:t>
      </w:r>
      <w:r w:rsidR="00345847">
        <w:rPr>
          <w:rFonts w:ascii="Times New Roman" w:hAnsi="Times New Roman" w:cs="Times New Roman"/>
          <w:noProof/>
        </w:rPr>
        <w:t xml:space="preserve"> </w:t>
      </w:r>
      <w:r w:rsidR="00380B0B">
        <w:rPr>
          <w:rFonts w:ascii="Times New Roman" w:hAnsi="Times New Roman" w:cs="Times New Roman"/>
          <w:noProof/>
        </w:rPr>
        <w:t>[</w:t>
      </w:r>
      <w:r w:rsidR="00345847">
        <w:rPr>
          <w:rFonts w:ascii="Times New Roman" w:hAnsi="Times New Roman" w:cs="Times New Roman"/>
          <w:noProof/>
        </w:rPr>
        <w:t>11</w:t>
      </w:r>
      <w:r w:rsidR="00380B0B">
        <w:rPr>
          <w:rFonts w:ascii="Times New Roman" w:hAnsi="Times New Roman" w:cs="Times New Roman"/>
          <w:noProof/>
        </w:rPr>
        <w:t>]</w:t>
      </w:r>
      <w:r w:rsidR="00345847">
        <w:rPr>
          <w:rFonts w:ascii="Times New Roman" w:hAnsi="Times New Roman" w:cs="Times New Roman"/>
          <w:noProof/>
        </w:rPr>
        <w:t xml:space="preserve"> </w:t>
      </w:r>
      <w:r w:rsidR="00380B0B">
        <w:rPr>
          <w:rFonts w:ascii="Times New Roman" w:hAnsi="Times New Roman" w:cs="Times New Roman"/>
          <w:noProof/>
        </w:rPr>
        <w:t>[</w:t>
      </w:r>
      <w:r w:rsidR="00345847">
        <w:rPr>
          <w:rFonts w:ascii="Times New Roman" w:hAnsi="Times New Roman" w:cs="Times New Roman"/>
          <w:noProof/>
        </w:rPr>
        <w:t>67</w:t>
      </w:r>
      <w:r w:rsidR="00380B0B">
        <w:rPr>
          <w:rFonts w:ascii="Times New Roman" w:hAnsi="Times New Roman" w:cs="Times New Roman"/>
          <w:noProof/>
        </w:rPr>
        <w:t>]</w:t>
      </w:r>
      <w:r w:rsidR="00345847">
        <w:rPr>
          <w:rFonts w:ascii="Times New Roman" w:hAnsi="Times New Roman" w:cs="Times New Roman"/>
          <w:noProof/>
        </w:rPr>
        <w:t xml:space="preserve"> </w:t>
      </w:r>
      <w:r w:rsidR="00380B0B">
        <w:rPr>
          <w:rFonts w:ascii="Times New Roman" w:hAnsi="Times New Roman" w:cs="Times New Roman"/>
          <w:noProof/>
        </w:rPr>
        <w:t>[</w:t>
      </w:r>
      <w:r w:rsidR="00345847">
        <w:rPr>
          <w:rFonts w:ascii="Times New Roman" w:hAnsi="Times New Roman" w:cs="Times New Roman"/>
          <w:noProof/>
        </w:rPr>
        <w:t>72</w:t>
      </w:r>
      <w:r w:rsidR="00380B0B">
        <w:rPr>
          <w:rFonts w:ascii="Times New Roman" w:hAnsi="Times New Roman" w:cs="Times New Roman"/>
          <w:noProof/>
        </w:rPr>
        <w:t>]</w:t>
      </w:r>
      <w:r w:rsidR="00345847">
        <w:rPr>
          <w:rFonts w:ascii="Times New Roman" w:hAnsi="Times New Roman" w:cs="Times New Roman"/>
          <w:noProof/>
        </w:rPr>
        <w:t xml:space="preserve"> </w:t>
      </w:r>
      <w:r w:rsidR="00380B0B">
        <w:rPr>
          <w:rFonts w:ascii="Times New Roman" w:hAnsi="Times New Roman" w:cs="Times New Roman"/>
          <w:noProof/>
        </w:rPr>
        <w:t>[</w:t>
      </w:r>
      <w:r w:rsidR="00345847">
        <w:rPr>
          <w:rFonts w:ascii="Times New Roman" w:hAnsi="Times New Roman" w:cs="Times New Roman"/>
          <w:noProof/>
        </w:rPr>
        <w:t>73]</w:t>
      </w:r>
      <w:r w:rsidR="00CE2BF8" w:rsidRPr="00084992">
        <w:rPr>
          <w:rFonts w:ascii="Times New Roman" w:hAnsi="Times New Roman" w:cs="Times New Roman"/>
        </w:rPr>
        <w:fldChar w:fldCharType="end"/>
      </w:r>
      <w:r w:rsidR="00CE2BF8" w:rsidRPr="00084992">
        <w:rPr>
          <w:rFonts w:ascii="Times New Roman" w:hAnsi="Times New Roman" w:cs="Times New Roman"/>
        </w:rPr>
        <w:t>.</w:t>
      </w:r>
    </w:p>
    <w:p w14:paraId="14092A35" w14:textId="77777777" w:rsidR="009813D1" w:rsidRPr="00084992" w:rsidRDefault="009813D1" w:rsidP="009813D1">
      <w:pPr>
        <w:spacing w:line="360" w:lineRule="auto"/>
        <w:rPr>
          <w:rFonts w:ascii="Times New Roman" w:hAnsi="Times New Roman" w:cs="Times New Roman"/>
        </w:rPr>
      </w:pPr>
      <w:r w:rsidRPr="00084992">
        <w:rPr>
          <w:rFonts w:ascii="Times New Roman" w:hAnsi="Times New Roman" w:cs="Times New Roman"/>
        </w:rPr>
        <w:t>A host of methods exist for modeling PBR fuel</w:t>
      </w:r>
      <w:r>
        <w:rPr>
          <w:rFonts w:ascii="Times New Roman" w:hAnsi="Times New Roman" w:cs="Times New Roman"/>
        </w:rPr>
        <w:t>,</w:t>
      </w:r>
      <w:r w:rsidRPr="00084992">
        <w:rPr>
          <w:rFonts w:ascii="Times New Roman" w:hAnsi="Times New Roman" w:cs="Times New Roman"/>
        </w:rPr>
        <w:t xml:space="preserve"> in particular</w:t>
      </w:r>
      <w:r>
        <w:rPr>
          <w:rFonts w:ascii="Times New Roman" w:hAnsi="Times New Roman" w:cs="Times New Roman"/>
        </w:rPr>
        <w:t xml:space="preserve"> for</w:t>
      </w:r>
      <w:r w:rsidRPr="00084992">
        <w:rPr>
          <w:rFonts w:ascii="Times New Roman" w:hAnsi="Times New Roman" w:cs="Times New Roman"/>
        </w:rPr>
        <w:t xml:space="preserve"> capturing the equilibrium state of the reactor for analysis. In the calculation of the equilibrium core state, two primary approaches exist.</w:t>
      </w:r>
    </w:p>
    <w:p w14:paraId="5B62F4F3" w14:textId="17CA6BF5" w:rsidR="00CE2BF8" w:rsidRPr="00084992" w:rsidRDefault="00E1039D" w:rsidP="00CE2BF8">
      <w:pPr>
        <w:pStyle w:val="ListParagraph"/>
        <w:numPr>
          <w:ilvl w:val="0"/>
          <w:numId w:val="6"/>
        </w:numPr>
        <w:spacing w:line="360" w:lineRule="auto"/>
        <w:rPr>
          <w:rFonts w:ascii="Times New Roman" w:hAnsi="Times New Roman" w:cs="Times New Roman"/>
        </w:rPr>
      </w:pPr>
      <w:r w:rsidRPr="00084992">
        <w:rPr>
          <w:rFonts w:ascii="Times New Roman" w:hAnsi="Times New Roman" w:cs="Times New Roman"/>
        </w:rPr>
        <w:lastRenderedPageBreak/>
        <w:t>Capture the “run in” by modeling the fuel cycling and depletion to arrive at the equilibrium core state</w:t>
      </w:r>
      <w:r w:rsidR="00B84415">
        <w:rPr>
          <w:rFonts w:ascii="Times New Roman" w:hAnsi="Times New Roman" w:cs="Times New Roman"/>
        </w:rPr>
        <w:t>.</w:t>
      </w:r>
    </w:p>
    <w:p w14:paraId="3FE57B7E" w14:textId="67C4A134" w:rsidR="00E1039D" w:rsidRDefault="00E1039D" w:rsidP="00CE2BF8">
      <w:pPr>
        <w:pStyle w:val="ListParagraph"/>
        <w:numPr>
          <w:ilvl w:val="0"/>
          <w:numId w:val="6"/>
        </w:numPr>
        <w:spacing w:line="360" w:lineRule="auto"/>
        <w:rPr>
          <w:rFonts w:ascii="Times New Roman" w:hAnsi="Times New Roman" w:cs="Times New Roman"/>
        </w:rPr>
      </w:pPr>
      <w:r w:rsidRPr="00084992">
        <w:rPr>
          <w:rFonts w:ascii="Times New Roman" w:hAnsi="Times New Roman" w:cs="Times New Roman"/>
        </w:rPr>
        <w:t>Perform a “jumping in” approximation to directly estimate the equilibrium core state</w:t>
      </w:r>
    </w:p>
    <w:p w14:paraId="34F2496C" w14:textId="568CB77D" w:rsidR="0095399C" w:rsidRPr="00084992" w:rsidRDefault="00E1039D" w:rsidP="00E1039D">
      <w:pPr>
        <w:spacing w:line="360" w:lineRule="auto"/>
        <w:rPr>
          <w:rFonts w:ascii="Times New Roman" w:hAnsi="Times New Roman" w:cs="Times New Roman"/>
        </w:rPr>
      </w:pPr>
      <w:r w:rsidRPr="00084992">
        <w:rPr>
          <w:rFonts w:ascii="Times New Roman" w:hAnsi="Times New Roman" w:cs="Times New Roman"/>
        </w:rPr>
        <w:t xml:space="preserve">The </w:t>
      </w:r>
      <w:r w:rsidR="0009414E" w:rsidRPr="00084992">
        <w:rPr>
          <w:rFonts w:ascii="Times New Roman" w:hAnsi="Times New Roman" w:cs="Times New Roman"/>
        </w:rPr>
        <w:t>running</w:t>
      </w:r>
      <w:r w:rsidR="0009414E">
        <w:rPr>
          <w:rFonts w:ascii="Times New Roman" w:hAnsi="Times New Roman" w:cs="Times New Roman"/>
        </w:rPr>
        <w:t xml:space="preserve"> in</w:t>
      </w:r>
      <w:r w:rsidRPr="00084992">
        <w:rPr>
          <w:rFonts w:ascii="Times New Roman" w:hAnsi="Times New Roman" w:cs="Times New Roman"/>
        </w:rPr>
        <w:t xml:space="preserve"> process is beneficial in that it captures the evolution of the reactor’s characteristics as the reactor approaches an equilibrium state. The modeling of the running in process can help capture limiting states or configurations that a direct equilibrium core estimation may miss.</w:t>
      </w:r>
      <w:r w:rsidR="0095399C" w:rsidRPr="00084992">
        <w:rPr>
          <w:rFonts w:ascii="Times New Roman" w:hAnsi="Times New Roman" w:cs="Times New Roman"/>
        </w:rPr>
        <w:t xml:space="preserve"> Higher fidelity simulations in particular may incorporate feedback effects, discrete element modeling (DEM) calculations to determine pebble positions, local temperatures, thermal feedback effects, and individualization of pebbles can produce a truly </w:t>
      </w:r>
      <w:r w:rsidR="0009414E" w:rsidRPr="00084992">
        <w:rPr>
          <w:rFonts w:ascii="Times New Roman" w:hAnsi="Times New Roman" w:cs="Times New Roman"/>
        </w:rPr>
        <w:t>high-fidelity</w:t>
      </w:r>
      <w:r w:rsidR="0095399C" w:rsidRPr="00084992">
        <w:rPr>
          <w:rFonts w:ascii="Times New Roman" w:hAnsi="Times New Roman" w:cs="Times New Roman"/>
        </w:rPr>
        <w:t xml:space="preserve"> core. However, given the expense of the calculation, it is not readily applicable to research that is not interested in individual pebble realizations or research that requires more rapid estimations of core or fuel properties. </w:t>
      </w:r>
    </w:p>
    <w:p w14:paraId="6A2BEB9D" w14:textId="07B9E81D" w:rsidR="0095399C" w:rsidRPr="00084992" w:rsidRDefault="0095399C" w:rsidP="00E1039D">
      <w:pPr>
        <w:spacing w:line="360" w:lineRule="auto"/>
        <w:rPr>
          <w:rFonts w:ascii="Times New Roman" w:hAnsi="Times New Roman" w:cs="Times New Roman"/>
        </w:rPr>
      </w:pPr>
      <w:r w:rsidRPr="00084992">
        <w:rPr>
          <w:rFonts w:ascii="Times New Roman" w:hAnsi="Times New Roman" w:cs="Times New Roman"/>
        </w:rPr>
        <w:t xml:space="preserve">Some research attempts to use reflected pebble models to approximate a full reactor for </w:t>
      </w:r>
      <w:r w:rsidR="0009414E" w:rsidRPr="00084992">
        <w:rPr>
          <w:rFonts w:ascii="Times New Roman" w:hAnsi="Times New Roman" w:cs="Times New Roman"/>
        </w:rPr>
        <w:t>depletion but</w:t>
      </w:r>
      <w:r w:rsidRPr="00084992">
        <w:rPr>
          <w:rFonts w:ascii="Times New Roman" w:hAnsi="Times New Roman" w:cs="Times New Roman"/>
        </w:rPr>
        <w:t xml:space="preserve"> is known to produce errors in specific areas </w:t>
      </w:r>
      <w:r w:rsidRPr="00084992">
        <w:rPr>
          <w:rFonts w:ascii="Times New Roman" w:hAnsi="Times New Roman" w:cs="Times New Roman"/>
        </w:rPr>
        <w:fldChar w:fldCharType="begin">
          <w:fldData xml:space="preserve">PEVuZE5vdGU+PENpdGU+PEF1dGhvcj5XaWVzZWxxdWlzdDwvQXV0aG9yPjxZZWFyPjIwMjQ8L1ll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</w:fldData>
        </w:fldChar>
      </w:r>
      <w:r w:rsidRPr="00084992">
        <w:rPr>
          <w:rFonts w:ascii="Times New Roman" w:hAnsi="Times New Roman" w:cs="Times New Roman"/>
        </w:rPr>
        <w:instrText xml:space="preserve"> ADDIN EN.CITE </w:instrText>
      </w:r>
      <w:r w:rsidRPr="00084992">
        <w:rPr>
          <w:rFonts w:ascii="Times New Roman" w:hAnsi="Times New Roman" w:cs="Times New Roman"/>
        </w:rPr>
        <w:fldChar w:fldCharType="begin">
          <w:fldData xml:space="preserve">PEVuZE5vdGU+PENpdGU+PEF1dGhvcj5XaWVzZWxxdWlzdDwvQXV0aG9yPjxZZWFyPjIwMjQ8L1ll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</w:fldData>
        </w:fldChar>
      </w:r>
      <w:r w:rsidRPr="00084992">
        <w:rPr>
          <w:rFonts w:ascii="Times New Roman" w:hAnsi="Times New Roman" w:cs="Times New Roman"/>
        </w:rPr>
        <w:instrText xml:space="preserve"> ADDIN EN.CITE.DATA </w:instrText>
      </w:r>
      <w:r w:rsidRPr="00084992">
        <w:rPr>
          <w:rFonts w:ascii="Times New Roman" w:hAnsi="Times New Roman" w:cs="Times New Roman"/>
        </w:rPr>
      </w:r>
      <w:r w:rsidRPr="00084992">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sidRPr="00084992">
        <w:rPr>
          <w:rFonts w:ascii="Times New Roman" w:hAnsi="Times New Roman" w:cs="Times New Roman"/>
          <w:noProof/>
        </w:rPr>
        <w:t>[18, 72]</w:t>
      </w:r>
      <w:r w:rsidRPr="00084992">
        <w:rPr>
          <w:rFonts w:ascii="Times New Roman" w:hAnsi="Times New Roman" w:cs="Times New Roman"/>
        </w:rPr>
        <w:fldChar w:fldCharType="end"/>
      </w:r>
      <w:r w:rsidRPr="00084992">
        <w:rPr>
          <w:rFonts w:ascii="Times New Roman" w:hAnsi="Times New Roman" w:cs="Times New Roman"/>
        </w:rPr>
        <w:t>. However, the suitability of reflected pebble models in calculating bulk SNF characteristics has not been quantified or otherwise researche</w:t>
      </w:r>
      <w:r w:rsidR="00DA16C4" w:rsidRPr="00084992">
        <w:rPr>
          <w:rFonts w:ascii="Times New Roman" w:hAnsi="Times New Roman" w:cs="Times New Roman"/>
        </w:rPr>
        <w:t>d.</w:t>
      </w:r>
    </w:p>
    <w:p w14:paraId="6D46D23E" w14:textId="3EA4FF9B" w:rsidR="00E1039D" w:rsidRPr="00084992" w:rsidRDefault="0095399C" w:rsidP="00DA16C4">
      <w:pPr>
        <w:spacing w:line="360" w:lineRule="auto"/>
        <w:rPr>
          <w:rFonts w:ascii="Times New Roman" w:hAnsi="Times New Roman" w:cs="Times New Roman"/>
        </w:rPr>
      </w:pPr>
      <w:r w:rsidRPr="00084992">
        <w:rPr>
          <w:rFonts w:ascii="Times New Roman" w:hAnsi="Times New Roman" w:cs="Times New Roman"/>
        </w:rPr>
        <w:t xml:space="preserve">For the jumping in calculations, the benefit is that the expensive run in process does not need to be </w:t>
      </w:r>
      <w:r w:rsidR="0009414E" w:rsidRPr="00084992">
        <w:rPr>
          <w:rFonts w:ascii="Times New Roman" w:hAnsi="Times New Roman" w:cs="Times New Roman"/>
        </w:rPr>
        <w:t>modeled,</w:t>
      </w:r>
      <w:r w:rsidRPr="00084992">
        <w:rPr>
          <w:rFonts w:ascii="Times New Roman" w:hAnsi="Times New Roman" w:cs="Times New Roman"/>
        </w:rPr>
        <w:t xml:space="preserve"> and the solution can converge directly upon the equilibrium state of the reactor. By i</w:t>
      </w:r>
      <w:r w:rsidR="00DA16C4" w:rsidRPr="00084992">
        <w:rPr>
          <w:rFonts w:ascii="Times New Roman" w:hAnsi="Times New Roman" w:cs="Times New Roman"/>
        </w:rPr>
        <w:t>terating between depletion steps to converge the neutron spectrum and full core calculations to determine the depletion history</w:t>
      </w:r>
      <w:r w:rsidR="00F069A0" w:rsidRPr="00084992">
        <w:rPr>
          <w:rFonts w:ascii="Times New Roman" w:hAnsi="Times New Roman" w:cs="Times New Roman"/>
        </w:rPr>
        <w:t>.</w:t>
      </w:r>
      <w:r w:rsidR="00DA16C4" w:rsidRPr="00084992">
        <w:rPr>
          <w:rFonts w:ascii="Times New Roman" w:hAnsi="Times New Roman" w:cs="Times New Roman"/>
        </w:rPr>
        <w:t xml:space="preserve"> </w:t>
      </w:r>
    </w:p>
    <w:p w14:paraId="09B23F35" w14:textId="77777777" w:rsidR="003B4AEE" w:rsidRPr="00084992" w:rsidRDefault="003B4AEE" w:rsidP="003B4AEE">
      <w:pPr>
        <w:spacing w:line="360" w:lineRule="auto"/>
        <w:rPr>
          <w:rFonts w:ascii="Times New Roman" w:hAnsi="Times New Roman" w:cs="Times New Roman"/>
        </w:rPr>
      </w:pPr>
      <w:r w:rsidRPr="003B4AEE">
        <w:rPr>
          <w:rFonts w:ascii="Times New Roman" w:hAnsi="Times New Roman" w:cs="Times New Roman"/>
        </w:rPr>
        <w:t xml:space="preserve">Modern modeling efforts for pebble bed reactors have evolved significantly in the last several years, driven by the need to accurately predict reactor behavior, fuel isotopic inventories, and safety-relevant quantities in systems with circulating, stochastically distributed fuel. </w:t>
      </w:r>
    </w:p>
    <w:p w14:paraId="6A5B738E" w14:textId="3F3EDD2A" w:rsidR="003B4AEE" w:rsidRPr="00084992" w:rsidRDefault="003B4AEE" w:rsidP="003B4AEE">
      <w:pPr>
        <w:spacing w:line="360" w:lineRule="auto"/>
        <w:rPr>
          <w:rFonts w:ascii="Times New Roman" w:hAnsi="Times New Roman" w:cs="Times New Roman"/>
        </w:rPr>
      </w:pPr>
      <w:r w:rsidRPr="003B4AEE">
        <w:rPr>
          <w:rFonts w:ascii="Times New Roman" w:hAnsi="Times New Roman" w:cs="Times New Roman"/>
        </w:rPr>
        <w:t xml:space="preserve">One major milestone is the development of the SLICE methodology, </w:t>
      </w:r>
      <w:r w:rsidRPr="00084992">
        <w:rPr>
          <w:rFonts w:ascii="Times New Roman" w:hAnsi="Times New Roman" w:cs="Times New Roman"/>
        </w:rPr>
        <w:t xml:space="preserve">as introduced by ORNL in the accident analysis of an FHR </w:t>
      </w:r>
      <w:r w:rsidR="00CF340D" w:rsidRPr="00084992">
        <w:rPr>
          <w:rFonts w:ascii="Times New Roman" w:hAnsi="Times New Roman" w:cs="Times New Roman"/>
        </w:rPr>
        <w:fldChar w:fldCharType="begin"/>
      </w:r>
      <w:r w:rsidR="00CF340D" w:rsidRPr="00084992">
        <w:rPr>
          <w:rFonts w:ascii="Times New Roman" w:hAnsi="Times New Roman" w:cs="Times New Roman"/>
        </w:rPr>
        <w:instrText xml:space="preserve"> ADDIN EN.CITE &lt;EndNote&gt;&lt;Cite&gt;&lt;Author&gt;Bostelmann&lt;/Author&gt;&lt;Year&gt;2022&lt;/Year&gt;&lt;RecNum&gt;178&lt;/RecNum&gt;&lt;DisplayText&gt;[17]&lt;/DisplayText&gt;&lt;record&gt;&lt;rec-number&gt;178&lt;/rec-number&gt;&lt;foreign-keys&gt;&lt;key app="EN" db-id="p20009za9vrtp3exfa65r0xqp0zszvt0sw95" timestamp="1736658688"&gt;178&lt;/key&gt;&lt;/foreign-keys&gt;&lt;ref-type name="Report"&gt;27&lt;/ref-type&gt;&lt;contributors&gt;&lt;authors&gt;&lt;author&gt;Bostelmann, Rike&lt;/author&gt;&lt;author&gt;Celik, Cihangir&lt;/author&gt;&lt;author&gt;Kile, Robert F.&lt;/author&gt;&lt;author&gt;Wieselquist, William A.&lt;/author&gt;&lt;/authors&gt;&lt;/contributors&gt;&lt;titles&gt;&lt;title&gt;SCALE Analysis of a Fluoride Salt-Cooled High-Temperature Reactor in Support of Severe Accident Analysis&lt;/title&gt;&lt;/titles&gt;&lt;pages&gt;Medium: ED; Size: 68 p.&lt;/pages&gt;&lt;number&gt;ORNL/TM-2021/2273; TRN: US2302957&lt;/number&gt;&lt;keywords&gt;&lt;keyword&gt;22 GENERAL STUDIES OF NUCLEAR REACTORS&lt;/keyword&gt;&lt;keyword&gt;97 MATHEMATICS AND COMPUTING&lt;/keyword&gt;&lt;/keywords&gt;&lt;dates&gt;&lt;year&gt;2022&lt;/year&gt;&lt;/dates&gt;&lt;pub-location&gt;United States&lt;/pub-location&gt;&lt;publisher&gt;Oak Ridge National Laboratory (ORNL), Oak Ridge, TN (United States)&lt;/publisher&gt;&lt;urls&gt;&lt;related-urls&gt;&lt;url&gt;https://www.osti.gov/biblio/1854475&lt;/url&gt;&lt;url&gt;https://www.osti.gov/servlets/purl/1854475&lt;/url&gt;&lt;/related-urls&gt;&lt;/urls&gt;&lt;electronic-resource-num&gt;10.2172/1854475&lt;/electronic-resource-num&gt;&lt;language&gt;English&lt;/language&gt;&lt;/record&gt;&lt;/Cite&gt;&lt;/EndNote&gt;</w:instrText>
      </w:r>
      <w:r w:rsidR="00CF340D" w:rsidRPr="00084992">
        <w:rPr>
          <w:rFonts w:ascii="Times New Roman" w:hAnsi="Times New Roman" w:cs="Times New Roman"/>
        </w:rPr>
        <w:fldChar w:fldCharType="separate"/>
      </w:r>
      <w:r w:rsidR="00CF340D" w:rsidRPr="00084992">
        <w:rPr>
          <w:rFonts w:ascii="Times New Roman" w:hAnsi="Times New Roman" w:cs="Times New Roman"/>
          <w:noProof/>
        </w:rPr>
        <w:t>[17]</w:t>
      </w:r>
      <w:r w:rsidR="00CF340D" w:rsidRPr="00084992">
        <w:rPr>
          <w:rFonts w:ascii="Times New Roman" w:hAnsi="Times New Roman" w:cs="Times New Roman"/>
        </w:rPr>
        <w:fldChar w:fldCharType="end"/>
      </w:r>
      <w:r w:rsidRPr="003B4AEE">
        <w:rPr>
          <w:rFonts w:ascii="Times New Roman" w:hAnsi="Times New Roman" w:cs="Times New Roman"/>
        </w:rPr>
        <w:t xml:space="preserve">, which enables rapid </w:t>
      </w:r>
      <w:r w:rsidRPr="00084992">
        <w:rPr>
          <w:rFonts w:ascii="Times New Roman" w:hAnsi="Times New Roman" w:cs="Times New Roman"/>
        </w:rPr>
        <w:t>estimation of the equilibrium state of PBRs</w:t>
      </w:r>
      <w:r w:rsidRPr="003B4AEE">
        <w:rPr>
          <w:rFonts w:ascii="Times New Roman" w:hAnsi="Times New Roman" w:cs="Times New Roman"/>
        </w:rPr>
        <w:t xml:space="preserve">. SLICE </w:t>
      </w:r>
      <w:r w:rsidRPr="00084992">
        <w:rPr>
          <w:rFonts w:ascii="Times New Roman" w:hAnsi="Times New Roman" w:cs="Times New Roman"/>
        </w:rPr>
        <w:t>operates as a jumping in solution to the calculation of the equilibrium core state but using surrogate models, reflected axial slices to generate cross sections and estimate the neutron spectrum for the reactor and full core models to cover the depletion history of the fuel</w:t>
      </w:r>
      <w:r w:rsidR="00CF340D" w:rsidRPr="00084992">
        <w:rPr>
          <w:rFonts w:ascii="Times New Roman" w:hAnsi="Times New Roman" w:cs="Times New Roman"/>
        </w:rPr>
        <w:t xml:space="preserve"> until a converged solution is achieved</w:t>
      </w:r>
      <w:r w:rsidRPr="00084992">
        <w:rPr>
          <w:rFonts w:ascii="Times New Roman" w:hAnsi="Times New Roman" w:cs="Times New Roman"/>
        </w:rPr>
        <w:t>. The SLICE method</w:t>
      </w:r>
      <w:r w:rsidR="00CF340D" w:rsidRPr="00084992">
        <w:rPr>
          <w:rFonts w:ascii="Times New Roman" w:hAnsi="Times New Roman" w:cs="Times New Roman"/>
        </w:rPr>
        <w:t xml:space="preserve"> has been successfully applied by multiple researchers </w:t>
      </w:r>
      <w:r w:rsidR="00CF340D" w:rsidRPr="00084992">
        <w:rPr>
          <w:rFonts w:ascii="Times New Roman" w:hAnsi="Times New Roman" w:cs="Times New Roman"/>
        </w:rPr>
        <w:fldChar w:fldCharType="begin"/>
      </w:r>
      <w:r w:rsidR="00CF340D" w:rsidRPr="00084992">
        <w:rPr>
          <w:rFonts w:ascii="Times New Roman" w:hAnsi="Times New Roman" w:cs="Times New Roman"/>
        </w:rPr>
        <w:instrText xml:space="preserve"> ADDIN EN.CITE &lt;EndNote&gt;&lt;Cite&gt;&lt;Author&gt;Ritcher&lt;/Author&gt;&lt;Year&gt;2023&lt;/Year&gt;&lt;RecNum&gt;153&lt;/RecNum&gt;&lt;DisplayText&gt;[19]&lt;/DisplayText&gt;&lt;record&gt;&lt;rec-number&gt;153&lt;/rec-number&gt;&lt;foreign-keys&gt;&lt;key app="EN" db-id="p20009za9vrtp3exfa65r0xqp0zszvt0sw95" timestamp="1736658652"&gt;153&lt;/key&gt;&lt;/foreign-keys&gt;&lt;ref-type name="Report"&gt;27&lt;/ref-type&gt;&lt;contributors&gt;&lt;authors&gt;&lt;author&gt;Ritcher, Zoë&lt;/author&gt;&lt;author&gt;Davidson, Eva&lt;/author&gt;&lt;author&gt;Skutnik, Steve&lt;/author&gt;&lt;author&gt;Munk, Madicken&lt;/author&gt;&lt;/authors&gt;&lt;/contributors&gt;&lt;titles&gt;&lt;title&gt;Modeling and Simulation of Xe-100-type Pebble Bed Gas-Cooled Reactor with SCALE&lt;/title&gt;&lt;/titles&gt;&lt;pages&gt;Medium: ED; Size: 29 p.&lt;/pages&gt;&lt;number&gt;ORNL/TM-2023/2959; TRN: US2404781&lt;/number&gt;&lt;keywords&gt;&lt;keyword&gt;22 GENERAL STUDIES OF NUCLEAR REACTORS&lt;/keyword&gt;&lt;/keywords&gt;&lt;dates&gt;&lt;year&gt;2023&lt;/year&gt;&lt;/dates&gt;&lt;pub-location&gt;United States&lt;/pub-location&gt;&lt;publisher&gt;Oak Ridge National Laboratory (ORNL), Oak Ridge, TN (United States)&lt;/publisher&gt;&lt;urls&gt;&lt;related-urls&gt;&lt;url&gt;https://www.osti.gov/biblio/1997735&lt;/url&gt;&lt;url&gt;https://www.osti.gov/servlets/purl/1997735&lt;/url&gt;&lt;/related-urls&gt;&lt;/urls&gt;&lt;electronic-resource-num&gt;10.2172/1997735&lt;/electronic-resource-num&gt;&lt;language&gt;English&lt;/language&gt;&lt;/record&gt;&lt;/Cite&gt;&lt;/EndNote&gt;</w:instrText>
      </w:r>
      <w:r w:rsidR="00CF340D" w:rsidRPr="00084992">
        <w:rPr>
          <w:rFonts w:ascii="Times New Roman" w:hAnsi="Times New Roman" w:cs="Times New Roman"/>
        </w:rPr>
        <w:fldChar w:fldCharType="separate"/>
      </w:r>
      <w:r w:rsidR="00CF340D" w:rsidRPr="00084992">
        <w:rPr>
          <w:rFonts w:ascii="Times New Roman" w:hAnsi="Times New Roman" w:cs="Times New Roman"/>
          <w:noProof/>
        </w:rPr>
        <w:t>[19]</w:t>
      </w:r>
      <w:r w:rsidR="00CF340D" w:rsidRPr="00084992">
        <w:rPr>
          <w:rFonts w:ascii="Times New Roman" w:hAnsi="Times New Roman" w:cs="Times New Roman"/>
        </w:rPr>
        <w:fldChar w:fldCharType="end"/>
      </w:r>
      <w:r w:rsidR="00CF340D" w:rsidRPr="00084992">
        <w:rPr>
          <w:rFonts w:ascii="Times New Roman" w:hAnsi="Times New Roman" w:cs="Times New Roman"/>
        </w:rPr>
        <w:t xml:space="preserve"> </w:t>
      </w:r>
      <w:r w:rsidR="00CF340D" w:rsidRPr="00084992">
        <w:rPr>
          <w:rFonts w:ascii="Times New Roman" w:hAnsi="Times New Roman" w:cs="Times New Roman"/>
        </w:rPr>
        <w:fldChar w:fldCharType="begin"/>
      </w:r>
      <w:r w:rsidR="00CF340D" w:rsidRPr="00084992">
        <w:rPr>
          <w:rFonts w:ascii="Times New Roman" w:hAnsi="Times New Roman" w:cs="Times New Roman"/>
        </w:rPr>
        <w:instrText xml:space="preserve"> ADDIN EN.CITE &lt;EndNote&gt;&lt;Cite&gt;&lt;Author&gt;Wing&lt;/Author&gt;&lt;RecNum&gt;368&lt;/RecNum&gt;&lt;DisplayText&gt;[74]&lt;/DisplayText&gt;&lt;record&gt;&lt;rec-number&gt;368&lt;/rec-number&gt;&lt;foreign-keys&gt;&lt;key app="EN" db-id="p20009za9vrtp3exfa65r0xqp0zszvt0sw95" timestamp="1736746506"&gt;368&lt;/key&gt;&lt;/foreign-keys&gt;&lt;ref-type name="Conference Paper"&gt;47&lt;/ref-type&gt;&lt;contributors&gt;&lt;authors&gt;&lt;author&gt;Wing, J. F.; Maldonado, G.I.; Petersen, G.; Joseph III, R.A.&lt;/author&gt;&lt;/authors&gt;&lt;/contributors&gt;&lt;titles&gt;&lt;title&gt;Uncertainty Quantification for Pebble Bed Reactor Fuels Burnup Credit&lt;/title&gt;&lt;/titles&gt;&lt;pages&gt;pp. 168-171&lt;/pages&gt;&lt;number&gt;130&lt;/number&gt;&lt;dates&gt;&lt;pub-dates&gt;&lt;date&gt;June 2024&lt;/date&gt;&lt;/pub-dates&gt;&lt;/dates&gt;&lt;publisher&gt;Transactions of the American Nuclear Society&lt;/publisher&gt;&lt;urls&gt;&lt;/urls&gt;&lt;/record&gt;&lt;/Cite&gt;&lt;/EndNote&gt;</w:instrText>
      </w:r>
      <w:r w:rsidR="00CF340D" w:rsidRPr="00084992">
        <w:rPr>
          <w:rFonts w:ascii="Times New Roman" w:hAnsi="Times New Roman" w:cs="Times New Roman"/>
        </w:rPr>
        <w:fldChar w:fldCharType="separate"/>
      </w:r>
      <w:r w:rsidR="00CF340D" w:rsidRPr="00084992">
        <w:rPr>
          <w:rFonts w:ascii="Times New Roman" w:hAnsi="Times New Roman" w:cs="Times New Roman"/>
          <w:noProof/>
        </w:rPr>
        <w:t>[74]</w:t>
      </w:r>
      <w:r w:rsidR="00CF340D" w:rsidRPr="00084992">
        <w:rPr>
          <w:rFonts w:ascii="Times New Roman" w:hAnsi="Times New Roman" w:cs="Times New Roman"/>
        </w:rPr>
        <w:fldChar w:fldCharType="end"/>
      </w:r>
      <w:r w:rsidR="00CF340D" w:rsidRPr="00084992">
        <w:rPr>
          <w:rFonts w:ascii="Times New Roman" w:hAnsi="Times New Roman" w:cs="Times New Roman"/>
        </w:rPr>
        <w:t xml:space="preserve"> </w:t>
      </w:r>
      <w:r w:rsidR="00072BDF" w:rsidRPr="00084992">
        <w:rPr>
          <w:rFonts w:ascii="Times New Roman" w:hAnsi="Times New Roman" w:cs="Times New Roman"/>
        </w:rPr>
        <w:fldChar w:fldCharType="begin"/>
      </w:r>
      <w:r w:rsidR="00072BDF" w:rsidRPr="00084992">
        <w:rPr>
          <w:rFonts w:ascii="Times New Roman" w:hAnsi="Times New Roman" w:cs="Times New Roman"/>
        </w:rPr>
        <w:instrText xml:space="preserve"> ADDIN EN.CITE &lt;EndNote&gt;&lt;Cite&gt;&lt;Author&gt;Berens&lt;/Author&gt;&lt;Year&gt;2024&lt;/Year&gt;&lt;RecNum&gt;385&lt;/RecNum&gt;&lt;DisplayText&gt;[20]&lt;/DisplayText&gt;&lt;record&gt;&lt;rec-number&gt;385&lt;/rec-number&gt;&lt;foreign-keys&gt;&lt;key app="EN" db-id="p20009za9vrtp3exfa65r0xqp0zszvt0sw95" timestamp="1746233442"&gt;385&lt;/key&gt;&lt;/foreign-keys&gt;&lt;ref-type name="Journal Article"&gt;17&lt;/ref-type&gt;&lt;contributors&gt;&lt;authors&gt;&lt;author&gt;Berens, Annie&lt;/author&gt;&lt;author&gt;Bostelmann, Friederike&lt;/author&gt;&lt;author&gt;Brown, Nicholas R.&lt;/author&gt;&lt;/authors&gt;&lt;/contributors&gt;&lt;titles&gt;&lt;title&gt;Equilibrium core modeling of a pebble bed reactor similar to the Xe-100 with SCALE&lt;/title&gt;&lt;secondary-title&gt;Progress in Nuclear Energy&lt;/secondary-title&gt;&lt;/titles&gt;&lt;periodical&gt;&lt;full-title&gt;Progress in Nuclear Energy&lt;/full-title&gt;&lt;/periodical&gt;&lt;pages&gt;Medium: ED; Size: Article No. 105187&lt;/pages&gt;&lt;volume&gt;171&lt;/volume&gt;&lt;keywords&gt;&lt;keyword&gt;21 SPECIFIC NUCLEAR REACTORS AND ASSOCIATED PLANTS&lt;/keyword&gt;&lt;keyword&gt;HTGR&lt;/keyword&gt;&lt;keyword&gt;Pebble bed&lt;/keyword&gt;&lt;keyword&gt;SCALE&lt;/keyword&gt;&lt;keyword&gt;Equilibrium core&lt;/keyword&gt;&lt;keyword&gt;Xe-100&lt;/keyword&gt;&lt;/keywords&gt;&lt;dates&gt;&lt;year&gt;2024&lt;/year&gt;&lt;/dates&gt;&lt;urls&gt;&lt;related-urls&gt;&lt;url&gt;https://www.osti.gov/biblio/2336648&lt;/url&gt;&lt;url&gt;https://www.osti.gov/servlets/purl/2336648&lt;/url&gt;&lt;/related-urls&gt;&lt;/urls&gt;&lt;custom1&gt;AC05-00OR22725&lt;/custom1&gt;&lt;custom2&gt;USDOE Office of Nuclear Energy (NE)&amp;#xD;USDOE Advanced Research Projects Agency - Energy (ARPA-E)&lt;/custom2&gt;&lt;electronic-resource-num&gt;10.1016/j.pnucene.2024.105187&lt;/electronic-resource-num&gt;&lt;language&gt;English&lt;/language&gt;&lt;/record&gt;&lt;/Cite&gt;&lt;/EndNote&gt;</w:instrText>
      </w:r>
      <w:r w:rsidR="00072BDF" w:rsidRPr="00084992">
        <w:rPr>
          <w:rFonts w:ascii="Times New Roman" w:hAnsi="Times New Roman" w:cs="Times New Roman"/>
        </w:rPr>
        <w:fldChar w:fldCharType="separate"/>
      </w:r>
      <w:r w:rsidR="00072BDF" w:rsidRPr="00084992">
        <w:rPr>
          <w:rFonts w:ascii="Times New Roman" w:hAnsi="Times New Roman" w:cs="Times New Roman"/>
          <w:noProof/>
        </w:rPr>
        <w:t>[20]</w:t>
      </w:r>
      <w:r w:rsidR="00072BDF" w:rsidRPr="00084992">
        <w:rPr>
          <w:rFonts w:ascii="Times New Roman" w:hAnsi="Times New Roman" w:cs="Times New Roman"/>
        </w:rPr>
        <w:fldChar w:fldCharType="end"/>
      </w:r>
      <w:r w:rsidR="00CF340D" w:rsidRPr="00084992">
        <w:rPr>
          <w:rFonts w:ascii="Times New Roman" w:hAnsi="Times New Roman" w:cs="Times New Roman"/>
        </w:rPr>
        <w:t xml:space="preserve"> for various reasons, all with results in agreement for the same </w:t>
      </w:r>
      <w:r w:rsidR="00CF340D" w:rsidRPr="00084992">
        <w:rPr>
          <w:rFonts w:ascii="Times New Roman" w:hAnsi="Times New Roman" w:cs="Times New Roman"/>
        </w:rPr>
        <w:lastRenderedPageBreak/>
        <w:t>HTGR design, though all models failed to incorporate a temperature profile for the depletion history of the fuel, instead using a mono temperature assumption for the fuel</w:t>
      </w:r>
      <w:r w:rsidR="00A7514C" w:rsidRPr="00084992">
        <w:rPr>
          <w:rFonts w:ascii="Times New Roman" w:hAnsi="Times New Roman" w:cs="Times New Roman"/>
        </w:rPr>
        <w:t>’s entire history.</w:t>
      </w:r>
    </w:p>
    <w:p w14:paraId="440AE806" w14:textId="0B0A677A" w:rsidR="00CF340D" w:rsidRPr="00084992" w:rsidRDefault="00CF340D" w:rsidP="003B4AEE">
      <w:pPr>
        <w:spacing w:line="360" w:lineRule="auto"/>
        <w:rPr>
          <w:rFonts w:ascii="Times New Roman" w:hAnsi="Times New Roman" w:cs="Times New Roman"/>
        </w:rPr>
      </w:pPr>
      <w:r w:rsidRPr="00084992">
        <w:rPr>
          <w:rFonts w:ascii="Times New Roman" w:hAnsi="Times New Roman" w:cs="Times New Roman"/>
        </w:rPr>
        <w:t>An extension on the SLICE method, a flowing pebble depletion capability was added to SCALE</w:t>
      </w:r>
      <w:r w:rsidR="00A7514C" w:rsidRPr="00084992">
        <w:rPr>
          <w:rFonts w:ascii="Times New Roman" w:hAnsi="Times New Roman" w:cs="Times New Roman"/>
        </w:rPr>
        <w:t xml:space="preserve"> named ORIGAMI-FOLD</w:t>
      </w:r>
      <w:r w:rsidRPr="00084992">
        <w:rPr>
          <w:rFonts w:ascii="Times New Roman" w:hAnsi="Times New Roman" w:cs="Times New Roman"/>
        </w:rPr>
        <w:t>.</w:t>
      </w:r>
      <w:r w:rsidR="00A7514C" w:rsidRPr="00084992">
        <w:rPr>
          <w:rFonts w:ascii="Times New Roman" w:hAnsi="Times New Roman" w:cs="Times New Roman"/>
        </w:rPr>
        <w:t xml:space="preserve"> Later incorporated as the “fold mode” in ORIGAMI, t</w:t>
      </w:r>
      <w:r w:rsidRPr="00084992">
        <w:rPr>
          <w:rFonts w:ascii="Times New Roman" w:hAnsi="Times New Roman" w:cs="Times New Roman"/>
        </w:rPr>
        <w:t xml:space="preserve">he method </w:t>
      </w:r>
      <w:r w:rsidR="00A7514C" w:rsidRPr="00084992">
        <w:rPr>
          <w:rFonts w:ascii="Times New Roman" w:hAnsi="Times New Roman" w:cs="Times New Roman"/>
        </w:rPr>
        <w:t>utilizes</w:t>
      </w:r>
      <w:r w:rsidR="003B4AEE" w:rsidRPr="003B4AEE">
        <w:rPr>
          <w:rFonts w:ascii="Times New Roman" w:hAnsi="Times New Roman" w:cs="Times New Roman"/>
        </w:rPr>
        <w:t xml:space="preserve"> pre-generated cross-section libraries </w:t>
      </w:r>
      <w:r w:rsidRPr="00084992">
        <w:rPr>
          <w:rFonts w:ascii="Times New Roman" w:hAnsi="Times New Roman" w:cs="Times New Roman"/>
        </w:rPr>
        <w:t>using the SLICE method that are</w:t>
      </w:r>
      <w:r w:rsidR="003B4AEE" w:rsidRPr="003B4AEE">
        <w:rPr>
          <w:rFonts w:ascii="Times New Roman" w:hAnsi="Times New Roman" w:cs="Times New Roman"/>
        </w:rPr>
        <w:t xml:space="preserve"> interpolated </w:t>
      </w:r>
      <w:r w:rsidRPr="00084992">
        <w:rPr>
          <w:rFonts w:ascii="Times New Roman" w:hAnsi="Times New Roman" w:cs="Times New Roman"/>
        </w:rPr>
        <w:t xml:space="preserve">on for </w:t>
      </w:r>
      <w:r w:rsidR="003B4AEE" w:rsidRPr="003B4AEE">
        <w:rPr>
          <w:rFonts w:ascii="Times New Roman" w:hAnsi="Times New Roman" w:cs="Times New Roman"/>
        </w:rPr>
        <w:t>depletion using ORIGEN and ORIGAMI</w:t>
      </w:r>
      <w:r w:rsidRPr="00084992">
        <w:rPr>
          <w:rFonts w:ascii="Times New Roman" w:hAnsi="Times New Roman" w:cs="Times New Roman"/>
        </w:rPr>
        <w:t>. The pre-generated libraries</w:t>
      </w:r>
      <w:r w:rsidR="00A7514C" w:rsidRPr="00084992">
        <w:rPr>
          <w:rFonts w:ascii="Times New Roman" w:hAnsi="Times New Roman" w:cs="Times New Roman"/>
        </w:rPr>
        <w:t xml:space="preserve"> are generated for each radial zone,</w:t>
      </w:r>
      <w:r w:rsidR="003B4AEE" w:rsidRPr="003B4AEE">
        <w:rPr>
          <w:rFonts w:ascii="Times New Roman" w:hAnsi="Times New Roman" w:cs="Times New Roman"/>
        </w:rPr>
        <w:t xml:space="preserve"> </w:t>
      </w:r>
      <w:r w:rsidR="00BE1CBA" w:rsidRPr="00084992">
        <w:rPr>
          <w:rFonts w:ascii="Times New Roman" w:hAnsi="Times New Roman" w:cs="Times New Roman"/>
        </w:rPr>
        <w:t>allowing</w:t>
      </w:r>
      <w:r w:rsidR="00A7514C" w:rsidRPr="00084992">
        <w:rPr>
          <w:rFonts w:ascii="Times New Roman" w:hAnsi="Times New Roman" w:cs="Times New Roman"/>
        </w:rPr>
        <w:t xml:space="preserve"> users to </w:t>
      </w:r>
      <w:r w:rsidR="003B4AEE" w:rsidRPr="003B4AEE">
        <w:rPr>
          <w:rFonts w:ascii="Times New Roman" w:hAnsi="Times New Roman" w:cs="Times New Roman"/>
        </w:rPr>
        <w:t>bypass the need for costly transient modeling of each pebble’s life cycle</w:t>
      </w:r>
      <w:r w:rsidR="00A7514C" w:rsidRPr="00084992">
        <w:rPr>
          <w:rFonts w:ascii="Times New Roman" w:hAnsi="Times New Roman" w:cs="Times New Roman"/>
        </w:rPr>
        <w:t xml:space="preserve"> while</w:t>
      </w:r>
      <w:r w:rsidR="003B4AEE" w:rsidRPr="003B4AEE">
        <w:rPr>
          <w:rFonts w:ascii="Times New Roman" w:hAnsi="Times New Roman" w:cs="Times New Roman"/>
        </w:rPr>
        <w:t xml:space="preserve"> drastically reducing computational cost while maintaining</w:t>
      </w:r>
      <w:r w:rsidR="00A7514C" w:rsidRPr="00084992">
        <w:rPr>
          <w:rFonts w:ascii="Times New Roman" w:hAnsi="Times New Roman" w:cs="Times New Roman"/>
        </w:rPr>
        <w:t xml:space="preserve"> the</w:t>
      </w:r>
      <w:r w:rsidR="003B4AEE" w:rsidRPr="003B4AEE">
        <w:rPr>
          <w:rFonts w:ascii="Times New Roman" w:hAnsi="Times New Roman" w:cs="Times New Roman"/>
        </w:rPr>
        <w:t xml:space="preserve"> fidelity</w:t>
      </w:r>
      <w:r w:rsidR="00A7514C" w:rsidRPr="00084992">
        <w:rPr>
          <w:rFonts w:ascii="Times New Roman" w:hAnsi="Times New Roman" w:cs="Times New Roman"/>
        </w:rPr>
        <w:t xml:space="preserve"> of the original models. It</w:t>
      </w:r>
      <w:r w:rsidR="003B4AEE" w:rsidRPr="003B4AEE">
        <w:rPr>
          <w:rFonts w:ascii="Times New Roman" w:hAnsi="Times New Roman" w:cs="Times New Roman"/>
        </w:rPr>
        <w:t xml:space="preserve"> is especially valuable for </w:t>
      </w:r>
      <w:r w:rsidR="00A7514C" w:rsidRPr="00084992">
        <w:rPr>
          <w:rFonts w:ascii="Times New Roman" w:hAnsi="Times New Roman" w:cs="Times New Roman"/>
        </w:rPr>
        <w:t>its ability to generate irradiation histories and inventories with minimal user involvement as the ORIGAMI code directly handles the interpolation, fuel drift and movement, and cross section handling on the back end.</w:t>
      </w:r>
    </w:p>
    <w:p w14:paraId="5DDD6D41" w14:textId="2C5EA374" w:rsidR="003B4AEE" w:rsidRPr="003B4AEE" w:rsidRDefault="00CF340D" w:rsidP="003B4AEE">
      <w:pPr>
        <w:spacing w:line="360" w:lineRule="auto"/>
        <w:rPr>
          <w:rFonts w:ascii="Times New Roman" w:hAnsi="Times New Roman" w:cs="Times New Roman"/>
        </w:rPr>
      </w:pPr>
      <w:r w:rsidRPr="00084992">
        <w:rPr>
          <w:rFonts w:ascii="Times New Roman" w:hAnsi="Times New Roman" w:cs="Times New Roman"/>
        </w:rPr>
        <w:t>ORNL</w:t>
      </w:r>
      <w:r w:rsidR="003B4AEE" w:rsidRPr="003B4AEE">
        <w:rPr>
          <w:rFonts w:ascii="Times New Roman" w:hAnsi="Times New Roman" w:cs="Times New Roman"/>
        </w:rPr>
        <w:t xml:space="preserve"> further extende</w:t>
      </w:r>
      <w:r w:rsidRPr="00084992">
        <w:rPr>
          <w:rFonts w:ascii="Times New Roman" w:hAnsi="Times New Roman" w:cs="Times New Roman"/>
        </w:rPr>
        <w:t>d this line of work</w:t>
      </w:r>
      <w:r w:rsidR="003B4AEE" w:rsidRPr="003B4AEE">
        <w:rPr>
          <w:rFonts w:ascii="Times New Roman" w:hAnsi="Times New Roman" w:cs="Times New Roman"/>
        </w:rPr>
        <w:t xml:space="preserve"> in a broader SCALE 6.3 modeling campaign across five non-LWR designs, showing that SLICE and other SCALE tools could accurately compute reactivity, isotopic</w:t>
      </w:r>
      <w:r w:rsidR="00FC03F2">
        <w:rPr>
          <w:rFonts w:ascii="Times New Roman" w:hAnsi="Times New Roman" w:cs="Times New Roman"/>
        </w:rPr>
        <w:t xml:space="preserve"> information</w:t>
      </w:r>
      <w:r w:rsidR="003B4AEE" w:rsidRPr="003B4AEE">
        <w:rPr>
          <w:rFonts w:ascii="Times New Roman" w:hAnsi="Times New Roman" w:cs="Times New Roman"/>
        </w:rPr>
        <w:t>, and decay heat across both HTGR and fluoride salt-cooled pebble bed systems</w:t>
      </w:r>
      <w:r w:rsidR="001D1156" w:rsidRPr="00084992">
        <w:rPr>
          <w:rFonts w:ascii="Times New Roman" w:hAnsi="Times New Roman" w:cs="Times New Roman"/>
        </w:rPr>
        <w:t xml:space="preserve"> and providing strategies for SCALE users to employ in the modeling of advanced reactors </w:t>
      </w:r>
      <w:r w:rsidR="00072BD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&lt;EndNote&gt;&lt;Cite&gt;&lt;Author&gt;Bostelmann&lt;/Author&gt;&lt;Year&gt;2024&lt;/Year&gt;&lt;RecNum&gt;162&lt;/RecNum&gt;&lt;DisplayText&gt;[67]&lt;/DisplayText&gt;&lt;record&gt;&lt;rec-number&gt;162&lt;/rec-number&gt;&lt;foreign-keys&gt;&lt;key app="EN" db-id="p20009za9vrtp3exfa65r0xqp0zszvt0sw95" timestamp="1736658667"&gt;162&lt;/key&gt;&lt;/foreign-keys&gt;&lt;ref-type name="Report"&gt;27&lt;/ref-type&gt;&lt;contributors&gt;&lt;authors&gt;&lt;author&gt;Bostelmann, F.&lt;/author&gt;&lt;author&gt;Skutnik, Steve E.&lt;/author&gt;&lt;author&gt;Shaw, Alex&lt;/author&gt;&lt;author&gt;Hartanto, Donny&lt;/author&gt;&lt;author&gt;Wieselquist, William A.&lt;/author&gt;&lt;/authors&gt;&lt;/contributors&gt;&lt;titles&gt;&lt;title&gt;SCALE 6.3 Modeling Strategies for Reactivity, Nuclide Inventory, and Decay Heat of Non-LWRs&lt;/title&gt;&lt;/titles&gt;&lt;pages&gt;Medium: ED; Size: 51 p.&lt;/pages&gt;&lt;number&gt;ORNL/TM-2024/3213; TRN: US2410121&lt;/number&gt;&lt;keywords&gt;&lt;keyword&gt;22 GENERAL STUDIES OF NUCLEAR REACTORS&lt;/keyword&gt;&lt;keyword&gt;97 MATHEMATICS AND COMPUTING&lt;/keyword&gt;&lt;/keywords&gt;&lt;dates&gt;&lt;year&gt;2024&lt;/year&gt;&lt;/dates&gt;&lt;pub-location&gt;United States&lt;/pub-location&gt;&lt;publisher&gt;Oak Ridge National Laboratory (ORNL), Oak Ridge, TN (United States)&lt;/publisher&gt;&lt;urls&gt;&lt;related-urls&gt;&lt;url&gt;https://www.osti.gov/biblio/2351061&lt;/url&gt;&lt;url&gt;https://www.osti.gov/servlets/purl/2351061&lt;/url&gt;&lt;/related-urls&gt;&lt;/urls&gt;&lt;electronic-resource-num&gt;10.2172/2351061&lt;/electronic-resource-num&gt;&lt;language&gt;English&lt;/language&gt;&lt;/record&gt;&lt;/Cite&gt;&lt;/EndNote&gt;</w:instrText>
      </w:r>
      <w:r w:rsidR="00072BDF" w:rsidRPr="00084992">
        <w:rPr>
          <w:rFonts w:ascii="Times New Roman" w:hAnsi="Times New Roman" w:cs="Times New Roman"/>
        </w:rPr>
        <w:fldChar w:fldCharType="separate"/>
      </w:r>
      <w:r w:rsidR="00345847">
        <w:rPr>
          <w:rFonts w:ascii="Times New Roman" w:hAnsi="Times New Roman" w:cs="Times New Roman"/>
          <w:noProof/>
        </w:rPr>
        <w:t>[67]</w:t>
      </w:r>
      <w:r w:rsidR="00072BDF" w:rsidRPr="00084992">
        <w:rPr>
          <w:rFonts w:ascii="Times New Roman" w:hAnsi="Times New Roman" w:cs="Times New Roman"/>
        </w:rPr>
        <w:fldChar w:fldCharType="end"/>
      </w:r>
      <w:r w:rsidR="001D1156" w:rsidRPr="00084992">
        <w:rPr>
          <w:rFonts w:ascii="Times New Roman" w:hAnsi="Times New Roman" w:cs="Times New Roman"/>
        </w:rPr>
        <w:t>.</w:t>
      </w:r>
    </w:p>
    <w:p w14:paraId="12B54848" w14:textId="09828522" w:rsidR="003B4AEE" w:rsidRPr="00084992" w:rsidRDefault="003B4AEE" w:rsidP="003B4AEE">
      <w:pPr>
        <w:spacing w:line="360" w:lineRule="auto"/>
        <w:rPr>
          <w:rFonts w:ascii="Times New Roman" w:hAnsi="Times New Roman" w:cs="Times New Roman"/>
        </w:rPr>
      </w:pPr>
      <w:r w:rsidRPr="003B4AEE">
        <w:rPr>
          <w:rFonts w:ascii="Times New Roman" w:hAnsi="Times New Roman" w:cs="Times New Roman"/>
        </w:rPr>
        <w:t xml:space="preserve">Complementing these equilibrium approaches are tools developed for full-core and high-resolution depletion. The Griffin code's equilibrium core depletion algorithm, as demonstrated by </w:t>
      </w:r>
      <w:r w:rsidR="001D1156" w:rsidRPr="00084992">
        <w:rPr>
          <w:rFonts w:ascii="Times New Roman" w:hAnsi="Times New Roman" w:cs="Times New Roman"/>
        </w:rPr>
        <w:t>researchers at INL</w:t>
      </w:r>
      <w:r w:rsidR="00A7514C" w:rsidRPr="00084992">
        <w:rPr>
          <w:rFonts w:ascii="Times New Roman" w:hAnsi="Times New Roman" w:cs="Times New Roman"/>
        </w:rPr>
        <w:t xml:space="preserve"> </w:t>
      </w:r>
      <w:r w:rsidR="00072BD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&lt;EndNote&gt;&lt;Cite&gt;&lt;Author&gt;Schunert&lt;/Author&gt;&lt;Year&gt;2023&lt;/Year&gt;&lt;RecNum&gt;429&lt;/RecNum&gt;&lt;DisplayText&gt;[55]&lt;/DisplayText&gt;&lt;record&gt;&lt;rec-number&gt;429&lt;/rec-number&gt;&lt;foreign-keys&gt;&lt;key app="EN" db-id="p20009za9vrtp3exfa65r0xqp0zszvt0sw95" timestamp="1746407282"&gt;429&lt;/key&gt;&lt;/foreign-keys&gt;&lt;ref-type name="Journal Article"&gt;17&lt;/ref-type&gt;&lt;contributors&gt;&lt;authors&gt;&lt;author&gt;Schunert, Sebastian&lt;/author&gt;&lt;author&gt;Ortensi, Javier&lt;/author&gt;&lt;author&gt;Wang, Yaqi&lt;/author&gt;&lt;author&gt;Balestra, Paolo&lt;/author&gt;&lt;author&gt;Mohammed Jaradat, Mustafa Kamel&lt;/author&gt;&lt;author&gt;Calvin, Olin W.&lt;/author&gt;&lt;author&gt;Hanophy, Joshua Thomas&lt;/author&gt;&lt;author&gt;Harbour, Logan H.&lt;/author&gt;&lt;/authors&gt;&lt;/contributors&gt;&lt;titles&gt;&lt;title&gt;An equilibrium core depletion algorithm for pebble-bed reactors in the Griffin code&lt;/title&gt;&lt;secondary-title&gt;Annals of Nuclear Energy&lt;/secondary-title&gt;&lt;/titles&gt;&lt;periodical&gt;&lt;full-title&gt;Annals of Nuclear Energy&lt;/full-title&gt;&lt;/periodical&gt;&lt;pages&gt;Medium: ED; Size: Article No. 109980&lt;/pages&gt;&lt;volume&gt;192&lt;/volume&gt;&lt;number&gt;INL/JOU-22-70685-Rev000; Journal ID: ISSN 0306-4549; TRN: US2404940&lt;/number&gt;&lt;keywords&gt;&lt;keyword&gt;97 MATHEMATICS AND COMPUTING&lt;/keyword&gt;&lt;keyword&gt;Pebble bed reactor&lt;/keyword&gt;&lt;keyword&gt;Depletion&lt;/keyword&gt;&lt;keyword&gt;Equilibrium core&lt;/keyword&gt;&lt;keyword&gt;MOOSE&lt;/keyword&gt;&lt;keyword&gt;Griffin&lt;/keyword&gt;&lt;/keywords&gt;&lt;dates&gt;&lt;year&gt;2023&lt;/year&gt;&lt;/dates&gt;&lt;urls&gt;&lt;related-urls&gt;&lt;url&gt;https://www.osti.gov/biblio/1995548&lt;/url&gt;&lt;/related-urls&gt;&lt;/urls&gt;&lt;custom1&gt;AC07-05ID14517&lt;/custom1&gt;&lt;custom2&gt;USDOE Office of Nuclear Energy (NE)&lt;/custom2&gt;&lt;electronic-resource-num&gt;10.1016/j.anucene.2023.109980&lt;/electronic-resource-num&gt;&lt;language&gt;English&lt;/language&gt;&lt;/record&gt;&lt;/Cite&gt;&lt;/EndNote&gt;</w:instrText>
      </w:r>
      <w:r w:rsidR="00072BDF" w:rsidRPr="00084992">
        <w:rPr>
          <w:rFonts w:ascii="Times New Roman" w:hAnsi="Times New Roman" w:cs="Times New Roman"/>
        </w:rPr>
        <w:fldChar w:fldCharType="separate"/>
      </w:r>
      <w:r w:rsidR="00345847">
        <w:rPr>
          <w:rFonts w:ascii="Times New Roman" w:hAnsi="Times New Roman" w:cs="Times New Roman"/>
          <w:noProof/>
        </w:rPr>
        <w:t>[55]</w:t>
      </w:r>
      <w:r w:rsidR="00072BDF" w:rsidRPr="00084992">
        <w:rPr>
          <w:rFonts w:ascii="Times New Roman" w:hAnsi="Times New Roman" w:cs="Times New Roman"/>
        </w:rPr>
        <w:fldChar w:fldCharType="end"/>
      </w:r>
      <w:r w:rsidR="001D1156" w:rsidRPr="00084992">
        <w:rPr>
          <w:rFonts w:ascii="Times New Roman" w:hAnsi="Times New Roman" w:cs="Times New Roman"/>
        </w:rPr>
        <w:t xml:space="preserve"> that</w:t>
      </w:r>
      <w:r w:rsidRPr="003B4AEE">
        <w:rPr>
          <w:rFonts w:ascii="Times New Roman" w:hAnsi="Times New Roman" w:cs="Times New Roman"/>
        </w:rPr>
        <w:t xml:space="preserve"> takes a novel approach by solving for a burnup-dependent pebble density distribution using deterministic transport and finite-element methods. Unlike traditional pass-count models, Griffin’s burnup-based formulation naturally accommodates low-pass systems and delivers fast convergence. Meanwhile, in the realm of </w:t>
      </w:r>
      <w:r w:rsidR="004B740B">
        <w:rPr>
          <w:rFonts w:ascii="Times New Roman" w:hAnsi="Times New Roman" w:cs="Times New Roman"/>
        </w:rPr>
        <w:t>Monte Carlo</w:t>
      </w:r>
      <w:r w:rsidR="00A7514C" w:rsidRPr="00084992">
        <w:rPr>
          <w:rFonts w:ascii="Times New Roman" w:hAnsi="Times New Roman" w:cs="Times New Roman"/>
        </w:rPr>
        <w:t xml:space="preserve"> codes,</w:t>
      </w:r>
      <w:r w:rsidRPr="003B4AEE">
        <w:rPr>
          <w:rFonts w:ascii="Times New Roman" w:hAnsi="Times New Roman" w:cs="Times New Roman"/>
        </w:rPr>
        <w:t xml:space="preserve"> </w:t>
      </w:r>
      <w:r w:rsidR="00A7514C" w:rsidRPr="00084992">
        <w:rPr>
          <w:rFonts w:ascii="Times New Roman" w:hAnsi="Times New Roman" w:cs="Times New Roman"/>
        </w:rPr>
        <w:t xml:space="preserve">researchers </w:t>
      </w:r>
      <w:r w:rsidRPr="003B4AEE">
        <w:rPr>
          <w:rFonts w:ascii="Times New Roman" w:hAnsi="Times New Roman" w:cs="Times New Roman"/>
        </w:rPr>
        <w:t xml:space="preserve">enhanced the </w:t>
      </w:r>
      <w:r w:rsidR="00A7514C" w:rsidRPr="00084992">
        <w:rPr>
          <w:rFonts w:ascii="Times New Roman" w:hAnsi="Times New Roman" w:cs="Times New Roman"/>
        </w:rPr>
        <w:t xml:space="preserve">Shift </w:t>
      </w:r>
      <w:r w:rsidRPr="003B4AEE">
        <w:rPr>
          <w:rFonts w:ascii="Times New Roman" w:hAnsi="Times New Roman" w:cs="Times New Roman"/>
        </w:rPr>
        <w:t>code to support large-scale PBR simulations by implementing double-heterogeneity handling and on-the-fly variance reduction. Th</w:t>
      </w:r>
      <w:r w:rsidR="00A7514C" w:rsidRPr="00084992">
        <w:rPr>
          <w:rFonts w:ascii="Times New Roman" w:hAnsi="Times New Roman" w:cs="Times New Roman"/>
        </w:rPr>
        <w:t>e improvements were demonstrated in the modeling and simulation</w:t>
      </w:r>
      <w:r w:rsidRPr="003B4AEE">
        <w:rPr>
          <w:rFonts w:ascii="Times New Roman" w:hAnsi="Times New Roman" w:cs="Times New Roman"/>
        </w:rPr>
        <w:t xml:space="preserve"> for HTR-PM-scale reactors with high fidelity and reduced runtimes, making Shift a viable alternative to Serpent for whole-core </w:t>
      </w:r>
      <w:r w:rsidR="004B740B">
        <w:rPr>
          <w:rFonts w:ascii="Times New Roman" w:hAnsi="Times New Roman" w:cs="Times New Roman"/>
        </w:rPr>
        <w:t>Monte Carlo</w:t>
      </w:r>
      <w:r w:rsidRPr="003B4AEE">
        <w:rPr>
          <w:rFonts w:ascii="Times New Roman" w:hAnsi="Times New Roman" w:cs="Times New Roman"/>
        </w:rPr>
        <w:t xml:space="preserve"> analysis</w:t>
      </w:r>
      <w:r w:rsidR="0009414E">
        <w:rPr>
          <w:rFonts w:ascii="Times New Roman" w:hAnsi="Times New Roman" w:cs="Times New Roman"/>
        </w:rPr>
        <w:t xml:space="preserve"> </w:t>
      </w:r>
      <w:bookmarkStart w:id="33" w:name="_Toc289175825"/>
      <w:r w:rsidR="00345847">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&lt;EndNote&gt;&lt;Cite&gt;&lt;Author&gt;Ghaddar&lt;/Author&gt;&lt;Year&gt;2024&lt;/Year&gt;&lt;RecNum&gt;165&lt;/RecNum&gt;&lt;DisplayText&gt;[75]&lt;/DisplayText&gt;&lt;record&gt;&lt;rec-number&gt;165&lt;/rec-number&gt;&lt;foreign-keys&gt;&lt;key app="EN" db-id="p20009za9vrtp3exfa65r0xqp0zszvt0sw95" timestamp="1736658670"&gt;165&lt;/key&gt;&lt;/foreign-keys&gt;&lt;ref-type name="Conference Paper"&gt;47&lt;/ref-type&gt;&lt;contributors&gt;&lt;authors&gt;&lt;author&gt;Ghaddar, Tarek&lt;/author&gt;&lt;author&gt;Bostelmann, Rike&lt;/author&gt;&lt;author&gt;Pandya, Tara&lt;/author&gt;&lt;author&gt;Jessee, Matthew&lt;/author&gt;&lt;/authors&gt;&lt;/contributors&gt;&lt;titles&gt;&lt;title&gt;Modeling Enhancements and Benchmarking of Pebble Bed Reactors in the Shift Monte Carlo Code&lt;/title&gt;&lt;secondary-title&gt;Conference: International Conference on Physics of Reactors (PHYSOR 2024) - San Francisco, California, United States of America - 4/21/2024 8:00:00 AM-4/24/2024 8:00:00 AM&lt;/secondary-title&gt;&lt;/titles&gt;&lt;pages&gt;Medium: ED&lt;/pages&gt;&lt;dates&gt;&lt;year&gt;2024&lt;/year&gt;&lt;/dates&gt;&lt;pub-location&gt;United States&lt;/pub-location&gt;&lt;publisher&gt;Oak Ridge National Laboratory (ORNL), Oak Ridge, TN (United States)&lt;/publisher&gt;&lt;urls&gt;&lt;related-urls&gt;&lt;url&gt;https://www.osti.gov/biblio/2397462&lt;/url&gt;&lt;url&gt;https://www.osti.gov/servlets/purl/2397462&lt;/url&gt;&lt;/related-urls&gt;&lt;/urls&gt;&lt;custom1&gt;AC05-00OR22725&lt;/custom1&gt;&lt;language&gt;English&lt;/language&gt;&lt;/record&gt;&lt;/Cite&gt;&lt;/EndNote&gt;</w:instrText>
      </w:r>
      <w:r w:rsidR="00345847">
        <w:rPr>
          <w:rFonts w:ascii="Times New Roman" w:hAnsi="Times New Roman" w:cs="Times New Roman"/>
        </w:rPr>
        <w:fldChar w:fldCharType="separate"/>
      </w:r>
      <w:r w:rsidR="00345847">
        <w:rPr>
          <w:rFonts w:ascii="Times New Roman" w:hAnsi="Times New Roman" w:cs="Times New Roman"/>
          <w:noProof/>
        </w:rPr>
        <w:t>[75]</w:t>
      </w:r>
      <w:r w:rsidR="00345847">
        <w:rPr>
          <w:rFonts w:ascii="Times New Roman" w:hAnsi="Times New Roman" w:cs="Times New Roman"/>
        </w:rPr>
        <w:fldChar w:fldCharType="end"/>
      </w:r>
      <w:r w:rsidRPr="003B4AEE">
        <w:rPr>
          <w:rFonts w:ascii="Times New Roman" w:hAnsi="Times New Roman" w:cs="Times New Roman"/>
        </w:rPr>
        <w:t>.</w:t>
      </w:r>
    </w:p>
    <w:p w14:paraId="62E3E60C" w14:textId="73643546" w:rsidR="00A7514C" w:rsidRPr="00084992" w:rsidRDefault="003B4AEE" w:rsidP="003B4AEE">
      <w:pPr>
        <w:spacing w:line="360" w:lineRule="auto"/>
        <w:rPr>
          <w:rFonts w:ascii="Times New Roman" w:hAnsi="Times New Roman" w:cs="Times New Roman"/>
        </w:rPr>
      </w:pPr>
      <w:r w:rsidRPr="003B4AEE">
        <w:rPr>
          <w:rFonts w:ascii="Times New Roman" w:hAnsi="Times New Roman" w:cs="Times New Roman"/>
        </w:rPr>
        <w:t xml:space="preserve">Further refinements in modeling fidelity are demonstrated in the work by </w:t>
      </w:r>
      <w:r w:rsidR="00A7514C" w:rsidRPr="00084992">
        <w:rPr>
          <w:rFonts w:ascii="Times New Roman" w:hAnsi="Times New Roman" w:cs="Times New Roman"/>
        </w:rPr>
        <w:t>other researchers at ORNL</w:t>
      </w:r>
      <w:r w:rsidRPr="003B4AEE">
        <w:rPr>
          <w:rFonts w:ascii="Times New Roman" w:hAnsi="Times New Roman" w:cs="Times New Roman"/>
        </w:rPr>
        <w:t xml:space="preserve"> who quantified uncertainties in pebble discharge burnup and isotopic inventory due to pebble motion randomness and residence time variability</w:t>
      </w:r>
      <w:r w:rsidR="00A7514C" w:rsidRPr="00084992">
        <w:rPr>
          <w:rFonts w:ascii="Times New Roman" w:hAnsi="Times New Roman" w:cs="Times New Roman"/>
        </w:rPr>
        <w:t xml:space="preserve"> </w:t>
      </w:r>
      <w:r w:rsidR="00072BD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&lt;EndNote&gt;&lt;Cite&gt;&lt;Author&gt;Hartanto&lt;/Author&gt;&lt;Year&gt;2022&lt;/Year&gt;&lt;RecNum&gt;413&lt;/RecNum&gt;&lt;DisplayText&gt;[76]&lt;/DisplayText&gt;&lt;record&gt;&lt;rec-number&gt;413&lt;/rec-number&gt;&lt;foreign-keys&gt;&lt;key app="EN" db-id="p20009za9vrtp3exfa65r0xqp0zszvt0sw95" timestamp="1746386956"&gt;413&lt;/key&gt;&lt;/foreign-keys&gt;&lt;ref-type name="Conference Paper"&gt;47&lt;/ref-type&gt;&lt;contributors&gt;&lt;authors&gt;&lt;author&gt;Hartanto, Donny&lt;/author&gt;&lt;author&gt;Wieselquist, William&lt;/author&gt;&lt;author&gt;Skutnik, Steve&lt;/author&gt;&lt;author&gt;Gibbs, Philip&lt;/author&gt;&lt;author&gt;Kovacic, Donald N.&lt;/author&gt;&lt;/authors&gt;&lt;/contributors&gt;&lt;titles&gt;&lt;title&gt;Uncertainty Quantification of Pebble&amp;apos;s Discharge Burnup and Isotopic Inventory using SCALE&lt;/title&gt;&lt;secondary-title&gt;Conference: 2022 ANS Winter meeting - Phoenix, Arizona, United States of America - 11/13/2022 2:00:00 PM-11/17/2022 2:00:00 PM&lt;/secondary-title&gt;&lt;/titles&gt;&lt;pages&gt;Medium: ED&lt;/pages&gt;&lt;dates&gt;&lt;year&gt;2022&lt;/year&gt;&lt;/dates&gt;&lt;pub-location&gt;United States&lt;/pub-location&gt;&lt;publisher&gt;Oak Ridge National Laboratory (ORNL), Oak Ridge, TN (United States)&lt;/publisher&gt;&lt;urls&gt;&lt;related-urls&gt;&lt;url&gt;https://www.osti.gov/biblio/1905409&lt;/url&gt;&lt;url&gt;https://www.osti.gov/servlets/purl/1905409&lt;/url&gt;&lt;/related-urls&gt;&lt;/urls&gt;&lt;custom1&gt;AC05-00OR22725&lt;/custom1&gt;&lt;language&gt;English&lt;/language&gt;&lt;/record&gt;&lt;/Cite&gt;&lt;/EndNote&gt;</w:instrText>
      </w:r>
      <w:r w:rsidR="00072BDF" w:rsidRPr="00084992">
        <w:rPr>
          <w:rFonts w:ascii="Times New Roman" w:hAnsi="Times New Roman" w:cs="Times New Roman"/>
        </w:rPr>
        <w:fldChar w:fldCharType="separate"/>
      </w:r>
      <w:r w:rsidR="00345847">
        <w:rPr>
          <w:rFonts w:ascii="Times New Roman" w:hAnsi="Times New Roman" w:cs="Times New Roman"/>
          <w:noProof/>
        </w:rPr>
        <w:t>[76]</w:t>
      </w:r>
      <w:r w:rsidR="00072BDF" w:rsidRPr="00084992">
        <w:rPr>
          <w:rFonts w:ascii="Times New Roman" w:hAnsi="Times New Roman" w:cs="Times New Roman"/>
        </w:rPr>
        <w:fldChar w:fldCharType="end"/>
      </w:r>
      <w:r w:rsidRPr="003B4AEE">
        <w:rPr>
          <w:rFonts w:ascii="Times New Roman" w:hAnsi="Times New Roman" w:cs="Times New Roman"/>
        </w:rPr>
        <w:t xml:space="preserve">. Using a </w:t>
      </w:r>
      <w:r w:rsidR="00A7514C" w:rsidRPr="00084992">
        <w:rPr>
          <w:rFonts w:ascii="Times New Roman" w:hAnsi="Times New Roman" w:cs="Times New Roman"/>
        </w:rPr>
        <w:t>random sampling</w:t>
      </w:r>
      <w:r w:rsidRPr="003B4AEE">
        <w:rPr>
          <w:rFonts w:ascii="Times New Roman" w:hAnsi="Times New Roman" w:cs="Times New Roman"/>
        </w:rPr>
        <w:t xml:space="preserve"> approach coupled with SCALE’s depletion tools, the study revealed that while average burnup </w:t>
      </w:r>
      <w:r w:rsidRPr="003B4AEE">
        <w:rPr>
          <w:rFonts w:ascii="Times New Roman" w:hAnsi="Times New Roman" w:cs="Times New Roman"/>
        </w:rPr>
        <w:lastRenderedPageBreak/>
        <w:t xml:space="preserve">targets are typically achieved in ~6 passes, a statistically meaningful distribution exists </w:t>
      </w:r>
      <w:r w:rsidR="00A7514C" w:rsidRPr="00084992">
        <w:rPr>
          <w:rFonts w:ascii="Times New Roman" w:hAnsi="Times New Roman" w:cs="Times New Roman"/>
        </w:rPr>
        <w:t xml:space="preserve">in which some pebbles require 5 passes to hit the burnup target while other pebbles require 7 </w:t>
      </w:r>
      <w:r w:rsidRPr="003B4AEE">
        <w:rPr>
          <w:rFonts w:ascii="Times New Roman" w:hAnsi="Times New Roman" w:cs="Times New Roman"/>
        </w:rPr>
        <w:t xml:space="preserve">due to </w:t>
      </w:r>
      <w:r w:rsidR="001D1156" w:rsidRPr="00084992">
        <w:rPr>
          <w:rFonts w:ascii="Times New Roman" w:hAnsi="Times New Roman" w:cs="Times New Roman"/>
        </w:rPr>
        <w:t>differences in flux intensity and zone-wise spectral differences</w:t>
      </w:r>
      <w:r w:rsidRPr="003B4AEE">
        <w:rPr>
          <w:rFonts w:ascii="Times New Roman" w:hAnsi="Times New Roman" w:cs="Times New Roman"/>
        </w:rPr>
        <w:t>. Th</w:t>
      </w:r>
      <w:r w:rsidR="00A7514C" w:rsidRPr="00084992">
        <w:rPr>
          <w:rFonts w:ascii="Times New Roman" w:hAnsi="Times New Roman" w:cs="Times New Roman"/>
        </w:rPr>
        <w:t>e</w:t>
      </w:r>
      <w:r w:rsidRPr="003B4AEE">
        <w:rPr>
          <w:rFonts w:ascii="Times New Roman" w:hAnsi="Times New Roman" w:cs="Times New Roman"/>
        </w:rPr>
        <w:t xml:space="preserve"> probabilistic treatment of pebble burnup provides a framework for uncertainty-aware fuel management strategies.</w:t>
      </w:r>
    </w:p>
    <w:p w14:paraId="4FA2BAB0" w14:textId="2CA58FFB" w:rsidR="003B4AEE" w:rsidRPr="00084992" w:rsidRDefault="003B4AEE" w:rsidP="003B4AEE">
      <w:pPr>
        <w:spacing w:line="360" w:lineRule="auto"/>
        <w:rPr>
          <w:rFonts w:ascii="Times New Roman" w:hAnsi="Times New Roman" w:cs="Times New Roman"/>
        </w:rPr>
      </w:pPr>
      <w:r w:rsidRPr="003B4AEE">
        <w:rPr>
          <w:rFonts w:ascii="Times New Roman" w:hAnsi="Times New Roman" w:cs="Times New Roman"/>
        </w:rPr>
        <w:t xml:space="preserve">Going even deeper, </w:t>
      </w:r>
      <w:r w:rsidR="001D1156" w:rsidRPr="00084992">
        <w:rPr>
          <w:rFonts w:ascii="Times New Roman" w:hAnsi="Times New Roman" w:cs="Times New Roman"/>
        </w:rPr>
        <w:t>researchers at UC Berkley have</w:t>
      </w:r>
      <w:r w:rsidRPr="003B4AEE">
        <w:rPr>
          <w:rFonts w:ascii="Times New Roman" w:hAnsi="Times New Roman" w:cs="Times New Roman"/>
        </w:rPr>
        <w:t xml:space="preserve"> presented a hyper-fidelity depletion model using Serpent 2, in which each pebble is individually tracked, moved, and depleted over many cycles</w:t>
      </w:r>
      <w:r w:rsidR="001D1156" w:rsidRPr="00084992">
        <w:rPr>
          <w:rFonts w:ascii="Times New Roman" w:hAnsi="Times New Roman" w:cs="Times New Roman"/>
        </w:rPr>
        <w:t xml:space="preserve"> </w:t>
      </w:r>
      <w:r w:rsidR="00072BD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&lt;EndNote&gt;&lt;Cite&gt;&lt;Author&gt;Robert&lt;/Author&gt;&lt;Year&gt;2022&lt;/Year&gt;&lt;RecNum&gt;158&lt;/RecNum&gt;&lt;DisplayText&gt;[69]&lt;/DisplayText&gt;&lt;record&gt;&lt;rec-number&gt;158&lt;/rec-number&gt;&lt;foreign-keys&gt;&lt;key app="EN" db-id="p20009za9vrtp3exfa65r0xqp0zszvt0sw95" timestamp="1736658662"&gt;158&lt;/key&gt;&lt;/foreign-keys&gt;&lt;ref-type name="Conference Paper"&gt;47&lt;/ref-type&gt;&lt;contributors&gt;&lt;authors&gt;&lt;author&gt;Robert, Y.&lt;/author&gt;&lt;author&gt;Fratoni, M.&lt;/author&gt;&lt;/authors&gt;&lt;/contributors&gt;&lt;titles&gt;&lt;title&gt;Hyper-fidelity depletion coupled with discrete pebble motion in pebble bed reactors&lt;/title&gt;&lt;secondary-title&gt;Conference: PHYSOR 2022: International conference on physics of reactors, Pittsburg (United States), 15-20 May 2022; Other Information: Country of input: France; 17 refs.; Related Information: In: Proceedings of the international conference on physics of reactors - PHYSOR 2022| 3701 p.&lt;/secondary-title&gt;&lt;/titles&gt;&lt;pages&gt;Medium: X; Size: page(s) 1334-1343&lt;/pages&gt;&lt;keywords&gt;&lt;keyword&gt;21 SPECIFIC NUCLEAR REACTORS AND ASSOCIATED PLANTS&lt;/keyword&gt;&lt;keyword&gt;BURNUP&lt;/keyword&gt;&lt;keyword&gt;COMPUTERIZED SIMULATION&lt;/keyword&gt;&lt;keyword&gt;PEBBLE BED REACTORS&lt;/keyword&gt;&lt;keyword&gt;POWER DISTRIBUTION&lt;/keyword&gt;&lt;keyword&gt;REACTIVITY&lt;/keyword&gt;&lt;keyword&gt;REACTOR STABILITY&lt;/keyword&gt;&lt;keyword&gt;S CODES&lt;/keyword&gt;&lt;/keywords&gt;&lt;dates&gt;&lt;year&gt;2022&lt;/year&gt;&lt;/dates&gt;&lt;pub-location&gt;United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23203859&lt;/url&gt;&lt;/related-urls&gt;&lt;/urls&gt;&lt;electronic-resource-num&gt;10.13182/physor22-37581&lt;/electronic-resource-num&gt;&lt;language&gt;English&lt;/language&gt;&lt;/record&gt;&lt;/Cite&gt;&lt;/EndNote&gt;</w:instrText>
      </w:r>
      <w:r w:rsidR="00072BDF" w:rsidRPr="00084992">
        <w:rPr>
          <w:rFonts w:ascii="Times New Roman" w:hAnsi="Times New Roman" w:cs="Times New Roman"/>
        </w:rPr>
        <w:fldChar w:fldCharType="separate"/>
      </w:r>
      <w:r w:rsidR="00345847">
        <w:rPr>
          <w:rFonts w:ascii="Times New Roman" w:hAnsi="Times New Roman" w:cs="Times New Roman"/>
          <w:noProof/>
        </w:rPr>
        <w:t>[69]</w:t>
      </w:r>
      <w:r w:rsidR="00072BDF" w:rsidRPr="00084992">
        <w:rPr>
          <w:rFonts w:ascii="Times New Roman" w:hAnsi="Times New Roman" w:cs="Times New Roman"/>
        </w:rPr>
        <w:fldChar w:fldCharType="end"/>
      </w:r>
      <w:r w:rsidRPr="003B4AEE">
        <w:rPr>
          <w:rFonts w:ascii="Times New Roman" w:hAnsi="Times New Roman" w:cs="Times New Roman"/>
        </w:rPr>
        <w:t>. Their discrete pebble motion model resolves per-pebble burnup and isotopic histories, capturing full distributions instead of just average quantities. This work not only validates equilibrium trends seen in lower-fidelity tools but also provides rich data for benchmarking and detailed safety analysis</w:t>
      </w:r>
      <w:r w:rsidR="001D1156" w:rsidRPr="00084992">
        <w:rPr>
          <w:rFonts w:ascii="Times New Roman" w:hAnsi="Times New Roman" w:cs="Times New Roman"/>
        </w:rPr>
        <w:t xml:space="preserve"> by allowing for the single most limiting case to be individual identified which is lost with models that rely on zone wise averages and approximations of fuel histories.</w:t>
      </w:r>
    </w:p>
    <w:p w14:paraId="30E0C52F" w14:textId="725E2179" w:rsidR="003B4AEE" w:rsidRPr="003B4AEE" w:rsidRDefault="003B4AEE" w:rsidP="003B4AEE">
      <w:pPr>
        <w:spacing w:line="360" w:lineRule="auto"/>
        <w:rPr>
          <w:rFonts w:ascii="Times New Roman" w:hAnsi="Times New Roman" w:cs="Times New Roman"/>
        </w:rPr>
      </w:pPr>
      <w:r w:rsidRPr="003B4AEE">
        <w:rPr>
          <w:rFonts w:ascii="Times New Roman" w:hAnsi="Times New Roman" w:cs="Times New Roman"/>
        </w:rPr>
        <w:t xml:space="preserve">Dynamic behavior during startup, or “run-in,” is another area receiving significant attention. </w:t>
      </w:r>
      <w:r w:rsidR="001D1156" w:rsidRPr="00084992">
        <w:rPr>
          <w:rFonts w:ascii="Times New Roman" w:hAnsi="Times New Roman" w:cs="Times New Roman"/>
        </w:rPr>
        <w:t>Researchers at INL have</w:t>
      </w:r>
      <w:r w:rsidRPr="003B4AEE">
        <w:rPr>
          <w:rFonts w:ascii="Times New Roman" w:hAnsi="Times New Roman" w:cs="Times New Roman"/>
        </w:rPr>
        <w:t xml:space="preserve"> addressed this using a custom Python framework (kugelpy) coupled with Serpent</w:t>
      </w:r>
      <w:r w:rsidR="001D1156" w:rsidRPr="00084992">
        <w:rPr>
          <w:rFonts w:ascii="Times New Roman" w:hAnsi="Times New Roman" w:cs="Times New Roman"/>
        </w:rPr>
        <w:t xml:space="preserve"> to</w:t>
      </w:r>
      <w:r w:rsidRPr="003B4AEE">
        <w:rPr>
          <w:rFonts w:ascii="Times New Roman" w:hAnsi="Times New Roman" w:cs="Times New Roman"/>
        </w:rPr>
        <w:t xml:space="preserve"> model the transient insertion and depletion of pebbles with realistic thermal feedback. </w:t>
      </w:r>
      <w:r w:rsidR="009D41DF">
        <w:rPr>
          <w:rFonts w:ascii="Times New Roman" w:hAnsi="Times New Roman" w:cs="Times New Roman"/>
        </w:rPr>
        <w:t>Researchers</w:t>
      </w:r>
      <w:r w:rsidRPr="003B4AEE">
        <w:rPr>
          <w:rFonts w:ascii="Times New Roman" w:hAnsi="Times New Roman" w:cs="Times New Roman"/>
        </w:rPr>
        <w:t xml:space="preserve"> showed that</w:t>
      </w:r>
      <w:r w:rsidR="0009414E">
        <w:rPr>
          <w:rFonts w:ascii="Times New Roman" w:hAnsi="Times New Roman" w:cs="Times New Roman"/>
        </w:rPr>
        <w:t xml:space="preserve"> the</w:t>
      </w:r>
      <w:r w:rsidRPr="003B4AEE">
        <w:rPr>
          <w:rFonts w:ascii="Times New Roman" w:hAnsi="Times New Roman" w:cs="Times New Roman"/>
        </w:rPr>
        <w:t xml:space="preserve"> temperature </w:t>
      </w:r>
      <w:r w:rsidR="001D1156" w:rsidRPr="00084992">
        <w:rPr>
          <w:rFonts w:ascii="Times New Roman" w:hAnsi="Times New Roman" w:cs="Times New Roman"/>
        </w:rPr>
        <w:t>profile of the reactor</w:t>
      </w:r>
      <w:r w:rsidRPr="003B4AEE">
        <w:rPr>
          <w:rFonts w:ascii="Times New Roman" w:hAnsi="Times New Roman" w:cs="Times New Roman"/>
        </w:rPr>
        <w:t xml:space="preserve"> significantly shape</w:t>
      </w:r>
      <w:r w:rsidR="00E752BE">
        <w:rPr>
          <w:rFonts w:ascii="Times New Roman" w:hAnsi="Times New Roman" w:cs="Times New Roman"/>
        </w:rPr>
        <w:t>s</w:t>
      </w:r>
      <w:r w:rsidRPr="003B4AEE">
        <w:rPr>
          <w:rFonts w:ascii="Times New Roman" w:hAnsi="Times New Roman" w:cs="Times New Roman"/>
        </w:rPr>
        <w:t xml:space="preserve"> power profiles and reactivity, emphasizing the need to include thermal-hydraulic feedback in </w:t>
      </w:r>
      <w:r w:rsidR="001D1156" w:rsidRPr="00084992">
        <w:rPr>
          <w:rFonts w:ascii="Times New Roman" w:hAnsi="Times New Roman" w:cs="Times New Roman"/>
        </w:rPr>
        <w:t>PBR models.</w:t>
      </w:r>
      <w:r w:rsidRPr="003B4AEE">
        <w:rPr>
          <w:rFonts w:ascii="Times New Roman" w:hAnsi="Times New Roman" w:cs="Times New Roman"/>
        </w:rPr>
        <w:t xml:space="preserve"> Their simulations achieved equilibrium values consistent with HTR-PM design data and provided practical insight into how startup behavior might affect control strategies and discharge burnup.</w:t>
      </w:r>
    </w:p>
    <w:p w14:paraId="39F96E59" w14:textId="7AABA320" w:rsidR="003B4AEE" w:rsidRPr="00084992" w:rsidRDefault="003B4AEE" w:rsidP="003B4AEE">
      <w:pPr>
        <w:spacing w:line="360" w:lineRule="auto"/>
        <w:rPr>
          <w:rFonts w:ascii="Times New Roman" w:hAnsi="Times New Roman" w:cs="Times New Roman"/>
        </w:rPr>
      </w:pPr>
      <w:r w:rsidRPr="003B4AEE">
        <w:rPr>
          <w:rFonts w:ascii="Times New Roman" w:hAnsi="Times New Roman" w:cs="Times New Roman"/>
        </w:rPr>
        <w:t xml:space="preserve">Beyond modeling neutronics and depletion, there is a growing emphasis on waste management and backend fuel characteristics for TRISO-based systems. </w:t>
      </w:r>
      <w:r w:rsidR="001D1156" w:rsidRPr="00084992">
        <w:rPr>
          <w:rFonts w:ascii="Times New Roman" w:hAnsi="Times New Roman" w:cs="Times New Roman"/>
        </w:rPr>
        <w:t>P</w:t>
      </w:r>
      <w:r w:rsidR="00F55038" w:rsidRPr="00084992">
        <w:rPr>
          <w:rFonts w:ascii="Times New Roman" w:hAnsi="Times New Roman" w:cs="Times New Roman"/>
        </w:rPr>
        <w:t>acific Northwest National Laboratory (P</w:t>
      </w:r>
      <w:r w:rsidR="001D1156" w:rsidRPr="00084992">
        <w:rPr>
          <w:rFonts w:ascii="Times New Roman" w:hAnsi="Times New Roman" w:cs="Times New Roman"/>
        </w:rPr>
        <w:t>NNL</w:t>
      </w:r>
      <w:r w:rsidR="00F55038" w:rsidRPr="00084992">
        <w:rPr>
          <w:rFonts w:ascii="Times New Roman" w:hAnsi="Times New Roman" w:cs="Times New Roman"/>
        </w:rPr>
        <w:t>)</w:t>
      </w:r>
      <w:r w:rsidR="001D1156" w:rsidRPr="00084992">
        <w:rPr>
          <w:rFonts w:ascii="Times New Roman" w:hAnsi="Times New Roman" w:cs="Times New Roman"/>
        </w:rPr>
        <w:t xml:space="preserve"> researchers have</w:t>
      </w:r>
      <w:r w:rsidRPr="003B4AEE">
        <w:rPr>
          <w:rFonts w:ascii="Times New Roman" w:hAnsi="Times New Roman" w:cs="Times New Roman"/>
        </w:rPr>
        <w:t xml:space="preserve"> performed a comparative study using SCALE to evaluate the decay activity of irradiated TRISO fuel from multiple reactor designs (prismatic HTGR, pebble-bed HTGR, and FHR), revealing that post-100-year radiotoxicity is strongly reactor- and spectrum-dependent</w:t>
      </w:r>
      <w:r w:rsidR="001D1156" w:rsidRPr="00084992">
        <w:rPr>
          <w:rFonts w:ascii="Times New Roman" w:hAnsi="Times New Roman" w:cs="Times New Roman"/>
        </w:rPr>
        <w:t xml:space="preserve"> </w:t>
      </w:r>
      <w:r w:rsidR="00072BD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&lt;EndNote&gt;&lt;Cite&gt;&lt;Author&gt;Ivanusa&lt;/Author&gt;&lt;Year&gt;2021&lt;/Year&gt;&lt;RecNum&gt;184&lt;/RecNum&gt;&lt;DisplayText&gt;[77]&lt;/DisplayText&gt;&lt;record&gt;&lt;rec-number&gt;184&lt;/rec-number&gt;&lt;foreign-keys&gt;&lt;key app="EN" db-id="p20009za9vrtp3exfa65r0xqp0zszvt0sw95" timestamp="1736658701"&gt;184&lt;/key&gt;&lt;/foreign-keys&gt;&lt;ref-type name="Journal Article"&gt;17&lt;/ref-type&gt;&lt;contributors&gt;&lt;authors&gt;&lt;author&gt;Ivanusa, Pavlo&lt;/author&gt;&lt;author&gt;Jensen, Philip&lt;/author&gt;&lt;author&gt;Condon, Caitlin A.&lt;/author&gt;&lt;author&gt;Bunn, Amoret L.&lt;/author&gt;&lt;/authors&gt;&lt;/contributors&gt;&lt;titles&gt;&lt;title&gt;Comparison of Irradiated TRISO Fuel Radioactivity from Multiple Advanced Reactor Designs&lt;/title&gt;&lt;secondary-title&gt;Nuclear Technology&lt;/secondary-title&gt;&lt;/titles&gt;&lt;periodical&gt;&lt;full-title&gt;Nuclear Technology&lt;/full-title&gt;&lt;/periodical&gt;&lt;pages&gt;Medium: ED; Size: p. 575-585&lt;/pages&gt;&lt;volume&gt;208&lt;/volume&gt;&lt;number&gt;PNNL-SA-155805; Journal ID: ISSN 0029-5450; TRN: US2302525&lt;/number&gt;&lt;keywords&gt;&lt;keyword&gt;11 NUCLEAR FUEL CYCLE AND FUEL MATERIALS&lt;/keyword&gt;&lt;keyword&gt;TRISO fuel&lt;/keyword&gt;&lt;keyword&gt;ORIGEN&lt;/keyword&gt;&lt;keyword&gt;SCALE&lt;/keyword&gt;&lt;keyword&gt;post irradiation&lt;/keyword&gt;&lt;/keywords&gt;&lt;dates&gt;&lt;year&gt;2021&lt;/year&gt;&lt;/dates&gt;&lt;urls&gt;&lt;related-urls&gt;&lt;url&gt;https://www.osti.gov/biblio/1846203&lt;/url&gt;&lt;url&gt;https://www.osti.gov/servlets/purl/1846203&lt;/url&gt;&lt;/related-urls&gt;&lt;/urls&gt;&lt;custom1&gt;AC05-76RL01830&lt;/custom1&gt;&lt;custom2&gt;USDOE&lt;/custom2&gt;&lt;electronic-resource-num&gt;10.1080/00295450.2021.1932174&lt;/electronic-resource-num&gt;&lt;language&gt;English&lt;/language&gt;&lt;/record&gt;&lt;/Cite&gt;&lt;/EndNote&gt;</w:instrText>
      </w:r>
      <w:r w:rsidR="00072BDF" w:rsidRPr="00084992">
        <w:rPr>
          <w:rFonts w:ascii="Times New Roman" w:hAnsi="Times New Roman" w:cs="Times New Roman"/>
        </w:rPr>
        <w:fldChar w:fldCharType="separate"/>
      </w:r>
      <w:r w:rsidR="00345847">
        <w:rPr>
          <w:rFonts w:ascii="Times New Roman" w:hAnsi="Times New Roman" w:cs="Times New Roman"/>
          <w:noProof/>
        </w:rPr>
        <w:t>[77]</w:t>
      </w:r>
      <w:r w:rsidR="00072BDF" w:rsidRPr="00084992">
        <w:rPr>
          <w:rFonts w:ascii="Times New Roman" w:hAnsi="Times New Roman" w:cs="Times New Roman"/>
        </w:rPr>
        <w:fldChar w:fldCharType="end"/>
      </w:r>
      <w:r w:rsidRPr="003B4AEE">
        <w:rPr>
          <w:rFonts w:ascii="Times New Roman" w:hAnsi="Times New Roman" w:cs="Times New Roman"/>
        </w:rPr>
        <w:t xml:space="preserve">. </w:t>
      </w:r>
      <w:r w:rsidR="00F55038" w:rsidRPr="00084992">
        <w:rPr>
          <w:rFonts w:ascii="Times New Roman" w:hAnsi="Times New Roman" w:cs="Times New Roman"/>
        </w:rPr>
        <w:t xml:space="preserve">Others </w:t>
      </w:r>
      <w:r w:rsidRPr="003B4AEE">
        <w:rPr>
          <w:rFonts w:ascii="Times New Roman" w:hAnsi="Times New Roman" w:cs="Times New Roman"/>
        </w:rPr>
        <w:t xml:space="preserve">expanded this line of inquiry by analyzing dose rate, criticality, and canister utilization under various TRISO fuel disposition pathways, including graphite separation and TRISO kernel immobilization. </w:t>
      </w:r>
      <w:r w:rsidR="001D1156" w:rsidRPr="00084992">
        <w:rPr>
          <w:rFonts w:ascii="Times New Roman" w:hAnsi="Times New Roman" w:cs="Times New Roman"/>
        </w:rPr>
        <w:t xml:space="preserve">However, much of this work utilizes simplified models and approximations that may be inappropriate for the application, something this </w:t>
      </w:r>
      <w:r w:rsidR="00B2252B">
        <w:rPr>
          <w:rFonts w:ascii="Times New Roman" w:hAnsi="Times New Roman" w:cs="Times New Roman"/>
        </w:rPr>
        <w:t>dissertation</w:t>
      </w:r>
      <w:r w:rsidR="001D1156" w:rsidRPr="00084992">
        <w:rPr>
          <w:rFonts w:ascii="Times New Roman" w:hAnsi="Times New Roman" w:cs="Times New Roman"/>
        </w:rPr>
        <w:t xml:space="preserve"> seeks to directly address.</w:t>
      </w:r>
    </w:p>
    <w:p w14:paraId="47DDE583" w14:textId="77777777" w:rsidR="003B4AEE" w:rsidRPr="003B4AEE" w:rsidRDefault="003B4AEE" w:rsidP="003B4AEE">
      <w:pPr>
        <w:spacing w:line="360" w:lineRule="auto"/>
        <w:rPr>
          <w:rFonts w:ascii="Times New Roman" w:hAnsi="Times New Roman" w:cs="Times New Roman"/>
        </w:rPr>
      </w:pPr>
    </w:p>
    <w:p w14:paraId="108E1CA6" w14:textId="77C65E74" w:rsidR="003B4AEE" w:rsidRPr="003B4AEE" w:rsidRDefault="003B4AEE" w:rsidP="003B4AEE">
      <w:pPr>
        <w:spacing w:line="360" w:lineRule="auto"/>
        <w:rPr>
          <w:rFonts w:ascii="Times New Roman" w:hAnsi="Times New Roman" w:cs="Times New Roman"/>
        </w:rPr>
      </w:pPr>
      <w:r w:rsidRPr="003B4AEE">
        <w:rPr>
          <w:rFonts w:ascii="Times New Roman" w:hAnsi="Times New Roman" w:cs="Times New Roman"/>
        </w:rPr>
        <w:lastRenderedPageBreak/>
        <w:t xml:space="preserve">Together, these studies illustrate a comprehensive and maturing ecosystem of advanced modeling tools for pebble bed reactors, ranging from rapid equilibrium solvers to hyper-detailed </w:t>
      </w:r>
      <w:r w:rsidR="004B740B">
        <w:rPr>
          <w:rFonts w:ascii="Times New Roman" w:hAnsi="Times New Roman" w:cs="Times New Roman"/>
        </w:rPr>
        <w:t>Monte Carlo</w:t>
      </w:r>
      <w:r w:rsidRPr="003B4AEE">
        <w:rPr>
          <w:rFonts w:ascii="Times New Roman" w:hAnsi="Times New Roman" w:cs="Times New Roman"/>
        </w:rPr>
        <w:t xml:space="preserve"> frameworks. Their collective contributions lay the foundation for robust, uncertainty-informed design and licensing processes</w:t>
      </w:r>
      <w:r w:rsidR="00145EF9">
        <w:rPr>
          <w:rFonts w:ascii="Times New Roman" w:hAnsi="Times New Roman" w:cs="Times New Roman"/>
        </w:rPr>
        <w:t xml:space="preserve">; </w:t>
      </w:r>
      <w:r w:rsidRPr="003B4AEE">
        <w:rPr>
          <w:rFonts w:ascii="Times New Roman" w:hAnsi="Times New Roman" w:cs="Times New Roman"/>
        </w:rPr>
        <w:t>capable of addressing the complexities of circulating fuel, temperature feedback, and post-shutdown fuel behavior with unprecedented resolution and computational efficiency.</w:t>
      </w:r>
    </w:p>
    <w:p w14:paraId="69DC9608" w14:textId="2444B0A9" w:rsidR="001D1156" w:rsidRPr="00145EF9" w:rsidRDefault="001D1156" w:rsidP="001D1156">
      <w:pPr>
        <w:pStyle w:val="BodyText"/>
        <w:rPr>
          <w:color w:val="000000" w:themeColor="text1"/>
          <w:szCs w:val="24"/>
        </w:rPr>
      </w:pPr>
      <w:r w:rsidRPr="00084992">
        <w:rPr>
          <w:color w:val="000000" w:themeColor="text1"/>
          <w:szCs w:val="24"/>
        </w:rPr>
        <w:t xml:space="preserve">A few </w:t>
      </w:r>
      <w:r w:rsidRPr="00145EF9">
        <w:rPr>
          <w:color w:val="000000" w:themeColor="text1"/>
          <w:szCs w:val="24"/>
        </w:rPr>
        <w:t>notable trends have appeared in literature common among PBR modeling efforts.</w:t>
      </w:r>
    </w:p>
    <w:p w14:paraId="46957AD0" w14:textId="77777777" w:rsidR="001D1156" w:rsidRPr="00145EF9" w:rsidRDefault="001D1156" w:rsidP="001D1156">
      <w:pPr>
        <w:pStyle w:val="BodyText"/>
        <w:numPr>
          <w:ilvl w:val="0"/>
          <w:numId w:val="10"/>
        </w:numPr>
        <w:rPr>
          <w:szCs w:val="24"/>
        </w:rPr>
      </w:pPr>
      <w:r w:rsidRPr="00145EF9">
        <w:rPr>
          <w:szCs w:val="24"/>
        </w:rPr>
        <w:t>Reflected pebble models</w:t>
      </w:r>
    </w:p>
    <w:p w14:paraId="0411AB65" w14:textId="34E90102" w:rsidR="001D1156" w:rsidRPr="00145EF9" w:rsidRDefault="002B2298" w:rsidP="001D1156">
      <w:pPr>
        <w:pStyle w:val="BodyText"/>
        <w:numPr>
          <w:ilvl w:val="0"/>
          <w:numId w:val="10"/>
        </w:numPr>
        <w:rPr>
          <w:szCs w:val="24"/>
        </w:rPr>
      </w:pPr>
      <w:r w:rsidRPr="00145EF9">
        <w:rPr>
          <w:szCs w:val="24"/>
        </w:rPr>
        <w:t xml:space="preserve">Mono-temperature </w:t>
      </w:r>
      <w:r w:rsidR="001D1156" w:rsidRPr="00145EF9">
        <w:rPr>
          <w:szCs w:val="24"/>
        </w:rPr>
        <w:t>depletion assumption</w:t>
      </w:r>
    </w:p>
    <w:p w14:paraId="363C3D93" w14:textId="03B38ACF" w:rsidR="001D1156" w:rsidRPr="00145EF9" w:rsidRDefault="001D1156" w:rsidP="001D1156">
      <w:pPr>
        <w:pStyle w:val="BodyText"/>
        <w:numPr>
          <w:ilvl w:val="0"/>
          <w:numId w:val="10"/>
        </w:numPr>
        <w:rPr>
          <w:szCs w:val="24"/>
        </w:rPr>
      </w:pPr>
      <w:r w:rsidRPr="00145EF9">
        <w:rPr>
          <w:szCs w:val="24"/>
        </w:rPr>
        <w:t>Zone-wise averaging</w:t>
      </w:r>
    </w:p>
    <w:p w14:paraId="335F287F" w14:textId="6853227F" w:rsidR="00C0635B" w:rsidRPr="00084992" w:rsidRDefault="00C0635B" w:rsidP="00F069A0">
      <w:pPr>
        <w:spacing w:line="360" w:lineRule="auto"/>
        <w:rPr>
          <w:rFonts w:ascii="Times New Roman" w:hAnsi="Times New Roman" w:cs="Times New Roman"/>
        </w:rPr>
      </w:pPr>
      <w:r w:rsidRPr="00084992">
        <w:rPr>
          <w:rFonts w:ascii="Times New Roman" w:hAnsi="Times New Roman" w:cs="Times New Roman"/>
        </w:rPr>
        <w:t>For the reflected pebble models, most researchers seem to app</w:t>
      </w:r>
      <w:r w:rsidR="003B4AEE" w:rsidRPr="00084992">
        <w:rPr>
          <w:rFonts w:ascii="Times New Roman" w:hAnsi="Times New Roman" w:cs="Times New Roman"/>
        </w:rPr>
        <w:t>ly</w:t>
      </w:r>
      <w:r w:rsidRPr="00084992">
        <w:rPr>
          <w:rFonts w:ascii="Times New Roman" w:hAnsi="Times New Roman" w:cs="Times New Roman"/>
        </w:rPr>
        <w:t xml:space="preserve"> this method either due to unfamiliar</w:t>
      </w:r>
      <w:r w:rsidR="002B2298" w:rsidRPr="00084992">
        <w:rPr>
          <w:rFonts w:ascii="Times New Roman" w:hAnsi="Times New Roman" w:cs="Times New Roman"/>
        </w:rPr>
        <w:t>ity</w:t>
      </w:r>
      <w:r w:rsidRPr="00084992">
        <w:rPr>
          <w:rFonts w:ascii="Times New Roman" w:hAnsi="Times New Roman" w:cs="Times New Roman"/>
        </w:rPr>
        <w:t xml:space="preserve"> or due to convenience </w:t>
      </w:r>
      <w:r w:rsidR="002B2298"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&lt;EndNote&gt;&lt;Cite&gt;&lt;Author&gt;Arm&lt;/Author&gt;&lt;Year&gt;2022&lt;/Year&gt;&lt;RecNum&gt;201&lt;/RecNum&gt;&lt;DisplayText&gt;[78]&lt;/DisplayText&gt;&lt;record&gt;&lt;rec-number&gt;201&lt;/rec-number&gt;&lt;foreign-keys&gt;&lt;key app="EN" db-id="p20009za9vrtp3exfa65r0xqp0zszvt0sw95" timestamp="1736658825"&gt;201&lt;/key&gt;&lt;/foreign-keys&gt;&lt;ref-type name="Report"&gt;27&lt;/ref-type&gt;&lt;contributors&gt;&lt;authors&gt;&lt;author&gt;Arm, Stuart T.&lt;/author&gt;&lt;author&gt;Hall, Gabriel B.&lt;/author&gt;&lt;author&gt;Lumetta, Gregg J.&lt;/author&gt;&lt;author&gt;Wells, Beric E.&lt;/author&gt;&lt;/authors&gt;&lt;/contributors&gt;&lt;titles&gt;&lt;title&gt;Plan for Developing TRISO Fuel Processing Technologies&lt;/title&gt;&lt;/titles&gt;&lt;pages&gt;Medium: ED; Size: 45 p.&lt;/pages&gt;&lt;number&gt;PNNL-32969; TRN: US2308540&lt;/number&gt;&lt;keywords&gt;&lt;keyword&gt;11 NUCLEAR FUEL CYCLE AND FUEL MATERIALS&lt;/keyword&gt;&lt;keyword&gt;used nuclear fuel reprocessing&lt;/keyword&gt;&lt;/keywords&gt;&lt;dates&gt;&lt;year&gt;2022&lt;/year&gt;&lt;/dates&gt;&lt;pub-location&gt;United States&lt;/pub-location&gt;&lt;publisher&gt;Pacific Northwest National Laboratory (PNNL), Richland, WA (United States)&lt;/publisher&gt;&lt;urls&gt;&lt;related-urls&gt;&lt;url&gt;https://www.osti.gov/biblio/1874375&lt;/url&gt;&lt;url&gt;https://www.osti.gov/servlets/purl/1874375&lt;/url&gt;&lt;/related-urls&gt;&lt;/urls&gt;&lt;electronic-resource-num&gt;10.2172/1874375&lt;/electronic-resource-num&gt;&lt;language&gt;English&lt;/language&gt;&lt;/record&gt;&lt;/Cite&gt;&lt;/EndNote&gt;</w:instrText>
      </w:r>
      <w:r w:rsidR="002B2298" w:rsidRPr="00084992">
        <w:rPr>
          <w:rFonts w:ascii="Times New Roman" w:hAnsi="Times New Roman" w:cs="Times New Roman"/>
        </w:rPr>
        <w:fldChar w:fldCharType="separate"/>
      </w:r>
      <w:r w:rsidR="00345847">
        <w:rPr>
          <w:rFonts w:ascii="Times New Roman" w:hAnsi="Times New Roman" w:cs="Times New Roman"/>
          <w:noProof/>
        </w:rPr>
        <w:t>[78]</w:t>
      </w:r>
      <w:r w:rsidR="002B2298" w:rsidRPr="00084992">
        <w:rPr>
          <w:rFonts w:ascii="Times New Roman" w:hAnsi="Times New Roman" w:cs="Times New Roman"/>
        </w:rPr>
        <w:fldChar w:fldCharType="end"/>
      </w:r>
      <w:r w:rsidRPr="00084992">
        <w:rPr>
          <w:rFonts w:ascii="Times New Roman" w:hAnsi="Times New Roman" w:cs="Times New Roman"/>
        </w:rPr>
        <w:t xml:space="preserve"> </w:t>
      </w:r>
      <w:r w:rsidR="002B2298"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&lt;EndNote&gt;&lt;Cite&gt;&lt;Author&gt;Ivanusa&lt;/Author&gt;&lt;Year&gt;2021&lt;/Year&gt;&lt;RecNum&gt;184&lt;/RecNum&gt;&lt;DisplayText&gt;[77]&lt;/DisplayText&gt;&lt;record&gt;&lt;rec-number&gt;184&lt;/rec-number&gt;&lt;foreign-keys&gt;&lt;key app="EN" db-id="p20009za9vrtp3exfa65r0xqp0zszvt0sw95" timestamp="1736658701"&gt;184&lt;/key&gt;&lt;/foreign-keys&gt;&lt;ref-type name="Journal Article"&gt;17&lt;/ref-type&gt;&lt;contributors&gt;&lt;authors&gt;&lt;author&gt;Ivanusa, Pavlo&lt;/author&gt;&lt;author&gt;Jensen, Philip&lt;/author&gt;&lt;author&gt;Condon, Caitlin A.&lt;/author&gt;&lt;author&gt;Bunn, Amoret L.&lt;/author&gt;&lt;/authors&gt;&lt;/contributors&gt;&lt;titles&gt;&lt;title&gt;Comparison of Irradiated TRISO Fuel Radioactivity from Multiple Advanced Reactor Designs&lt;/title&gt;&lt;secondary-title&gt;Nuclear Technology&lt;/secondary-title&gt;&lt;/titles&gt;&lt;periodical&gt;&lt;full-title&gt;Nuclear Technology&lt;/full-title&gt;&lt;/periodical&gt;&lt;pages&gt;Medium: ED; Size: p. 575-585&lt;/pages&gt;&lt;volume&gt;208&lt;/volume&gt;&lt;number&gt;PNNL-SA-155805; Journal ID: ISSN 0029-5450; TRN: US2302525&lt;/number&gt;&lt;keywords&gt;&lt;keyword&gt;11 NUCLEAR FUEL CYCLE AND FUEL MATERIALS&lt;/keyword&gt;&lt;keyword&gt;TRISO fuel&lt;/keyword&gt;&lt;keyword&gt;ORIGEN&lt;/keyword&gt;&lt;keyword&gt;SCALE&lt;/keyword&gt;&lt;keyword&gt;post irradiation&lt;/keyword&gt;&lt;/keywords&gt;&lt;dates&gt;&lt;year&gt;2021&lt;/year&gt;&lt;/dates&gt;&lt;urls&gt;&lt;related-urls&gt;&lt;url&gt;https://www.osti.gov/biblio/1846203&lt;/url&gt;&lt;url&gt;https://www.osti.gov/servlets/purl/1846203&lt;/url&gt;&lt;/related-urls&gt;&lt;/urls&gt;&lt;custom1&gt;AC05-76RL01830&lt;/custom1&gt;&lt;custom2&gt;USDOE&lt;/custom2&gt;&lt;electronic-resource-num&gt;10.1080/00295450.2021.1932174&lt;/electronic-resource-num&gt;&lt;language&gt;English&lt;/language&gt;&lt;/record&gt;&lt;/Cite&gt;&lt;/EndNote&gt;</w:instrText>
      </w:r>
      <w:r w:rsidR="002B2298" w:rsidRPr="00084992">
        <w:rPr>
          <w:rFonts w:ascii="Times New Roman" w:hAnsi="Times New Roman" w:cs="Times New Roman"/>
        </w:rPr>
        <w:fldChar w:fldCharType="separate"/>
      </w:r>
      <w:r w:rsidR="00345847">
        <w:rPr>
          <w:rFonts w:ascii="Times New Roman" w:hAnsi="Times New Roman" w:cs="Times New Roman"/>
          <w:noProof/>
        </w:rPr>
        <w:t>[77]</w:t>
      </w:r>
      <w:r w:rsidR="002B2298" w:rsidRPr="00084992">
        <w:rPr>
          <w:rFonts w:ascii="Times New Roman" w:hAnsi="Times New Roman" w:cs="Times New Roman"/>
        </w:rPr>
        <w:fldChar w:fldCharType="end"/>
      </w:r>
      <w:r w:rsidRPr="00084992">
        <w:rPr>
          <w:rFonts w:ascii="Times New Roman" w:hAnsi="Times New Roman" w:cs="Times New Roman"/>
        </w:rPr>
        <w:t xml:space="preserve"> </w:t>
      </w:r>
      <w:r w:rsidR="002B2298"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&lt;EndNote&gt;&lt;Cite&gt;&lt;Author&gt;Condon&lt;/Author&gt;&lt;Year&gt;2020&lt;/Year&gt;&lt;RecNum&gt;379&lt;/RecNum&gt;&lt;DisplayText&gt;[79]&lt;/DisplayText&gt;&lt;record&gt;&lt;rec-number&gt;379&lt;/rec-number&gt;&lt;foreign-keys&gt;&lt;key app="EN" db-id="p20009za9vrtp3exfa65r0xqp0zszvt0sw95" timestamp="1737113009"&gt;379&lt;/key&gt;&lt;/foreign-keys&gt;&lt;ref-type name="Journal Article"&gt;17&lt;/ref-type&gt;&lt;contributors&gt;&lt;authors&gt;&lt;author&gt;Condon, Caitlin A.&lt;/author&gt;&lt;author&gt;Ivanusa, Pavlo&lt;/author&gt;&lt;author&gt;Bunn, Amoret L.&lt;/author&gt;&lt;author&gt;Jensen, Philip J.&lt;/author&gt;&lt;/authors&gt;&lt;/contributors&gt;&lt;titles&gt;&lt;title&gt;Internal Radiation Dose Evaluation For An Unruptured Post Release Tristructural Istropic Fuel Particle for Advanced and Micro-reactor Applications&lt;/title&gt;&lt;secondary-title&gt;Health Physics&lt;/secondary-title&gt;&lt;/titles&gt;&lt;periodical&gt;&lt;full-title&gt;Health Physics&lt;/full-title&gt;&lt;/periodical&gt;&lt;pages&gt;Medium: ED; Size: p. 271-277&lt;/pages&gt;&lt;volume&gt;Publish Ahead of Print&lt;/volume&gt;&lt;number&gt;PNNL-SA-151679; Journal ID: ISSN 0017-9078; TRN: US2206357&lt;/number&gt;&lt;keywords&gt;&lt;keyword&gt;61 RADIATION PROTECTION AND DOSIMETRY&lt;/keyword&gt;&lt;keyword&gt;internal dose&lt;/keyword&gt;&lt;keyword&gt;nuclear reactor&lt;/keyword&gt;&lt;keyword&gt;reference man&lt;/keyword&gt;&lt;keyword&gt;environmental contamination&lt;/keyword&gt;&lt;keyword&gt;TRISO&lt;/keyword&gt;&lt;/keywords&gt;&lt;dates&gt;&lt;year&gt;2020&lt;/year&gt;&lt;/dates&gt;&lt;urls&gt;&lt;related-urls&gt;&lt;url&gt;https://www.osti.gov/biblio/1767157&lt;/url&gt;&lt;url&gt;https://www.osti.gov/servlets/purl/1767157&lt;/url&gt;&lt;/related-urls&gt;&lt;/urls&gt;&lt;custom1&gt;AC05-76RL01830&lt;/custom1&gt;&lt;custom2&gt;USDOE Laboratory Directed Research and Development (LDRD) Program&lt;/custom2&gt;&lt;electronic-resource-num&gt;10.1097/hp.0000000000001310&lt;/electronic-resource-num&gt;&lt;language&gt;English&lt;/language&gt;&lt;/record&gt;&lt;/Cite&gt;&lt;/EndNote&gt;</w:instrText>
      </w:r>
      <w:r w:rsidR="002B2298" w:rsidRPr="00084992">
        <w:rPr>
          <w:rFonts w:ascii="Times New Roman" w:hAnsi="Times New Roman" w:cs="Times New Roman"/>
        </w:rPr>
        <w:fldChar w:fldCharType="separate"/>
      </w:r>
      <w:r w:rsidR="00345847">
        <w:rPr>
          <w:rFonts w:ascii="Times New Roman" w:hAnsi="Times New Roman" w:cs="Times New Roman"/>
          <w:noProof/>
        </w:rPr>
        <w:t>[79]</w:t>
      </w:r>
      <w:r w:rsidR="002B2298" w:rsidRPr="00084992">
        <w:rPr>
          <w:rFonts w:ascii="Times New Roman" w:hAnsi="Times New Roman" w:cs="Times New Roman"/>
        </w:rPr>
        <w:fldChar w:fldCharType="end"/>
      </w:r>
      <w:r w:rsidRPr="00084992">
        <w:rPr>
          <w:rFonts w:ascii="Times New Roman" w:hAnsi="Times New Roman" w:cs="Times New Roman"/>
        </w:rPr>
        <w:t>. The</w:t>
      </w:r>
      <w:r w:rsidR="002B2298" w:rsidRPr="00084992">
        <w:rPr>
          <w:rFonts w:ascii="Times New Roman" w:hAnsi="Times New Roman" w:cs="Times New Roman"/>
        </w:rPr>
        <w:t>re is a very significant jump in</w:t>
      </w:r>
      <w:r w:rsidRPr="00084992">
        <w:rPr>
          <w:rFonts w:ascii="Times New Roman" w:hAnsi="Times New Roman" w:cs="Times New Roman"/>
        </w:rPr>
        <w:t xml:space="preserve"> </w:t>
      </w:r>
      <w:r w:rsidR="002B2298" w:rsidRPr="00084992">
        <w:rPr>
          <w:rFonts w:ascii="Times New Roman" w:hAnsi="Times New Roman" w:cs="Times New Roman"/>
        </w:rPr>
        <w:t xml:space="preserve">both </w:t>
      </w:r>
      <w:r w:rsidRPr="00084992">
        <w:rPr>
          <w:rFonts w:ascii="Times New Roman" w:hAnsi="Times New Roman" w:cs="Times New Roman"/>
        </w:rPr>
        <w:t>modeling effort</w:t>
      </w:r>
      <w:r w:rsidR="002B2298" w:rsidRPr="00084992">
        <w:rPr>
          <w:rFonts w:ascii="Times New Roman" w:hAnsi="Times New Roman" w:cs="Times New Roman"/>
        </w:rPr>
        <w:t xml:space="preserve"> and computational expense</w:t>
      </w:r>
      <w:r w:rsidRPr="00084992">
        <w:rPr>
          <w:rFonts w:ascii="Times New Roman" w:hAnsi="Times New Roman" w:cs="Times New Roman"/>
        </w:rPr>
        <w:t xml:space="preserve"> between </w:t>
      </w:r>
      <w:r w:rsidR="002B2298" w:rsidRPr="00084992">
        <w:rPr>
          <w:rFonts w:ascii="Times New Roman" w:hAnsi="Times New Roman" w:cs="Times New Roman"/>
        </w:rPr>
        <w:t xml:space="preserve">utilizing a </w:t>
      </w:r>
      <w:r w:rsidRPr="00084992">
        <w:rPr>
          <w:rFonts w:ascii="Times New Roman" w:hAnsi="Times New Roman" w:cs="Times New Roman"/>
        </w:rPr>
        <w:t xml:space="preserve">simple infinitely reflected pebble </w:t>
      </w:r>
      <w:r w:rsidR="002B2298" w:rsidRPr="00084992">
        <w:rPr>
          <w:rFonts w:ascii="Times New Roman" w:hAnsi="Times New Roman" w:cs="Times New Roman"/>
        </w:rPr>
        <w:t xml:space="preserve">and attempting to implement the doubly iterative SLICE </w:t>
      </w:r>
      <w:r w:rsidR="00DC1D53" w:rsidRPr="00084992">
        <w:rPr>
          <w:rFonts w:ascii="Times New Roman" w:hAnsi="Times New Roman" w:cs="Times New Roman"/>
        </w:rPr>
        <w:t>method. However, the SLICE metho</w:t>
      </w:r>
      <w:r w:rsidR="00F069A0" w:rsidRPr="00084992">
        <w:rPr>
          <w:rFonts w:ascii="Times New Roman" w:hAnsi="Times New Roman" w:cs="Times New Roman"/>
        </w:rPr>
        <w:t>d</w:t>
      </w:r>
      <w:r w:rsidR="00DC1D53" w:rsidRPr="00084992">
        <w:rPr>
          <w:rFonts w:ascii="Times New Roman" w:hAnsi="Times New Roman" w:cs="Times New Roman"/>
        </w:rPr>
        <w:t xml:space="preserve"> is known to </w:t>
      </w:r>
      <w:r w:rsidR="00F069A0" w:rsidRPr="00084992">
        <w:rPr>
          <w:rFonts w:ascii="Times New Roman" w:hAnsi="Times New Roman" w:cs="Times New Roman"/>
        </w:rPr>
        <w:t>account for the radial spectral effects of the reactor core, where the reflected pebble experiences a much harder neutron spectrum</w:t>
      </w:r>
      <w:r w:rsidR="00A1453A" w:rsidRPr="00084992">
        <w:rPr>
          <w:rFonts w:ascii="Times New Roman" w:hAnsi="Times New Roman" w:cs="Times New Roman"/>
        </w:rPr>
        <w:t xml:space="preserve"> and as a result predicts inventories incorrectly. Additionally, reflected pebble models are often depleted by constant power, requiring </w:t>
      </w:r>
      <w:r w:rsidR="003B4AEE" w:rsidRPr="00084992">
        <w:rPr>
          <w:rFonts w:ascii="Times New Roman" w:hAnsi="Times New Roman" w:cs="Times New Roman"/>
        </w:rPr>
        <w:t xml:space="preserve">an </w:t>
      </w:r>
      <w:r w:rsidR="00F55038" w:rsidRPr="00084992">
        <w:rPr>
          <w:rFonts w:ascii="Times New Roman" w:hAnsi="Times New Roman" w:cs="Times New Roman"/>
        </w:rPr>
        <w:t>ever-increasing</w:t>
      </w:r>
      <w:r w:rsidR="003B4AEE" w:rsidRPr="00084992">
        <w:rPr>
          <w:rFonts w:ascii="Times New Roman" w:hAnsi="Times New Roman" w:cs="Times New Roman"/>
        </w:rPr>
        <w:t xml:space="preserve"> flux to meet the constant power requirement</w:t>
      </w:r>
      <w:r w:rsidR="00F55038" w:rsidRPr="00084992">
        <w:rPr>
          <w:rFonts w:ascii="Times New Roman" w:hAnsi="Times New Roman" w:cs="Times New Roman"/>
        </w:rPr>
        <w:t xml:space="preserve"> regardless of </w:t>
      </w:r>
      <w:r w:rsidR="00FA7FCD" w:rsidRPr="00084992">
        <w:rPr>
          <w:rFonts w:ascii="Times New Roman" w:hAnsi="Times New Roman" w:cs="Times New Roman"/>
        </w:rPr>
        <w:t>realism</w:t>
      </w:r>
      <w:r w:rsidR="00F55038" w:rsidRPr="00084992">
        <w:rPr>
          <w:rFonts w:ascii="Times New Roman" w:hAnsi="Times New Roman" w:cs="Times New Roman"/>
        </w:rPr>
        <w:t>. Short term SNF characteristics are expected to be impacted the most.</w:t>
      </w:r>
    </w:p>
    <w:p w14:paraId="716A9149" w14:textId="3652F9A1" w:rsidR="009E10EF" w:rsidRPr="00084992" w:rsidRDefault="00F55038" w:rsidP="00F069A0">
      <w:pPr>
        <w:spacing w:line="360" w:lineRule="auto"/>
        <w:rPr>
          <w:rFonts w:ascii="Times New Roman" w:hAnsi="Times New Roman" w:cs="Times New Roman"/>
        </w:rPr>
      </w:pPr>
      <w:r w:rsidRPr="00084992">
        <w:rPr>
          <w:rFonts w:ascii="Times New Roman" w:hAnsi="Times New Roman" w:cs="Times New Roman"/>
        </w:rPr>
        <w:t xml:space="preserve">Next, mono-temperature depletion assumptions are also quite common. While the temperature feedback effects on HTGR fuels are known </w:t>
      </w:r>
      <w:r w:rsidR="00072BDF" w:rsidRPr="00084992">
        <w:rPr>
          <w:rFonts w:ascii="Times New Roman" w:hAnsi="Times New Roman" w:cs="Times New Roman"/>
        </w:rPr>
        <w:fldChar w:fldCharType="begin"/>
      </w:r>
      <w:r w:rsidR="00072BDF" w:rsidRPr="00084992">
        <w:rPr>
          <w:rFonts w:ascii="Times New Roman" w:hAnsi="Times New Roman" w:cs="Times New Roman"/>
        </w:rPr>
        <w:instrText xml:space="preserve"> ADDIN EN.CITE &lt;EndNote&gt;&lt;Cite&gt;&lt;Author&gt;Skutnik&lt;/Author&gt;&lt;Year&gt;2021&lt;/Year&gt;&lt;RecNum&gt;166&lt;/RecNum&gt;&lt;DisplayText&gt;[4]&lt;/DisplayText&gt;&lt;record&gt;&lt;rec-number&gt;166&lt;/rec-number&gt;&lt;foreign-keys&gt;&lt;key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00072BDF" w:rsidRPr="00084992">
        <w:rPr>
          <w:rFonts w:ascii="Times New Roman" w:hAnsi="Times New Roman" w:cs="Times New Roman"/>
        </w:rPr>
        <w:fldChar w:fldCharType="separate"/>
      </w:r>
      <w:r w:rsidR="00072BDF" w:rsidRPr="00084992">
        <w:rPr>
          <w:rFonts w:ascii="Times New Roman" w:hAnsi="Times New Roman" w:cs="Times New Roman"/>
          <w:noProof/>
        </w:rPr>
        <w:t>[4]</w:t>
      </w:r>
      <w:r w:rsidR="00072BDF" w:rsidRPr="00084992">
        <w:rPr>
          <w:rFonts w:ascii="Times New Roman" w:hAnsi="Times New Roman" w:cs="Times New Roman"/>
        </w:rPr>
        <w:fldChar w:fldCharType="end"/>
      </w:r>
      <w:r w:rsidR="009E10EF" w:rsidRPr="00084992">
        <w:rPr>
          <w:rFonts w:ascii="Times New Roman" w:hAnsi="Times New Roman" w:cs="Times New Roman"/>
        </w:rPr>
        <w:t xml:space="preserve"> </w:t>
      </w:r>
      <w:r w:rsidRPr="00084992">
        <w:rPr>
          <w:rFonts w:ascii="Times New Roman" w:hAnsi="Times New Roman" w:cs="Times New Roman"/>
        </w:rPr>
        <w:t xml:space="preserve">and reported to produce </w:t>
      </w:r>
      <w:r w:rsidR="009E10EF" w:rsidRPr="00084992">
        <w:rPr>
          <w:rFonts w:ascii="Times New Roman" w:hAnsi="Times New Roman" w:cs="Times New Roman"/>
        </w:rPr>
        <w:t xml:space="preserve">some </w:t>
      </w:r>
      <w:r w:rsidRPr="00084992">
        <w:rPr>
          <w:rFonts w:ascii="Times New Roman" w:hAnsi="Times New Roman" w:cs="Times New Roman"/>
        </w:rPr>
        <w:t xml:space="preserve">differences from reference VSOP based calculations by </w:t>
      </w:r>
      <w:r w:rsidR="009E10EF" w:rsidRPr="00084992">
        <w:rPr>
          <w:rFonts w:ascii="Times New Roman" w:hAnsi="Times New Roman" w:cs="Times New Roman"/>
        </w:rPr>
        <w:t xml:space="preserve">up to </w:t>
      </w:r>
      <w:r w:rsidRPr="00084992">
        <w:rPr>
          <w:rFonts w:ascii="Times New Roman" w:hAnsi="Times New Roman" w:cs="Times New Roman"/>
        </w:rPr>
        <w:t xml:space="preserve">~15% </w:t>
      </w:r>
      <w:r w:rsidR="00072BDF" w:rsidRPr="00084992">
        <w:rPr>
          <w:rFonts w:ascii="Times New Roman" w:hAnsi="Times New Roman" w:cs="Times New Roman"/>
        </w:rPr>
        <w:fldChar w:fldCharType="begin"/>
      </w:r>
      <w:r w:rsidR="00072BDF" w:rsidRPr="00084992">
        <w:rPr>
          <w:rFonts w:ascii="Times New Roman" w:hAnsi="Times New Roman" w:cs="Times New Roman"/>
        </w:rPr>
        <w:instrText xml:space="preserve"> ADDIN EN.CITE &lt;EndNote&gt;&lt;Cite&gt;&lt;Author&gt;Berens&lt;/Author&gt;&lt;Year&gt;2024&lt;/Year&gt;&lt;RecNum&gt;385&lt;/RecNum&gt;&lt;DisplayText&gt;[20]&lt;/DisplayText&gt;&lt;record&gt;&lt;rec-number&gt;385&lt;/rec-number&gt;&lt;foreign-keys&gt;&lt;key app="EN" db-id="p20009za9vrtp3exfa65r0xqp0zszvt0sw95" timestamp="1746233442"&gt;385&lt;/key&gt;&lt;/foreign-keys&gt;&lt;ref-type name="Journal Article"&gt;17&lt;/ref-type&gt;&lt;contributors&gt;&lt;authors&gt;&lt;author&gt;Berens, Annie&lt;/author&gt;&lt;author&gt;Bostelmann, Friederike&lt;/author&gt;&lt;author&gt;Brown, Nicholas R.&lt;/author&gt;&lt;/authors&gt;&lt;/contributors&gt;&lt;titles&gt;&lt;title&gt;Equilibrium core modeling of a pebble bed reactor similar to the Xe-100 with SCALE&lt;/title&gt;&lt;secondary-title&gt;Progress in Nuclear Energy&lt;/secondary-title&gt;&lt;/titles&gt;&lt;periodical&gt;&lt;full-title&gt;Progress in Nuclear Energy&lt;/full-title&gt;&lt;/periodical&gt;&lt;pages&gt;Medium: ED; Size: Article No. 105187&lt;/pages&gt;&lt;volume&gt;171&lt;/volume&gt;&lt;keywords&gt;&lt;keyword&gt;21 SPECIFIC NUCLEAR REACTORS AND ASSOCIATED PLANTS&lt;/keyword&gt;&lt;keyword&gt;HTGR&lt;/keyword&gt;&lt;keyword&gt;Pebble bed&lt;/keyword&gt;&lt;keyword&gt;SCALE&lt;/keyword&gt;&lt;keyword&gt;Equilibrium core&lt;/keyword&gt;&lt;keyword&gt;Xe-100&lt;/keyword&gt;&lt;/keywords&gt;&lt;dates&gt;&lt;year&gt;2024&lt;/year&gt;&lt;/dates&gt;&lt;urls&gt;&lt;related-urls&gt;&lt;url&gt;https://www.osti.gov/biblio/2336648&lt;/url&gt;&lt;url&gt;https://www.osti.gov/servlets/purl/2336648&lt;/url&gt;&lt;/related-urls&gt;&lt;/urls&gt;&lt;custom1&gt;AC05-00OR22725&lt;/custom1&gt;&lt;custom2&gt;USDOE Office of Nuclear Energy (NE)&amp;#xD;USDOE Advanced Research Projects Agency - Energy (ARPA-E)&lt;/custom2&gt;&lt;electronic-resource-num&gt;10.1016/j.pnucene.2024.105187&lt;/electronic-resource-num&gt;&lt;language&gt;English&lt;/language&gt;&lt;/record&gt;&lt;/Cite&gt;&lt;/EndNote&gt;</w:instrText>
      </w:r>
      <w:r w:rsidR="00072BDF" w:rsidRPr="00084992">
        <w:rPr>
          <w:rFonts w:ascii="Times New Roman" w:hAnsi="Times New Roman" w:cs="Times New Roman"/>
        </w:rPr>
        <w:fldChar w:fldCharType="separate"/>
      </w:r>
      <w:r w:rsidR="00072BDF" w:rsidRPr="00084992">
        <w:rPr>
          <w:rFonts w:ascii="Times New Roman" w:hAnsi="Times New Roman" w:cs="Times New Roman"/>
          <w:noProof/>
        </w:rPr>
        <w:t>[20]</w:t>
      </w:r>
      <w:r w:rsidR="00072BDF" w:rsidRPr="00084992">
        <w:rPr>
          <w:rFonts w:ascii="Times New Roman" w:hAnsi="Times New Roman" w:cs="Times New Roman"/>
        </w:rPr>
        <w:fldChar w:fldCharType="end"/>
      </w:r>
      <w:r w:rsidRPr="00084992">
        <w:rPr>
          <w:rFonts w:ascii="Times New Roman" w:hAnsi="Times New Roman" w:cs="Times New Roman"/>
        </w:rPr>
        <w:t xml:space="preserve">, </w:t>
      </w:r>
      <w:r w:rsidR="009E10EF" w:rsidRPr="00084992">
        <w:rPr>
          <w:rFonts w:ascii="Times New Roman" w:hAnsi="Times New Roman" w:cs="Times New Roman"/>
        </w:rPr>
        <w:t xml:space="preserve">as well as the different power profile shape and impacts on discharge burnup </w:t>
      </w:r>
      <w:r w:rsidR="00072BD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&lt;EndNote&gt;&lt;Cite&gt;&lt;Author&gt;Stewart&lt;/Author&gt;&lt;Year&gt;2024&lt;/Year&gt;&lt;RecNum&gt;151&lt;/RecNum&gt;&lt;DisplayText&gt;[64]&lt;/DisplayText&gt;&lt;record&gt;&lt;rec-number&gt;151&lt;/rec-number&gt;&lt;foreign-keys&gt;&lt;key app="EN" db-id="p20009za9vrtp3exfa65r0xqp0zszvt0sw95" timestamp="1736658650"&gt;151&lt;/key&gt;&lt;/foreign-keys&gt;&lt;ref-type name="Journal Article"&gt;17&lt;/ref-type&gt;&lt;contributors&gt;&lt;authors&gt;&lt;author&gt;Stewart, Ryan&lt;/author&gt;&lt;author&gt;Cavaluzzi, Jack&lt;/author&gt;&lt;author&gt;Balestra, Paolo&lt;/author&gt;&lt;author&gt;Strydom, Gerhard&lt;/author&gt;&lt;/authors&gt;&lt;/contributors&gt;&lt;titles&gt;&lt;title&gt;Capturing the run-in of a pebble-bed reactor by using thermal feedback and high-fidelity neutronics simulations&lt;/title&gt;&lt;secondary-title&gt;Annals of Nuclear Energy&lt;/secondary-title&gt;&lt;/titles&gt;&lt;periodical&gt;&lt;full-title&gt;Annals of Nuclear Energy&lt;/full-title&gt;&lt;/periodical&gt;&lt;pages&gt;Medium: ED; Size: Article No. 110697&lt;/pages&gt;&lt;volume&gt;207&lt;/volume&gt;&lt;number&gt;INL/JOU-23-75774-Rev001; Journal ID: ISSN 0306-4549&lt;/number&gt;&lt;keywords&gt;&lt;keyword&gt;97 MATHEMATICS AND COMPUTING&lt;/keyword&gt;&lt;keyword&gt;22 GENERAL STUDIES OF NUCLEAR REACTORS&lt;/keyword&gt;&lt;keyword&gt;Pebble-bed reactor&lt;/keyword&gt;&lt;keyword&gt;Run-in&lt;/keyword&gt;&lt;keyword&gt;Neutronics&lt;/keyword&gt;&lt;keyword&gt;Thermal hydraulics&lt;/keyword&gt;&lt;keyword&gt;Multiphysics&lt;/keyword&gt;&lt;/keywords&gt;&lt;dates&gt;&lt;year&gt;2024&lt;/year&gt;&lt;/dates&gt;&lt;urls&gt;&lt;related-urls&gt;&lt;url&gt;https://www.osti.gov/biblio/2438440&lt;/url&gt;&lt;/related-urls&gt;&lt;/urls&gt;&lt;custom1&gt;AC07-05ID14517&lt;/custom1&gt;&lt;custom2&gt;USDOE Office of Nuclear Energy (NE)&lt;/custom2&gt;&lt;electronic-resource-num&gt;10.1016/j.anucene.2024.110697&lt;/electronic-resource-num&gt;&lt;language&gt;English&lt;/language&gt;&lt;/record&gt;&lt;/Cite&gt;&lt;/EndNote&gt;</w:instrText>
      </w:r>
      <w:r w:rsidR="00072BDF" w:rsidRPr="00084992">
        <w:rPr>
          <w:rFonts w:ascii="Times New Roman" w:hAnsi="Times New Roman" w:cs="Times New Roman"/>
        </w:rPr>
        <w:fldChar w:fldCharType="separate"/>
      </w:r>
      <w:r w:rsidR="00345847">
        <w:rPr>
          <w:rFonts w:ascii="Times New Roman" w:hAnsi="Times New Roman" w:cs="Times New Roman"/>
          <w:noProof/>
        </w:rPr>
        <w:t>[64]</w:t>
      </w:r>
      <w:r w:rsidR="00072BDF" w:rsidRPr="00084992">
        <w:rPr>
          <w:rFonts w:ascii="Times New Roman" w:hAnsi="Times New Roman" w:cs="Times New Roman"/>
        </w:rPr>
        <w:fldChar w:fldCharType="end"/>
      </w:r>
      <w:r w:rsidR="009E10EF" w:rsidRPr="00084992">
        <w:rPr>
          <w:rFonts w:ascii="Times New Roman" w:hAnsi="Times New Roman" w:cs="Times New Roman"/>
        </w:rPr>
        <w:t xml:space="preserve">, the mono-temperature depletion remains in use. The incorporation of a temperature profile is deemed to be the next logical step in improving the fidelity of SLICE based PBR models and is addressed later in this </w:t>
      </w:r>
      <w:r w:rsidR="00B2252B">
        <w:rPr>
          <w:rFonts w:ascii="Times New Roman" w:hAnsi="Times New Roman" w:cs="Times New Roman"/>
        </w:rPr>
        <w:t>dissertation</w:t>
      </w:r>
      <w:r w:rsidR="009E10EF" w:rsidRPr="00084992">
        <w:rPr>
          <w:rFonts w:ascii="Times New Roman" w:hAnsi="Times New Roman" w:cs="Times New Roman"/>
        </w:rPr>
        <w:t>.</w:t>
      </w:r>
    </w:p>
    <w:p w14:paraId="0922681E" w14:textId="15D09C91" w:rsidR="009E10EF" w:rsidRPr="00084992" w:rsidRDefault="009E10EF" w:rsidP="009813D1">
      <w:pPr>
        <w:spacing w:line="360" w:lineRule="auto"/>
        <w:rPr>
          <w:rFonts w:ascii="Times New Roman" w:hAnsi="Times New Roman" w:cs="Times New Roman"/>
        </w:rPr>
      </w:pPr>
      <w:r w:rsidRPr="00084992">
        <w:rPr>
          <w:rFonts w:ascii="Times New Roman" w:hAnsi="Times New Roman" w:cs="Times New Roman"/>
        </w:rPr>
        <w:t xml:space="preserve">While the original version of the SLICE method did not incorporate distinct radial zones, and instead utilized depletable pebbles to capture the core averaged cross sections for the equilibrium core generation, the current version in use uses distinct radial zones to more properly capture the spectral effects due to radial position and reflector proximity </w:t>
      </w:r>
      <w:r w:rsidR="00072BDF" w:rsidRPr="00084992">
        <w:rPr>
          <w:rFonts w:ascii="Times New Roman" w:hAnsi="Times New Roman" w:cs="Times New Roman"/>
        </w:rPr>
        <w:fldChar w:fldCharType="begin"/>
      </w:r>
      <w:r w:rsidR="00072BDF" w:rsidRPr="00084992">
        <w:rPr>
          <w:rFonts w:ascii="Times New Roman" w:hAnsi="Times New Roman" w:cs="Times New Roman"/>
        </w:rPr>
        <w:instrText xml:space="preserve"> ADDIN EN.CITE &lt;EndNote&gt;&lt;Cite&gt;&lt;Author&gt;Bostelmann&lt;/Author&gt;&lt;Year&gt;2024&lt;/Year&gt;&lt;RecNum&gt;168&lt;/RecNum&gt;&lt;DisplayText&gt;[16]&lt;/DisplayText&gt;&lt;record&gt;&lt;rec-number&gt;168&lt;/rec-number&gt;&lt;foreign-keys&gt;&lt;key app="EN" db-id="p20009za9vrtp3exfa65r0xqp0zszvt0sw95" timestamp="1736658674"&gt;168&lt;/key&gt;&lt;/foreign-keys&gt;&lt;ref-type name="Computer Program"&gt;9&lt;/ref-type&gt;&lt;contributors&gt;&lt;authors&gt;&lt;author&gt;Bostelmann, Friederike&lt;/author&gt;&lt;author&gt;Skutnik, Steven E&lt;/author&gt;&lt;author&gt;Wieselquist, William A&lt;/author&gt;&lt;author&gt;US Nuclear Regulatory Commission&lt;/author&gt;&lt;/authors&gt;&lt;/contributors&gt;&lt;titles&gt;&lt;title&gt;SLICE&lt;/title&gt;&lt;/titles&gt;&lt;pages&gt;Python&lt;/pages&gt;&lt;dates&gt;&lt;year&gt;2024&lt;/year&gt;&lt;/dates&gt;&lt;pub-location&gt;United States&lt;/pub-location&gt;&lt;publisher&gt;Oak Ridge National Laboratory (ORNL), Oak Ridge, TN (United States)&lt;/publisher&gt;&lt;urls&gt;&lt;related-urls&gt;&lt;url&gt;https://www.osti.gov/biblio/2477211&lt;/url&gt;&lt;url&gt;https://www.osti.gov/servlets/purl/2477211&lt;/url&gt;&lt;/related-urls&gt;&lt;/urls&gt;&lt;custom1&gt;AC05-00OR22725&lt;/custom1&gt;&lt;electronic-resource-num&gt;10.11578/dc.20241003.3&lt;/electronic-resource-num&gt;&lt;/record&gt;&lt;/Cite&gt;&lt;/EndNote&gt;</w:instrText>
      </w:r>
      <w:r w:rsidR="00072BDF" w:rsidRPr="00084992">
        <w:rPr>
          <w:rFonts w:ascii="Times New Roman" w:hAnsi="Times New Roman" w:cs="Times New Roman"/>
        </w:rPr>
        <w:fldChar w:fldCharType="separate"/>
      </w:r>
      <w:r w:rsidR="00072BDF" w:rsidRPr="00084992">
        <w:rPr>
          <w:rFonts w:ascii="Times New Roman" w:hAnsi="Times New Roman" w:cs="Times New Roman"/>
          <w:noProof/>
        </w:rPr>
        <w:t>[16]</w:t>
      </w:r>
      <w:r w:rsidR="00072BDF" w:rsidRPr="00084992">
        <w:rPr>
          <w:rFonts w:ascii="Times New Roman" w:hAnsi="Times New Roman" w:cs="Times New Roman"/>
        </w:rPr>
        <w:fldChar w:fldCharType="end"/>
      </w:r>
      <w:r w:rsidRPr="00084992">
        <w:rPr>
          <w:rFonts w:ascii="Times New Roman" w:hAnsi="Times New Roman" w:cs="Times New Roman"/>
        </w:rPr>
        <w:t xml:space="preserve">. Zone-wise averages are common and used to great effect in reducing the complexity while preserving fidelity by </w:t>
      </w:r>
      <w:r w:rsidRPr="00084992">
        <w:rPr>
          <w:rFonts w:ascii="Times New Roman" w:hAnsi="Times New Roman" w:cs="Times New Roman"/>
        </w:rPr>
        <w:lastRenderedPageBreak/>
        <w:t xml:space="preserve">capturing local effects as regions that are influenced </w:t>
      </w:r>
      <w:r w:rsidR="00072BDF" w:rsidRPr="00084992">
        <w:rPr>
          <w:rFonts w:ascii="Times New Roman" w:hAnsi="Times New Roman" w:cs="Times New Roman"/>
        </w:rPr>
        <w:fldChar w:fldCharType="begin">
          <w:fldData xml:space="preserve">PEVuZE5vdGU+PENpdGU+PEF1dGhvcj5TdGV3YXJ0PC9BdXRob3I+PFllYXI+MjAyNDwvWWVhcj48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PEVuZE5vdGU+PENpdGU+PEF1dGhvcj5TdGV3YXJ0PC9BdXRob3I+PFllYXI+MjAyNDwvWWVhcj48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072BDF" w:rsidRPr="00084992">
        <w:rPr>
          <w:rFonts w:ascii="Times New Roman" w:hAnsi="Times New Roman" w:cs="Times New Roman"/>
        </w:rPr>
      </w:r>
      <w:r w:rsidR="00072BDF" w:rsidRPr="00084992">
        <w:rPr>
          <w:rFonts w:ascii="Times New Roman" w:hAnsi="Times New Roman" w:cs="Times New Roman"/>
        </w:rPr>
        <w:fldChar w:fldCharType="separate"/>
      </w:r>
      <w:r w:rsidR="00345847">
        <w:rPr>
          <w:rFonts w:ascii="Times New Roman" w:hAnsi="Times New Roman" w:cs="Times New Roman"/>
          <w:noProof/>
        </w:rPr>
        <w:t>[64, 70, 80]</w:t>
      </w:r>
      <w:r w:rsidR="00072BDF" w:rsidRPr="00084992">
        <w:rPr>
          <w:rFonts w:ascii="Times New Roman" w:hAnsi="Times New Roman" w:cs="Times New Roman"/>
        </w:rPr>
        <w:fldChar w:fldCharType="end"/>
      </w:r>
      <w:r w:rsidRPr="00084992">
        <w:rPr>
          <w:rFonts w:ascii="Times New Roman" w:hAnsi="Times New Roman" w:cs="Times New Roman"/>
        </w:rPr>
        <w:t xml:space="preserve">. For most applications, zone-wise approximations well capture relevant reactor properties, but some details are lost when using such approximations. ORIGAMI-Fold, now ORIGAMI in fold mode, addresses the zone-wise step function issue by interpolating between the radial zone cross sections in a pre-generated library, effectively smoothing the step wise function into a smooth function, enhancing fidelity with little expense when needed. However, it still </w:t>
      </w:r>
      <w:r w:rsidR="00531987" w:rsidRPr="00084992">
        <w:rPr>
          <w:rFonts w:ascii="Times New Roman" w:hAnsi="Times New Roman" w:cs="Times New Roman"/>
        </w:rPr>
        <w:t xml:space="preserve">is based upon zone-wise approximations and would be incapable of producing fidelity on an individual pebble basis, though the space where such methods are required are few. Otherwise methods exist to model such situations, such as the hyper fidelity method </w:t>
      </w:r>
      <w:r w:rsidR="00072BDF"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&lt;EndNote&gt;&lt;Cite&gt;&lt;Author&gt;Robert&lt;/Author&gt;&lt;Year&gt;2022&lt;/Year&gt;&lt;RecNum&gt;158&lt;/RecNum&gt;&lt;DisplayText&gt;[69]&lt;/DisplayText&gt;&lt;record&gt;&lt;rec-number&gt;158&lt;/rec-number&gt;&lt;foreign-keys&gt;&lt;key app="EN" db-id="p20009za9vrtp3exfa65r0xqp0zszvt0sw95" timestamp="1736658662"&gt;158&lt;/key&gt;&lt;/foreign-keys&gt;&lt;ref-type name="Conference Paper"&gt;47&lt;/ref-type&gt;&lt;contributors&gt;&lt;authors&gt;&lt;author&gt;Robert, Y.&lt;/author&gt;&lt;author&gt;Fratoni, M.&lt;/author&gt;&lt;/authors&gt;&lt;/contributors&gt;&lt;titles&gt;&lt;title&gt;Hyper-fidelity depletion coupled with discrete pebble motion in pebble bed reactors&lt;/title&gt;&lt;secondary-title&gt;Conference: PHYSOR 2022: International conference on physics of reactors, Pittsburg (United States), 15-20 May 2022; Other Information: Country of input: France; 17 refs.; Related Information: In: Proceedings of the international conference on physics of reactors - PHYSOR 2022| 3701 p.&lt;/secondary-title&gt;&lt;/titles&gt;&lt;pages&gt;Medium: X; Size: page(s) 1334-1343&lt;/pages&gt;&lt;keywords&gt;&lt;keyword&gt;21 SPECIFIC NUCLEAR REACTORS AND ASSOCIATED PLANTS&lt;/keyword&gt;&lt;keyword&gt;BURNUP&lt;/keyword&gt;&lt;keyword&gt;COMPUTERIZED SIMULATION&lt;/keyword&gt;&lt;keyword&gt;PEBBLE BED REACTORS&lt;/keyword&gt;&lt;keyword&gt;POWER DISTRIBUTION&lt;/keyword&gt;&lt;keyword&gt;REACTIVITY&lt;/keyword&gt;&lt;keyword&gt;REACTOR STABILITY&lt;/keyword&gt;&lt;keyword&gt;S CODES&lt;/keyword&gt;&lt;/keywords&gt;&lt;dates&gt;&lt;year&gt;2022&lt;/year&gt;&lt;/dates&gt;&lt;pub-location&gt;United States&lt;/pub-location&gt;&lt;publisher&gt;ANS - American Nuclear Society; La Grange Park (United States); American Nuclear Society - ANS, La Grange Park, IL 60526 (United States)&lt;/publisher&gt;&lt;urls&gt;&lt;related-urls&gt;&lt;url&gt;https://www.osti.gov/biblio/23203859&lt;/url&gt;&lt;/related-urls&gt;&lt;/urls&gt;&lt;electronic-resource-num&gt;10.13182/physor22-37581&lt;/electronic-resource-num&gt;&lt;language&gt;English&lt;/language&gt;&lt;/record&gt;&lt;/Cite&gt;&lt;/EndNote&gt;</w:instrText>
      </w:r>
      <w:r w:rsidR="00072BDF" w:rsidRPr="00084992">
        <w:rPr>
          <w:rFonts w:ascii="Times New Roman" w:hAnsi="Times New Roman" w:cs="Times New Roman"/>
        </w:rPr>
        <w:fldChar w:fldCharType="separate"/>
      </w:r>
      <w:r w:rsidR="00345847">
        <w:rPr>
          <w:rFonts w:ascii="Times New Roman" w:hAnsi="Times New Roman" w:cs="Times New Roman"/>
          <w:noProof/>
        </w:rPr>
        <w:t>[69]</w:t>
      </w:r>
      <w:r w:rsidR="00072BDF" w:rsidRPr="00084992">
        <w:rPr>
          <w:rFonts w:ascii="Times New Roman" w:hAnsi="Times New Roman" w:cs="Times New Roman"/>
        </w:rPr>
        <w:fldChar w:fldCharType="end"/>
      </w:r>
      <w:r w:rsidR="00531987" w:rsidRPr="00084992">
        <w:rPr>
          <w:rFonts w:ascii="Times New Roman" w:hAnsi="Times New Roman" w:cs="Times New Roman"/>
        </w:rPr>
        <w:t xml:space="preserve">. </w:t>
      </w:r>
    </w:p>
    <w:p w14:paraId="545F26C9" w14:textId="6CDDD258" w:rsidR="00735099" w:rsidRPr="003F2221" w:rsidRDefault="00531987" w:rsidP="009813D1">
      <w:pPr>
        <w:pStyle w:val="Heading2"/>
        <w:spacing w:before="0" w:after="0" w:line="360" w:lineRule="auto"/>
        <w:rPr>
          <w:rFonts w:ascii="Times New Roman" w:hAnsi="Times New Roman" w:cs="Times New Roman"/>
          <w:sz w:val="24"/>
          <w:szCs w:val="24"/>
        </w:rPr>
      </w:pPr>
      <w:bookmarkStart w:id="34" w:name="_Toc198903913"/>
      <w:r w:rsidRPr="003F2221">
        <w:rPr>
          <w:rFonts w:ascii="Times New Roman" w:hAnsi="Times New Roman" w:cs="Times New Roman"/>
          <w:sz w:val="24"/>
          <w:szCs w:val="24"/>
        </w:rPr>
        <w:t>Summary</w:t>
      </w:r>
      <w:bookmarkEnd w:id="34"/>
    </w:p>
    <w:p w14:paraId="671FCBF4" w14:textId="371777B0" w:rsidR="009E10EF" w:rsidRDefault="00531987" w:rsidP="009813D1">
      <w:pPr>
        <w:spacing w:line="360" w:lineRule="auto"/>
        <w:rPr>
          <w:rFonts w:ascii="Times New Roman" w:hAnsi="Times New Roman" w:cs="Times New Roman"/>
        </w:rPr>
      </w:pPr>
      <w:r w:rsidRPr="00084992">
        <w:rPr>
          <w:rFonts w:ascii="Times New Roman" w:hAnsi="Times New Roman" w:cs="Times New Roman"/>
        </w:rPr>
        <w:t>This chapter has presented a review of the development of TRISO based fuels and a brief history of pebble bed reactor development, deployment, and operational history</w:t>
      </w:r>
      <w:r w:rsidR="00072BDF" w:rsidRPr="00084992">
        <w:rPr>
          <w:rFonts w:ascii="Times New Roman" w:hAnsi="Times New Roman" w:cs="Times New Roman"/>
        </w:rPr>
        <w:t xml:space="preserve"> and the variety of TRISO based fuels and reactors were covered. Next, the known relationships of LWR SNF characteristics to known parameters were covered, setting the expectation for what PBR SNF should look like and what general rules are currently understood. Next, codes and capabilities for PBR fuel w</w:t>
      </w:r>
      <w:r w:rsidR="00735099">
        <w:rPr>
          <w:rFonts w:ascii="Times New Roman" w:hAnsi="Times New Roman" w:cs="Times New Roman"/>
        </w:rPr>
        <w:t>ere</w:t>
      </w:r>
      <w:r w:rsidR="00072BDF" w:rsidRPr="00084992">
        <w:rPr>
          <w:rFonts w:ascii="Times New Roman" w:hAnsi="Times New Roman" w:cs="Times New Roman"/>
        </w:rPr>
        <w:t xml:space="preserve"> covered, accompanied by modern efforts for modeling and simulation</w:t>
      </w:r>
      <w:r w:rsidR="00735099">
        <w:rPr>
          <w:rFonts w:ascii="Times New Roman" w:hAnsi="Times New Roman" w:cs="Times New Roman"/>
        </w:rPr>
        <w:t xml:space="preserve"> with their contributions noted</w:t>
      </w:r>
      <w:r w:rsidR="00072BDF" w:rsidRPr="00084992">
        <w:rPr>
          <w:rFonts w:ascii="Times New Roman" w:hAnsi="Times New Roman" w:cs="Times New Roman"/>
        </w:rPr>
        <w:t>. Common trends, assumptions,</w:t>
      </w:r>
      <w:r w:rsidR="00735099">
        <w:rPr>
          <w:rFonts w:ascii="Times New Roman" w:hAnsi="Times New Roman" w:cs="Times New Roman"/>
        </w:rPr>
        <w:t xml:space="preserve"> gaps, and</w:t>
      </w:r>
      <w:r w:rsidR="00072BDF" w:rsidRPr="00084992">
        <w:rPr>
          <w:rFonts w:ascii="Times New Roman" w:hAnsi="Times New Roman" w:cs="Times New Roman"/>
        </w:rPr>
        <w:t xml:space="preserve"> weaknesses in the body of research were noted and are sought to be actively addressed.</w:t>
      </w:r>
      <w:r w:rsidR="0098784D">
        <w:rPr>
          <w:rFonts w:ascii="Times New Roman" w:hAnsi="Times New Roman" w:cs="Times New Roman"/>
        </w:rPr>
        <w:t xml:space="preserve"> </w:t>
      </w:r>
    </w:p>
    <w:p w14:paraId="63EF7A1E" w14:textId="2642C819" w:rsidR="00343421" w:rsidRPr="00084992" w:rsidRDefault="00343421" w:rsidP="00531987">
      <w:pPr>
        <w:spacing w:line="360" w:lineRule="auto"/>
        <w:rPr>
          <w:rFonts w:ascii="Times New Roman" w:hAnsi="Times New Roman" w:cs="Times New Roman"/>
        </w:rPr>
      </w:pPr>
    </w:p>
    <w:p w14:paraId="01E1AFBF" w14:textId="20548FDD" w:rsidR="00F55038" w:rsidRPr="00084992" w:rsidRDefault="009E10EF" w:rsidP="00F069A0">
      <w:pPr>
        <w:spacing w:line="360" w:lineRule="auto"/>
        <w:rPr>
          <w:rFonts w:ascii="Times New Roman" w:hAnsi="Times New Roman" w:cs="Times New Roman"/>
        </w:rPr>
      </w:pPr>
      <w:r w:rsidRPr="00084992">
        <w:rPr>
          <w:rFonts w:ascii="Times New Roman" w:hAnsi="Times New Roman" w:cs="Times New Roman"/>
        </w:rPr>
        <w:t xml:space="preserve"> </w:t>
      </w:r>
    </w:p>
    <w:p w14:paraId="0667823B" w14:textId="77777777" w:rsidR="00C0635B" w:rsidRPr="00084992" w:rsidRDefault="00C0635B" w:rsidP="00D130C6">
      <w:pPr>
        <w:rPr>
          <w:rFonts w:ascii="Times New Roman" w:hAnsi="Times New Roman" w:cs="Times New Roman"/>
        </w:rPr>
      </w:pPr>
    </w:p>
    <w:p w14:paraId="21572B3A" w14:textId="72EDCB57" w:rsidR="00C0635B" w:rsidRPr="00084992" w:rsidRDefault="00A1453A" w:rsidP="00B6076E">
      <w:pPr>
        <w:rPr>
          <w:rFonts w:ascii="Times New Roman" w:hAnsi="Times New Roman" w:cs="Times New Roman"/>
        </w:rPr>
      </w:pPr>
      <w:r w:rsidRPr="00084992">
        <w:rPr>
          <w:rFonts w:ascii="Times New Roman" w:hAnsi="Times New Roman" w:cs="Times New Roman"/>
        </w:rPr>
        <w:br w:type="page"/>
      </w:r>
    </w:p>
    <w:p w14:paraId="006BA1DC" w14:textId="2548538F" w:rsidR="00735099" w:rsidRPr="009813D1" w:rsidRDefault="00735099" w:rsidP="00CB2658">
      <w:pPr>
        <w:pStyle w:val="Heading1"/>
        <w:spacing w:line="360" w:lineRule="auto"/>
        <w:rPr>
          <w:rFonts w:ascii="Times New Roman" w:hAnsi="Times New Roman" w:cs="Times New Roman"/>
          <w:sz w:val="24"/>
        </w:rPr>
      </w:pPr>
      <w:bookmarkStart w:id="35" w:name="_Ref197717132"/>
      <w:bookmarkStart w:id="36" w:name="_Toc198903914"/>
      <w:r w:rsidRPr="009813D1">
        <w:rPr>
          <w:rFonts w:ascii="Times New Roman" w:hAnsi="Times New Roman" w:cs="Times New Roman"/>
          <w:sz w:val="24"/>
        </w:rPr>
        <w:lastRenderedPageBreak/>
        <w:t>C</w:t>
      </w:r>
      <w:r w:rsidR="00343421" w:rsidRPr="009813D1">
        <w:rPr>
          <w:rFonts w:ascii="Times New Roman" w:hAnsi="Times New Roman" w:cs="Times New Roman"/>
          <w:sz w:val="24"/>
        </w:rPr>
        <w:t>HAPTER</w:t>
      </w:r>
      <w:r w:rsidRPr="009813D1">
        <w:rPr>
          <w:rFonts w:ascii="Times New Roman" w:hAnsi="Times New Roman" w:cs="Times New Roman"/>
          <w:sz w:val="24"/>
        </w:rPr>
        <w:t xml:space="preserve"> 3: Common </w:t>
      </w:r>
      <w:r w:rsidR="00343421" w:rsidRPr="009813D1">
        <w:rPr>
          <w:rFonts w:ascii="Times New Roman" w:hAnsi="Times New Roman" w:cs="Times New Roman"/>
          <w:sz w:val="24"/>
        </w:rPr>
        <w:t>M</w:t>
      </w:r>
      <w:r w:rsidRPr="009813D1">
        <w:rPr>
          <w:rFonts w:ascii="Times New Roman" w:hAnsi="Times New Roman" w:cs="Times New Roman"/>
          <w:sz w:val="24"/>
        </w:rPr>
        <w:t>ethodologies Across Chapters</w:t>
      </w:r>
      <w:r w:rsidR="00343421" w:rsidRPr="009813D1">
        <w:rPr>
          <w:rFonts w:ascii="Times New Roman" w:hAnsi="Times New Roman" w:cs="Times New Roman"/>
          <w:sz w:val="24"/>
        </w:rPr>
        <w:t xml:space="preserve"> And </w:t>
      </w:r>
      <w:r w:rsidR="00B2252B" w:rsidRPr="009813D1">
        <w:rPr>
          <w:rFonts w:ascii="Times New Roman" w:hAnsi="Times New Roman" w:cs="Times New Roman"/>
          <w:sz w:val="24"/>
        </w:rPr>
        <w:t>Dissertation</w:t>
      </w:r>
      <w:r w:rsidR="00343421" w:rsidRPr="009813D1">
        <w:rPr>
          <w:rFonts w:ascii="Times New Roman" w:hAnsi="Times New Roman" w:cs="Times New Roman"/>
          <w:sz w:val="24"/>
        </w:rPr>
        <w:t xml:space="preserve"> Structure</w:t>
      </w:r>
      <w:bookmarkEnd w:id="35"/>
      <w:bookmarkEnd w:id="36"/>
    </w:p>
    <w:p w14:paraId="1203FBBB" w14:textId="3DDCEF87" w:rsidR="003F2221" w:rsidRPr="003F2221" w:rsidRDefault="003F2221" w:rsidP="003F2221">
      <w:pPr>
        <w:spacing w:line="360" w:lineRule="auto"/>
      </w:pPr>
      <w:r>
        <w:br w:type="page"/>
      </w:r>
    </w:p>
    <w:p w14:paraId="1EF89CED" w14:textId="23368435" w:rsidR="00735099" w:rsidRPr="00343421" w:rsidRDefault="00735099" w:rsidP="009813D1">
      <w:pPr>
        <w:spacing w:line="360" w:lineRule="auto"/>
        <w:rPr>
          <w:rFonts w:ascii="Times New Roman" w:hAnsi="Times New Roman" w:cs="Times New Roman"/>
        </w:rPr>
      </w:pPr>
      <w:r w:rsidRPr="00343421">
        <w:rPr>
          <w:rFonts w:ascii="Times New Roman" w:hAnsi="Times New Roman" w:cs="Times New Roman"/>
        </w:rPr>
        <w:lastRenderedPageBreak/>
        <w:t xml:space="preserve">In the following research conducted to answer the identified key questions pursuant to the hypothesis, several articles were written to address each individual question asked a disseminate the information to the broader scientific community. Thus, the format of the </w:t>
      </w:r>
      <w:r w:rsidR="00B2252B">
        <w:rPr>
          <w:rFonts w:ascii="Times New Roman" w:hAnsi="Times New Roman" w:cs="Times New Roman"/>
        </w:rPr>
        <w:t>dissertation</w:t>
      </w:r>
      <w:r w:rsidRPr="00343421">
        <w:rPr>
          <w:rFonts w:ascii="Times New Roman" w:hAnsi="Times New Roman" w:cs="Times New Roman"/>
        </w:rPr>
        <w:t xml:space="preserve"> is that each chapter represents the current st</w:t>
      </w:r>
      <w:r w:rsidR="00343421" w:rsidRPr="00343421">
        <w:rPr>
          <w:rFonts w:ascii="Times New Roman" w:hAnsi="Times New Roman" w:cs="Times New Roman"/>
        </w:rPr>
        <w:t>ate</w:t>
      </w:r>
      <w:r w:rsidRPr="00343421">
        <w:rPr>
          <w:rFonts w:ascii="Times New Roman" w:hAnsi="Times New Roman" w:cs="Times New Roman"/>
        </w:rPr>
        <w:t xml:space="preserve"> of the</w:t>
      </w:r>
      <w:r w:rsidR="00343421" w:rsidRPr="00343421">
        <w:rPr>
          <w:rFonts w:ascii="Times New Roman" w:hAnsi="Times New Roman" w:cs="Times New Roman"/>
        </w:rPr>
        <w:t xml:space="preserve"> relevant</w:t>
      </w:r>
      <w:r w:rsidRPr="00343421">
        <w:rPr>
          <w:rFonts w:ascii="Times New Roman" w:hAnsi="Times New Roman" w:cs="Times New Roman"/>
        </w:rPr>
        <w:t xml:space="preserve"> journal article</w:t>
      </w:r>
      <w:r w:rsidR="00343421" w:rsidRPr="00343421">
        <w:rPr>
          <w:rFonts w:ascii="Times New Roman" w:hAnsi="Times New Roman" w:cs="Times New Roman"/>
        </w:rPr>
        <w:t>s</w:t>
      </w:r>
      <w:r w:rsidRPr="00343421">
        <w:rPr>
          <w:rFonts w:ascii="Times New Roman" w:hAnsi="Times New Roman" w:cs="Times New Roman"/>
        </w:rPr>
        <w:t xml:space="preserve"> that ha</w:t>
      </w:r>
      <w:r w:rsidR="00343421" w:rsidRPr="00343421">
        <w:rPr>
          <w:rFonts w:ascii="Times New Roman" w:hAnsi="Times New Roman" w:cs="Times New Roman"/>
        </w:rPr>
        <w:t>ve</w:t>
      </w:r>
      <w:r w:rsidRPr="00343421">
        <w:rPr>
          <w:rFonts w:ascii="Times New Roman" w:hAnsi="Times New Roman" w:cs="Times New Roman"/>
        </w:rPr>
        <w:t xml:space="preserve"> either been submitted or </w:t>
      </w:r>
      <w:r w:rsidR="00343421" w:rsidRPr="00343421">
        <w:rPr>
          <w:rFonts w:ascii="Times New Roman" w:hAnsi="Times New Roman" w:cs="Times New Roman"/>
        </w:rPr>
        <w:t>are</w:t>
      </w:r>
      <w:r w:rsidRPr="00343421">
        <w:rPr>
          <w:rFonts w:ascii="Times New Roman" w:hAnsi="Times New Roman" w:cs="Times New Roman"/>
        </w:rPr>
        <w:t xml:space="preserve"> planned to be submitted</w:t>
      </w:r>
      <w:r w:rsidR="00343421" w:rsidRPr="00343421">
        <w:rPr>
          <w:rFonts w:ascii="Times New Roman" w:hAnsi="Times New Roman" w:cs="Times New Roman"/>
        </w:rPr>
        <w:t xml:space="preserve"> and in various stages of review.</w:t>
      </w:r>
    </w:p>
    <w:p w14:paraId="58334073" w14:textId="7C0EC8BA" w:rsidR="00735099" w:rsidRPr="00343421" w:rsidRDefault="00735099" w:rsidP="009813D1">
      <w:pPr>
        <w:spacing w:line="360" w:lineRule="auto"/>
        <w:rPr>
          <w:rFonts w:ascii="Times New Roman" w:hAnsi="Times New Roman" w:cs="Times New Roman"/>
        </w:rPr>
      </w:pPr>
      <w:r w:rsidRPr="00343421">
        <w:rPr>
          <w:rFonts w:ascii="Times New Roman" w:hAnsi="Times New Roman" w:cs="Times New Roman"/>
        </w:rPr>
        <w:t>Throughout th</w:t>
      </w:r>
      <w:r w:rsidR="00343421" w:rsidRPr="00343421">
        <w:rPr>
          <w:rFonts w:ascii="Times New Roman" w:hAnsi="Times New Roman" w:cs="Times New Roman"/>
        </w:rPr>
        <w:t xml:space="preserve">e body of work that has become this </w:t>
      </w:r>
      <w:r w:rsidR="00B2252B">
        <w:rPr>
          <w:rFonts w:ascii="Times New Roman" w:hAnsi="Times New Roman" w:cs="Times New Roman"/>
        </w:rPr>
        <w:t>dissertation</w:t>
      </w:r>
      <w:r w:rsidRPr="00343421">
        <w:rPr>
          <w:rFonts w:ascii="Times New Roman" w:hAnsi="Times New Roman" w:cs="Times New Roman"/>
        </w:rPr>
        <w:t xml:space="preserve">, </w:t>
      </w:r>
      <w:r w:rsidR="00343421" w:rsidRPr="00343421">
        <w:rPr>
          <w:rFonts w:ascii="Times New Roman" w:hAnsi="Times New Roman" w:cs="Times New Roman"/>
        </w:rPr>
        <w:t xml:space="preserve">a common framework quickly developed with shared methodologies to provide a level of consistency within the analysis. With standard methods converged upon, each article would ordinarily possess a complete methodology that is self-contained within the article itself. However, doing so in this </w:t>
      </w:r>
      <w:r w:rsidR="00B2252B">
        <w:rPr>
          <w:rFonts w:ascii="Times New Roman" w:hAnsi="Times New Roman" w:cs="Times New Roman"/>
        </w:rPr>
        <w:t>dissertation</w:t>
      </w:r>
      <w:r w:rsidR="00343421" w:rsidRPr="00343421">
        <w:rPr>
          <w:rFonts w:ascii="Times New Roman" w:hAnsi="Times New Roman" w:cs="Times New Roman"/>
        </w:rPr>
        <w:t xml:space="preserve"> would require a large amount of repetition of figures and methods, as so many are shared despite the differing usage. Listed below are the methodologies that are shared across multiple articles. Within each chapter, the methods that are employed will be referenced with any difference unique to that particular chapter noted. </w:t>
      </w:r>
      <w:r w:rsidR="007B6E40">
        <w:rPr>
          <w:rFonts w:ascii="Times New Roman" w:hAnsi="Times New Roman" w:cs="Times New Roman"/>
        </w:rPr>
        <w:t>Chapter 4 is a general exception to this rule and possesses some method</w:t>
      </w:r>
      <w:r w:rsidR="00EB378A">
        <w:rPr>
          <w:rFonts w:ascii="Times New Roman" w:hAnsi="Times New Roman" w:cs="Times New Roman"/>
        </w:rPr>
        <w:t>s</w:t>
      </w:r>
      <w:r w:rsidR="007B6E40">
        <w:rPr>
          <w:rFonts w:ascii="Times New Roman" w:hAnsi="Times New Roman" w:cs="Times New Roman"/>
        </w:rPr>
        <w:t xml:space="preserve"> exclusive to that chapter.</w:t>
      </w:r>
    </w:p>
    <w:p w14:paraId="1F4F38E9" w14:textId="7457F4F6" w:rsidR="00343421" w:rsidRPr="003F2221" w:rsidRDefault="00343421" w:rsidP="009813D1">
      <w:pPr>
        <w:pStyle w:val="Heading2"/>
        <w:spacing w:before="0" w:after="0" w:line="360" w:lineRule="auto"/>
        <w:rPr>
          <w:rFonts w:ascii="Times New Roman" w:hAnsi="Times New Roman" w:cs="Times New Roman"/>
          <w:sz w:val="24"/>
          <w:szCs w:val="24"/>
        </w:rPr>
      </w:pPr>
      <w:bookmarkStart w:id="37" w:name="_Ref197717110"/>
      <w:bookmarkStart w:id="38" w:name="_Toc198903915"/>
      <w:r w:rsidRPr="003F2221">
        <w:rPr>
          <w:rFonts w:ascii="Times New Roman" w:hAnsi="Times New Roman" w:cs="Times New Roman"/>
          <w:sz w:val="24"/>
          <w:szCs w:val="24"/>
        </w:rPr>
        <w:t>PBR Fuel Modeling</w:t>
      </w:r>
      <w:bookmarkEnd w:id="37"/>
      <w:bookmarkEnd w:id="38"/>
    </w:p>
    <w:p w14:paraId="5E84FFBF" w14:textId="41C200F2" w:rsidR="007B6E40" w:rsidRDefault="00343421"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For this</w:t>
      </w:r>
      <w:r>
        <w:rPr>
          <w:rFonts w:ascii="Times New Roman" w:hAnsi="Times New Roman" w:cs="Times New Roman"/>
        </w:rPr>
        <w:t xml:space="preserve"> </w:t>
      </w:r>
      <w:r w:rsidR="00B2252B">
        <w:rPr>
          <w:rFonts w:ascii="Times New Roman" w:hAnsi="Times New Roman" w:cs="Times New Roman"/>
        </w:rPr>
        <w:t>dissertation</w:t>
      </w:r>
      <w:r w:rsidRPr="00084992">
        <w:rPr>
          <w:rFonts w:ascii="Times New Roman" w:hAnsi="Times New Roman" w:cs="Times New Roman"/>
        </w:rPr>
        <w:t xml:space="preserve">, SCALE is primarily used for all modeling efforts. Some python scripts are used to aid in analyzing the output files, data, and presentation of information. Python scripts are also used extensively in the creation, running, interrogation of outputs, and automation of </w:t>
      </w:r>
      <w:r w:rsidR="007B6E40">
        <w:rPr>
          <w:rFonts w:ascii="Times New Roman" w:hAnsi="Times New Roman" w:cs="Times New Roman"/>
        </w:rPr>
        <w:t>most processes.</w:t>
      </w:r>
      <w:r w:rsidRPr="00084992">
        <w:rPr>
          <w:rFonts w:ascii="Times New Roman" w:hAnsi="Times New Roman" w:cs="Times New Roman"/>
        </w:rPr>
        <w:t xml:space="preserve"> The ENDF-VII.1 252 group library with the addnux=4 parameter to expand which isotopes with transport cross sections are tracked during the depletion sequences. The fuel is modeled using SCALE’s double-het treatment, which accounts for the doubly heterogeneous nature of TRISO based fuels</w:t>
      </w:r>
      <w:r w:rsidR="007B6E40">
        <w:rPr>
          <w:rFonts w:ascii="Times New Roman" w:hAnsi="Times New Roman" w:cs="Times New Roman"/>
        </w:rPr>
        <w:t>.</w:t>
      </w:r>
      <w:r w:rsidRPr="00084992">
        <w:rPr>
          <w:rFonts w:ascii="Times New Roman" w:hAnsi="Times New Roman" w:cs="Times New Roman"/>
        </w:rPr>
        <w:t xml:space="preserve"> </w:t>
      </w:r>
    </w:p>
    <w:p w14:paraId="61BD9967" w14:textId="3E5AAC79" w:rsidR="007B6E40" w:rsidRDefault="00343421"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To begin the fuel modeling process, </w:t>
      </w:r>
      <w:r>
        <w:rPr>
          <w:rFonts w:ascii="Times New Roman" w:hAnsi="Times New Roman" w:cs="Times New Roman"/>
        </w:rPr>
        <w:t xml:space="preserve">the TRISO materials are first defined in SCALE’s composition block to establish properties such as density, temperature, </w:t>
      </w:r>
      <w:r w:rsidR="007B6E40">
        <w:rPr>
          <w:rFonts w:ascii="Times New Roman" w:hAnsi="Times New Roman" w:cs="Times New Roman"/>
        </w:rPr>
        <w:t xml:space="preserve">isotopic makeup, </w:t>
      </w:r>
      <w:r>
        <w:rPr>
          <w:rFonts w:ascii="Times New Roman" w:hAnsi="Times New Roman" w:cs="Times New Roman"/>
        </w:rPr>
        <w:t xml:space="preserve">and composition. </w:t>
      </w:r>
      <w:r w:rsidR="007B6E40">
        <w:rPr>
          <w:rFonts w:ascii="Times New Roman" w:hAnsi="Times New Roman" w:cs="Times New Roman"/>
        </w:rPr>
        <w:t xml:space="preserve">Non-TRISO pebble materials, such as the matrix material, pebble cladding, </w:t>
      </w:r>
      <w:r w:rsidR="00FC03F2">
        <w:rPr>
          <w:rFonts w:ascii="Times New Roman" w:hAnsi="Times New Roman" w:cs="Times New Roman"/>
        </w:rPr>
        <w:t>etc.</w:t>
      </w:r>
      <w:r w:rsidR="007B6E40">
        <w:rPr>
          <w:rFonts w:ascii="Times New Roman" w:hAnsi="Times New Roman" w:cs="Times New Roman"/>
        </w:rPr>
        <w:t xml:space="preserve"> are also defined in the composition block. </w:t>
      </w:r>
      <w:r>
        <w:rPr>
          <w:rFonts w:ascii="Times New Roman" w:hAnsi="Times New Roman" w:cs="Times New Roman"/>
        </w:rPr>
        <w:t>The defined materials are</w:t>
      </w:r>
      <w:r w:rsidRPr="00084992">
        <w:rPr>
          <w:rFonts w:ascii="Times New Roman" w:hAnsi="Times New Roman" w:cs="Times New Roman"/>
        </w:rPr>
        <w:t xml:space="preserve"> passed to SCALE’s double-het treatment</w:t>
      </w:r>
      <w:r>
        <w:rPr>
          <w:rFonts w:ascii="Times New Roman" w:hAnsi="Times New Roman" w:cs="Times New Roman"/>
        </w:rPr>
        <w:t xml:space="preserve"> where additional information is provided, such as the number of layers and layer thickness</w:t>
      </w:r>
      <w:r w:rsidR="007B6E40">
        <w:rPr>
          <w:rFonts w:ascii="Times New Roman" w:hAnsi="Times New Roman" w:cs="Times New Roman"/>
        </w:rPr>
        <w:t xml:space="preserve">, number of particles/packing fraction of TRISO particles. Specific fuel regions of the pebble, spacing between other pebbles, the pebble arrangement, and interstitial material </w:t>
      </w:r>
      <w:r w:rsidR="00473428">
        <w:rPr>
          <w:rFonts w:ascii="Times New Roman" w:hAnsi="Times New Roman" w:cs="Times New Roman"/>
        </w:rPr>
        <w:t>are</w:t>
      </w:r>
      <w:r w:rsidR="007B6E40">
        <w:rPr>
          <w:rFonts w:ascii="Times New Roman" w:hAnsi="Times New Roman" w:cs="Times New Roman"/>
        </w:rPr>
        <w:t xml:space="preserve"> also provided</w:t>
      </w:r>
      <w:r>
        <w:rPr>
          <w:rFonts w:ascii="Times New Roman" w:hAnsi="Times New Roman" w:cs="Times New Roman"/>
        </w:rPr>
        <w:t>.</w:t>
      </w:r>
      <w:r w:rsidR="007B6E40">
        <w:rPr>
          <w:rFonts w:ascii="Times New Roman" w:hAnsi="Times New Roman" w:cs="Times New Roman"/>
        </w:rPr>
        <w:t xml:space="preserve"> </w:t>
      </w:r>
      <w:r>
        <w:rPr>
          <w:rFonts w:ascii="Times New Roman" w:hAnsi="Times New Roman" w:cs="Times New Roman"/>
        </w:rPr>
        <w:t xml:space="preserve">The </w:t>
      </w:r>
      <w:r w:rsidR="007B6E40">
        <w:rPr>
          <w:rFonts w:ascii="Times New Roman" w:hAnsi="Times New Roman" w:cs="Times New Roman"/>
        </w:rPr>
        <w:t>provided parameters are then passed through SCALE’s double-het treatment where SCALE performs</w:t>
      </w:r>
      <w:r w:rsidR="007B6E40" w:rsidRPr="00084992">
        <w:rPr>
          <w:rFonts w:ascii="Times New Roman" w:hAnsi="Times New Roman" w:cs="Times New Roman"/>
        </w:rPr>
        <w:t xml:space="preserve"> calculations that account for the self-shielding in the fuel mixture </w:t>
      </w:r>
      <w:r w:rsidR="007B6E40" w:rsidRPr="00084992">
        <w:rPr>
          <w:rFonts w:ascii="Times New Roman" w:hAnsi="Times New Roman" w:cs="Times New Roman"/>
        </w:rPr>
        <w:lastRenderedPageBreak/>
        <w:t xml:space="preserve">regions to calculate a mean cross section that can be applied to a homogeneous fuel region. This method allows for the application of multigroup transport methods, allowing for very large speedups compared to continuous energy calculations that require the explicit placement of individual TRISO particles with no notable loss in fidelity </w:t>
      </w:r>
      <w:r w:rsidR="007B6E40" w:rsidRPr="00084992">
        <w:rPr>
          <w:rFonts w:ascii="Times New Roman" w:hAnsi="Times New Roman" w:cs="Times New Roman"/>
        </w:rPr>
        <w:fldChar w:fldCharType="begin"/>
      </w:r>
      <w:r w:rsidR="007B6E40" w:rsidRPr="00084992">
        <w:rPr>
          <w:rFonts w:ascii="Times New Roman" w:hAnsi="Times New Roman" w:cs="Times New Roman"/>
        </w:rPr>
        <w:instrText xml:space="preserve"> ADDIN EN.CITE &lt;EndNote&gt;&lt;Cite&gt;&lt;Author&gt;Friederike&lt;/Author&gt;&lt;Year&gt;2020&lt;/Year&gt;&lt;RecNum&gt;126&lt;/RecNum&gt;&lt;DisplayText&gt;[15]&lt;/DisplayText&gt;&lt;record&gt;&lt;rec-number&gt;126&lt;/rec-number&gt;&lt;foreign-keys&gt;&lt;key app="EN" db-id="p20009za9vrtp3exfa65r0xqp0zszvt0sw95" timestamp="1736658457"&gt;126&lt;/key&gt;&lt;/foreign-keys&gt;&lt;ref-type name="Journal Article"&gt;17&lt;/ref-type&gt;&lt;contributors&gt;&lt;authors&gt;&lt;author&gt;Friederike, Bostelmann&lt;/author&gt;&lt;author&gt;Cihangir, Celik&lt;/author&gt;&lt;author&gt;Mark, L. Williams&lt;/author&gt;&lt;author&gt;Ronald, J. Ellis&lt;/author&gt;&lt;author&gt;Germina, Ilas&lt;/author&gt;&lt;author&gt;William, A. Wieselquist&lt;/author&gt;&lt;/authors&gt;&lt;/contributors&gt;&lt;titles&gt;&lt;title&gt;SCALE capabilities for high temperature gas-cooled reactor analysis&lt;/title&gt;&lt;secondary-title&gt;Annals of Nuclear Energy&lt;/secondary-title&gt;&lt;/titles&gt;&lt;periodical&gt;&lt;full-title&gt;Annals of Nuclear Energy&lt;/full-title&gt;&lt;/periodical&gt;&lt;pages&gt;107673&lt;/pages&gt;&lt;volume&gt;147&lt;/volume&gt;&lt;keywords&gt;&lt;keyword&gt;SCALE, Double-heterogeneity, HTR-10, HTTR, Validation, Pebble-bed reactor&lt;/keyword&gt;&lt;/keywords&gt;&lt;dates&gt;&lt;year&gt;2020&lt;/year&gt;&lt;/dates&gt;&lt;isbn&gt;0306-4549&lt;/isbn&gt;&lt;urls&gt;&lt;related-urls&gt;&lt;url&gt;https://www.sciencedirect.com/science/article/pii/S0306454920303716&lt;/url&gt;&lt;/related-urls&gt;&lt;/urls&gt;&lt;electronic-resource-num&gt;https://doi.org/10.1016/j.anucene.2020.107673&lt;/electronic-resource-num&gt;&lt;/record&gt;&lt;/Cite&gt;&lt;/EndNote&gt;</w:instrText>
      </w:r>
      <w:r w:rsidR="007B6E40" w:rsidRPr="00084992">
        <w:rPr>
          <w:rFonts w:ascii="Times New Roman" w:hAnsi="Times New Roman" w:cs="Times New Roman"/>
        </w:rPr>
        <w:fldChar w:fldCharType="separate"/>
      </w:r>
      <w:r w:rsidR="007B6E40" w:rsidRPr="00084992">
        <w:rPr>
          <w:rFonts w:ascii="Times New Roman" w:hAnsi="Times New Roman" w:cs="Times New Roman"/>
          <w:noProof/>
        </w:rPr>
        <w:t>[15]</w:t>
      </w:r>
      <w:r w:rsidR="007B6E40" w:rsidRPr="00084992">
        <w:rPr>
          <w:rFonts w:ascii="Times New Roman" w:hAnsi="Times New Roman" w:cs="Times New Roman"/>
        </w:rPr>
        <w:fldChar w:fldCharType="end"/>
      </w:r>
      <w:r w:rsidR="007B6E40" w:rsidRPr="00084992">
        <w:rPr>
          <w:rFonts w:ascii="Times New Roman" w:hAnsi="Times New Roman" w:cs="Times New Roman"/>
        </w:rPr>
        <w:t>.</w:t>
      </w:r>
      <w:r w:rsidR="007B6E40">
        <w:rPr>
          <w:rFonts w:ascii="Times New Roman" w:hAnsi="Times New Roman" w:cs="Times New Roman"/>
        </w:rPr>
        <w:t xml:space="preserve"> The double-het method is shown in </w:t>
      </w:r>
      <w:r w:rsidR="002D63B5" w:rsidRPr="004D7412">
        <w:rPr>
          <w:rFonts w:ascii="Times New Roman" w:hAnsi="Times New Roman" w:cs="Times New Roman"/>
          <w:b/>
          <w:bCs/>
        </w:rPr>
        <w:fldChar w:fldCharType="begin"/>
      </w:r>
      <w:r w:rsidR="002D63B5" w:rsidRPr="004D7412">
        <w:rPr>
          <w:rFonts w:ascii="Times New Roman" w:hAnsi="Times New Roman" w:cs="Times New Roman"/>
          <w:b/>
          <w:bCs/>
        </w:rPr>
        <w:instrText xml:space="preserve"> REF _Ref198174457 \h </w:instrText>
      </w:r>
      <w:r w:rsidR="004D7412">
        <w:rPr>
          <w:rFonts w:ascii="Times New Roman" w:hAnsi="Times New Roman" w:cs="Times New Roman"/>
          <w:b/>
          <w:bCs/>
        </w:rPr>
        <w:instrText xml:space="preserve"> \* MERGEFORMAT </w:instrText>
      </w:r>
      <w:r w:rsidR="002D63B5" w:rsidRPr="004D7412">
        <w:rPr>
          <w:rFonts w:ascii="Times New Roman" w:hAnsi="Times New Roman" w:cs="Times New Roman"/>
          <w:b/>
          <w:bCs/>
        </w:rPr>
      </w:r>
      <w:r w:rsidR="002D63B5"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w:t>
      </w:r>
      <w:r w:rsidR="002D63B5" w:rsidRPr="004D7412">
        <w:rPr>
          <w:rFonts w:ascii="Times New Roman" w:hAnsi="Times New Roman" w:cs="Times New Roman"/>
          <w:b/>
          <w:bCs/>
        </w:rPr>
        <w:fldChar w:fldCharType="end"/>
      </w:r>
      <w:r w:rsidR="007B6E40">
        <w:rPr>
          <w:rFonts w:ascii="Times New Roman" w:hAnsi="Times New Roman" w:cs="Times New Roman"/>
        </w:rPr>
        <w:t>.</w:t>
      </w:r>
    </w:p>
    <w:p w14:paraId="2B916769" w14:textId="3ADA41E9" w:rsidR="00187B0A" w:rsidRDefault="00187B0A" w:rsidP="00187B0A">
      <w:pPr>
        <w:spacing w:line="360" w:lineRule="auto"/>
        <w:rPr>
          <w:rFonts w:ascii="Times New Roman" w:hAnsi="Times New Roman" w:cs="Times New Roman"/>
        </w:rPr>
      </w:pPr>
      <w:r>
        <w:rPr>
          <w:rFonts w:ascii="Times New Roman" w:hAnsi="Times New Roman" w:cs="Times New Roman"/>
        </w:rPr>
        <w:t xml:space="preserve">With the now homogenized fuel mixture obtained as an output, the fuel pebbles are modeled in SCALE’s geometry block consistent with the information provided to the double-het treatment method. An example of </w:t>
      </w:r>
      <w:r w:rsidRPr="00084992">
        <w:rPr>
          <w:rFonts w:ascii="Times New Roman" w:hAnsi="Times New Roman" w:cs="Times New Roman"/>
        </w:rPr>
        <w:t xml:space="preserve">the </w:t>
      </w:r>
      <w:r>
        <w:rPr>
          <w:rFonts w:ascii="Times New Roman" w:hAnsi="Times New Roman" w:cs="Times New Roman"/>
        </w:rPr>
        <w:t xml:space="preserve">fuel </w:t>
      </w:r>
      <w:r w:rsidRPr="00084992">
        <w:rPr>
          <w:rFonts w:ascii="Times New Roman" w:hAnsi="Times New Roman" w:cs="Times New Roman"/>
        </w:rPr>
        <w:t>modeling process is shown</w:t>
      </w:r>
      <w:r>
        <w:rPr>
          <w:rFonts w:ascii="Times New Roman" w:hAnsi="Times New Roman" w:cs="Times New Roman"/>
        </w:rPr>
        <w:t xml:space="preserve">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_Ref198174478 \h </w:instrText>
      </w:r>
      <w:r w:rsidR="004D7412">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7</w:t>
      </w:r>
      <w:r w:rsidRPr="004D7412">
        <w:rPr>
          <w:rFonts w:ascii="Times New Roman" w:hAnsi="Times New Roman" w:cs="Times New Roman"/>
          <w:b/>
          <w:bCs/>
        </w:rPr>
        <w:fldChar w:fldCharType="end"/>
      </w:r>
      <w:r w:rsidRPr="00084992">
        <w:rPr>
          <w:rFonts w:ascii="Times New Roman" w:hAnsi="Times New Roman" w:cs="Times New Roman"/>
        </w:rPr>
        <w:t>.</w:t>
      </w:r>
      <w:r>
        <w:rPr>
          <w:rFonts w:ascii="Times New Roman" w:hAnsi="Times New Roman" w:cs="Times New Roman"/>
        </w:rPr>
        <w:t xml:space="preserve"> Across this body of work, the </w:t>
      </w:r>
      <w:r w:rsidRPr="00084992">
        <w:rPr>
          <w:rFonts w:ascii="Times New Roman" w:hAnsi="Times New Roman" w:cs="Times New Roman"/>
        </w:rPr>
        <w:t xml:space="preserve">fuel is modeled according to parameters in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_Ref198042174 \h </w:instrText>
      </w:r>
      <w:r w:rsidR="004D7412">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1</w:t>
      </w:r>
      <w:r w:rsidRPr="004D7412">
        <w:rPr>
          <w:rFonts w:ascii="Times New Roman" w:hAnsi="Times New Roman" w:cs="Times New Roman"/>
          <w:b/>
          <w:bCs/>
        </w:rPr>
        <w:fldChar w:fldCharType="end"/>
      </w:r>
      <w:r>
        <w:rPr>
          <w:rFonts w:ascii="Times New Roman" w:hAnsi="Times New Roman" w:cs="Times New Roman"/>
        </w:rPr>
        <w:t xml:space="preserve"> and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_Ref198042178 \h </w:instrText>
      </w:r>
      <w:r w:rsidR="004D7412">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2</w:t>
      </w:r>
      <w:r w:rsidRPr="004D7412">
        <w:rPr>
          <w:rFonts w:ascii="Times New Roman" w:hAnsi="Times New Roman" w:cs="Times New Roman"/>
          <w:b/>
          <w:bCs/>
        </w:rPr>
        <w:fldChar w:fldCharType="end"/>
      </w:r>
      <w:r>
        <w:rPr>
          <w:rFonts w:ascii="Times New Roman" w:hAnsi="Times New Roman" w:cs="Times New Roman"/>
        </w:rPr>
        <w:t xml:space="preserve"> unless mentioned otherwise. When other values are employed, the substitute values will be explicitly mentioned.</w:t>
      </w:r>
      <w:r w:rsidRPr="00084992">
        <w:rPr>
          <w:rFonts w:ascii="Times New Roman" w:hAnsi="Times New Roman" w:cs="Times New Roman"/>
        </w:rPr>
        <w:t xml:space="preserve"> </w:t>
      </w:r>
      <w:r>
        <w:rPr>
          <w:rFonts w:ascii="Times New Roman" w:hAnsi="Times New Roman" w:cs="Times New Roman"/>
        </w:rPr>
        <w:t xml:space="preserve">  </w:t>
      </w:r>
    </w:p>
    <w:p w14:paraId="132AFBDD" w14:textId="77777777" w:rsidR="009813D1" w:rsidRPr="003F2221" w:rsidRDefault="009813D1" w:rsidP="009813D1">
      <w:pPr>
        <w:pStyle w:val="Heading2"/>
        <w:spacing w:before="0" w:after="0" w:line="360" w:lineRule="auto"/>
        <w:jc w:val="left"/>
        <w:rPr>
          <w:rFonts w:ascii="Times New Roman" w:hAnsi="Times New Roman" w:cs="Times New Roman"/>
          <w:sz w:val="24"/>
          <w:szCs w:val="24"/>
        </w:rPr>
      </w:pPr>
      <w:bookmarkStart w:id="39" w:name="_Ref197717496"/>
      <w:bookmarkStart w:id="40" w:name="_Toc198903916"/>
      <w:r w:rsidRPr="003F2221">
        <w:rPr>
          <w:rFonts w:ascii="Times New Roman" w:hAnsi="Times New Roman" w:cs="Times New Roman"/>
          <w:sz w:val="24"/>
          <w:szCs w:val="24"/>
        </w:rPr>
        <w:t>Equilibrium Core Generation</w:t>
      </w:r>
      <w:bookmarkEnd w:id="39"/>
      <w:bookmarkEnd w:id="40"/>
    </w:p>
    <w:p w14:paraId="730D17FC" w14:textId="77777777" w:rsidR="009813D1" w:rsidRDefault="009813D1" w:rsidP="009813D1">
      <w:pPr>
        <w:pStyle w:val="BodyText"/>
        <w:spacing w:before="0" w:after="0"/>
        <w:rPr>
          <w:szCs w:val="24"/>
        </w:rPr>
      </w:pPr>
      <w:r w:rsidRPr="00084992">
        <w:rPr>
          <w:szCs w:val="24"/>
        </w:rPr>
        <w:t xml:space="preserve">The </w:t>
      </w:r>
      <w:r>
        <w:rPr>
          <w:szCs w:val="24"/>
        </w:rPr>
        <w:t xml:space="preserve">base </w:t>
      </w:r>
      <w:r w:rsidRPr="00084992">
        <w:rPr>
          <w:szCs w:val="24"/>
        </w:rPr>
        <w:t xml:space="preserve">equilibrium core generation method employed </w:t>
      </w:r>
      <w:r>
        <w:rPr>
          <w:szCs w:val="24"/>
        </w:rPr>
        <w:t>throughout this dissertation</w:t>
      </w:r>
      <w:r w:rsidRPr="00084992">
        <w:rPr>
          <w:szCs w:val="24"/>
        </w:rPr>
        <w:t xml:space="preserve"> is based on the SLICE method developed at ORNL for the US Nuclear Regulatory Commission (NRC), Office of Nuclear Reactor Regula</w:t>
      </w:r>
      <w:r w:rsidRPr="0098784D">
        <w:rPr>
          <w:szCs w:val="24"/>
        </w:rPr>
        <w:t xml:space="preserve">tion and Office of Nuclear Regulatory Research </w:t>
      </w:r>
      <w:r w:rsidRPr="0098784D">
        <w:rPr>
          <w:szCs w:val="24"/>
        </w:rPr>
        <w:fldChar w:fldCharType="begin"/>
      </w:r>
      <w:r w:rsidRPr="0098784D">
        <w:rPr>
          <w:szCs w:val="24"/>
        </w:rPr>
        <w:instrText xml:space="preserve"> ADDIN EN.CITE &lt;EndNote&gt;&lt;Cite&gt;&lt;Author&gt;Bostelmann&lt;/Author&gt;&lt;Year&gt;2022&lt;/Year&gt;&lt;RecNum&gt;178&lt;/RecNum&gt;&lt;DisplayText&gt;[17]&lt;/DisplayText&gt;&lt;record&gt;&lt;rec-number&gt;178&lt;/rec-number&gt;&lt;foreign-keys&gt;&lt;key app="EN" db-id="p20009za9vrtp3exfa65r0xqp0zszvt0sw95" timestamp="1736658688"&gt;178&lt;/key&gt;&lt;/foreign-keys&gt;&lt;ref-type name="Report"&gt;27&lt;/ref-type&gt;&lt;contributors&gt;&lt;authors&gt;&lt;author&gt;Bostelmann, Rike&lt;/author&gt;&lt;author&gt;Celik, Cihangir&lt;/author&gt;&lt;author&gt;Kile, Robert F.&lt;/author&gt;&lt;author&gt;Wieselquist, William A.&lt;/author&gt;&lt;/authors&gt;&lt;/contributors&gt;&lt;titles&gt;&lt;title&gt;SCALE Analysis of a Fluoride Salt-Cooled High-Temperature Reactor in Support of Severe Accident Analysis&lt;/title&gt;&lt;/titles&gt;&lt;pages&gt;Medium: ED; Size: 68 p.&lt;/pages&gt;&lt;number&gt;ORNL/TM-2021/2273; TRN: US2302957&lt;/number&gt;&lt;keywords&gt;&lt;keyword&gt;22 GENERAL STUDIES OF NUCLEAR REACTORS&lt;/keyword&gt;&lt;keyword&gt;97 MATHEMATICS AND COMPUTING&lt;/keyword&gt;&lt;/keywords&gt;&lt;dates&gt;&lt;year&gt;2022&lt;/year&gt;&lt;/dates&gt;&lt;pub-location&gt;United States&lt;/pub-location&gt;&lt;publisher&gt;Oak Ridge National Laboratory (ORNL), Oak Ridge, TN (United States)&lt;/publisher&gt;&lt;urls&gt;&lt;related-urls&gt;&lt;url&gt;https://www.osti.gov/biblio/1854475&lt;/url&gt;&lt;url&gt;https://www.osti.gov/servlets/purl/1854475&lt;/url&gt;&lt;/related-urls&gt;&lt;/urls&gt;&lt;electronic-resource-num&gt;10.2172/1854475&lt;/electronic-resource-num&gt;&lt;language&gt;English&lt;/language&gt;&lt;/record&gt;&lt;/Cite&gt;&lt;/EndNote&gt;</w:instrText>
      </w:r>
      <w:r w:rsidRPr="0098784D">
        <w:rPr>
          <w:szCs w:val="24"/>
        </w:rPr>
        <w:fldChar w:fldCharType="separate"/>
      </w:r>
      <w:r w:rsidRPr="0098784D">
        <w:rPr>
          <w:noProof/>
          <w:szCs w:val="24"/>
        </w:rPr>
        <w:t>[17]</w:t>
      </w:r>
      <w:r w:rsidRPr="0098784D">
        <w:rPr>
          <w:szCs w:val="24"/>
        </w:rPr>
        <w:fldChar w:fldCharType="end"/>
      </w:r>
      <w:r w:rsidRPr="0098784D">
        <w:rPr>
          <w:szCs w:val="24"/>
        </w:rPr>
        <w:t xml:space="preserve"> and utilizes reactor properties established in </w:t>
      </w:r>
      <w:r w:rsidRPr="004D7412">
        <w:rPr>
          <w:b/>
          <w:bCs/>
          <w:szCs w:val="24"/>
        </w:rPr>
        <w:fldChar w:fldCharType="begin"/>
      </w:r>
      <w:r w:rsidRPr="004D7412">
        <w:rPr>
          <w:b/>
          <w:bCs/>
          <w:szCs w:val="24"/>
        </w:rPr>
        <w:instrText xml:space="preserve"> REF _Ref197711650 \h  \* MERGEFORMAT </w:instrText>
      </w:r>
      <w:r w:rsidRPr="004D7412">
        <w:rPr>
          <w:b/>
          <w:bCs/>
          <w:szCs w:val="24"/>
        </w:rPr>
      </w:r>
      <w:r w:rsidRPr="004D7412">
        <w:rPr>
          <w:b/>
          <w:bCs/>
          <w:szCs w:val="24"/>
        </w:rPr>
        <w:fldChar w:fldCharType="separate"/>
      </w:r>
      <w:r w:rsidRPr="00EB378A">
        <w:rPr>
          <w:b/>
          <w:bCs/>
          <w:szCs w:val="24"/>
        </w:rPr>
        <w:t xml:space="preserve">Table </w:t>
      </w:r>
      <w:r w:rsidRPr="00EB378A">
        <w:rPr>
          <w:b/>
          <w:bCs/>
          <w:noProof/>
          <w:szCs w:val="24"/>
        </w:rPr>
        <w:t>3</w:t>
      </w:r>
      <w:r w:rsidRPr="004D7412">
        <w:rPr>
          <w:b/>
          <w:bCs/>
          <w:szCs w:val="24"/>
        </w:rPr>
        <w:fldChar w:fldCharType="end"/>
      </w:r>
      <w:r>
        <w:rPr>
          <w:szCs w:val="24"/>
        </w:rPr>
        <w:t>.</w:t>
      </w:r>
    </w:p>
    <w:p w14:paraId="387D8ECF" w14:textId="77777777" w:rsidR="001C7116" w:rsidRDefault="001C7116" w:rsidP="007B6E40">
      <w:pPr>
        <w:widowControl w:val="0"/>
        <w:autoSpaceDE w:val="0"/>
        <w:autoSpaceDN w:val="0"/>
        <w:adjustRightInd w:val="0"/>
        <w:spacing w:line="360" w:lineRule="auto"/>
        <w:rPr>
          <w:rFonts w:ascii="Times New Roman" w:hAnsi="Times New Roman" w:cs="Times New Roman"/>
        </w:rPr>
      </w:pPr>
    </w:p>
    <w:p w14:paraId="3EC1332F" w14:textId="77777777" w:rsidR="007B6E40" w:rsidRPr="00084992" w:rsidRDefault="007B6E40" w:rsidP="00187B0A">
      <w:pPr>
        <w:pStyle w:val="BodyText"/>
        <w:spacing w:line="240" w:lineRule="auto"/>
        <w:jc w:val="center"/>
      </w:pPr>
      <w:r w:rsidRPr="00084992">
        <w:rPr>
          <w:noProof/>
        </w:rPr>
        <w:drawing>
          <wp:inline distT="0" distB="0" distL="0" distR="0" wp14:anchorId="5C37AF0E" wp14:editId="5F4399DB">
            <wp:extent cx="3657600" cy="3255264"/>
            <wp:effectExtent l="0" t="0" r="0" b="2540"/>
            <wp:docPr id="996144678" name="Picture 4" descr="Diagram&#10;&#10;Description automatically generated">
              <a:extLst xmlns:a="http://schemas.openxmlformats.org/drawingml/2006/main">
                <a:ext uri="{FF2B5EF4-FFF2-40B4-BE49-F238E27FC236}">
                  <a16:creationId xmlns:a16="http://schemas.microsoft.com/office/drawing/2014/main" id="{015FF429-4551-51F8-1109-DCD9467DCF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iagram&#10;&#10;Description automatically generated">
                      <a:extLst>
                        <a:ext uri="{FF2B5EF4-FFF2-40B4-BE49-F238E27FC236}">
                          <a16:creationId xmlns:a16="http://schemas.microsoft.com/office/drawing/2014/main" id="{015FF429-4551-51F8-1109-DCD9467DCFDE}"/>
                        </a:ext>
                      </a:extLst>
                    </pic:cNvPr>
                    <pic:cNvPicPr>
                      <a:picLocks noChangeAspect="1"/>
                    </pic:cNvPicPr>
                  </pic:nvPicPr>
                  <pic:blipFill>
                    <a:blip r:embed="rId17"/>
                    <a:stretch>
                      <a:fillRect/>
                    </a:stretch>
                  </pic:blipFill>
                  <pic:spPr>
                    <a:xfrm>
                      <a:off x="0" y="0"/>
                      <a:ext cx="3657600" cy="3255264"/>
                    </a:xfrm>
                    <a:prstGeom prst="rect">
                      <a:avLst/>
                    </a:prstGeom>
                  </pic:spPr>
                </pic:pic>
              </a:graphicData>
            </a:graphic>
          </wp:inline>
        </w:drawing>
      </w:r>
    </w:p>
    <w:p w14:paraId="14D576B5" w14:textId="0E94D1B9" w:rsidR="007B6E40" w:rsidRPr="00084992" w:rsidRDefault="007B6E40" w:rsidP="00187B0A">
      <w:pPr>
        <w:pStyle w:val="Caption"/>
        <w:rPr>
          <w:rFonts w:ascii="Times New Roman" w:hAnsi="Times New Roman" w:cs="Times New Roman"/>
        </w:rPr>
      </w:pPr>
      <w:bookmarkStart w:id="41" w:name="_Ref198174457"/>
      <w:bookmarkStart w:id="42" w:name="_Toc198904006"/>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w:t>
      </w:r>
      <w:r w:rsidRPr="00084992">
        <w:rPr>
          <w:rFonts w:ascii="Times New Roman" w:hAnsi="Times New Roman" w:cs="Times New Roman"/>
        </w:rPr>
        <w:fldChar w:fldCharType="end"/>
      </w:r>
      <w:bookmarkEnd w:id="41"/>
      <w:r w:rsidRPr="00084992">
        <w:rPr>
          <w:rFonts w:ascii="Times New Roman" w:hAnsi="Times New Roman" w:cs="Times New Roman"/>
        </w:rPr>
        <w:t xml:space="preserve">: The double-het treatment used by SCALE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ExcludeYear="1"&gt;&lt;Author&gt;Bostelmann&lt;/Author&gt;&lt;Year&gt;2024&lt;/Year&gt;&lt;RecNum&gt;162&lt;/RecNum&gt;&lt;DisplayText&gt;[67]&lt;/DisplayText&gt;&lt;record&gt;&lt;rec-number&gt;162&lt;/rec-number&gt;&lt;foreign-keys&gt;&lt;key app="EN" db-id="p20009za9vrtp3exfa65r0xqp0zszvt0sw95" timestamp="1736658667"&gt;162&lt;/key&gt;&lt;/foreign-keys&gt;&lt;ref-type name="Report"&gt;27&lt;/ref-type&gt;&lt;contributors&gt;&lt;authors&gt;&lt;author&gt;Bostelmann, F.&lt;/author&gt;&lt;author&gt;Skutnik, Steve E.&lt;/author&gt;&lt;author&gt;Shaw, Alex&lt;/author&gt;&lt;author&gt;Hartanto, Donny&lt;/author&gt;&lt;author&gt;Wieselquist, William A.&lt;/author&gt;&lt;/authors&gt;&lt;/contributors&gt;&lt;titles&gt;&lt;title&gt;SCALE 6.3 Modeling Strategies for Reactivity, Nuclide Inventory, and Decay Heat of Non-LWRs&lt;/title&gt;&lt;/titles&gt;&lt;pages&gt;Medium: ED; Size: 51 p.&lt;/pages&gt;&lt;number&gt;ORNL/TM-2024/3213; TRN: US2410121&lt;/number&gt;&lt;keywords&gt;&lt;keyword&gt;22 GENERAL STUDIES OF NUCLEAR REACTORS&lt;/keyword&gt;&lt;keyword&gt;97 MATHEMATICS AND COMPUTING&lt;/keyword&gt;&lt;/keywords&gt;&lt;dates&gt;&lt;year&gt;2024&lt;/year&gt;&lt;/dates&gt;&lt;pub-location&gt;United States&lt;/pub-location&gt;&lt;publisher&gt;Oak Ridge National Laboratory (ORNL), Oak Ridge, TN (United States)&lt;/publisher&gt;&lt;urls&gt;&lt;related-urls&gt;&lt;url&gt;https://www.osti.gov/biblio/2351061&lt;/url&gt;&lt;url&gt;https://www.osti.gov/servlets/purl/2351061&lt;/url&gt;&lt;/related-urls&gt;&lt;/urls&gt;&lt;electronic-resource-num&gt;10.2172/2351061&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[67]</w:t>
      </w:r>
      <w:bookmarkEnd w:id="42"/>
      <w:r w:rsidRPr="00084992">
        <w:rPr>
          <w:rFonts w:ascii="Times New Roman" w:hAnsi="Times New Roman" w:cs="Times New Roman"/>
        </w:rPr>
        <w:fldChar w:fldCharType="end"/>
      </w:r>
    </w:p>
    <w:p w14:paraId="46639CF6" w14:textId="77777777" w:rsidR="00343421" w:rsidRPr="00084992" w:rsidRDefault="00343421" w:rsidP="00343421">
      <w:pPr>
        <w:spacing w:line="360" w:lineRule="auto"/>
        <w:rPr>
          <w:rFonts w:ascii="Times New Roman" w:hAnsi="Times New Roman" w:cs="Times New Roman"/>
        </w:rPr>
      </w:pPr>
    </w:p>
    <w:p w14:paraId="76895A10" w14:textId="77777777" w:rsidR="00343421" w:rsidRPr="00084992" w:rsidRDefault="00343421" w:rsidP="00187B0A">
      <w:pPr>
        <w:keepNext/>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1845947F" wp14:editId="405E8CE0">
            <wp:extent cx="5943600" cy="2861945"/>
            <wp:effectExtent l="0" t="0" r="0" b="0"/>
            <wp:docPr id="1054068748" name="Picture 1" descr="A diagram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24745" name="Picture 1" descr="A diagram of a cell&#10;&#10;AI-generated content may be incorrect."/>
                    <pic:cNvPicPr/>
                  </pic:nvPicPr>
                  <pic:blipFill>
                    <a:blip r:embed="rId18"/>
                    <a:stretch>
                      <a:fillRect/>
                    </a:stretch>
                  </pic:blipFill>
                  <pic:spPr>
                    <a:xfrm>
                      <a:off x="0" y="0"/>
                      <a:ext cx="5943600" cy="2861945"/>
                    </a:xfrm>
                    <a:prstGeom prst="rect">
                      <a:avLst/>
                    </a:prstGeom>
                  </pic:spPr>
                </pic:pic>
              </a:graphicData>
            </a:graphic>
          </wp:inline>
        </w:drawing>
      </w:r>
    </w:p>
    <w:p w14:paraId="0E5109B5" w14:textId="1B6EFB7E" w:rsidR="00343421" w:rsidRPr="00084992" w:rsidRDefault="00343421" w:rsidP="00187B0A">
      <w:pPr>
        <w:pStyle w:val="Caption"/>
        <w:rPr>
          <w:rFonts w:ascii="Times New Roman" w:hAnsi="Times New Roman" w:cs="Times New Roman"/>
        </w:rPr>
      </w:pPr>
      <w:bookmarkStart w:id="43" w:name="_Ref198174478"/>
      <w:bookmarkStart w:id="44" w:name="_Toc198904007"/>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7</w:t>
      </w:r>
      <w:r w:rsidRPr="00084992">
        <w:rPr>
          <w:rFonts w:ascii="Times New Roman" w:hAnsi="Times New Roman" w:cs="Times New Roman"/>
        </w:rPr>
        <w:fldChar w:fldCharType="end"/>
      </w:r>
      <w:bookmarkEnd w:id="43"/>
      <w:r w:rsidRPr="00084992">
        <w:rPr>
          <w:rFonts w:ascii="Times New Roman" w:hAnsi="Times New Roman" w:cs="Times New Roman"/>
        </w:rPr>
        <w:t>: Diagram of the Fuel Modeling Process</w:t>
      </w:r>
      <w:bookmarkEnd w:id="44"/>
    </w:p>
    <w:p w14:paraId="55EE1BD3" w14:textId="77777777" w:rsidR="00343421" w:rsidRDefault="00343421" w:rsidP="00343421">
      <w:pPr>
        <w:ind w:firstLine="720"/>
        <w:rPr>
          <w:rFonts w:ascii="Times New Roman" w:hAnsi="Times New Roman" w:cs="Times New Roman"/>
        </w:rPr>
      </w:pPr>
    </w:p>
    <w:p w14:paraId="6A598031" w14:textId="77777777" w:rsidR="00187B0A" w:rsidRDefault="00187B0A" w:rsidP="00187B0A">
      <w:pPr>
        <w:rPr>
          <w:rFonts w:ascii="Times New Roman" w:hAnsi="Times New Roman" w:cs="Times New Roman"/>
        </w:rPr>
      </w:pPr>
    </w:p>
    <w:p w14:paraId="054189D9" w14:textId="77777777" w:rsidR="00187B0A" w:rsidRDefault="00187B0A" w:rsidP="00187B0A">
      <w:pPr>
        <w:rPr>
          <w:rFonts w:ascii="Times New Roman" w:hAnsi="Times New Roman" w:cs="Times New Roman"/>
        </w:rPr>
      </w:pPr>
    </w:p>
    <w:p w14:paraId="6A7830FB" w14:textId="77777777" w:rsidR="00187B0A" w:rsidRDefault="00187B0A" w:rsidP="00187B0A">
      <w:pPr>
        <w:rPr>
          <w:rFonts w:ascii="Times New Roman" w:hAnsi="Times New Roman" w:cs="Times New Roman"/>
        </w:rPr>
      </w:pPr>
    </w:p>
    <w:p w14:paraId="21AED6C1" w14:textId="77777777" w:rsidR="00187B0A" w:rsidRDefault="00187B0A" w:rsidP="00187B0A">
      <w:pPr>
        <w:rPr>
          <w:rFonts w:ascii="Times New Roman" w:hAnsi="Times New Roman" w:cs="Times New Roman"/>
        </w:rPr>
      </w:pPr>
    </w:p>
    <w:p w14:paraId="592E43DC" w14:textId="77777777" w:rsidR="00187B0A" w:rsidRDefault="00187B0A" w:rsidP="00187B0A">
      <w:pPr>
        <w:rPr>
          <w:rFonts w:ascii="Times New Roman" w:hAnsi="Times New Roman" w:cs="Times New Roman"/>
        </w:rPr>
      </w:pPr>
    </w:p>
    <w:p w14:paraId="73845CA7" w14:textId="77777777" w:rsidR="00187B0A" w:rsidRDefault="00187B0A" w:rsidP="00187B0A">
      <w:pPr>
        <w:rPr>
          <w:rFonts w:ascii="Times New Roman" w:hAnsi="Times New Roman" w:cs="Times New Roman"/>
        </w:rPr>
      </w:pPr>
    </w:p>
    <w:p w14:paraId="2AC651D4" w14:textId="77777777" w:rsidR="00187B0A" w:rsidRDefault="00187B0A" w:rsidP="00187B0A">
      <w:pPr>
        <w:rPr>
          <w:rFonts w:ascii="Times New Roman" w:hAnsi="Times New Roman" w:cs="Times New Roman"/>
        </w:rPr>
      </w:pPr>
    </w:p>
    <w:p w14:paraId="055FE481" w14:textId="77777777" w:rsidR="00187B0A" w:rsidRDefault="00187B0A" w:rsidP="00187B0A">
      <w:pPr>
        <w:rPr>
          <w:rFonts w:ascii="Times New Roman" w:hAnsi="Times New Roman" w:cs="Times New Roman"/>
        </w:rPr>
      </w:pPr>
    </w:p>
    <w:p w14:paraId="59288925" w14:textId="77777777" w:rsidR="00187B0A" w:rsidRDefault="00187B0A" w:rsidP="00187B0A">
      <w:pPr>
        <w:rPr>
          <w:rFonts w:ascii="Times New Roman" w:hAnsi="Times New Roman" w:cs="Times New Roman"/>
        </w:rPr>
      </w:pPr>
    </w:p>
    <w:p w14:paraId="5080808B" w14:textId="77777777" w:rsidR="00187B0A" w:rsidRDefault="00187B0A" w:rsidP="00187B0A">
      <w:pPr>
        <w:rPr>
          <w:rFonts w:ascii="Times New Roman" w:hAnsi="Times New Roman" w:cs="Times New Roman"/>
        </w:rPr>
      </w:pPr>
    </w:p>
    <w:p w14:paraId="0AF5D1C1" w14:textId="77777777" w:rsidR="00187B0A" w:rsidRDefault="00187B0A" w:rsidP="00187B0A">
      <w:pPr>
        <w:rPr>
          <w:rFonts w:ascii="Times New Roman" w:hAnsi="Times New Roman" w:cs="Times New Roman"/>
        </w:rPr>
      </w:pPr>
    </w:p>
    <w:p w14:paraId="2E0D38CD" w14:textId="77777777" w:rsidR="00187B0A" w:rsidRDefault="00187B0A" w:rsidP="00187B0A">
      <w:pPr>
        <w:rPr>
          <w:rFonts w:ascii="Times New Roman" w:hAnsi="Times New Roman" w:cs="Times New Roman"/>
        </w:rPr>
      </w:pPr>
    </w:p>
    <w:p w14:paraId="23FB949E" w14:textId="77777777" w:rsidR="00187B0A" w:rsidRDefault="00187B0A" w:rsidP="00187B0A">
      <w:pPr>
        <w:rPr>
          <w:rFonts w:ascii="Times New Roman" w:hAnsi="Times New Roman" w:cs="Times New Roman"/>
        </w:rPr>
      </w:pPr>
    </w:p>
    <w:p w14:paraId="47A6E914" w14:textId="77777777" w:rsidR="00187B0A" w:rsidRDefault="00187B0A" w:rsidP="00187B0A">
      <w:pPr>
        <w:rPr>
          <w:rFonts w:ascii="Times New Roman" w:hAnsi="Times New Roman" w:cs="Times New Roman"/>
        </w:rPr>
      </w:pPr>
    </w:p>
    <w:p w14:paraId="1F53C9E0" w14:textId="77777777" w:rsidR="00187B0A" w:rsidRDefault="00187B0A" w:rsidP="00187B0A">
      <w:pPr>
        <w:rPr>
          <w:rFonts w:ascii="Times New Roman" w:hAnsi="Times New Roman" w:cs="Times New Roman"/>
        </w:rPr>
      </w:pPr>
    </w:p>
    <w:p w14:paraId="4863D246" w14:textId="77777777" w:rsidR="00187B0A" w:rsidRDefault="00187B0A" w:rsidP="00187B0A">
      <w:pPr>
        <w:rPr>
          <w:rFonts w:ascii="Times New Roman" w:hAnsi="Times New Roman" w:cs="Times New Roman"/>
        </w:rPr>
      </w:pPr>
    </w:p>
    <w:p w14:paraId="228C0738" w14:textId="77777777" w:rsidR="00187B0A" w:rsidRDefault="00187B0A" w:rsidP="00187B0A">
      <w:pPr>
        <w:rPr>
          <w:rFonts w:ascii="Times New Roman" w:hAnsi="Times New Roman" w:cs="Times New Roman"/>
        </w:rPr>
      </w:pPr>
    </w:p>
    <w:p w14:paraId="510539CD" w14:textId="77777777" w:rsidR="00187B0A" w:rsidRDefault="00187B0A" w:rsidP="00187B0A">
      <w:pPr>
        <w:rPr>
          <w:rFonts w:ascii="Times New Roman" w:hAnsi="Times New Roman" w:cs="Times New Roman"/>
        </w:rPr>
      </w:pPr>
    </w:p>
    <w:p w14:paraId="70999BCD" w14:textId="77777777" w:rsidR="00187B0A" w:rsidRDefault="00187B0A" w:rsidP="00187B0A">
      <w:pPr>
        <w:rPr>
          <w:rFonts w:ascii="Times New Roman" w:hAnsi="Times New Roman" w:cs="Times New Roman"/>
        </w:rPr>
      </w:pPr>
    </w:p>
    <w:p w14:paraId="6AB31CFE" w14:textId="77777777" w:rsidR="00187B0A" w:rsidRDefault="00187B0A" w:rsidP="00187B0A">
      <w:pPr>
        <w:rPr>
          <w:rFonts w:ascii="Times New Roman" w:hAnsi="Times New Roman" w:cs="Times New Roman"/>
        </w:rPr>
      </w:pPr>
    </w:p>
    <w:p w14:paraId="4BC54A03" w14:textId="77777777" w:rsidR="00CB2658" w:rsidRDefault="00CB2658" w:rsidP="00187B0A">
      <w:pPr>
        <w:rPr>
          <w:rFonts w:ascii="Times New Roman" w:hAnsi="Times New Roman" w:cs="Times New Roman"/>
        </w:rPr>
      </w:pPr>
    </w:p>
    <w:p w14:paraId="45E15A98" w14:textId="77777777" w:rsidR="00CB2658" w:rsidRDefault="00CB2658" w:rsidP="00187B0A">
      <w:pPr>
        <w:rPr>
          <w:rFonts w:ascii="Times New Roman" w:hAnsi="Times New Roman" w:cs="Times New Roman"/>
        </w:rPr>
      </w:pPr>
    </w:p>
    <w:p w14:paraId="7339F574" w14:textId="77777777" w:rsidR="00187B0A" w:rsidRPr="00084992" w:rsidRDefault="00187B0A" w:rsidP="00187B0A">
      <w:pPr>
        <w:rPr>
          <w:rFonts w:ascii="Times New Roman" w:hAnsi="Times New Roman" w:cs="Times New Roman"/>
        </w:rPr>
      </w:pPr>
    </w:p>
    <w:p w14:paraId="2AAE5AE6" w14:textId="56DA0E5E" w:rsidR="00343421" w:rsidRPr="00084992" w:rsidRDefault="00343421" w:rsidP="00493563">
      <w:pPr>
        <w:pStyle w:val="Caption"/>
        <w:rPr>
          <w:rFonts w:ascii="Times New Roman" w:hAnsi="Times New Roman" w:cs="Times New Roman"/>
        </w:rPr>
      </w:pPr>
      <w:bookmarkStart w:id="45" w:name="_Ref198042174"/>
      <w:bookmarkStart w:id="46" w:name="_Toc198903991"/>
      <w:r w:rsidRPr="00084992">
        <w:rPr>
          <w:rFonts w:ascii="Times New Roman" w:hAnsi="Times New Roman" w:cs="Times New Roman"/>
        </w:rPr>
        <w:lastRenderedPageBreak/>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1</w:t>
      </w:r>
      <w:r w:rsidRPr="00084992">
        <w:rPr>
          <w:rFonts w:ascii="Times New Roman" w:hAnsi="Times New Roman" w:cs="Times New Roman"/>
        </w:rPr>
        <w:fldChar w:fldCharType="end"/>
      </w:r>
      <w:bookmarkEnd w:id="45"/>
      <w:r w:rsidRPr="00084992">
        <w:rPr>
          <w:rFonts w:ascii="Times New Roman" w:hAnsi="Times New Roman" w:cs="Times New Roman"/>
        </w:rPr>
        <w:t xml:space="preserve">: Fuel Parameters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[25]</w:t>
      </w:r>
      <w:bookmarkEnd w:id="46"/>
      <w:r w:rsidRPr="00084992">
        <w:rPr>
          <w:rFonts w:ascii="Times New Roman" w:hAnsi="Times New Roman" w:cs="Times New Roman"/>
        </w:rPr>
        <w:fldChar w:fldCharType="end"/>
      </w:r>
    </w:p>
    <w:tbl>
      <w:tblPr>
        <w:tblStyle w:val="DOE-NETable"/>
        <w:tblW w:w="4780" w:type="pct"/>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6E0" w:firstRow="1" w:lastRow="1" w:firstColumn="1" w:lastColumn="0" w:noHBand="1" w:noVBand="1"/>
      </w:tblPr>
      <w:tblGrid>
        <w:gridCol w:w="4031"/>
        <w:gridCol w:w="14"/>
        <w:gridCol w:w="2028"/>
        <w:gridCol w:w="2866"/>
      </w:tblGrid>
      <w:tr w:rsidR="00343421" w:rsidRPr="00084992" w14:paraId="4ADA4322" w14:textId="77777777" w:rsidTr="00187B0A">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4045" w:type="dxa"/>
            <w:gridSpan w:val="2"/>
            <w:tcBorders>
              <w:top w:val="none" w:sz="0" w:space="0" w:color="auto"/>
              <w:bottom w:val="none" w:sz="0" w:space="0" w:color="auto"/>
            </w:tcBorders>
          </w:tcPr>
          <w:p w14:paraId="7DE1FCF2" w14:textId="77777777" w:rsidR="00343421" w:rsidRPr="00084992" w:rsidRDefault="00343421" w:rsidP="00187B0A">
            <w:pPr>
              <w:pStyle w:val="TableText"/>
              <w:spacing w:after="0" w:line="276" w:lineRule="auto"/>
              <w:jc w:val="left"/>
              <w:rPr>
                <w:bCs/>
                <w:sz w:val="24"/>
                <w:szCs w:val="24"/>
                <w:vertAlign w:val="superscript"/>
              </w:rPr>
            </w:pPr>
            <w:r w:rsidRPr="00084992">
              <w:rPr>
                <w:bCs/>
                <w:sz w:val="24"/>
                <w:szCs w:val="24"/>
              </w:rPr>
              <w:t>Fuel Parameters</w:t>
            </w:r>
          </w:p>
        </w:tc>
        <w:tc>
          <w:tcPr>
            <w:tcW w:w="2028" w:type="dxa"/>
            <w:tcBorders>
              <w:top w:val="none" w:sz="0" w:space="0" w:color="auto"/>
              <w:bottom w:val="none" w:sz="0" w:space="0" w:color="auto"/>
            </w:tcBorders>
          </w:tcPr>
          <w:p w14:paraId="61B1D67C" w14:textId="77777777" w:rsidR="00343421" w:rsidRPr="00084992" w:rsidRDefault="00343421" w:rsidP="00187B0A">
            <w:pPr>
              <w:pStyle w:val="TableText"/>
              <w:spacing w:after="0" w:line="276" w:lineRule="auto"/>
              <w:jc w:val="left"/>
              <w:cnfStyle w:val="100000000000" w:firstRow="1" w:lastRow="0" w:firstColumn="0" w:lastColumn="0" w:oddVBand="0" w:evenVBand="0" w:oddHBand="0" w:evenHBand="0" w:firstRowFirstColumn="0" w:firstRowLastColumn="0" w:lastRowFirstColumn="0" w:lastRowLastColumn="0"/>
              <w:rPr>
                <w:bCs/>
                <w:sz w:val="24"/>
                <w:szCs w:val="24"/>
              </w:rPr>
            </w:pPr>
            <w:r w:rsidRPr="00084992">
              <w:rPr>
                <w:bCs/>
                <w:sz w:val="24"/>
                <w:szCs w:val="24"/>
              </w:rPr>
              <w:t xml:space="preserve">     Unit</w:t>
            </w:r>
          </w:p>
        </w:tc>
        <w:tc>
          <w:tcPr>
            <w:tcW w:w="2866" w:type="dxa"/>
            <w:tcBorders>
              <w:top w:val="none" w:sz="0" w:space="0" w:color="auto"/>
              <w:bottom w:val="none" w:sz="0" w:space="0" w:color="auto"/>
            </w:tcBorders>
          </w:tcPr>
          <w:p w14:paraId="7E7E3593" w14:textId="77777777" w:rsidR="00343421" w:rsidRPr="00084992" w:rsidRDefault="00343421" w:rsidP="00187B0A">
            <w:pPr>
              <w:pStyle w:val="TableText"/>
              <w:spacing w:after="0" w:line="276" w:lineRule="auto"/>
              <w:jc w:val="left"/>
              <w:cnfStyle w:val="100000000000" w:firstRow="1" w:lastRow="0" w:firstColumn="0" w:lastColumn="0" w:oddVBand="0" w:evenVBand="0" w:oddHBand="0" w:evenHBand="0" w:firstRowFirstColumn="0" w:firstRowLastColumn="0" w:lastRowFirstColumn="0" w:lastRowLastColumn="0"/>
              <w:rPr>
                <w:bCs/>
                <w:sz w:val="24"/>
                <w:szCs w:val="24"/>
              </w:rPr>
            </w:pPr>
            <w:r w:rsidRPr="00084992">
              <w:rPr>
                <w:bCs/>
                <w:sz w:val="24"/>
                <w:szCs w:val="24"/>
              </w:rPr>
              <w:t xml:space="preserve">        Demo HTGR Fuel</w:t>
            </w:r>
          </w:p>
        </w:tc>
      </w:tr>
      <w:tr w:rsidR="00343421" w:rsidRPr="00084992" w14:paraId="1B5B28B6"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4031" w:type="dxa"/>
          </w:tcPr>
          <w:p w14:paraId="324E5D92" w14:textId="77777777" w:rsidR="00343421" w:rsidRPr="00084992" w:rsidRDefault="00343421" w:rsidP="00187B0A">
            <w:pPr>
              <w:pStyle w:val="TableText"/>
              <w:spacing w:line="276" w:lineRule="auto"/>
              <w:rPr>
                <w:sz w:val="24"/>
                <w:szCs w:val="24"/>
              </w:rPr>
            </w:pPr>
            <w:r w:rsidRPr="00084992">
              <w:rPr>
                <w:sz w:val="24"/>
                <w:szCs w:val="24"/>
              </w:rPr>
              <w:t>Fuel Region Radius</w:t>
            </w:r>
          </w:p>
        </w:tc>
        <w:tc>
          <w:tcPr>
            <w:tcW w:w="2042" w:type="dxa"/>
            <w:gridSpan w:val="2"/>
          </w:tcPr>
          <w:p w14:paraId="03688B4D" w14:textId="77777777" w:rsidR="00343421" w:rsidRPr="00084992" w:rsidRDefault="00343421" w:rsidP="00187B0A">
            <w:pPr>
              <w:pStyle w:val="TableTextDecimal"/>
              <w:tabs>
                <w:tab w:val="clear" w:pos="456"/>
                <w:tab w:val="decimal" w:pos="696"/>
              </w:tabs>
              <w:spacing w:after="0"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cm</w:t>
            </w:r>
          </w:p>
        </w:tc>
        <w:tc>
          <w:tcPr>
            <w:tcW w:w="2866" w:type="dxa"/>
          </w:tcPr>
          <w:p w14:paraId="5CB4B39B" w14:textId="77777777" w:rsidR="00343421" w:rsidRPr="00084992" w:rsidRDefault="00343421" w:rsidP="00187B0A">
            <w:pPr>
              <w:pStyle w:val="TableTextDecimal"/>
              <w:tabs>
                <w:tab w:val="clear" w:pos="456"/>
                <w:tab w:val="decimal" w:pos="635"/>
              </w:tabs>
              <w:spacing w:after="0"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2.5</w:t>
            </w:r>
          </w:p>
        </w:tc>
      </w:tr>
      <w:tr w:rsidR="00343421" w:rsidRPr="00084992" w14:paraId="551A0882"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4031" w:type="dxa"/>
          </w:tcPr>
          <w:p w14:paraId="13359B12" w14:textId="77777777" w:rsidR="00343421" w:rsidRPr="00084992" w:rsidRDefault="00343421" w:rsidP="00187B0A">
            <w:pPr>
              <w:pStyle w:val="TableText"/>
              <w:spacing w:line="276" w:lineRule="auto"/>
              <w:rPr>
                <w:sz w:val="24"/>
                <w:szCs w:val="24"/>
              </w:rPr>
            </w:pPr>
            <w:r w:rsidRPr="00084992">
              <w:rPr>
                <w:sz w:val="24"/>
                <w:szCs w:val="24"/>
              </w:rPr>
              <w:t>Fuel Free Region Thickness</w:t>
            </w:r>
          </w:p>
        </w:tc>
        <w:tc>
          <w:tcPr>
            <w:tcW w:w="2042" w:type="dxa"/>
            <w:gridSpan w:val="2"/>
          </w:tcPr>
          <w:p w14:paraId="0A8AC9EC" w14:textId="77777777" w:rsidR="00343421" w:rsidRPr="00084992" w:rsidRDefault="00343421" w:rsidP="00187B0A">
            <w:pPr>
              <w:pStyle w:val="TableTextDecimal"/>
              <w:tabs>
                <w:tab w:val="clear" w:pos="456"/>
                <w:tab w:val="decimal" w:pos="696"/>
              </w:tabs>
              <w:spacing w:after="0"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cm</w:t>
            </w:r>
          </w:p>
        </w:tc>
        <w:tc>
          <w:tcPr>
            <w:tcW w:w="2866" w:type="dxa"/>
          </w:tcPr>
          <w:p w14:paraId="0971280C" w14:textId="77777777" w:rsidR="00343421" w:rsidRPr="00084992" w:rsidRDefault="00343421" w:rsidP="00187B0A">
            <w:pPr>
              <w:pStyle w:val="TableTextDecimal"/>
              <w:tabs>
                <w:tab w:val="clear" w:pos="456"/>
                <w:tab w:val="decimal" w:pos="635"/>
              </w:tabs>
              <w:spacing w:after="0"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 xml:space="preserve"> 0.5</w:t>
            </w:r>
          </w:p>
        </w:tc>
      </w:tr>
      <w:tr w:rsidR="00343421" w:rsidRPr="00084992" w14:paraId="452360BB"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4031" w:type="dxa"/>
          </w:tcPr>
          <w:p w14:paraId="62C54D40" w14:textId="77777777" w:rsidR="00343421" w:rsidRPr="00084992" w:rsidRDefault="00343421" w:rsidP="00187B0A">
            <w:pPr>
              <w:pStyle w:val="TableText"/>
              <w:spacing w:line="276" w:lineRule="auto"/>
              <w:rPr>
                <w:sz w:val="24"/>
                <w:szCs w:val="24"/>
              </w:rPr>
            </w:pPr>
            <w:r w:rsidRPr="00084992">
              <w:rPr>
                <w:sz w:val="24"/>
                <w:szCs w:val="24"/>
              </w:rPr>
              <w:t>Total Fuel Pebble Radius</w:t>
            </w:r>
          </w:p>
        </w:tc>
        <w:tc>
          <w:tcPr>
            <w:tcW w:w="2042" w:type="dxa"/>
            <w:gridSpan w:val="2"/>
          </w:tcPr>
          <w:p w14:paraId="46316AEA" w14:textId="77777777" w:rsidR="00343421" w:rsidRPr="00084992" w:rsidRDefault="00343421" w:rsidP="00187B0A">
            <w:pPr>
              <w:pStyle w:val="TableTextDecimal"/>
              <w:tabs>
                <w:tab w:val="clear" w:pos="456"/>
                <w:tab w:val="decimal" w:pos="696"/>
              </w:tabs>
              <w:spacing w:after="0"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cm</w:t>
            </w:r>
          </w:p>
        </w:tc>
        <w:tc>
          <w:tcPr>
            <w:tcW w:w="2866" w:type="dxa"/>
          </w:tcPr>
          <w:p w14:paraId="70DF649A" w14:textId="77777777" w:rsidR="00343421" w:rsidRPr="00084992" w:rsidRDefault="00343421" w:rsidP="00187B0A">
            <w:pPr>
              <w:pStyle w:val="TableTextDecimal"/>
              <w:tabs>
                <w:tab w:val="clear" w:pos="456"/>
                <w:tab w:val="decimal" w:pos="635"/>
              </w:tabs>
              <w:spacing w:after="0"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3.0</w:t>
            </w:r>
          </w:p>
        </w:tc>
      </w:tr>
      <w:tr w:rsidR="00343421" w:rsidRPr="00084992" w14:paraId="68B615EE"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4031" w:type="dxa"/>
          </w:tcPr>
          <w:p w14:paraId="7942B847" w14:textId="7CC54580" w:rsidR="00343421" w:rsidRPr="00084992" w:rsidRDefault="00A11343" w:rsidP="00187B0A">
            <w:pPr>
              <w:pStyle w:val="TableText"/>
              <w:spacing w:line="276" w:lineRule="auto"/>
              <w:rPr>
                <w:sz w:val="24"/>
                <w:szCs w:val="24"/>
              </w:rPr>
            </w:pPr>
            <w:r>
              <w:rPr>
                <w:sz w:val="24"/>
                <w:szCs w:val="24"/>
              </w:rPr>
              <w:t>U</w:t>
            </w:r>
            <w:r w:rsidR="00343421" w:rsidRPr="00084992">
              <w:rPr>
                <w:sz w:val="24"/>
                <w:szCs w:val="24"/>
              </w:rPr>
              <w:t>nit cell inner radius (</w:t>
            </w:r>
            <w:r>
              <w:rPr>
                <w:sz w:val="24"/>
                <w:szCs w:val="24"/>
              </w:rPr>
              <w:t>Storage</w:t>
            </w:r>
            <w:r w:rsidR="00343421" w:rsidRPr="00084992">
              <w:rPr>
                <w:sz w:val="24"/>
                <w:szCs w:val="24"/>
              </w:rPr>
              <w:t>/Reactor)</w:t>
            </w:r>
          </w:p>
        </w:tc>
        <w:tc>
          <w:tcPr>
            <w:tcW w:w="2042" w:type="dxa"/>
            <w:gridSpan w:val="2"/>
          </w:tcPr>
          <w:p w14:paraId="0FA46D8A" w14:textId="77777777" w:rsidR="00343421" w:rsidRPr="00084992" w:rsidRDefault="00343421" w:rsidP="00187B0A">
            <w:pPr>
              <w:pStyle w:val="TableTextDecimal"/>
              <w:tabs>
                <w:tab w:val="clear" w:pos="456"/>
                <w:tab w:val="decimal" w:pos="696"/>
              </w:tabs>
              <w:spacing w:after="0"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cm</w:t>
            </w:r>
          </w:p>
        </w:tc>
        <w:tc>
          <w:tcPr>
            <w:tcW w:w="2866" w:type="dxa"/>
          </w:tcPr>
          <w:p w14:paraId="320AF06B" w14:textId="77777777" w:rsidR="00343421" w:rsidRPr="00084992" w:rsidRDefault="00343421" w:rsidP="00187B0A">
            <w:pPr>
              <w:pStyle w:val="TableTextDecimal"/>
              <w:tabs>
                <w:tab w:val="clear" w:pos="456"/>
                <w:tab w:val="decimal" w:pos="635"/>
              </w:tabs>
              <w:spacing w:after="0"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3.05 / 3.2</w:t>
            </w:r>
          </w:p>
        </w:tc>
      </w:tr>
      <w:tr w:rsidR="00343421" w:rsidRPr="00084992" w14:paraId="3D44FC27" w14:textId="77777777" w:rsidTr="00187B0A">
        <w:trPr>
          <w:cnfStyle w:val="010000000000" w:firstRow="0" w:lastRow="1"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4031" w:type="dxa"/>
            <w:tcBorders>
              <w:top w:val="none" w:sz="0" w:space="0" w:color="auto"/>
            </w:tcBorders>
          </w:tcPr>
          <w:p w14:paraId="2C743C3B" w14:textId="77777777" w:rsidR="00343421" w:rsidRPr="00084992" w:rsidRDefault="00343421" w:rsidP="00187B0A">
            <w:pPr>
              <w:pStyle w:val="TableText"/>
              <w:spacing w:line="276" w:lineRule="auto"/>
              <w:rPr>
                <w:sz w:val="24"/>
                <w:szCs w:val="24"/>
              </w:rPr>
            </w:pPr>
            <w:r w:rsidRPr="00084992">
              <w:rPr>
                <w:sz w:val="24"/>
                <w:szCs w:val="24"/>
              </w:rPr>
              <w:t>Graphite matrix density</w:t>
            </w:r>
          </w:p>
        </w:tc>
        <w:tc>
          <w:tcPr>
            <w:tcW w:w="2042" w:type="dxa"/>
            <w:gridSpan w:val="2"/>
            <w:tcBorders>
              <w:top w:val="none" w:sz="0" w:space="0" w:color="auto"/>
            </w:tcBorders>
          </w:tcPr>
          <w:p w14:paraId="02376513" w14:textId="5121FDEA" w:rsidR="00343421" w:rsidRPr="00084992" w:rsidRDefault="00343421" w:rsidP="00187B0A">
            <w:pPr>
              <w:pStyle w:val="TableTextDecimal"/>
              <w:tabs>
                <w:tab w:val="clear" w:pos="456"/>
                <w:tab w:val="decimal" w:pos="696"/>
              </w:tabs>
              <w:spacing w:after="0" w:line="276" w:lineRule="auto"/>
              <w:cnfStyle w:val="010000000000" w:firstRow="0" w:lastRow="1" w:firstColumn="0" w:lastColumn="0" w:oddVBand="0" w:evenVBand="0" w:oddHBand="0" w:evenHBand="0" w:firstRowFirstColumn="0" w:firstRowLastColumn="0" w:lastRowFirstColumn="0" w:lastRowLastColumn="0"/>
              <w:rPr>
                <w:sz w:val="24"/>
                <w:szCs w:val="24"/>
                <w:vertAlign w:val="superscript"/>
              </w:rPr>
            </w:pPr>
            <w:r w:rsidRPr="00084992">
              <w:rPr>
                <w:sz w:val="24"/>
                <w:szCs w:val="24"/>
              </w:rPr>
              <w:t xml:space="preserve">       grams/cm</w:t>
            </w:r>
            <w:r w:rsidRPr="00084992">
              <w:rPr>
                <w:sz w:val="24"/>
                <w:szCs w:val="24"/>
                <w:vertAlign w:val="superscript"/>
              </w:rPr>
              <w:t>3</w:t>
            </w:r>
          </w:p>
        </w:tc>
        <w:tc>
          <w:tcPr>
            <w:tcW w:w="2866" w:type="dxa"/>
            <w:tcBorders>
              <w:top w:val="none" w:sz="0" w:space="0" w:color="auto"/>
            </w:tcBorders>
          </w:tcPr>
          <w:p w14:paraId="222D41E0" w14:textId="77777777" w:rsidR="00343421" w:rsidRPr="00084992" w:rsidRDefault="00343421" w:rsidP="00187B0A">
            <w:pPr>
              <w:pStyle w:val="TableTextDecimal"/>
              <w:tabs>
                <w:tab w:val="clear" w:pos="456"/>
                <w:tab w:val="decimal" w:pos="635"/>
              </w:tabs>
              <w:spacing w:after="0" w:line="276" w:lineRule="auto"/>
              <w:cnfStyle w:val="010000000000" w:firstRow="0" w:lastRow="1" w:firstColumn="0" w:lastColumn="0" w:oddVBand="0" w:evenVBand="0" w:oddHBand="0" w:evenHBand="0" w:firstRowFirstColumn="0" w:firstRowLastColumn="0" w:lastRowFirstColumn="0" w:lastRowLastColumn="0"/>
              <w:rPr>
                <w:sz w:val="24"/>
                <w:szCs w:val="24"/>
              </w:rPr>
            </w:pPr>
            <w:r w:rsidRPr="00084992">
              <w:rPr>
                <w:sz w:val="24"/>
                <w:szCs w:val="24"/>
              </w:rPr>
              <w:t>1.74</w:t>
            </w:r>
          </w:p>
        </w:tc>
      </w:tr>
    </w:tbl>
    <w:p w14:paraId="1A8A437B" w14:textId="77777777" w:rsidR="00343421" w:rsidRDefault="00343421" w:rsidP="00343421">
      <w:pPr>
        <w:rPr>
          <w:rFonts w:ascii="Times New Roman" w:hAnsi="Times New Roman" w:cs="Times New Roman"/>
        </w:rPr>
      </w:pPr>
    </w:p>
    <w:p w14:paraId="78CE1178" w14:textId="77777777" w:rsidR="001C7116" w:rsidRDefault="001C7116" w:rsidP="00343421">
      <w:pPr>
        <w:rPr>
          <w:rFonts w:ascii="Times New Roman" w:hAnsi="Times New Roman" w:cs="Times New Roman"/>
        </w:rPr>
      </w:pPr>
    </w:p>
    <w:p w14:paraId="3951D3EE" w14:textId="77777777" w:rsidR="001C7116" w:rsidRDefault="001C7116" w:rsidP="00343421">
      <w:pPr>
        <w:rPr>
          <w:rFonts w:ascii="Times New Roman" w:hAnsi="Times New Roman" w:cs="Times New Roman"/>
        </w:rPr>
      </w:pPr>
    </w:p>
    <w:p w14:paraId="04EEAAD0" w14:textId="77777777" w:rsidR="001C7116" w:rsidRDefault="001C7116" w:rsidP="00343421">
      <w:pPr>
        <w:rPr>
          <w:rFonts w:ascii="Times New Roman" w:hAnsi="Times New Roman" w:cs="Times New Roman"/>
        </w:rPr>
      </w:pPr>
    </w:p>
    <w:p w14:paraId="686212C2" w14:textId="77777777" w:rsidR="001C7116" w:rsidRDefault="001C7116" w:rsidP="00343421">
      <w:pPr>
        <w:rPr>
          <w:rFonts w:ascii="Times New Roman" w:hAnsi="Times New Roman" w:cs="Times New Roman"/>
        </w:rPr>
      </w:pPr>
    </w:p>
    <w:p w14:paraId="7D43EBFB" w14:textId="77777777" w:rsidR="001C7116" w:rsidRDefault="001C7116" w:rsidP="00343421">
      <w:pPr>
        <w:rPr>
          <w:rFonts w:ascii="Times New Roman" w:hAnsi="Times New Roman" w:cs="Times New Roman"/>
        </w:rPr>
      </w:pPr>
    </w:p>
    <w:p w14:paraId="5EB1C7F2" w14:textId="77777777" w:rsidR="00CB2658" w:rsidRDefault="00CB2658" w:rsidP="00343421">
      <w:pPr>
        <w:rPr>
          <w:rFonts w:ascii="Times New Roman" w:hAnsi="Times New Roman" w:cs="Times New Roman"/>
        </w:rPr>
      </w:pPr>
    </w:p>
    <w:p w14:paraId="5DA0AE4E" w14:textId="77777777" w:rsidR="00CB2658" w:rsidRDefault="00CB2658" w:rsidP="00343421">
      <w:pPr>
        <w:rPr>
          <w:rFonts w:ascii="Times New Roman" w:hAnsi="Times New Roman" w:cs="Times New Roman"/>
        </w:rPr>
      </w:pPr>
    </w:p>
    <w:p w14:paraId="0C8B765C" w14:textId="77777777" w:rsidR="00CB2658" w:rsidRDefault="00CB2658" w:rsidP="00343421">
      <w:pPr>
        <w:rPr>
          <w:rFonts w:ascii="Times New Roman" w:hAnsi="Times New Roman" w:cs="Times New Roman"/>
        </w:rPr>
      </w:pPr>
    </w:p>
    <w:p w14:paraId="3D49AA6A" w14:textId="77777777" w:rsidR="00CB2658" w:rsidRDefault="00CB2658" w:rsidP="00343421">
      <w:pPr>
        <w:rPr>
          <w:rFonts w:ascii="Times New Roman" w:hAnsi="Times New Roman" w:cs="Times New Roman"/>
        </w:rPr>
      </w:pPr>
    </w:p>
    <w:p w14:paraId="0FED6C75" w14:textId="77777777" w:rsidR="00CB2658" w:rsidRDefault="00CB2658" w:rsidP="00343421">
      <w:pPr>
        <w:rPr>
          <w:rFonts w:ascii="Times New Roman" w:hAnsi="Times New Roman" w:cs="Times New Roman"/>
        </w:rPr>
      </w:pPr>
    </w:p>
    <w:p w14:paraId="4E5AFDC5" w14:textId="77777777" w:rsidR="00CB2658" w:rsidRDefault="00CB2658" w:rsidP="00343421">
      <w:pPr>
        <w:rPr>
          <w:rFonts w:ascii="Times New Roman" w:hAnsi="Times New Roman" w:cs="Times New Roman"/>
        </w:rPr>
      </w:pPr>
    </w:p>
    <w:p w14:paraId="3BE26C47" w14:textId="77777777" w:rsidR="00CB2658" w:rsidRDefault="00CB2658" w:rsidP="00343421">
      <w:pPr>
        <w:rPr>
          <w:rFonts w:ascii="Times New Roman" w:hAnsi="Times New Roman" w:cs="Times New Roman"/>
        </w:rPr>
      </w:pPr>
    </w:p>
    <w:p w14:paraId="306B1CC9" w14:textId="77777777" w:rsidR="00CB2658" w:rsidRDefault="00CB2658" w:rsidP="00343421">
      <w:pPr>
        <w:rPr>
          <w:rFonts w:ascii="Times New Roman" w:hAnsi="Times New Roman" w:cs="Times New Roman"/>
        </w:rPr>
      </w:pPr>
    </w:p>
    <w:p w14:paraId="547073D6" w14:textId="77777777" w:rsidR="00CB2658" w:rsidRDefault="00CB2658" w:rsidP="00343421">
      <w:pPr>
        <w:rPr>
          <w:rFonts w:ascii="Times New Roman" w:hAnsi="Times New Roman" w:cs="Times New Roman"/>
        </w:rPr>
      </w:pPr>
    </w:p>
    <w:p w14:paraId="4633F105" w14:textId="77777777" w:rsidR="00CB2658" w:rsidRDefault="00CB2658" w:rsidP="00343421">
      <w:pPr>
        <w:rPr>
          <w:rFonts w:ascii="Times New Roman" w:hAnsi="Times New Roman" w:cs="Times New Roman"/>
        </w:rPr>
      </w:pPr>
    </w:p>
    <w:p w14:paraId="3CEEB0C5" w14:textId="77777777" w:rsidR="00CB2658" w:rsidRDefault="00CB2658" w:rsidP="00343421">
      <w:pPr>
        <w:rPr>
          <w:rFonts w:ascii="Times New Roman" w:hAnsi="Times New Roman" w:cs="Times New Roman"/>
        </w:rPr>
      </w:pPr>
    </w:p>
    <w:p w14:paraId="21B6E8AE" w14:textId="77777777" w:rsidR="00CB2658" w:rsidRDefault="00CB2658" w:rsidP="00343421">
      <w:pPr>
        <w:rPr>
          <w:rFonts w:ascii="Times New Roman" w:hAnsi="Times New Roman" w:cs="Times New Roman"/>
        </w:rPr>
      </w:pPr>
    </w:p>
    <w:p w14:paraId="58259253" w14:textId="77777777" w:rsidR="00CB2658" w:rsidRDefault="00CB2658" w:rsidP="00343421">
      <w:pPr>
        <w:rPr>
          <w:rFonts w:ascii="Times New Roman" w:hAnsi="Times New Roman" w:cs="Times New Roman"/>
        </w:rPr>
      </w:pPr>
    </w:p>
    <w:p w14:paraId="18B5240B" w14:textId="77777777" w:rsidR="00CB2658" w:rsidRDefault="00CB2658" w:rsidP="00343421">
      <w:pPr>
        <w:rPr>
          <w:rFonts w:ascii="Times New Roman" w:hAnsi="Times New Roman" w:cs="Times New Roman"/>
        </w:rPr>
      </w:pPr>
    </w:p>
    <w:p w14:paraId="11D0C4AC" w14:textId="77777777" w:rsidR="00CB2658" w:rsidRDefault="00CB2658" w:rsidP="00343421">
      <w:pPr>
        <w:rPr>
          <w:rFonts w:ascii="Times New Roman" w:hAnsi="Times New Roman" w:cs="Times New Roman"/>
        </w:rPr>
      </w:pPr>
    </w:p>
    <w:p w14:paraId="0694957E" w14:textId="77777777" w:rsidR="00CB2658" w:rsidRDefault="00CB2658" w:rsidP="00343421">
      <w:pPr>
        <w:rPr>
          <w:rFonts w:ascii="Times New Roman" w:hAnsi="Times New Roman" w:cs="Times New Roman"/>
        </w:rPr>
      </w:pPr>
    </w:p>
    <w:p w14:paraId="2E433C52" w14:textId="77777777" w:rsidR="00CB2658" w:rsidRDefault="00CB2658" w:rsidP="00343421">
      <w:pPr>
        <w:rPr>
          <w:rFonts w:ascii="Times New Roman" w:hAnsi="Times New Roman" w:cs="Times New Roman"/>
        </w:rPr>
      </w:pPr>
    </w:p>
    <w:p w14:paraId="63D77B7A" w14:textId="77777777" w:rsidR="00CB2658" w:rsidRDefault="00CB2658" w:rsidP="00343421">
      <w:pPr>
        <w:rPr>
          <w:rFonts w:ascii="Times New Roman" w:hAnsi="Times New Roman" w:cs="Times New Roman"/>
        </w:rPr>
      </w:pPr>
    </w:p>
    <w:p w14:paraId="54081C95" w14:textId="77777777" w:rsidR="00CB2658" w:rsidRDefault="00CB2658" w:rsidP="00343421">
      <w:pPr>
        <w:rPr>
          <w:rFonts w:ascii="Times New Roman" w:hAnsi="Times New Roman" w:cs="Times New Roman"/>
        </w:rPr>
      </w:pPr>
    </w:p>
    <w:p w14:paraId="0BC5445B" w14:textId="77777777" w:rsidR="00CB2658" w:rsidRDefault="00CB2658" w:rsidP="00343421">
      <w:pPr>
        <w:rPr>
          <w:rFonts w:ascii="Times New Roman" w:hAnsi="Times New Roman" w:cs="Times New Roman"/>
        </w:rPr>
      </w:pPr>
    </w:p>
    <w:p w14:paraId="77AFD0E8" w14:textId="77777777" w:rsidR="00CB2658" w:rsidRDefault="00CB2658" w:rsidP="00343421">
      <w:pPr>
        <w:rPr>
          <w:rFonts w:ascii="Times New Roman" w:hAnsi="Times New Roman" w:cs="Times New Roman"/>
        </w:rPr>
      </w:pPr>
    </w:p>
    <w:p w14:paraId="072376B2" w14:textId="77777777" w:rsidR="00CB2658" w:rsidRDefault="00CB2658" w:rsidP="00343421">
      <w:pPr>
        <w:rPr>
          <w:rFonts w:ascii="Times New Roman" w:hAnsi="Times New Roman" w:cs="Times New Roman"/>
        </w:rPr>
      </w:pPr>
    </w:p>
    <w:p w14:paraId="23E35943" w14:textId="77777777" w:rsidR="00CB2658" w:rsidRDefault="00CB2658" w:rsidP="00343421">
      <w:pPr>
        <w:rPr>
          <w:rFonts w:ascii="Times New Roman" w:hAnsi="Times New Roman" w:cs="Times New Roman"/>
        </w:rPr>
      </w:pPr>
    </w:p>
    <w:p w14:paraId="4036E7A6" w14:textId="77777777" w:rsidR="00CB2658" w:rsidRDefault="00CB2658" w:rsidP="00343421">
      <w:pPr>
        <w:rPr>
          <w:rFonts w:ascii="Times New Roman" w:hAnsi="Times New Roman" w:cs="Times New Roman"/>
        </w:rPr>
      </w:pPr>
    </w:p>
    <w:p w14:paraId="5E4E4B02" w14:textId="77777777" w:rsidR="00CB2658" w:rsidRDefault="00CB2658" w:rsidP="00343421">
      <w:pPr>
        <w:rPr>
          <w:rFonts w:ascii="Times New Roman" w:hAnsi="Times New Roman" w:cs="Times New Roman"/>
        </w:rPr>
      </w:pPr>
    </w:p>
    <w:p w14:paraId="32C0E231" w14:textId="77777777" w:rsidR="00CB2658" w:rsidRPr="00084992" w:rsidRDefault="00CB2658" w:rsidP="00343421">
      <w:pPr>
        <w:rPr>
          <w:rFonts w:ascii="Times New Roman" w:hAnsi="Times New Roman" w:cs="Times New Roman"/>
        </w:rPr>
      </w:pPr>
    </w:p>
    <w:p w14:paraId="454B7AF5" w14:textId="3975D582" w:rsidR="00343421" w:rsidRPr="00084992" w:rsidRDefault="00343421" w:rsidP="00493563">
      <w:pPr>
        <w:pStyle w:val="Caption"/>
        <w:rPr>
          <w:rFonts w:ascii="Times New Roman" w:hAnsi="Times New Roman" w:cs="Times New Roman"/>
        </w:rPr>
      </w:pPr>
      <w:bookmarkStart w:id="47" w:name="_Ref198042178"/>
      <w:bookmarkStart w:id="48" w:name="_Toc198903992"/>
      <w:r w:rsidRPr="00084992">
        <w:rPr>
          <w:rFonts w:ascii="Times New Roman" w:hAnsi="Times New Roman" w:cs="Times New Roman"/>
        </w:rPr>
        <w:lastRenderedPageBreak/>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2</w:t>
      </w:r>
      <w:r w:rsidRPr="00084992">
        <w:rPr>
          <w:rFonts w:ascii="Times New Roman" w:hAnsi="Times New Roman" w:cs="Times New Roman"/>
        </w:rPr>
        <w:fldChar w:fldCharType="end"/>
      </w:r>
      <w:bookmarkEnd w:id="47"/>
      <w:r w:rsidRPr="00084992">
        <w:rPr>
          <w:rFonts w:ascii="Times New Roman" w:hAnsi="Times New Roman" w:cs="Times New Roman"/>
        </w:rPr>
        <w:t xml:space="preserve">: TRISO Parameters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[25]</w:t>
      </w:r>
      <w:bookmarkEnd w:id="48"/>
      <w:r w:rsidRPr="00084992">
        <w:rPr>
          <w:rFonts w:ascii="Times New Roman" w:hAnsi="Times New Roman" w:cs="Times New Roman"/>
        </w:rPr>
        <w:fldChar w:fldCharType="end"/>
      </w:r>
    </w:p>
    <w:tbl>
      <w:tblPr>
        <w:tblStyle w:val="DOE-NETable"/>
        <w:tblW w:w="3894" w:type="pct"/>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6E0" w:firstRow="1" w:lastRow="1" w:firstColumn="1" w:lastColumn="0" w:noHBand="1" w:noVBand="1"/>
      </w:tblPr>
      <w:tblGrid>
        <w:gridCol w:w="2875"/>
        <w:gridCol w:w="14"/>
        <w:gridCol w:w="2038"/>
        <w:gridCol w:w="2355"/>
      </w:tblGrid>
      <w:tr w:rsidR="00343421" w:rsidRPr="00084992" w14:paraId="4168C8F9" w14:textId="77777777" w:rsidTr="00187B0A">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75" w:type="dxa"/>
            <w:tcBorders>
              <w:top w:val="none" w:sz="0" w:space="0" w:color="auto"/>
              <w:bottom w:val="none" w:sz="0" w:space="0" w:color="auto"/>
            </w:tcBorders>
          </w:tcPr>
          <w:p w14:paraId="7BB8E876" w14:textId="77777777" w:rsidR="00343421" w:rsidRPr="00084992" w:rsidRDefault="00343421" w:rsidP="00187B0A">
            <w:pPr>
              <w:pStyle w:val="TableText"/>
              <w:spacing w:after="0" w:line="276" w:lineRule="auto"/>
              <w:jc w:val="left"/>
              <w:rPr>
                <w:bCs/>
                <w:sz w:val="24"/>
                <w:szCs w:val="24"/>
                <w:vertAlign w:val="superscript"/>
              </w:rPr>
            </w:pPr>
            <w:r w:rsidRPr="00084992">
              <w:rPr>
                <w:bCs/>
                <w:sz w:val="24"/>
                <w:szCs w:val="24"/>
              </w:rPr>
              <w:t>TRISO Parameters</w:t>
            </w:r>
          </w:p>
        </w:tc>
        <w:tc>
          <w:tcPr>
            <w:tcW w:w="2052" w:type="dxa"/>
            <w:gridSpan w:val="2"/>
            <w:tcBorders>
              <w:top w:val="none" w:sz="0" w:space="0" w:color="auto"/>
              <w:bottom w:val="none" w:sz="0" w:space="0" w:color="auto"/>
            </w:tcBorders>
          </w:tcPr>
          <w:p w14:paraId="7FBAE070" w14:textId="77777777" w:rsidR="00343421" w:rsidRPr="00084992" w:rsidRDefault="00343421" w:rsidP="00187B0A">
            <w:pPr>
              <w:pStyle w:val="TableText"/>
              <w:spacing w:after="0" w:line="276" w:lineRule="auto"/>
              <w:jc w:val="left"/>
              <w:cnfStyle w:val="100000000000" w:firstRow="1" w:lastRow="0" w:firstColumn="0" w:lastColumn="0" w:oddVBand="0" w:evenVBand="0" w:oddHBand="0" w:evenHBand="0" w:firstRowFirstColumn="0" w:firstRowLastColumn="0" w:lastRowFirstColumn="0" w:lastRowLastColumn="0"/>
              <w:rPr>
                <w:bCs/>
                <w:sz w:val="24"/>
                <w:szCs w:val="24"/>
              </w:rPr>
            </w:pPr>
            <w:r w:rsidRPr="00084992">
              <w:rPr>
                <w:bCs/>
                <w:sz w:val="24"/>
                <w:szCs w:val="24"/>
              </w:rPr>
              <w:t xml:space="preserve">   Unit</w:t>
            </w:r>
          </w:p>
        </w:tc>
        <w:tc>
          <w:tcPr>
            <w:tcW w:w="2355" w:type="dxa"/>
            <w:tcBorders>
              <w:top w:val="none" w:sz="0" w:space="0" w:color="auto"/>
              <w:bottom w:val="none" w:sz="0" w:space="0" w:color="auto"/>
            </w:tcBorders>
          </w:tcPr>
          <w:p w14:paraId="3F412658" w14:textId="77777777" w:rsidR="00343421" w:rsidRPr="00084992" w:rsidRDefault="00343421" w:rsidP="00187B0A">
            <w:pPr>
              <w:pStyle w:val="TableText"/>
              <w:spacing w:after="0" w:line="276" w:lineRule="auto"/>
              <w:jc w:val="left"/>
              <w:cnfStyle w:val="100000000000" w:firstRow="1" w:lastRow="0" w:firstColumn="0" w:lastColumn="0" w:oddVBand="0" w:evenVBand="0" w:oddHBand="0" w:evenHBand="0" w:firstRowFirstColumn="0" w:firstRowLastColumn="0" w:lastRowFirstColumn="0" w:lastRowLastColumn="0"/>
              <w:rPr>
                <w:bCs/>
                <w:sz w:val="24"/>
                <w:szCs w:val="24"/>
              </w:rPr>
            </w:pPr>
            <w:r w:rsidRPr="00084992">
              <w:rPr>
                <w:bCs/>
                <w:sz w:val="24"/>
                <w:szCs w:val="24"/>
              </w:rPr>
              <w:t xml:space="preserve">  Demo HTGR Fuel</w:t>
            </w:r>
          </w:p>
        </w:tc>
      </w:tr>
      <w:tr w:rsidR="00343421" w:rsidRPr="00084992" w14:paraId="5EBD1480"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2875" w:type="dxa"/>
          </w:tcPr>
          <w:p w14:paraId="6BF2CB7A" w14:textId="77777777" w:rsidR="00343421" w:rsidRPr="00084992" w:rsidRDefault="00343421" w:rsidP="00187B0A">
            <w:pPr>
              <w:pStyle w:val="TableText"/>
              <w:spacing w:after="0" w:line="276" w:lineRule="auto"/>
              <w:rPr>
                <w:bCs/>
                <w:sz w:val="24"/>
                <w:szCs w:val="24"/>
              </w:rPr>
            </w:pPr>
            <w:r w:rsidRPr="00084992">
              <w:rPr>
                <w:sz w:val="24"/>
                <w:szCs w:val="24"/>
              </w:rPr>
              <w:t>Fuel form</w:t>
            </w:r>
          </w:p>
        </w:tc>
        <w:tc>
          <w:tcPr>
            <w:tcW w:w="2052" w:type="dxa"/>
            <w:gridSpan w:val="2"/>
          </w:tcPr>
          <w:p w14:paraId="5C74EB0C" w14:textId="77777777" w:rsidR="00343421" w:rsidRPr="00084992" w:rsidRDefault="00343421" w:rsidP="00187B0A">
            <w:pPr>
              <w:pStyle w:val="TableText"/>
              <w:spacing w:after="0" w:line="276" w:lineRule="auto"/>
              <w:cnfStyle w:val="000000000000" w:firstRow="0" w:lastRow="0" w:firstColumn="0" w:lastColumn="0" w:oddVBand="0" w:evenVBand="0" w:oddHBand="0" w:evenHBand="0" w:firstRowFirstColumn="0" w:firstRowLastColumn="0" w:lastRowFirstColumn="0" w:lastRowLastColumn="0"/>
              <w:rPr>
                <w:bCs/>
                <w:sz w:val="24"/>
                <w:szCs w:val="24"/>
              </w:rPr>
            </w:pPr>
            <w:r w:rsidRPr="00084992">
              <w:rPr>
                <w:sz w:val="24"/>
                <w:szCs w:val="24"/>
              </w:rPr>
              <w:t xml:space="preserve">   N/A</w:t>
            </w:r>
          </w:p>
        </w:tc>
        <w:tc>
          <w:tcPr>
            <w:tcW w:w="2355" w:type="dxa"/>
          </w:tcPr>
          <w:p w14:paraId="0C6A2293" w14:textId="77777777" w:rsidR="00343421" w:rsidRPr="00084992" w:rsidRDefault="00343421" w:rsidP="00187B0A">
            <w:pPr>
              <w:pStyle w:val="TableText"/>
              <w:spacing w:after="0" w:line="276" w:lineRule="auto"/>
              <w:jc w:val="center"/>
              <w:cnfStyle w:val="000000000000" w:firstRow="0" w:lastRow="0" w:firstColumn="0" w:lastColumn="0" w:oddVBand="0" w:evenVBand="0" w:oddHBand="0" w:evenHBand="0" w:firstRowFirstColumn="0" w:firstRowLastColumn="0" w:lastRowFirstColumn="0" w:lastRowLastColumn="0"/>
              <w:rPr>
                <w:bCs/>
                <w:sz w:val="24"/>
                <w:szCs w:val="24"/>
              </w:rPr>
            </w:pPr>
            <w:r w:rsidRPr="00084992">
              <w:rPr>
                <w:sz w:val="24"/>
                <w:szCs w:val="24"/>
              </w:rPr>
              <w:t>UCO</w:t>
            </w:r>
          </w:p>
        </w:tc>
      </w:tr>
      <w:tr w:rsidR="00343421" w:rsidRPr="00084992" w14:paraId="0F94AC8C"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2875" w:type="dxa"/>
          </w:tcPr>
          <w:p w14:paraId="16C86E0F" w14:textId="77777777" w:rsidR="00343421" w:rsidRPr="00084992" w:rsidRDefault="00343421" w:rsidP="00187B0A">
            <w:pPr>
              <w:pStyle w:val="TableText"/>
              <w:spacing w:after="0" w:line="276" w:lineRule="auto"/>
              <w:rPr>
                <w:bCs/>
                <w:sz w:val="24"/>
                <w:szCs w:val="24"/>
              </w:rPr>
            </w:pPr>
            <w:r w:rsidRPr="00084992">
              <w:rPr>
                <w:sz w:val="24"/>
                <w:szCs w:val="24"/>
              </w:rPr>
              <w:t>Fuel Density</w:t>
            </w:r>
          </w:p>
        </w:tc>
        <w:tc>
          <w:tcPr>
            <w:tcW w:w="2052" w:type="dxa"/>
            <w:gridSpan w:val="2"/>
          </w:tcPr>
          <w:p w14:paraId="2232FD15" w14:textId="0D9426B7" w:rsidR="00343421" w:rsidRPr="00084992" w:rsidRDefault="00343421" w:rsidP="00187B0A">
            <w:pPr>
              <w:pStyle w:val="TableText"/>
              <w:spacing w:after="0" w:line="276" w:lineRule="auto"/>
              <w:cnfStyle w:val="000000000000" w:firstRow="0" w:lastRow="0" w:firstColumn="0" w:lastColumn="0" w:oddVBand="0" w:evenVBand="0" w:oddHBand="0" w:evenHBand="0" w:firstRowFirstColumn="0" w:firstRowLastColumn="0" w:lastRowFirstColumn="0" w:lastRowLastColumn="0"/>
              <w:rPr>
                <w:bCs/>
                <w:sz w:val="24"/>
                <w:szCs w:val="24"/>
              </w:rPr>
            </w:pPr>
            <w:r w:rsidRPr="00084992">
              <w:rPr>
                <w:sz w:val="24"/>
                <w:szCs w:val="24"/>
              </w:rPr>
              <w:t xml:space="preserve">   </w:t>
            </w:r>
            <w:r w:rsidR="00187B0A">
              <w:rPr>
                <w:sz w:val="24"/>
                <w:szCs w:val="24"/>
              </w:rPr>
              <w:t xml:space="preserve">  </w:t>
            </w:r>
            <w:r w:rsidRPr="00084992">
              <w:rPr>
                <w:sz w:val="24"/>
                <w:szCs w:val="24"/>
              </w:rPr>
              <w:t>grams/cm</w:t>
            </w:r>
            <w:r w:rsidRPr="00084992">
              <w:rPr>
                <w:sz w:val="24"/>
                <w:szCs w:val="24"/>
                <w:vertAlign w:val="superscript"/>
              </w:rPr>
              <w:t>3</w:t>
            </w:r>
          </w:p>
        </w:tc>
        <w:tc>
          <w:tcPr>
            <w:tcW w:w="2355" w:type="dxa"/>
          </w:tcPr>
          <w:p w14:paraId="1923DAFC" w14:textId="77777777" w:rsidR="00343421" w:rsidRPr="00084992" w:rsidRDefault="00343421" w:rsidP="00187B0A">
            <w:pPr>
              <w:pStyle w:val="TableText"/>
              <w:spacing w:after="0" w:line="276" w:lineRule="auto"/>
              <w:jc w:val="center"/>
              <w:cnfStyle w:val="000000000000" w:firstRow="0" w:lastRow="0" w:firstColumn="0" w:lastColumn="0" w:oddVBand="0" w:evenVBand="0" w:oddHBand="0" w:evenHBand="0" w:firstRowFirstColumn="0" w:firstRowLastColumn="0" w:lastRowFirstColumn="0" w:lastRowLastColumn="0"/>
              <w:rPr>
                <w:bCs/>
                <w:sz w:val="24"/>
                <w:szCs w:val="24"/>
              </w:rPr>
            </w:pPr>
            <w:r w:rsidRPr="00084992">
              <w:rPr>
                <w:sz w:val="24"/>
                <w:szCs w:val="24"/>
              </w:rPr>
              <w:t>10.4</w:t>
            </w:r>
          </w:p>
        </w:tc>
      </w:tr>
      <w:tr w:rsidR="00343421" w:rsidRPr="00084992" w14:paraId="13FB40F1"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2889" w:type="dxa"/>
            <w:gridSpan w:val="2"/>
          </w:tcPr>
          <w:p w14:paraId="55AC36C6" w14:textId="77777777" w:rsidR="00343421" w:rsidRPr="00084992" w:rsidRDefault="00343421" w:rsidP="00187B0A">
            <w:pPr>
              <w:pStyle w:val="TableText"/>
              <w:spacing w:line="276" w:lineRule="auto"/>
              <w:rPr>
                <w:sz w:val="24"/>
                <w:szCs w:val="24"/>
              </w:rPr>
            </w:pPr>
            <w:r w:rsidRPr="00084992">
              <w:rPr>
                <w:sz w:val="24"/>
                <w:szCs w:val="24"/>
              </w:rPr>
              <w:t>Fuel kernel radius</w:t>
            </w:r>
          </w:p>
        </w:tc>
        <w:tc>
          <w:tcPr>
            <w:tcW w:w="2038" w:type="dxa"/>
          </w:tcPr>
          <w:p w14:paraId="4ABE2172" w14:textId="77777777" w:rsidR="00343421" w:rsidRPr="00084992" w:rsidRDefault="00343421" w:rsidP="00187B0A">
            <w:pPr>
              <w:pStyle w:val="TableTextDecimal"/>
              <w:tabs>
                <w:tab w:val="clear" w:pos="456"/>
                <w:tab w:val="decimal" w:pos="696"/>
              </w:tabs>
              <w:spacing w:after="0"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mm</w:t>
            </w:r>
          </w:p>
        </w:tc>
        <w:tc>
          <w:tcPr>
            <w:tcW w:w="2355" w:type="dxa"/>
          </w:tcPr>
          <w:p w14:paraId="7B15F23E" w14:textId="77777777" w:rsidR="00343421" w:rsidRPr="00084992" w:rsidRDefault="00343421" w:rsidP="00187B0A">
            <w:pPr>
              <w:pStyle w:val="TableTextDecimal"/>
              <w:tabs>
                <w:tab w:val="decimal" w:pos="635"/>
              </w:tabs>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0.2125</w:t>
            </w:r>
          </w:p>
        </w:tc>
      </w:tr>
      <w:tr w:rsidR="00343421" w:rsidRPr="00084992" w14:paraId="25E2F21A"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2889" w:type="dxa"/>
            <w:gridSpan w:val="2"/>
          </w:tcPr>
          <w:p w14:paraId="28F72050" w14:textId="77777777" w:rsidR="00343421" w:rsidRPr="00084992" w:rsidRDefault="00343421" w:rsidP="00187B0A">
            <w:pPr>
              <w:pStyle w:val="TableText"/>
              <w:spacing w:line="276" w:lineRule="auto"/>
              <w:rPr>
                <w:sz w:val="24"/>
                <w:szCs w:val="24"/>
              </w:rPr>
            </w:pPr>
            <w:r w:rsidRPr="00084992">
              <w:rPr>
                <w:sz w:val="24"/>
                <w:szCs w:val="24"/>
              </w:rPr>
              <w:t>Coating layers</w:t>
            </w:r>
          </w:p>
        </w:tc>
        <w:tc>
          <w:tcPr>
            <w:tcW w:w="2038" w:type="dxa"/>
          </w:tcPr>
          <w:p w14:paraId="2B9F70D5" w14:textId="77777777" w:rsidR="00343421" w:rsidRPr="00084992" w:rsidRDefault="00343421" w:rsidP="00187B0A">
            <w:pPr>
              <w:pStyle w:val="TableTextDecimal"/>
              <w:tabs>
                <w:tab w:val="clear" w:pos="456"/>
                <w:tab w:val="decimal" w:pos="696"/>
              </w:tabs>
              <w:spacing w:after="0"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N/A</w:t>
            </w:r>
          </w:p>
        </w:tc>
        <w:tc>
          <w:tcPr>
            <w:tcW w:w="2355" w:type="dxa"/>
          </w:tcPr>
          <w:p w14:paraId="1EB87811" w14:textId="77777777" w:rsidR="00343421" w:rsidRPr="00084992" w:rsidRDefault="00343421"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C/PyC/SiC/PyC</w:t>
            </w:r>
          </w:p>
        </w:tc>
      </w:tr>
      <w:tr w:rsidR="00343421" w:rsidRPr="00084992" w14:paraId="6773884B" w14:textId="77777777" w:rsidTr="00187B0A">
        <w:trPr>
          <w:trHeight w:val="20"/>
          <w:jc w:val="center"/>
        </w:trPr>
        <w:tc>
          <w:tcPr>
            <w:cnfStyle w:val="001000000000" w:firstRow="0" w:lastRow="0" w:firstColumn="1" w:lastColumn="0" w:oddVBand="0" w:evenVBand="0" w:oddHBand="0" w:evenHBand="0" w:firstRowFirstColumn="0" w:firstRowLastColumn="0" w:lastRowFirstColumn="0" w:lastRowLastColumn="0"/>
            <w:tcW w:w="2889" w:type="dxa"/>
            <w:gridSpan w:val="2"/>
          </w:tcPr>
          <w:p w14:paraId="0E6EA5B1" w14:textId="77777777" w:rsidR="00343421" w:rsidRPr="00084992" w:rsidRDefault="00343421" w:rsidP="00187B0A">
            <w:pPr>
              <w:pStyle w:val="TableText"/>
              <w:spacing w:line="276" w:lineRule="auto"/>
              <w:rPr>
                <w:sz w:val="24"/>
                <w:szCs w:val="24"/>
              </w:rPr>
            </w:pPr>
            <w:r w:rsidRPr="00084992">
              <w:rPr>
                <w:sz w:val="24"/>
                <w:szCs w:val="24"/>
              </w:rPr>
              <w:t>Coating thicknesses</w:t>
            </w:r>
          </w:p>
        </w:tc>
        <w:tc>
          <w:tcPr>
            <w:tcW w:w="2038" w:type="dxa"/>
          </w:tcPr>
          <w:p w14:paraId="45D72D66" w14:textId="77777777" w:rsidR="00343421" w:rsidRPr="00084992" w:rsidRDefault="00343421" w:rsidP="00187B0A">
            <w:pPr>
              <w:pStyle w:val="TableTextDecimal"/>
              <w:tabs>
                <w:tab w:val="clear" w:pos="456"/>
                <w:tab w:val="decimal" w:pos="696"/>
              </w:tabs>
              <w:spacing w:after="0"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mm</w:t>
            </w:r>
          </w:p>
        </w:tc>
        <w:tc>
          <w:tcPr>
            <w:tcW w:w="2355" w:type="dxa"/>
          </w:tcPr>
          <w:p w14:paraId="6AF58170" w14:textId="77777777" w:rsidR="00343421" w:rsidRPr="00084992" w:rsidRDefault="00343421"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0.1/0.04/ 0.035/0.04</w:t>
            </w:r>
          </w:p>
        </w:tc>
      </w:tr>
      <w:tr w:rsidR="00343421" w:rsidRPr="00084992" w14:paraId="71D12B15" w14:textId="77777777" w:rsidTr="00187B0A">
        <w:trPr>
          <w:cnfStyle w:val="010000000000" w:firstRow="0" w:lastRow="1"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89" w:type="dxa"/>
            <w:gridSpan w:val="2"/>
            <w:tcBorders>
              <w:top w:val="none" w:sz="0" w:space="0" w:color="auto"/>
            </w:tcBorders>
          </w:tcPr>
          <w:p w14:paraId="56408095" w14:textId="77777777" w:rsidR="00343421" w:rsidRPr="00084992" w:rsidRDefault="00343421" w:rsidP="00187B0A">
            <w:pPr>
              <w:pStyle w:val="TableText"/>
              <w:spacing w:line="276" w:lineRule="auto"/>
              <w:rPr>
                <w:sz w:val="24"/>
                <w:szCs w:val="24"/>
              </w:rPr>
            </w:pPr>
            <w:r w:rsidRPr="00084992">
              <w:rPr>
                <w:sz w:val="24"/>
                <w:szCs w:val="24"/>
              </w:rPr>
              <w:t>Coating densities</w:t>
            </w:r>
          </w:p>
        </w:tc>
        <w:tc>
          <w:tcPr>
            <w:tcW w:w="2038" w:type="dxa"/>
            <w:tcBorders>
              <w:top w:val="none" w:sz="0" w:space="0" w:color="auto"/>
            </w:tcBorders>
          </w:tcPr>
          <w:p w14:paraId="0391BE15" w14:textId="77F28459" w:rsidR="00343421" w:rsidRPr="00084992" w:rsidRDefault="00343421" w:rsidP="00187B0A">
            <w:pPr>
              <w:pStyle w:val="TableTextDecimal"/>
              <w:tabs>
                <w:tab w:val="clear" w:pos="456"/>
                <w:tab w:val="decimal" w:pos="696"/>
              </w:tabs>
              <w:spacing w:after="0" w:line="276" w:lineRule="auto"/>
              <w:cnfStyle w:val="010000000000" w:firstRow="0" w:lastRow="1" w:firstColumn="0" w:lastColumn="0" w:oddVBand="0" w:evenVBand="0" w:oddHBand="0" w:evenHBand="0" w:firstRowFirstColumn="0" w:firstRowLastColumn="0" w:lastRowFirstColumn="0" w:lastRowLastColumn="0"/>
              <w:rPr>
                <w:sz w:val="24"/>
                <w:szCs w:val="24"/>
                <w:vertAlign w:val="superscript"/>
              </w:rPr>
            </w:pPr>
            <w:r w:rsidRPr="00084992">
              <w:rPr>
                <w:sz w:val="24"/>
                <w:szCs w:val="24"/>
              </w:rPr>
              <w:t xml:space="preserve">    </w:t>
            </w:r>
            <w:r w:rsidR="00187B0A">
              <w:rPr>
                <w:sz w:val="24"/>
                <w:szCs w:val="24"/>
              </w:rPr>
              <w:t xml:space="preserve"> </w:t>
            </w:r>
            <w:r w:rsidRPr="00084992">
              <w:rPr>
                <w:sz w:val="24"/>
                <w:szCs w:val="24"/>
              </w:rPr>
              <w:t>grams/cm</w:t>
            </w:r>
            <w:r w:rsidRPr="00084992">
              <w:rPr>
                <w:sz w:val="24"/>
                <w:szCs w:val="24"/>
                <w:vertAlign w:val="superscript"/>
              </w:rPr>
              <w:t>3</w:t>
            </w:r>
          </w:p>
        </w:tc>
        <w:tc>
          <w:tcPr>
            <w:tcW w:w="2355" w:type="dxa"/>
            <w:tcBorders>
              <w:top w:val="none" w:sz="0" w:space="0" w:color="auto"/>
            </w:tcBorders>
          </w:tcPr>
          <w:p w14:paraId="0935D8F7" w14:textId="77777777" w:rsidR="00343421" w:rsidRPr="00084992" w:rsidRDefault="00343421" w:rsidP="00187B0A">
            <w:pPr>
              <w:pStyle w:val="TableTextDecimal"/>
              <w:tabs>
                <w:tab w:val="clear" w:pos="456"/>
                <w:tab w:val="decimal" w:pos="635"/>
              </w:tabs>
              <w:spacing w:after="0" w:line="276" w:lineRule="auto"/>
              <w:cnfStyle w:val="010000000000" w:firstRow="0" w:lastRow="1" w:firstColumn="0" w:lastColumn="0" w:oddVBand="0" w:evenVBand="0" w:oddHBand="0" w:evenHBand="0" w:firstRowFirstColumn="0" w:firstRowLastColumn="0" w:lastRowFirstColumn="0" w:lastRowLastColumn="0"/>
              <w:rPr>
                <w:sz w:val="24"/>
                <w:szCs w:val="24"/>
              </w:rPr>
            </w:pPr>
            <w:r w:rsidRPr="00084992">
              <w:rPr>
                <w:sz w:val="24"/>
                <w:szCs w:val="24"/>
              </w:rPr>
              <w:t xml:space="preserve">1.05/1.9/3.2/1.9      </w:t>
            </w:r>
          </w:p>
        </w:tc>
      </w:tr>
    </w:tbl>
    <w:p w14:paraId="41FAA28A" w14:textId="77777777" w:rsidR="00CB2658" w:rsidRDefault="00CB2658" w:rsidP="009813D1">
      <w:pPr>
        <w:pStyle w:val="BodyText"/>
        <w:spacing w:before="0" w:after="0"/>
        <w:rPr>
          <w:szCs w:val="24"/>
        </w:rPr>
      </w:pPr>
    </w:p>
    <w:p w14:paraId="781CF48C" w14:textId="2D9C6772" w:rsidR="005F4D65" w:rsidRPr="00084992" w:rsidRDefault="005F4D65" w:rsidP="00493563">
      <w:pPr>
        <w:pStyle w:val="Caption"/>
        <w:rPr>
          <w:rFonts w:ascii="Times New Roman" w:hAnsi="Times New Roman" w:cs="Times New Roman"/>
        </w:rPr>
      </w:pPr>
      <w:bookmarkStart w:id="49" w:name="_Ref197711650"/>
      <w:bookmarkStart w:id="50" w:name="_Toc198903993"/>
      <w:bookmarkStart w:id="51" w:name="_Ref197711615"/>
      <w:r w:rsidRPr="00084992">
        <w:rPr>
          <w:rFonts w:ascii="Times New Roman" w:hAnsi="Times New Roman" w:cs="Times New Roman"/>
        </w:rPr>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3</w:t>
      </w:r>
      <w:r w:rsidRPr="00084992">
        <w:rPr>
          <w:rFonts w:ascii="Times New Roman" w:hAnsi="Times New Roman" w:cs="Times New Roman"/>
        </w:rPr>
        <w:fldChar w:fldCharType="end"/>
      </w:r>
      <w:bookmarkEnd w:id="49"/>
      <w:r w:rsidRPr="00084992">
        <w:rPr>
          <w:rFonts w:ascii="Times New Roman" w:hAnsi="Times New Roman" w:cs="Times New Roman"/>
        </w:rPr>
        <w:t xml:space="preserve">: Reactor Properties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[25]</w:t>
      </w:r>
      <w:bookmarkEnd w:id="50"/>
      <w:r w:rsidRPr="00084992">
        <w:rPr>
          <w:rFonts w:ascii="Times New Roman" w:hAnsi="Times New Roman" w:cs="Times New Roman"/>
        </w:rPr>
        <w:fldChar w:fldCharType="end"/>
      </w:r>
      <w:bookmarkEnd w:id="51"/>
    </w:p>
    <w:tbl>
      <w:tblPr>
        <w:tblStyle w:val="DOE-NETable"/>
        <w:tblW w:w="5469" w:type="pct"/>
        <w:tblLayout w:type="fixed"/>
        <w:tblLook w:val="06E0" w:firstRow="1" w:lastRow="1" w:firstColumn="1" w:lastColumn="0" w:noHBand="1" w:noVBand="1"/>
      </w:tblPr>
      <w:tblGrid>
        <w:gridCol w:w="4225"/>
        <w:gridCol w:w="2605"/>
        <w:gridCol w:w="3397"/>
      </w:tblGrid>
      <w:tr w:rsidR="005F4D65" w:rsidRPr="00084992" w14:paraId="248AD77A" w14:textId="77777777" w:rsidTr="00187B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25" w:type="dxa"/>
            <w:tcBorders>
              <w:left w:val="single" w:sz="4" w:space="0" w:color="auto"/>
              <w:right w:val="single" w:sz="4" w:space="0" w:color="auto"/>
            </w:tcBorders>
          </w:tcPr>
          <w:p w14:paraId="09DE9B9E" w14:textId="77777777" w:rsidR="005F4D65" w:rsidRPr="00084992" w:rsidRDefault="005F4D65" w:rsidP="00187B0A">
            <w:pPr>
              <w:pStyle w:val="TableText"/>
              <w:spacing w:after="0" w:line="276" w:lineRule="auto"/>
              <w:jc w:val="left"/>
              <w:rPr>
                <w:bCs/>
                <w:sz w:val="24"/>
                <w:szCs w:val="24"/>
                <w:vertAlign w:val="superscript"/>
              </w:rPr>
            </w:pPr>
            <w:r w:rsidRPr="00084992">
              <w:rPr>
                <w:bCs/>
                <w:sz w:val="24"/>
                <w:szCs w:val="24"/>
              </w:rPr>
              <w:t>Reactor Parameters</w:t>
            </w:r>
          </w:p>
        </w:tc>
        <w:tc>
          <w:tcPr>
            <w:tcW w:w="2605" w:type="dxa"/>
            <w:tcBorders>
              <w:left w:val="single" w:sz="4" w:space="0" w:color="auto"/>
              <w:right w:val="single" w:sz="4" w:space="0" w:color="auto"/>
            </w:tcBorders>
          </w:tcPr>
          <w:p w14:paraId="3C04C082" w14:textId="77777777" w:rsidR="005F4D65" w:rsidRPr="00084992" w:rsidRDefault="005F4D65" w:rsidP="00187B0A">
            <w:pPr>
              <w:pStyle w:val="TableText"/>
              <w:spacing w:after="0" w:line="276" w:lineRule="auto"/>
              <w:cnfStyle w:val="100000000000" w:firstRow="1" w:lastRow="0" w:firstColumn="0" w:lastColumn="0" w:oddVBand="0" w:evenVBand="0" w:oddHBand="0" w:evenHBand="0" w:firstRowFirstColumn="0" w:firstRowLastColumn="0" w:lastRowFirstColumn="0" w:lastRowLastColumn="0"/>
              <w:rPr>
                <w:bCs/>
                <w:sz w:val="24"/>
                <w:szCs w:val="24"/>
              </w:rPr>
            </w:pPr>
            <w:r w:rsidRPr="00084992">
              <w:rPr>
                <w:bCs/>
                <w:sz w:val="24"/>
                <w:szCs w:val="24"/>
              </w:rPr>
              <w:t>Unit</w:t>
            </w:r>
          </w:p>
        </w:tc>
        <w:tc>
          <w:tcPr>
            <w:tcW w:w="3397" w:type="dxa"/>
            <w:tcBorders>
              <w:left w:val="single" w:sz="4" w:space="0" w:color="auto"/>
              <w:right w:val="single" w:sz="4" w:space="0" w:color="auto"/>
            </w:tcBorders>
          </w:tcPr>
          <w:p w14:paraId="1D5A1957" w14:textId="77777777" w:rsidR="005F4D65" w:rsidRPr="00084992" w:rsidRDefault="005F4D65" w:rsidP="00187B0A">
            <w:pPr>
              <w:pStyle w:val="TableText"/>
              <w:spacing w:after="0" w:line="276" w:lineRule="auto"/>
              <w:jc w:val="left"/>
              <w:cnfStyle w:val="100000000000" w:firstRow="1" w:lastRow="0" w:firstColumn="0" w:lastColumn="0" w:oddVBand="0" w:evenVBand="0" w:oddHBand="0" w:evenHBand="0" w:firstRowFirstColumn="0" w:firstRowLastColumn="0" w:lastRowFirstColumn="0" w:lastRowLastColumn="0"/>
              <w:rPr>
                <w:bCs/>
                <w:sz w:val="24"/>
                <w:szCs w:val="24"/>
              </w:rPr>
            </w:pPr>
            <w:r w:rsidRPr="00084992">
              <w:rPr>
                <w:bCs/>
                <w:sz w:val="24"/>
                <w:szCs w:val="24"/>
              </w:rPr>
              <w:t xml:space="preserve">          Demo Reactor Value</w:t>
            </w:r>
          </w:p>
        </w:tc>
      </w:tr>
      <w:tr w:rsidR="005F4D65" w:rsidRPr="00084992" w14:paraId="728FB747" w14:textId="77777777" w:rsidTr="00187B0A">
        <w:trPr>
          <w:trHeight w:val="2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auto"/>
              <w:left w:val="single" w:sz="4" w:space="0" w:color="auto"/>
              <w:bottom w:val="single" w:sz="4" w:space="0" w:color="auto"/>
              <w:right w:val="single" w:sz="4" w:space="0" w:color="auto"/>
            </w:tcBorders>
          </w:tcPr>
          <w:p w14:paraId="7D7937FC" w14:textId="77777777" w:rsidR="005F4D65" w:rsidRPr="00084992" w:rsidRDefault="005F4D65" w:rsidP="00187B0A">
            <w:pPr>
              <w:pStyle w:val="TableText"/>
              <w:spacing w:line="276" w:lineRule="auto"/>
              <w:rPr>
                <w:sz w:val="24"/>
                <w:szCs w:val="24"/>
              </w:rPr>
            </w:pPr>
            <w:r w:rsidRPr="00084992">
              <w:rPr>
                <w:sz w:val="24"/>
                <w:szCs w:val="24"/>
              </w:rPr>
              <w:t xml:space="preserve">Reactor Power </w:t>
            </w:r>
          </w:p>
        </w:tc>
        <w:tc>
          <w:tcPr>
            <w:tcW w:w="2605" w:type="dxa"/>
            <w:tcBorders>
              <w:top w:val="single" w:sz="4" w:space="0" w:color="auto"/>
              <w:left w:val="single" w:sz="4" w:space="0" w:color="auto"/>
              <w:bottom w:val="single" w:sz="4" w:space="0" w:color="auto"/>
              <w:right w:val="single" w:sz="4" w:space="0" w:color="auto"/>
            </w:tcBorders>
          </w:tcPr>
          <w:p w14:paraId="2E65C87E" w14:textId="77777777" w:rsidR="005F4D65" w:rsidRPr="00084992" w:rsidRDefault="005F4D65" w:rsidP="00187B0A">
            <w:pPr>
              <w:pStyle w:val="TableTextDecimal"/>
              <w:tabs>
                <w:tab w:val="clear" w:pos="456"/>
                <w:tab w:val="decimal" w:pos="696"/>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MWth</w:t>
            </w:r>
          </w:p>
        </w:tc>
        <w:tc>
          <w:tcPr>
            <w:tcW w:w="3397" w:type="dxa"/>
            <w:tcBorders>
              <w:top w:val="single" w:sz="4" w:space="0" w:color="auto"/>
              <w:left w:val="single" w:sz="4" w:space="0" w:color="auto"/>
              <w:bottom w:val="single" w:sz="4" w:space="0" w:color="auto"/>
              <w:right w:val="single" w:sz="4" w:space="0" w:color="auto"/>
            </w:tcBorders>
          </w:tcPr>
          <w:p w14:paraId="11C94CB0" w14:textId="77777777" w:rsidR="005F4D65" w:rsidRPr="00084992" w:rsidRDefault="005F4D65"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165</w:t>
            </w:r>
          </w:p>
        </w:tc>
      </w:tr>
      <w:tr w:rsidR="005F4D65" w:rsidRPr="00084992" w14:paraId="2FB4E9E0" w14:textId="77777777" w:rsidTr="00187B0A">
        <w:trPr>
          <w:trHeight w:val="2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auto"/>
              <w:left w:val="single" w:sz="4" w:space="0" w:color="auto"/>
              <w:bottom w:val="single" w:sz="4" w:space="0" w:color="auto"/>
              <w:right w:val="single" w:sz="4" w:space="0" w:color="auto"/>
            </w:tcBorders>
          </w:tcPr>
          <w:p w14:paraId="0E77199B" w14:textId="77777777" w:rsidR="005F4D65" w:rsidRPr="00084992" w:rsidRDefault="005F4D65" w:rsidP="00187B0A">
            <w:pPr>
              <w:pStyle w:val="TableText"/>
              <w:spacing w:line="276" w:lineRule="auto"/>
              <w:rPr>
                <w:sz w:val="24"/>
                <w:szCs w:val="24"/>
              </w:rPr>
            </w:pPr>
            <w:r w:rsidRPr="00084992">
              <w:rPr>
                <w:sz w:val="24"/>
                <w:szCs w:val="24"/>
              </w:rPr>
              <w:t>Fuel Specific Power</w:t>
            </w:r>
          </w:p>
        </w:tc>
        <w:tc>
          <w:tcPr>
            <w:tcW w:w="2605" w:type="dxa"/>
            <w:tcBorders>
              <w:top w:val="single" w:sz="4" w:space="0" w:color="auto"/>
              <w:left w:val="single" w:sz="4" w:space="0" w:color="auto"/>
              <w:bottom w:val="single" w:sz="4" w:space="0" w:color="auto"/>
              <w:right w:val="single" w:sz="4" w:space="0" w:color="auto"/>
            </w:tcBorders>
          </w:tcPr>
          <w:p w14:paraId="0A1DF7B3" w14:textId="77777777" w:rsidR="005F4D65" w:rsidRPr="00084992" w:rsidRDefault="005F4D65" w:rsidP="00187B0A">
            <w:pPr>
              <w:pStyle w:val="TableTextDecimal"/>
              <w:tabs>
                <w:tab w:val="clear" w:pos="456"/>
                <w:tab w:val="decimal" w:pos="696"/>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MW/MTU</w:t>
            </w:r>
          </w:p>
        </w:tc>
        <w:tc>
          <w:tcPr>
            <w:tcW w:w="3397" w:type="dxa"/>
            <w:tcBorders>
              <w:top w:val="single" w:sz="4" w:space="0" w:color="auto"/>
              <w:left w:val="single" w:sz="4" w:space="0" w:color="auto"/>
              <w:bottom w:val="single" w:sz="4" w:space="0" w:color="auto"/>
              <w:right w:val="single" w:sz="4" w:space="0" w:color="auto"/>
            </w:tcBorders>
          </w:tcPr>
          <w:p w14:paraId="3AB43DD5" w14:textId="77777777" w:rsidR="005F4D65" w:rsidRPr="00084992" w:rsidRDefault="005F4D65"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105.7</w:t>
            </w:r>
          </w:p>
        </w:tc>
      </w:tr>
      <w:tr w:rsidR="005F4D65" w:rsidRPr="00084992" w14:paraId="01728705" w14:textId="77777777" w:rsidTr="00187B0A">
        <w:trPr>
          <w:trHeight w:val="2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auto"/>
              <w:left w:val="single" w:sz="4" w:space="0" w:color="auto"/>
              <w:bottom w:val="single" w:sz="4" w:space="0" w:color="auto"/>
              <w:right w:val="single" w:sz="4" w:space="0" w:color="auto"/>
            </w:tcBorders>
          </w:tcPr>
          <w:p w14:paraId="4A7CF384" w14:textId="77777777" w:rsidR="005F4D65" w:rsidRPr="00084992" w:rsidRDefault="005F4D65" w:rsidP="00187B0A">
            <w:pPr>
              <w:pStyle w:val="TableText"/>
              <w:spacing w:line="276" w:lineRule="auto"/>
              <w:rPr>
                <w:sz w:val="24"/>
                <w:szCs w:val="24"/>
              </w:rPr>
            </w:pPr>
            <w:r w:rsidRPr="00084992">
              <w:rPr>
                <w:sz w:val="24"/>
                <w:szCs w:val="24"/>
              </w:rPr>
              <w:t>Target Discharge Burnup</w:t>
            </w:r>
          </w:p>
        </w:tc>
        <w:tc>
          <w:tcPr>
            <w:tcW w:w="2605" w:type="dxa"/>
            <w:tcBorders>
              <w:top w:val="single" w:sz="4" w:space="0" w:color="auto"/>
              <w:left w:val="single" w:sz="4" w:space="0" w:color="auto"/>
              <w:bottom w:val="single" w:sz="4" w:space="0" w:color="auto"/>
              <w:right w:val="single" w:sz="4" w:space="0" w:color="auto"/>
            </w:tcBorders>
          </w:tcPr>
          <w:p w14:paraId="3696F12F" w14:textId="77777777" w:rsidR="005F4D65" w:rsidRPr="00084992" w:rsidRDefault="005F4D65" w:rsidP="00187B0A">
            <w:pPr>
              <w:pStyle w:val="TableTextDecimal"/>
              <w:tabs>
                <w:tab w:val="clear" w:pos="456"/>
                <w:tab w:val="decimal" w:pos="696"/>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GWd/MTU</w:t>
            </w:r>
          </w:p>
        </w:tc>
        <w:tc>
          <w:tcPr>
            <w:tcW w:w="3397" w:type="dxa"/>
            <w:tcBorders>
              <w:top w:val="single" w:sz="4" w:space="0" w:color="auto"/>
              <w:left w:val="single" w:sz="4" w:space="0" w:color="auto"/>
              <w:bottom w:val="single" w:sz="4" w:space="0" w:color="auto"/>
              <w:right w:val="single" w:sz="4" w:space="0" w:color="auto"/>
            </w:tcBorders>
          </w:tcPr>
          <w:p w14:paraId="57AF76EF" w14:textId="77777777" w:rsidR="005F4D65" w:rsidRPr="00084992" w:rsidRDefault="005F4D65"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165</w:t>
            </w:r>
          </w:p>
        </w:tc>
      </w:tr>
      <w:tr w:rsidR="005F4D65" w:rsidRPr="00084992" w14:paraId="2DF9017B" w14:textId="77777777" w:rsidTr="00187B0A">
        <w:trPr>
          <w:trHeight w:val="2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auto"/>
              <w:left w:val="single" w:sz="4" w:space="0" w:color="auto"/>
              <w:bottom w:val="single" w:sz="4" w:space="0" w:color="auto"/>
              <w:right w:val="single" w:sz="4" w:space="0" w:color="auto"/>
            </w:tcBorders>
          </w:tcPr>
          <w:p w14:paraId="21B27647" w14:textId="77777777" w:rsidR="005F4D65" w:rsidRPr="00084992" w:rsidRDefault="005F4D65" w:rsidP="00187B0A">
            <w:pPr>
              <w:pStyle w:val="TableText"/>
              <w:spacing w:line="276" w:lineRule="auto"/>
              <w:rPr>
                <w:sz w:val="24"/>
                <w:szCs w:val="24"/>
              </w:rPr>
            </w:pPr>
            <w:r w:rsidRPr="00084992">
              <w:rPr>
                <w:sz w:val="24"/>
                <w:szCs w:val="24"/>
              </w:rPr>
              <w:t>Active Fuel Height</w:t>
            </w:r>
          </w:p>
        </w:tc>
        <w:tc>
          <w:tcPr>
            <w:tcW w:w="2605" w:type="dxa"/>
            <w:tcBorders>
              <w:top w:val="single" w:sz="4" w:space="0" w:color="auto"/>
              <w:left w:val="single" w:sz="4" w:space="0" w:color="auto"/>
              <w:bottom w:val="single" w:sz="4" w:space="0" w:color="auto"/>
              <w:right w:val="single" w:sz="4" w:space="0" w:color="auto"/>
            </w:tcBorders>
          </w:tcPr>
          <w:p w14:paraId="567042C2" w14:textId="77777777" w:rsidR="005F4D65" w:rsidRPr="00084992" w:rsidRDefault="005F4D65" w:rsidP="00187B0A">
            <w:pPr>
              <w:pStyle w:val="TableTextDecimal"/>
              <w:tabs>
                <w:tab w:val="clear" w:pos="456"/>
                <w:tab w:val="decimal" w:pos="696"/>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Meters</w:t>
            </w:r>
          </w:p>
        </w:tc>
        <w:tc>
          <w:tcPr>
            <w:tcW w:w="3397" w:type="dxa"/>
            <w:tcBorders>
              <w:top w:val="single" w:sz="4" w:space="0" w:color="auto"/>
              <w:left w:val="single" w:sz="4" w:space="0" w:color="auto"/>
              <w:bottom w:val="single" w:sz="4" w:space="0" w:color="auto"/>
              <w:right w:val="single" w:sz="4" w:space="0" w:color="auto"/>
            </w:tcBorders>
          </w:tcPr>
          <w:p w14:paraId="2BBDDDF6" w14:textId="77777777" w:rsidR="005F4D65" w:rsidRPr="00084992" w:rsidRDefault="005F4D65"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8.93</w:t>
            </w:r>
          </w:p>
        </w:tc>
      </w:tr>
      <w:tr w:rsidR="005F4D65" w:rsidRPr="00084992" w14:paraId="61811A3D" w14:textId="77777777" w:rsidTr="00187B0A">
        <w:trPr>
          <w:trHeight w:val="2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auto"/>
              <w:left w:val="single" w:sz="4" w:space="0" w:color="auto"/>
              <w:bottom w:val="single" w:sz="4" w:space="0" w:color="auto"/>
              <w:right w:val="single" w:sz="4" w:space="0" w:color="auto"/>
            </w:tcBorders>
          </w:tcPr>
          <w:p w14:paraId="44BAA0BA" w14:textId="77777777" w:rsidR="005F4D65" w:rsidRPr="00084992" w:rsidRDefault="005F4D65" w:rsidP="00187B0A">
            <w:pPr>
              <w:pStyle w:val="TableText"/>
              <w:spacing w:line="276" w:lineRule="auto"/>
              <w:rPr>
                <w:sz w:val="24"/>
                <w:szCs w:val="24"/>
              </w:rPr>
            </w:pPr>
            <w:r w:rsidRPr="00084992">
              <w:rPr>
                <w:sz w:val="24"/>
                <w:szCs w:val="24"/>
              </w:rPr>
              <w:t>Outlet Temperature</w:t>
            </w:r>
          </w:p>
        </w:tc>
        <w:tc>
          <w:tcPr>
            <w:tcW w:w="2605" w:type="dxa"/>
            <w:tcBorders>
              <w:top w:val="single" w:sz="4" w:space="0" w:color="auto"/>
              <w:left w:val="single" w:sz="4" w:space="0" w:color="auto"/>
              <w:bottom w:val="single" w:sz="4" w:space="0" w:color="auto"/>
              <w:right w:val="single" w:sz="4" w:space="0" w:color="auto"/>
            </w:tcBorders>
          </w:tcPr>
          <w:p w14:paraId="46B4DFA1" w14:textId="77777777" w:rsidR="005F4D65" w:rsidRPr="00084992" w:rsidRDefault="005F4D65" w:rsidP="00187B0A">
            <w:pPr>
              <w:pStyle w:val="TableTextDecimal"/>
              <w:tabs>
                <w:tab w:val="clear" w:pos="456"/>
                <w:tab w:val="decimal" w:pos="696"/>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K</w:t>
            </w:r>
          </w:p>
        </w:tc>
        <w:tc>
          <w:tcPr>
            <w:tcW w:w="3397" w:type="dxa"/>
            <w:tcBorders>
              <w:top w:val="single" w:sz="4" w:space="0" w:color="auto"/>
              <w:left w:val="single" w:sz="4" w:space="0" w:color="auto"/>
              <w:bottom w:val="single" w:sz="4" w:space="0" w:color="auto"/>
              <w:right w:val="single" w:sz="4" w:space="0" w:color="auto"/>
            </w:tcBorders>
          </w:tcPr>
          <w:p w14:paraId="23F3F816" w14:textId="77777777" w:rsidR="005F4D65" w:rsidRPr="00084992" w:rsidRDefault="005F4D65"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1050</w:t>
            </w:r>
          </w:p>
        </w:tc>
      </w:tr>
      <w:tr w:rsidR="005F4D65" w:rsidRPr="00084992" w14:paraId="0B68E066" w14:textId="77777777" w:rsidTr="00187B0A">
        <w:trPr>
          <w:trHeight w:val="20"/>
        </w:trPr>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auto"/>
              <w:left w:val="single" w:sz="4" w:space="0" w:color="auto"/>
              <w:bottom w:val="single" w:sz="4" w:space="0" w:color="auto"/>
              <w:right w:val="single" w:sz="4" w:space="0" w:color="auto"/>
            </w:tcBorders>
          </w:tcPr>
          <w:p w14:paraId="30D8837B" w14:textId="77777777" w:rsidR="005F4D65" w:rsidRPr="00084992" w:rsidRDefault="005F4D65" w:rsidP="00187B0A">
            <w:pPr>
              <w:pStyle w:val="TableText"/>
              <w:spacing w:line="276" w:lineRule="auto"/>
              <w:rPr>
                <w:sz w:val="24"/>
                <w:szCs w:val="24"/>
              </w:rPr>
            </w:pPr>
            <w:r w:rsidRPr="00084992">
              <w:rPr>
                <w:sz w:val="24"/>
                <w:szCs w:val="24"/>
              </w:rPr>
              <w:t>Packing Fraction</w:t>
            </w:r>
          </w:p>
        </w:tc>
        <w:tc>
          <w:tcPr>
            <w:tcW w:w="2605" w:type="dxa"/>
            <w:tcBorders>
              <w:top w:val="single" w:sz="4" w:space="0" w:color="auto"/>
              <w:left w:val="single" w:sz="4" w:space="0" w:color="auto"/>
              <w:bottom w:val="single" w:sz="4" w:space="0" w:color="auto"/>
              <w:right w:val="single" w:sz="4" w:space="0" w:color="auto"/>
            </w:tcBorders>
          </w:tcPr>
          <w:p w14:paraId="7D38E00B" w14:textId="77777777" w:rsidR="005F4D65" w:rsidRPr="00084992" w:rsidRDefault="005F4D65" w:rsidP="00187B0A">
            <w:pPr>
              <w:pStyle w:val="TableTextDecimal"/>
              <w:tabs>
                <w:tab w:val="clear" w:pos="456"/>
                <w:tab w:val="decimal" w:pos="696"/>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w:t>
            </w:r>
          </w:p>
        </w:tc>
        <w:tc>
          <w:tcPr>
            <w:tcW w:w="3397" w:type="dxa"/>
            <w:tcBorders>
              <w:top w:val="single" w:sz="4" w:space="0" w:color="auto"/>
              <w:left w:val="single" w:sz="4" w:space="0" w:color="auto"/>
              <w:bottom w:val="single" w:sz="4" w:space="0" w:color="auto"/>
              <w:right w:val="single" w:sz="4" w:space="0" w:color="auto"/>
            </w:tcBorders>
          </w:tcPr>
          <w:p w14:paraId="09F80873" w14:textId="77777777" w:rsidR="005F4D65" w:rsidRPr="00084992" w:rsidRDefault="005F4D65" w:rsidP="00187B0A">
            <w:pPr>
              <w:pStyle w:val="TableTextDecimal"/>
              <w:tabs>
                <w:tab w:val="clear" w:pos="456"/>
                <w:tab w:val="decimal" w:pos="635"/>
              </w:tabs>
              <w:spacing w:after="0"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84992">
              <w:rPr>
                <w:sz w:val="24"/>
                <w:szCs w:val="24"/>
              </w:rPr>
              <w:t>61</w:t>
            </w:r>
          </w:p>
        </w:tc>
      </w:tr>
      <w:tr w:rsidR="005F4D65" w:rsidRPr="00084992" w14:paraId="1E1E0293" w14:textId="77777777" w:rsidTr="00187B0A">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227" w:type="dxa"/>
            <w:gridSpan w:val="3"/>
            <w:tcBorders>
              <w:left w:val="single" w:sz="4" w:space="0" w:color="auto"/>
              <w:bottom w:val="single" w:sz="4" w:space="0" w:color="auto"/>
              <w:right w:val="single" w:sz="4" w:space="0" w:color="auto"/>
            </w:tcBorders>
          </w:tcPr>
          <w:p w14:paraId="51755A82" w14:textId="77777777" w:rsidR="005F4D65" w:rsidRPr="00084992" w:rsidRDefault="005F4D65" w:rsidP="00187B0A">
            <w:pPr>
              <w:pStyle w:val="TableTextFootnote"/>
              <w:spacing w:line="276" w:lineRule="auto"/>
              <w:ind w:left="0"/>
              <w:rPr>
                <w:sz w:val="24"/>
                <w:szCs w:val="24"/>
              </w:rPr>
            </w:pPr>
            <w:r w:rsidRPr="00084992">
              <w:rPr>
                <w:sz w:val="24"/>
                <w:szCs w:val="24"/>
              </w:rPr>
              <w:t xml:space="preserve">F         Footnote: Many parameters are derived from visual information present in </w:t>
            </w:r>
            <w:r w:rsidRPr="00084992">
              <w:rPr>
                <w:sz w:val="24"/>
                <w:szCs w:val="24"/>
              </w:rPr>
              <w:fldChar w:fldCharType="begin">
                <w:fldData xml:space="preserve">PEVuZE5vdGU+PENpdGU+PEF1dGhvcj5NdWxkZXI8L0F1dGhvcj48WWVhcj4yMDIwPC9ZZWFyPjxS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</w:fldData>
              </w:fldChar>
            </w:r>
            <w:r w:rsidRPr="00084992">
              <w:rPr>
                <w:sz w:val="24"/>
                <w:szCs w:val="24"/>
              </w:rPr>
              <w:instrText xml:space="preserve"> ADDIN EN.JS.CITE </w:instrText>
            </w:r>
            <w:r w:rsidRPr="00084992">
              <w:rPr>
                <w:sz w:val="24"/>
                <w:szCs w:val="24"/>
              </w:rPr>
            </w:r>
            <w:r w:rsidRPr="00084992">
              <w:rPr>
                <w:sz w:val="24"/>
                <w:szCs w:val="24"/>
              </w:rPr>
              <w:fldChar w:fldCharType="separate"/>
            </w:r>
            <w:r w:rsidRPr="00084992">
              <w:rPr>
                <w:noProof/>
                <w:sz w:val="24"/>
                <w:szCs w:val="24"/>
              </w:rPr>
              <w:t>[</w:t>
            </w:r>
            <w:r w:rsidRPr="00084992">
              <w:rPr>
                <w:sz w:val="24"/>
                <w:szCs w:val="24"/>
              </w:rPr>
              <w:t>25</w:t>
            </w:r>
            <w:r w:rsidRPr="00084992">
              <w:rPr>
                <w:noProof/>
                <w:sz w:val="24"/>
                <w:szCs w:val="24"/>
              </w:rPr>
              <w:t>]</w:t>
            </w:r>
            <w:r w:rsidRPr="00084992">
              <w:rPr>
                <w:sz w:val="24"/>
                <w:szCs w:val="24"/>
              </w:rPr>
              <w:fldChar w:fldCharType="end"/>
            </w:r>
          </w:p>
        </w:tc>
      </w:tr>
    </w:tbl>
    <w:p w14:paraId="63B83044" w14:textId="77777777" w:rsidR="005F4D65" w:rsidRDefault="005F4D65" w:rsidP="0042276C">
      <w:pPr>
        <w:pStyle w:val="BodyText"/>
        <w:rPr>
          <w:szCs w:val="24"/>
        </w:rPr>
      </w:pPr>
    </w:p>
    <w:p w14:paraId="77F569EA" w14:textId="77777777" w:rsidR="009813D1" w:rsidRDefault="009813D1" w:rsidP="0042276C">
      <w:pPr>
        <w:pStyle w:val="BodyText"/>
        <w:rPr>
          <w:szCs w:val="24"/>
        </w:rPr>
      </w:pPr>
    </w:p>
    <w:p w14:paraId="3C9E5374" w14:textId="77777777" w:rsidR="009813D1" w:rsidRDefault="009813D1" w:rsidP="0042276C">
      <w:pPr>
        <w:pStyle w:val="BodyText"/>
        <w:rPr>
          <w:szCs w:val="24"/>
        </w:rPr>
      </w:pPr>
    </w:p>
    <w:p w14:paraId="58B73DAD" w14:textId="77777777" w:rsidR="009813D1" w:rsidRDefault="009813D1" w:rsidP="0042276C">
      <w:pPr>
        <w:pStyle w:val="BodyText"/>
        <w:rPr>
          <w:szCs w:val="24"/>
        </w:rPr>
      </w:pPr>
    </w:p>
    <w:p w14:paraId="2E29D1DC" w14:textId="77777777" w:rsidR="009813D1" w:rsidRDefault="009813D1" w:rsidP="0042276C">
      <w:pPr>
        <w:pStyle w:val="BodyText"/>
        <w:rPr>
          <w:szCs w:val="24"/>
        </w:rPr>
      </w:pPr>
    </w:p>
    <w:p w14:paraId="5195D770" w14:textId="77777777" w:rsidR="009813D1" w:rsidRDefault="009813D1" w:rsidP="0042276C">
      <w:pPr>
        <w:pStyle w:val="BodyText"/>
        <w:rPr>
          <w:szCs w:val="24"/>
        </w:rPr>
      </w:pPr>
    </w:p>
    <w:p w14:paraId="742C0060" w14:textId="77777777" w:rsidR="009813D1" w:rsidRDefault="009813D1" w:rsidP="0042276C">
      <w:pPr>
        <w:pStyle w:val="BodyText"/>
        <w:rPr>
          <w:szCs w:val="24"/>
        </w:rPr>
      </w:pPr>
    </w:p>
    <w:p w14:paraId="3307F8A4" w14:textId="77777777" w:rsidR="009813D1" w:rsidRDefault="009813D1" w:rsidP="0042276C">
      <w:pPr>
        <w:pStyle w:val="BodyText"/>
        <w:rPr>
          <w:szCs w:val="24"/>
        </w:rPr>
      </w:pPr>
    </w:p>
    <w:p w14:paraId="7EB668A3" w14:textId="77777777" w:rsidR="009813D1" w:rsidRDefault="009813D1" w:rsidP="0042276C">
      <w:pPr>
        <w:pStyle w:val="BodyText"/>
        <w:rPr>
          <w:szCs w:val="24"/>
        </w:rPr>
      </w:pPr>
    </w:p>
    <w:p w14:paraId="18EBFE08" w14:textId="77777777" w:rsidR="009813D1" w:rsidRDefault="009813D1" w:rsidP="009813D1">
      <w:pPr>
        <w:pStyle w:val="BodyText"/>
        <w:spacing w:before="0" w:after="0"/>
        <w:rPr>
          <w:szCs w:val="24"/>
        </w:rPr>
      </w:pPr>
      <w:r>
        <w:rPr>
          <w:szCs w:val="24"/>
        </w:rPr>
        <w:lastRenderedPageBreak/>
        <w:t xml:space="preserve">Previous work  has found that the neutron spectrum in PBRs is not sensitive to the axial zone or zone-wise composition due to the long mean free path of neutrons in the core, the multi-pass fuel cycling, and the influence due to pebbles that may be further away in the reactor </w:t>
      </w:r>
      <w:r>
        <w:rPr>
          <w:szCs w:val="24"/>
        </w:rPr>
        <w:fldChar w:fldCharType="begin"/>
      </w:r>
      <w:r>
        <w:rPr>
          <w:szCs w:val="24"/>
        </w:rPr>
        <w:instrText xml:space="preserve"> ADDIN EN.CITE &lt;EndNote&gt;&lt;Cite&gt;&lt;Author&gt;Skutnik&lt;/Author&gt;&lt;Year&gt;2021&lt;/Year&gt;&lt;RecNum&gt;166&lt;/RecNum&gt;&lt;DisplayText&gt;[4]&lt;/DisplayText&gt;&lt;record&gt;&lt;rec-number&gt;166&lt;/rec-number&gt;&lt;foreign-keys&gt;&lt;key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Pr>
          <w:szCs w:val="24"/>
        </w:rPr>
        <w:fldChar w:fldCharType="separate"/>
      </w:r>
      <w:r>
        <w:rPr>
          <w:noProof/>
          <w:szCs w:val="24"/>
        </w:rPr>
        <w:t>[4]</w:t>
      </w:r>
      <w:r>
        <w:rPr>
          <w:szCs w:val="24"/>
        </w:rPr>
        <w:fldChar w:fldCharType="end"/>
      </w:r>
      <w:r>
        <w:rPr>
          <w:szCs w:val="24"/>
        </w:rPr>
        <w:t xml:space="preserve">. All these factors lead to PBRs behaving more like global systems and local effects on any particular pebble due to neighboring pebbles is reduced. The influence of distant pebbles elsewhere in the core increases relative to more localized systems, like LWRs. Consequently, pebbles are more sensitive to the radial position in the core, allowing for the neutron spectrum to be well estimated by modeling a radial slice that has reflective boundary conditions applied to the top and bottom with a core average composition, representing the global fuel average composition. To estimate the neutron spectrum, the core average fuel composition must be found first. To arrive at the core average composition and neutron spectrum a radial slice containing </w:t>
      </w:r>
      <w:r w:rsidRPr="00084992">
        <w:rPr>
          <w:szCs w:val="24"/>
        </w:rPr>
        <w:t xml:space="preserve">a layer of pebbles </w:t>
      </w:r>
      <w:r>
        <w:rPr>
          <w:szCs w:val="24"/>
        </w:rPr>
        <w:t>and</w:t>
      </w:r>
      <w:r w:rsidRPr="00084992">
        <w:rPr>
          <w:szCs w:val="24"/>
        </w:rPr>
        <w:t xml:space="preserve"> a layer of bisected pebbles above and below the middle layer</w:t>
      </w:r>
      <w:r>
        <w:rPr>
          <w:szCs w:val="24"/>
        </w:rPr>
        <w:t xml:space="preserve"> is modeled. </w:t>
      </w:r>
      <w:r w:rsidRPr="00084992">
        <w:rPr>
          <w:szCs w:val="24"/>
        </w:rPr>
        <w:t xml:space="preserve">The reflected slice approach assumes that the isotopic inventories of the pebbles are constant in a particular region or zone of the reactor. </w:t>
      </w:r>
    </w:p>
    <w:p w14:paraId="2E128FAB" w14:textId="77777777" w:rsidR="00CB2658" w:rsidRDefault="00CB2658" w:rsidP="009813D1">
      <w:pPr>
        <w:pStyle w:val="BodyText"/>
        <w:spacing w:before="0" w:after="0"/>
        <w:rPr>
          <w:szCs w:val="24"/>
        </w:rPr>
      </w:pPr>
      <w:r>
        <w:rPr>
          <w:szCs w:val="24"/>
        </w:rPr>
        <w:t>To capture the radial dependent neutron spectrum, the reactor slice possesses both depletable pebbles to capture the neutron spectrum at specific locations and static, non-depletable pebbles that represent the global core average composition.</w:t>
      </w:r>
    </w:p>
    <w:p w14:paraId="781BC233" w14:textId="70ADF8CE" w:rsidR="001C7116" w:rsidRDefault="005F4D65" w:rsidP="009813D1">
      <w:pPr>
        <w:pStyle w:val="BodyText"/>
        <w:spacing w:before="0" w:after="0"/>
        <w:rPr>
          <w:szCs w:val="24"/>
        </w:rPr>
      </w:pPr>
      <w:r>
        <w:rPr>
          <w:szCs w:val="24"/>
        </w:rPr>
        <w:t>E</w:t>
      </w:r>
      <w:r w:rsidR="00215B52">
        <w:rPr>
          <w:szCs w:val="24"/>
        </w:rPr>
        <w:t xml:space="preserve">arly versions of the SLICE method </w:t>
      </w:r>
      <w:r>
        <w:rPr>
          <w:szCs w:val="24"/>
        </w:rPr>
        <w:t xml:space="preserve">have </w:t>
      </w:r>
      <w:r w:rsidR="00215B52">
        <w:rPr>
          <w:szCs w:val="24"/>
        </w:rPr>
        <w:t xml:space="preserve">utilized a single depletable pebble placed across multiple radial zones to capture the spectral effects as a lumped average, </w:t>
      </w:r>
      <w:r>
        <w:rPr>
          <w:szCs w:val="24"/>
        </w:rPr>
        <w:t xml:space="preserve">while </w:t>
      </w:r>
      <w:r w:rsidR="00215B52">
        <w:rPr>
          <w:szCs w:val="24"/>
        </w:rPr>
        <w:t>more recent versions employ distinct radial zones and unique pebbles to independently capture effects unique to each radial zone.</w:t>
      </w:r>
      <w:r w:rsidR="001C7116" w:rsidRPr="00E16BDB">
        <w:rPr>
          <w:szCs w:val="24"/>
        </w:rPr>
        <w:t xml:space="preserve"> </w:t>
      </w:r>
      <w:r w:rsidR="001C7116" w:rsidRPr="004D7412">
        <w:rPr>
          <w:b/>
          <w:bCs/>
          <w:szCs w:val="24"/>
        </w:rPr>
        <w:fldChar w:fldCharType="begin"/>
      </w:r>
      <w:r w:rsidR="001C7116" w:rsidRPr="004D7412">
        <w:rPr>
          <w:b/>
          <w:bCs/>
          <w:szCs w:val="24"/>
        </w:rPr>
        <w:instrText xml:space="preserve"> REF _Ref197711237 \h  \* MERGEFORMAT </w:instrText>
      </w:r>
      <w:r w:rsidR="001C7116" w:rsidRPr="004D7412">
        <w:rPr>
          <w:b/>
          <w:bCs/>
          <w:szCs w:val="24"/>
        </w:rPr>
      </w:r>
      <w:r w:rsidR="001C7116" w:rsidRPr="004D7412">
        <w:rPr>
          <w:b/>
          <w:bCs/>
          <w:szCs w:val="24"/>
        </w:rPr>
        <w:fldChar w:fldCharType="separate"/>
      </w:r>
      <w:r w:rsidR="00EB378A" w:rsidRPr="00EB378A">
        <w:rPr>
          <w:b/>
          <w:bCs/>
          <w:szCs w:val="24"/>
        </w:rPr>
        <w:t xml:space="preserve">Figure </w:t>
      </w:r>
      <w:r w:rsidR="00EB378A" w:rsidRPr="00EB378A">
        <w:rPr>
          <w:b/>
          <w:bCs/>
          <w:noProof/>
          <w:szCs w:val="24"/>
        </w:rPr>
        <w:t>8</w:t>
      </w:r>
      <w:r w:rsidR="001C7116" w:rsidRPr="004D7412">
        <w:rPr>
          <w:b/>
          <w:bCs/>
          <w:szCs w:val="24"/>
        </w:rPr>
        <w:fldChar w:fldCharType="end"/>
      </w:r>
      <w:r w:rsidR="001C7116">
        <w:rPr>
          <w:szCs w:val="24"/>
        </w:rPr>
        <w:t xml:space="preserve"> shows a slice model,</w:t>
      </w:r>
      <w:r w:rsidR="001C7116" w:rsidRPr="00E16BDB">
        <w:rPr>
          <w:szCs w:val="24"/>
        </w:rPr>
        <w:t xml:space="preserve"> rotated</w:t>
      </w:r>
      <w:r w:rsidR="001C7116">
        <w:rPr>
          <w:szCs w:val="24"/>
        </w:rPr>
        <w:t xml:space="preserve"> slightly, to demonstrate the axial slice geometry employed</w:t>
      </w:r>
      <w:r>
        <w:rPr>
          <w:szCs w:val="24"/>
        </w:rPr>
        <w:t xml:space="preserve"> The early version was largely employed for this work utilizing non-distinct radial </w:t>
      </w:r>
      <w:r w:rsidRPr="00E16BDB">
        <w:rPr>
          <w:szCs w:val="24"/>
        </w:rPr>
        <w:t>zones,</w:t>
      </w:r>
      <w:r w:rsidR="0042276C" w:rsidRPr="00E16BDB">
        <w:rPr>
          <w:szCs w:val="24"/>
        </w:rPr>
        <w:t xml:space="preserve"> See </w:t>
      </w:r>
      <w:r w:rsidR="00E16BDB" w:rsidRPr="004D7412">
        <w:rPr>
          <w:b/>
          <w:bCs/>
          <w:szCs w:val="24"/>
        </w:rPr>
        <w:fldChar w:fldCharType="begin"/>
      </w:r>
      <w:r w:rsidR="00E16BDB" w:rsidRPr="004D7412">
        <w:rPr>
          <w:b/>
          <w:bCs/>
          <w:szCs w:val="24"/>
        </w:rPr>
        <w:instrText xml:space="preserve"> REF _Ref197712515 \h  \* MERGEFORMAT </w:instrText>
      </w:r>
      <w:r w:rsidR="00E16BDB" w:rsidRPr="004D7412">
        <w:rPr>
          <w:b/>
          <w:bCs/>
          <w:szCs w:val="24"/>
        </w:rPr>
      </w:r>
      <w:r w:rsidR="00E16BDB" w:rsidRPr="004D7412">
        <w:rPr>
          <w:b/>
          <w:bCs/>
          <w:szCs w:val="24"/>
        </w:rPr>
        <w:fldChar w:fldCharType="separate"/>
      </w:r>
      <w:r w:rsidR="00EB378A" w:rsidRPr="00EB378A">
        <w:rPr>
          <w:b/>
          <w:bCs/>
          <w:szCs w:val="24"/>
        </w:rPr>
        <w:t xml:space="preserve">Figure </w:t>
      </w:r>
      <w:r w:rsidR="00EB378A" w:rsidRPr="00EB378A">
        <w:rPr>
          <w:b/>
          <w:bCs/>
          <w:noProof/>
          <w:szCs w:val="24"/>
        </w:rPr>
        <w:t>9</w:t>
      </w:r>
      <w:r w:rsidR="00E16BDB" w:rsidRPr="004D7412">
        <w:rPr>
          <w:b/>
          <w:bCs/>
          <w:szCs w:val="24"/>
        </w:rPr>
        <w:fldChar w:fldCharType="end"/>
      </w:r>
      <w:r w:rsidR="00E16BDB" w:rsidRPr="00E16BDB">
        <w:rPr>
          <w:szCs w:val="24"/>
        </w:rPr>
        <w:t xml:space="preserve"> </w:t>
      </w:r>
      <w:r w:rsidR="0042276C" w:rsidRPr="00E16BDB">
        <w:rPr>
          <w:szCs w:val="24"/>
        </w:rPr>
        <w:t>for an example of such a</w:t>
      </w:r>
      <w:r w:rsidR="00215B52" w:rsidRPr="00E16BDB">
        <w:rPr>
          <w:szCs w:val="24"/>
        </w:rPr>
        <w:t xml:space="preserve"> SLICE</w:t>
      </w:r>
      <w:r w:rsidR="0042276C" w:rsidRPr="00E16BDB">
        <w:rPr>
          <w:szCs w:val="24"/>
        </w:rPr>
        <w:t xml:space="preserve"> model</w:t>
      </w:r>
      <w:r w:rsidR="00E16BDB" w:rsidRPr="00E16BDB">
        <w:rPr>
          <w:szCs w:val="24"/>
        </w:rPr>
        <w:t xml:space="preserve"> without distinct radial zones and a single pebble type distributed through the core while </w:t>
      </w:r>
      <w:r w:rsidR="00E16BDB" w:rsidRPr="004D7412">
        <w:rPr>
          <w:b/>
          <w:bCs/>
          <w:szCs w:val="24"/>
        </w:rPr>
        <w:fldChar w:fldCharType="begin"/>
      </w:r>
      <w:r w:rsidR="00E16BDB" w:rsidRPr="004D7412">
        <w:rPr>
          <w:b/>
          <w:bCs/>
          <w:szCs w:val="24"/>
        </w:rPr>
        <w:instrText xml:space="preserve"> REF _Ref197711228 \h  \* MERGEFORMAT </w:instrText>
      </w:r>
      <w:r w:rsidR="00E16BDB" w:rsidRPr="004D7412">
        <w:rPr>
          <w:b/>
          <w:bCs/>
          <w:szCs w:val="24"/>
        </w:rPr>
      </w:r>
      <w:r w:rsidR="00E16BDB" w:rsidRPr="004D7412">
        <w:rPr>
          <w:b/>
          <w:bCs/>
          <w:szCs w:val="24"/>
        </w:rPr>
        <w:fldChar w:fldCharType="separate"/>
      </w:r>
      <w:r w:rsidR="00EB378A" w:rsidRPr="00EB378A">
        <w:rPr>
          <w:b/>
          <w:bCs/>
          <w:szCs w:val="24"/>
        </w:rPr>
        <w:t xml:space="preserve">Figure </w:t>
      </w:r>
      <w:r w:rsidR="00EB378A" w:rsidRPr="00EB378A">
        <w:rPr>
          <w:b/>
          <w:bCs/>
          <w:noProof/>
          <w:szCs w:val="24"/>
        </w:rPr>
        <w:t>10</w:t>
      </w:r>
      <w:r w:rsidR="00E16BDB" w:rsidRPr="004D7412">
        <w:rPr>
          <w:b/>
          <w:bCs/>
          <w:szCs w:val="24"/>
        </w:rPr>
        <w:fldChar w:fldCharType="end"/>
      </w:r>
      <w:r w:rsidR="00E16BDB" w:rsidRPr="00E16BDB">
        <w:rPr>
          <w:szCs w:val="24"/>
        </w:rPr>
        <w:t xml:space="preserve"> </w:t>
      </w:r>
      <w:r w:rsidR="00215B52" w:rsidRPr="00E16BDB">
        <w:rPr>
          <w:szCs w:val="24"/>
        </w:rPr>
        <w:t>shows</w:t>
      </w:r>
      <w:r w:rsidR="00215B52">
        <w:rPr>
          <w:szCs w:val="24"/>
        </w:rPr>
        <w:t xml:space="preserve"> another version</w:t>
      </w:r>
      <w:r w:rsidR="00E16BDB">
        <w:rPr>
          <w:szCs w:val="24"/>
        </w:rPr>
        <w:t xml:space="preserve"> with distinct radial zones and depletable pebbles unique to each radial zone to more independently capture radial zone </w:t>
      </w:r>
      <w:r w:rsidR="00E16BDB" w:rsidRPr="00E16BDB">
        <w:rPr>
          <w:szCs w:val="24"/>
        </w:rPr>
        <w:t>spectral effects</w:t>
      </w:r>
      <w:r w:rsidR="00897AD1">
        <w:rPr>
          <w:szCs w:val="24"/>
        </w:rPr>
        <w:t xml:space="preserve"> and</w:t>
      </w:r>
      <w:r w:rsidR="00897AD1" w:rsidRPr="00897AD1">
        <w:rPr>
          <w:szCs w:val="24"/>
        </w:rPr>
        <w:t xml:space="preserve"> </w:t>
      </w:r>
      <w:r w:rsidR="00897AD1" w:rsidRPr="004D7412">
        <w:rPr>
          <w:b/>
          <w:bCs/>
          <w:szCs w:val="24"/>
        </w:rPr>
        <w:fldChar w:fldCharType="begin"/>
      </w:r>
      <w:r w:rsidR="00897AD1" w:rsidRPr="004D7412">
        <w:rPr>
          <w:b/>
          <w:bCs/>
          <w:szCs w:val="24"/>
        </w:rPr>
        <w:instrText xml:space="preserve"> REF _Ref197713812 \h  \* MERGEFORMAT </w:instrText>
      </w:r>
      <w:r w:rsidR="00897AD1" w:rsidRPr="004D7412">
        <w:rPr>
          <w:b/>
          <w:bCs/>
          <w:szCs w:val="24"/>
        </w:rPr>
      </w:r>
      <w:r w:rsidR="00897AD1" w:rsidRPr="004D7412">
        <w:rPr>
          <w:b/>
          <w:bCs/>
          <w:szCs w:val="24"/>
        </w:rPr>
        <w:fldChar w:fldCharType="separate"/>
      </w:r>
      <w:r w:rsidR="00EB378A" w:rsidRPr="00EB378A">
        <w:rPr>
          <w:b/>
          <w:bCs/>
          <w:szCs w:val="24"/>
        </w:rPr>
        <w:t xml:space="preserve">Figure </w:t>
      </w:r>
      <w:r w:rsidR="00EB378A" w:rsidRPr="00EB378A">
        <w:rPr>
          <w:b/>
          <w:bCs/>
          <w:noProof/>
          <w:szCs w:val="24"/>
        </w:rPr>
        <w:t>11</w:t>
      </w:r>
      <w:r w:rsidR="00897AD1" w:rsidRPr="004D7412">
        <w:rPr>
          <w:b/>
          <w:bCs/>
          <w:szCs w:val="24"/>
        </w:rPr>
        <w:fldChar w:fldCharType="end"/>
      </w:r>
      <w:r w:rsidR="00897AD1" w:rsidRPr="00897AD1">
        <w:rPr>
          <w:szCs w:val="24"/>
        </w:rPr>
        <w:t xml:space="preserve"> showing</w:t>
      </w:r>
      <w:r w:rsidR="00897AD1">
        <w:rPr>
          <w:szCs w:val="24"/>
        </w:rPr>
        <w:t xml:space="preserve"> a labeled diagram of a 2D view of a quarter of the axial slice</w:t>
      </w:r>
      <w:r w:rsidR="00215B52">
        <w:rPr>
          <w:szCs w:val="24"/>
        </w:rPr>
        <w:t>.</w:t>
      </w:r>
      <w:r w:rsidR="00E16BDB">
        <w:rPr>
          <w:szCs w:val="24"/>
        </w:rPr>
        <w:t xml:space="preserve"> </w:t>
      </w:r>
    </w:p>
    <w:p w14:paraId="5758B5AC" w14:textId="5CBBCEB3" w:rsidR="009813D1" w:rsidRDefault="00187B0A" w:rsidP="009813D1">
      <w:pPr>
        <w:pStyle w:val="BodyText"/>
        <w:widowControl w:val="0"/>
        <w:spacing w:before="0" w:after="0"/>
      </w:pPr>
      <w:r w:rsidRPr="00084992">
        <w:rPr>
          <w:szCs w:val="24"/>
        </w:rPr>
        <w:t xml:space="preserve">The </w:t>
      </w:r>
      <w:r>
        <w:rPr>
          <w:szCs w:val="24"/>
        </w:rPr>
        <w:t xml:space="preserve">reactor </w:t>
      </w:r>
      <w:r w:rsidRPr="00084992">
        <w:rPr>
          <w:szCs w:val="24"/>
        </w:rPr>
        <w:t>slice</w:t>
      </w:r>
      <w:r>
        <w:rPr>
          <w:szCs w:val="24"/>
        </w:rPr>
        <w:t xml:space="preserve"> models</w:t>
      </w:r>
      <w:r w:rsidRPr="00084992">
        <w:rPr>
          <w:szCs w:val="24"/>
        </w:rPr>
        <w:t xml:space="preserve"> possess both depletable pebbles and non-depletable pebbles. Initially, the composition of the non-depletable pebbles is fresh fuel, the same as the depletable pebbles. TRITON is run with the reactor operating parameters</w:t>
      </w:r>
      <w:r>
        <w:rPr>
          <w:szCs w:val="24"/>
        </w:rPr>
        <w:t xml:space="preserve"> </w:t>
      </w:r>
      <w:r w:rsidRPr="00897AD1">
        <w:rPr>
          <w:szCs w:val="24"/>
        </w:rPr>
        <w:t xml:space="preserve">defined in </w:t>
      </w:r>
      <w:r w:rsidR="004D7412" w:rsidRPr="004D7412">
        <w:rPr>
          <w:b/>
          <w:bCs/>
          <w:szCs w:val="24"/>
        </w:rPr>
        <w:fldChar w:fldCharType="begin"/>
      </w:r>
      <w:r w:rsidR="004D7412" w:rsidRPr="004D7412">
        <w:rPr>
          <w:b/>
          <w:bCs/>
          <w:szCs w:val="24"/>
        </w:rPr>
        <w:instrText xml:space="preserve"> REF _Ref197711650 \h </w:instrText>
      </w:r>
      <w:r w:rsidR="004D7412">
        <w:rPr>
          <w:b/>
          <w:bCs/>
          <w:szCs w:val="24"/>
        </w:rPr>
        <w:instrText xml:space="preserve"> \* MERGEFORMAT </w:instrText>
      </w:r>
      <w:r w:rsidR="004D7412" w:rsidRPr="004D7412">
        <w:rPr>
          <w:b/>
          <w:bCs/>
          <w:szCs w:val="24"/>
        </w:rPr>
      </w:r>
      <w:r w:rsidR="004D7412" w:rsidRPr="004D7412">
        <w:rPr>
          <w:b/>
          <w:bCs/>
          <w:szCs w:val="24"/>
        </w:rPr>
        <w:fldChar w:fldCharType="separate"/>
      </w:r>
      <w:r w:rsidR="00EB378A" w:rsidRPr="00EB378A">
        <w:rPr>
          <w:b/>
          <w:bCs/>
        </w:rPr>
        <w:t xml:space="preserve">Table </w:t>
      </w:r>
      <w:r w:rsidR="00EB378A" w:rsidRPr="00EB378A">
        <w:rPr>
          <w:b/>
          <w:bCs/>
          <w:noProof/>
        </w:rPr>
        <w:t>3</w:t>
      </w:r>
      <w:r w:rsidR="004D7412" w:rsidRPr="004D7412">
        <w:rPr>
          <w:b/>
          <w:bCs/>
          <w:szCs w:val="24"/>
        </w:rPr>
        <w:fldChar w:fldCharType="end"/>
      </w:r>
      <w:r w:rsidR="004D7412">
        <w:rPr>
          <w:szCs w:val="24"/>
        </w:rPr>
        <w:t xml:space="preserve"> </w:t>
      </w:r>
      <w:r w:rsidRPr="00897AD1">
        <w:rPr>
          <w:szCs w:val="24"/>
        </w:rPr>
        <w:t>to generate</w:t>
      </w:r>
      <w:r>
        <w:rPr>
          <w:szCs w:val="24"/>
        </w:rPr>
        <w:t xml:space="preserve"> cross sections for depletion by ORIGEN. </w:t>
      </w:r>
      <w:r w:rsidRPr="00084992">
        <w:rPr>
          <w:szCs w:val="24"/>
        </w:rPr>
        <w:t>The resulting cross sections are</w:t>
      </w:r>
      <w:r>
        <w:rPr>
          <w:szCs w:val="24"/>
        </w:rPr>
        <w:t xml:space="preserve"> then</w:t>
      </w:r>
      <w:r w:rsidRPr="00084992">
        <w:rPr>
          <w:szCs w:val="24"/>
        </w:rPr>
        <w:t xml:space="preserve"> used to deplete fresh </w:t>
      </w:r>
    </w:p>
    <w:p w14:paraId="33E04E85" w14:textId="203967DF" w:rsidR="00CB2658" w:rsidRPr="00084992" w:rsidRDefault="00CB2658" w:rsidP="00CB2658">
      <w:pPr>
        <w:pStyle w:val="BodyText"/>
        <w:jc w:val="center"/>
      </w:pPr>
      <w:r w:rsidRPr="00084992">
        <w:rPr>
          <w:noProof/>
        </w:rPr>
        <w:lastRenderedPageBreak/>
        <w:drawing>
          <wp:inline distT="0" distB="0" distL="0" distR="0" wp14:anchorId="68BB29D4" wp14:editId="6F408E58">
            <wp:extent cx="4916802" cy="1695450"/>
            <wp:effectExtent l="0" t="0" r="0" b="0"/>
            <wp:docPr id="736106654" name="Picture 50" descr="A colorful circle with dots&#10;&#10;Description automatically generated with medium confidence">
              <a:extLst xmlns:a="http://schemas.openxmlformats.org/drawingml/2006/main">
                <a:ext uri="{FF2B5EF4-FFF2-40B4-BE49-F238E27FC236}">
                  <a16:creationId xmlns:a16="http://schemas.microsoft.com/office/drawing/2014/main" id="{6216FA12-1E2E-C675-B4AD-1C5D559E92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descr="A colorful circle with dots&#10;&#10;Description automatically generated with medium confidence">
                      <a:extLst>
                        <a:ext uri="{FF2B5EF4-FFF2-40B4-BE49-F238E27FC236}">
                          <a16:creationId xmlns:a16="http://schemas.microsoft.com/office/drawing/2014/main" id="{6216FA12-1E2E-C675-B4AD-1C5D559E9255}"/>
                        </a:ext>
                      </a:extLst>
                    </pic:cNvPr>
                    <pic:cNvPicPr>
                      <a:picLocks noChangeAspect="1"/>
                    </pic:cNvPicPr>
                  </pic:nvPicPr>
                  <pic:blipFill rotWithShape="1">
                    <a:blip r:embed="rId19">
                      <a:clrChange>
                        <a:clrFrom>
                          <a:srgbClr val="FFFFFF"/>
                        </a:clrFrom>
                        <a:clrTo>
                          <a:srgbClr val="FFFFFF">
                            <a:alpha val="0"/>
                          </a:srgbClr>
                        </a:clrTo>
                      </a:clrChange>
                      <a:alphaModFix/>
                      <a:extLst>
                        <a:ext uri="{BEBA8EAE-BF5A-486C-A8C5-ECC9F3942E4B}">
                          <a14:imgProps xmlns:a14="http://schemas.microsoft.com/office/drawing/2010/main">
                            <a14:imgLayer r:embed="rId20">
                              <a14:imgEffect>
                                <a14:brightnessContrast bright="40000" contrast="-20000"/>
                              </a14:imgEffect>
                            </a14:imgLayer>
                          </a14:imgProps>
                        </a:ext>
                      </a:extLst>
                    </a:blip>
                    <a:srcRect l="385" t="17334" r="1014" b="22666"/>
                    <a:stretch/>
                  </pic:blipFill>
                  <pic:spPr>
                    <a:xfrm>
                      <a:off x="0" y="0"/>
                      <a:ext cx="4922601" cy="1697450"/>
                    </a:xfrm>
                    <a:prstGeom prst="rect">
                      <a:avLst/>
                    </a:prstGeom>
                  </pic:spPr>
                </pic:pic>
              </a:graphicData>
            </a:graphic>
          </wp:inline>
        </w:drawing>
      </w:r>
    </w:p>
    <w:p w14:paraId="3F312294" w14:textId="1DC4EAF1" w:rsidR="00CB2658" w:rsidRDefault="00CB2658" w:rsidP="00CB2658">
      <w:pPr>
        <w:pStyle w:val="Caption"/>
        <w:rPr>
          <w:rFonts w:ascii="Times New Roman" w:hAnsi="Times New Roman" w:cs="Times New Roman"/>
        </w:rPr>
      </w:pPr>
      <w:bookmarkStart w:id="52" w:name="_Ref197711237"/>
      <w:bookmarkStart w:id="53" w:name="_Toc198904008"/>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8</w:t>
      </w:r>
      <w:r w:rsidRPr="00084992">
        <w:rPr>
          <w:rFonts w:ascii="Times New Roman" w:hAnsi="Times New Roman" w:cs="Times New Roman"/>
        </w:rPr>
        <w:fldChar w:fldCharType="end"/>
      </w:r>
      <w:bookmarkEnd w:id="52"/>
      <w:r w:rsidRPr="00084992">
        <w:rPr>
          <w:rFonts w:ascii="Times New Roman" w:hAnsi="Times New Roman" w:cs="Times New Roman"/>
        </w:rPr>
        <w:t xml:space="preserve">: A slice model of the </w:t>
      </w:r>
      <w:r>
        <w:rPr>
          <w:rFonts w:ascii="Times New Roman" w:hAnsi="Times New Roman" w:cs="Times New Roman"/>
        </w:rPr>
        <w:t>demo HTGR</w:t>
      </w:r>
      <w:r w:rsidRPr="00084992">
        <w:rPr>
          <w:rFonts w:ascii="Times New Roman" w:hAnsi="Times New Roman" w:cs="Times New Roman"/>
        </w:rPr>
        <w:t xml:space="preserve"> with 5 radial zones</w:t>
      </w:r>
      <w:r>
        <w:rPr>
          <w:rFonts w:ascii="Times New Roman" w:hAnsi="Times New Roman" w:cs="Times New Roman"/>
        </w:rPr>
        <w:t>, rotated to demonstrate the axial slice geometry</w:t>
      </w:r>
      <w:bookmarkEnd w:id="53"/>
    </w:p>
    <w:p w14:paraId="52509181" w14:textId="5B084E92" w:rsidR="00CB2658" w:rsidRDefault="00CB2658">
      <w:pPr>
        <w:rPr>
          <w:rFonts w:ascii="Times New Roman" w:hAnsi="Times New Roman" w:cs="Times New Roman"/>
        </w:rPr>
      </w:pPr>
    </w:p>
    <w:p w14:paraId="1DD6548F" w14:textId="4276A68D" w:rsidR="00CB2658" w:rsidRPr="00CB2658" w:rsidRDefault="00CB2658" w:rsidP="00CB2658">
      <w:pPr>
        <w:rPr>
          <w:rFonts w:ascii="Times New Roman" w:hAnsi="Times New Roman" w:cs="Times New Roman"/>
        </w:rPr>
      </w:pPr>
      <w:r>
        <w:br w:type="page"/>
      </w:r>
    </w:p>
    <w:p w14:paraId="7243A87E" w14:textId="77777777" w:rsidR="00CB2658" w:rsidRPr="00E16BDB" w:rsidRDefault="00CB2658" w:rsidP="00CB2658">
      <w:pPr>
        <w:pStyle w:val="BodyText"/>
        <w:keepNext/>
        <w:jc w:val="center"/>
      </w:pPr>
      <w:r w:rsidRPr="00E16BDB">
        <w:rPr>
          <w:noProof/>
          <w:szCs w:val="24"/>
        </w:rPr>
        <w:lastRenderedPageBreak/>
        <w:drawing>
          <wp:inline distT="0" distB="0" distL="0" distR="0" wp14:anchorId="1A516B3B" wp14:editId="408B7E84">
            <wp:extent cx="3657600" cy="3703320"/>
            <wp:effectExtent l="0" t="0" r="0" b="0"/>
            <wp:docPr id="2050377827" name="Picture 1" descr="A purple circle with yellow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77827" name="Picture 1" descr="A purple circle with yellow dots&#10;&#10;AI-generated content may be incorrect."/>
                    <pic:cNvPicPr/>
                  </pic:nvPicPr>
                  <pic:blipFill>
                    <a:blip r:embed="rId21">
                      <a:clrChange>
                        <a:clrFrom>
                          <a:srgbClr val="C8C8C8"/>
                        </a:clrFrom>
                        <a:clrTo>
                          <a:srgbClr val="C8C8C8">
                            <a:alpha val="0"/>
                          </a:srgbClr>
                        </a:clrTo>
                      </a:clrChange>
                    </a:blip>
                    <a:stretch>
                      <a:fillRect/>
                    </a:stretch>
                  </pic:blipFill>
                  <pic:spPr>
                    <a:xfrm>
                      <a:off x="0" y="0"/>
                      <a:ext cx="3657600" cy="3703320"/>
                    </a:xfrm>
                    <a:prstGeom prst="rect">
                      <a:avLst/>
                    </a:prstGeom>
                  </pic:spPr>
                </pic:pic>
              </a:graphicData>
            </a:graphic>
          </wp:inline>
        </w:drawing>
      </w:r>
    </w:p>
    <w:p w14:paraId="28A3ED33" w14:textId="78C89193" w:rsidR="00CB2658" w:rsidRDefault="00CB2658" w:rsidP="00CB2658">
      <w:pPr>
        <w:pStyle w:val="Caption"/>
        <w:jc w:val="center"/>
        <w:rPr>
          <w:rFonts w:ascii="Times New Roman" w:hAnsi="Times New Roman" w:cs="Times New Roman"/>
        </w:rPr>
      </w:pPr>
      <w:bookmarkStart w:id="54" w:name="_Ref197712515"/>
      <w:bookmarkStart w:id="55" w:name="_Toc198904009"/>
      <w:r w:rsidRPr="00E16BDB">
        <w:rPr>
          <w:rFonts w:ascii="Times New Roman" w:hAnsi="Times New Roman" w:cs="Times New Roman"/>
        </w:rPr>
        <w:t xml:space="preserve">Figure </w:t>
      </w:r>
      <w:r w:rsidRPr="00E16BDB">
        <w:rPr>
          <w:rFonts w:ascii="Times New Roman" w:hAnsi="Times New Roman" w:cs="Times New Roman"/>
        </w:rPr>
        <w:fldChar w:fldCharType="begin"/>
      </w:r>
      <w:r w:rsidRPr="00E16BDB">
        <w:rPr>
          <w:rFonts w:ascii="Times New Roman" w:hAnsi="Times New Roman" w:cs="Times New Roman"/>
        </w:rPr>
        <w:instrText xml:space="preserve"> SEQ Figure \* ARABIC </w:instrText>
      </w:r>
      <w:r w:rsidRPr="00E16BDB">
        <w:rPr>
          <w:rFonts w:ascii="Times New Roman" w:hAnsi="Times New Roman" w:cs="Times New Roman"/>
        </w:rPr>
        <w:fldChar w:fldCharType="separate"/>
      </w:r>
      <w:r w:rsidR="00EB378A">
        <w:rPr>
          <w:rFonts w:ascii="Times New Roman" w:hAnsi="Times New Roman" w:cs="Times New Roman"/>
          <w:noProof/>
        </w:rPr>
        <w:t>9</w:t>
      </w:r>
      <w:r w:rsidRPr="00E16BDB">
        <w:rPr>
          <w:rFonts w:ascii="Times New Roman" w:hAnsi="Times New Roman" w:cs="Times New Roman"/>
        </w:rPr>
        <w:fldChar w:fldCharType="end"/>
      </w:r>
      <w:bookmarkEnd w:id="54"/>
      <w:r w:rsidRPr="00E16BDB">
        <w:rPr>
          <w:rFonts w:ascii="Times New Roman" w:hAnsi="Times New Roman" w:cs="Times New Roman"/>
        </w:rPr>
        <w:t>: A slice model without distinct radial zones or unique depletable pebbles</w:t>
      </w:r>
      <w:bookmarkEnd w:id="55"/>
    </w:p>
    <w:p w14:paraId="33CF8815" w14:textId="77777777" w:rsidR="00CB2658" w:rsidRPr="00493563" w:rsidRDefault="00CB2658" w:rsidP="00CB2658"/>
    <w:p w14:paraId="3BA45D34" w14:textId="77777777" w:rsidR="00CB2658" w:rsidRDefault="00CB2658" w:rsidP="00CB2658">
      <w:pPr>
        <w:pStyle w:val="BodyText"/>
        <w:keepNext/>
        <w:jc w:val="center"/>
      </w:pPr>
      <w:r w:rsidRPr="00215B52">
        <w:rPr>
          <w:noProof/>
          <w:szCs w:val="24"/>
        </w:rPr>
        <w:lastRenderedPageBreak/>
        <w:drawing>
          <wp:inline distT="0" distB="0" distL="0" distR="0" wp14:anchorId="42815DC0" wp14:editId="77F679BF">
            <wp:extent cx="3657600" cy="3694176"/>
            <wp:effectExtent l="0" t="0" r="0" b="1905"/>
            <wp:docPr id="1919157439" name="Picture 1" descr="A circular pattern with many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157439" name="Picture 1" descr="A circular pattern with many circles and dots&#10;&#10;AI-generated content may be incorrect."/>
                    <pic:cNvPicPr/>
                  </pic:nvPicPr>
                  <pic:blipFill>
                    <a:blip r:embed="rId22">
                      <a:clrChange>
                        <a:clrFrom>
                          <a:srgbClr val="C8C8C8"/>
                        </a:clrFrom>
                        <a:clrTo>
                          <a:srgbClr val="C8C8C8">
                            <a:alpha val="0"/>
                          </a:srgbClr>
                        </a:clrTo>
                      </a:clrChange>
                    </a:blip>
                    <a:stretch>
                      <a:fillRect/>
                    </a:stretch>
                  </pic:blipFill>
                  <pic:spPr>
                    <a:xfrm>
                      <a:off x="0" y="0"/>
                      <a:ext cx="3657600" cy="3694176"/>
                    </a:xfrm>
                    <a:prstGeom prst="rect">
                      <a:avLst/>
                    </a:prstGeom>
                  </pic:spPr>
                </pic:pic>
              </a:graphicData>
            </a:graphic>
          </wp:inline>
        </w:drawing>
      </w:r>
    </w:p>
    <w:p w14:paraId="2B9869FC" w14:textId="67060881" w:rsidR="00CB2658" w:rsidRPr="001C7116" w:rsidRDefault="00CB2658" w:rsidP="00CB2658">
      <w:pPr>
        <w:pStyle w:val="Caption"/>
        <w:rPr>
          <w:rFonts w:ascii="Times New Roman" w:hAnsi="Times New Roman" w:cs="Times New Roman"/>
        </w:rPr>
      </w:pPr>
      <w:bookmarkStart w:id="56" w:name="_Ref197711228"/>
      <w:bookmarkStart w:id="57" w:name="_Toc198904010"/>
      <w:r w:rsidRPr="00215B52">
        <w:rPr>
          <w:rFonts w:ascii="Times New Roman" w:hAnsi="Times New Roman" w:cs="Times New Roman"/>
        </w:rPr>
        <w:t xml:space="preserve">Figure </w:t>
      </w:r>
      <w:r w:rsidRPr="00215B52">
        <w:rPr>
          <w:rFonts w:ascii="Times New Roman" w:hAnsi="Times New Roman" w:cs="Times New Roman"/>
        </w:rPr>
        <w:fldChar w:fldCharType="begin"/>
      </w:r>
      <w:r w:rsidRPr="00215B52">
        <w:rPr>
          <w:rFonts w:ascii="Times New Roman" w:hAnsi="Times New Roman" w:cs="Times New Roman"/>
        </w:rPr>
        <w:instrText xml:space="preserve"> SEQ Figure \* ARABIC </w:instrText>
      </w:r>
      <w:r w:rsidRPr="00215B52">
        <w:rPr>
          <w:rFonts w:ascii="Times New Roman" w:hAnsi="Times New Roman" w:cs="Times New Roman"/>
        </w:rPr>
        <w:fldChar w:fldCharType="separate"/>
      </w:r>
      <w:r w:rsidR="00EB378A">
        <w:rPr>
          <w:rFonts w:ascii="Times New Roman" w:hAnsi="Times New Roman" w:cs="Times New Roman"/>
          <w:noProof/>
        </w:rPr>
        <w:t>10</w:t>
      </w:r>
      <w:r w:rsidRPr="00215B52">
        <w:rPr>
          <w:rFonts w:ascii="Times New Roman" w:hAnsi="Times New Roman" w:cs="Times New Roman"/>
        </w:rPr>
        <w:fldChar w:fldCharType="end"/>
      </w:r>
      <w:bookmarkEnd w:id="56"/>
      <w:r w:rsidRPr="00215B52">
        <w:rPr>
          <w:rFonts w:ascii="Times New Roman" w:hAnsi="Times New Roman" w:cs="Times New Roman"/>
        </w:rPr>
        <w:t>: Top-down view of an HTGR slice model with 5 distinct radial zones</w:t>
      </w:r>
      <w:bookmarkEnd w:id="57"/>
    </w:p>
    <w:p w14:paraId="1126B713" w14:textId="77777777" w:rsidR="00CB2658" w:rsidRDefault="00CB2658" w:rsidP="00CB2658">
      <w:pPr>
        <w:pStyle w:val="BodyText"/>
        <w:keepNext/>
        <w:jc w:val="center"/>
      </w:pPr>
    </w:p>
    <w:p w14:paraId="154A152B" w14:textId="77777777" w:rsidR="00CB2658" w:rsidRDefault="00CB2658" w:rsidP="00CB2658">
      <w:pPr>
        <w:pStyle w:val="BodyText"/>
        <w:keepNext/>
        <w:jc w:val="center"/>
      </w:pPr>
    </w:p>
    <w:p w14:paraId="561ACE1D" w14:textId="77777777" w:rsidR="00CB2658" w:rsidRDefault="00CB2658" w:rsidP="00CB2658">
      <w:pPr>
        <w:pStyle w:val="BodyText"/>
        <w:keepNext/>
        <w:jc w:val="center"/>
      </w:pPr>
    </w:p>
    <w:p w14:paraId="5D6210EA" w14:textId="77777777" w:rsidR="00CB2658" w:rsidRDefault="00CB2658" w:rsidP="00CB2658">
      <w:pPr>
        <w:pStyle w:val="BodyText"/>
        <w:keepNext/>
        <w:jc w:val="center"/>
      </w:pPr>
    </w:p>
    <w:p w14:paraId="162FCDCE" w14:textId="77777777" w:rsidR="00CB2658" w:rsidRDefault="00CB2658" w:rsidP="00CB2658">
      <w:pPr>
        <w:pStyle w:val="BodyText"/>
        <w:keepNext/>
        <w:jc w:val="center"/>
      </w:pPr>
    </w:p>
    <w:p w14:paraId="42F727C9" w14:textId="77777777" w:rsidR="00CB2658" w:rsidRDefault="00CB2658" w:rsidP="00CB2658">
      <w:pPr>
        <w:pStyle w:val="BodyText"/>
        <w:keepNext/>
        <w:jc w:val="center"/>
      </w:pPr>
    </w:p>
    <w:p w14:paraId="1EBE1C98" w14:textId="77777777" w:rsidR="00CB2658" w:rsidRDefault="00CB2658" w:rsidP="00CB2658">
      <w:pPr>
        <w:pStyle w:val="BodyText"/>
        <w:keepNext/>
        <w:jc w:val="center"/>
      </w:pPr>
    </w:p>
    <w:p w14:paraId="7E5BAD23" w14:textId="77777777" w:rsidR="00CB2658" w:rsidRPr="00084992" w:rsidRDefault="00CB2658" w:rsidP="00CB2658">
      <w:pPr>
        <w:pStyle w:val="BodyText"/>
        <w:keepNext/>
        <w:jc w:val="center"/>
      </w:pPr>
      <w:r w:rsidRPr="00084992">
        <w:rPr>
          <w:noProof/>
        </w:rPr>
        <w:lastRenderedPageBreak/>
        <w:drawing>
          <wp:inline distT="0" distB="0" distL="0" distR="0" wp14:anchorId="45A97CE9" wp14:editId="1229DF79">
            <wp:extent cx="4703163" cy="1819275"/>
            <wp:effectExtent l="0" t="0" r="2540" b="0"/>
            <wp:docPr id="1498906063" name="Picture 1"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56125" name="Picture 1" descr="A diagram of a structure&#10;&#10;Description automatically generated"/>
                    <pic:cNvPicPr/>
                  </pic:nvPicPr>
                  <pic:blipFill>
                    <a:blip r:embed="rId23"/>
                    <a:stretch>
                      <a:fillRect/>
                    </a:stretch>
                  </pic:blipFill>
                  <pic:spPr>
                    <a:xfrm>
                      <a:off x="0" y="0"/>
                      <a:ext cx="4718903" cy="1825364"/>
                    </a:xfrm>
                    <a:prstGeom prst="rect">
                      <a:avLst/>
                    </a:prstGeom>
                  </pic:spPr>
                </pic:pic>
              </a:graphicData>
            </a:graphic>
          </wp:inline>
        </w:drawing>
      </w:r>
    </w:p>
    <w:p w14:paraId="1E0E0137" w14:textId="7022455F" w:rsidR="00CB2658" w:rsidRPr="00084992" w:rsidRDefault="00CB2658" w:rsidP="00CB2658">
      <w:pPr>
        <w:pStyle w:val="Caption"/>
        <w:rPr>
          <w:rFonts w:ascii="Times New Roman" w:hAnsi="Times New Roman" w:cs="Times New Roman"/>
        </w:rPr>
      </w:pPr>
      <w:bookmarkStart w:id="58" w:name="_Ref197713812"/>
      <w:bookmarkStart w:id="59" w:name="_Toc198904011"/>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11</w:t>
      </w:r>
      <w:r w:rsidRPr="00084992">
        <w:rPr>
          <w:rFonts w:ascii="Times New Roman" w:hAnsi="Times New Roman" w:cs="Times New Roman"/>
        </w:rPr>
        <w:fldChar w:fldCharType="end"/>
      </w:r>
      <w:bookmarkEnd w:id="58"/>
      <w:r w:rsidRPr="00084992">
        <w:rPr>
          <w:rFonts w:ascii="Times New Roman" w:hAnsi="Times New Roman" w:cs="Times New Roman"/>
        </w:rPr>
        <w:t>: A labeled 2D view of the</w:t>
      </w:r>
      <w:r>
        <w:rPr>
          <w:rFonts w:ascii="Times New Roman" w:hAnsi="Times New Roman" w:cs="Times New Roman"/>
        </w:rPr>
        <w:t xml:space="preserve"> demo HTGR</w:t>
      </w:r>
      <w:r w:rsidRPr="00084992">
        <w:rPr>
          <w:rFonts w:ascii="Times New Roman" w:hAnsi="Times New Roman" w:cs="Times New Roman"/>
        </w:rPr>
        <w:t xml:space="preserve"> model</w:t>
      </w:r>
      <w:bookmarkEnd w:id="59"/>
    </w:p>
    <w:p w14:paraId="01B4613E" w14:textId="77777777" w:rsidR="009813D1" w:rsidRDefault="009813D1" w:rsidP="009813D1">
      <w:pPr>
        <w:pStyle w:val="BodyText"/>
        <w:widowControl w:val="0"/>
        <w:spacing w:before="0" w:after="0"/>
        <w:rPr>
          <w:szCs w:val="24"/>
        </w:rPr>
      </w:pPr>
    </w:p>
    <w:p w14:paraId="6D1BA685" w14:textId="4C12A0EC" w:rsidR="00187B0A" w:rsidRDefault="009813D1" w:rsidP="009813D1">
      <w:pPr>
        <w:pStyle w:val="BodyText"/>
        <w:widowControl w:val="0"/>
        <w:spacing w:before="0" w:after="0"/>
        <w:rPr>
          <w:szCs w:val="24"/>
        </w:rPr>
      </w:pPr>
      <w:r w:rsidRPr="00084992">
        <w:rPr>
          <w:szCs w:val="24"/>
        </w:rPr>
        <w:t>fuel in fine steps using ORIGEN and the TRITON produced</w:t>
      </w:r>
      <w:r>
        <w:rPr>
          <w:szCs w:val="24"/>
        </w:rPr>
        <w:t xml:space="preserve"> </w:t>
      </w:r>
      <w:r w:rsidRPr="00084992">
        <w:rPr>
          <w:szCs w:val="24"/>
        </w:rPr>
        <w:t xml:space="preserve">one-group </w:t>
      </w:r>
      <w:r w:rsidR="00187B0A" w:rsidRPr="00084992">
        <w:rPr>
          <w:szCs w:val="24"/>
        </w:rPr>
        <w:t>cross section libraries</w:t>
      </w:r>
      <w:r w:rsidR="00187B0A">
        <w:rPr>
          <w:szCs w:val="24"/>
        </w:rPr>
        <w:t xml:space="preserve"> (f33 files) and depleted according to the reactor’s axial power profile, initially assumed to be flat, across the total number of times the fuel passes through the core</w:t>
      </w:r>
      <w:r w:rsidR="00187B0A" w:rsidRPr="00084992">
        <w:rPr>
          <w:szCs w:val="24"/>
        </w:rPr>
        <w:t>. A co</w:t>
      </w:r>
      <w:r w:rsidR="00187B0A">
        <w:rPr>
          <w:szCs w:val="24"/>
        </w:rPr>
        <w:t xml:space="preserve">re </w:t>
      </w:r>
      <w:r w:rsidR="00187B0A" w:rsidRPr="00084992">
        <w:rPr>
          <w:szCs w:val="24"/>
        </w:rPr>
        <w:t xml:space="preserve">average composition is generated </w:t>
      </w:r>
      <w:r w:rsidR="00187B0A">
        <w:rPr>
          <w:szCs w:val="24"/>
        </w:rPr>
        <w:t>by taking the fuel composition at each depletion step in the depletion history and blending them into a core average composition for the fuel material used in the non-depletable pebbles</w:t>
      </w:r>
      <w:r w:rsidR="00187B0A" w:rsidRPr="00084992">
        <w:rPr>
          <w:szCs w:val="24"/>
        </w:rPr>
        <w:t>.</w:t>
      </w:r>
      <w:r w:rsidR="00CB2658" w:rsidRPr="00CB2658">
        <w:rPr>
          <w:szCs w:val="24"/>
        </w:rPr>
        <w:t xml:space="preserve"> </w:t>
      </w:r>
      <w:r w:rsidR="00CB2658" w:rsidRPr="00084992">
        <w:rPr>
          <w:szCs w:val="24"/>
        </w:rPr>
        <w:t>The composition of the non-depletable pebbles is replaced with the newly generated core average composition and the depletable pebbles remain as fresh fuel.</w:t>
      </w:r>
    </w:p>
    <w:p w14:paraId="72A51796" w14:textId="77777777" w:rsidR="00CB2658" w:rsidRDefault="00CB2658" w:rsidP="009813D1">
      <w:pPr>
        <w:pStyle w:val="BodyText"/>
        <w:spacing w:before="0" w:after="0"/>
        <w:rPr>
          <w:szCs w:val="24"/>
        </w:rPr>
      </w:pPr>
      <w:r>
        <w:rPr>
          <w:szCs w:val="24"/>
        </w:rPr>
        <w:t>T</w:t>
      </w:r>
      <w:r w:rsidRPr="00084992">
        <w:rPr>
          <w:szCs w:val="24"/>
        </w:rPr>
        <w:t>he process of depleting the depletable pebbles, generating cross sections, running the fine steps depletion in ORIGEN according to the axial power profile, determining a core average composition, updating the composition of the non-depletable pebble, and rerunning the depletion repeats until the discharged inventories of the model match very closely to the inventories from the previous iteration.</w:t>
      </w:r>
      <w:r>
        <w:rPr>
          <w:szCs w:val="24"/>
        </w:rPr>
        <w:t xml:space="preserve"> The iterative process of converging the neutron spectrum via the reflected slice surrogate model is referred to as the “inner iterations” of the SLICE method.</w:t>
      </w:r>
    </w:p>
    <w:p w14:paraId="66A46B74" w14:textId="59FDE144" w:rsidR="00493563" w:rsidRDefault="00CB2658" w:rsidP="009813D1">
      <w:pPr>
        <w:pStyle w:val="BodyText"/>
        <w:spacing w:before="0" w:after="0"/>
        <w:rPr>
          <w:szCs w:val="24"/>
        </w:rPr>
      </w:pPr>
      <w:r w:rsidRPr="00084992">
        <w:rPr>
          <w:szCs w:val="24"/>
        </w:rPr>
        <w:t xml:space="preserve">Next, compositions are determined for each axial region of the reactor from the </w:t>
      </w:r>
      <w:r>
        <w:rPr>
          <w:szCs w:val="24"/>
        </w:rPr>
        <w:t xml:space="preserve">final </w:t>
      </w:r>
      <w:r w:rsidRPr="00084992">
        <w:rPr>
          <w:szCs w:val="24"/>
        </w:rPr>
        <w:t>fine steps depletion.</w:t>
      </w:r>
      <w:r>
        <w:rPr>
          <w:szCs w:val="24"/>
        </w:rPr>
        <w:t xml:space="preserve"> </w:t>
      </w:r>
      <w:r w:rsidRPr="004D7412">
        <w:rPr>
          <w:b/>
          <w:bCs/>
          <w:szCs w:val="24"/>
        </w:rPr>
        <w:fldChar w:fldCharType="begin"/>
      </w:r>
      <w:r w:rsidRPr="004D7412">
        <w:rPr>
          <w:b/>
          <w:bCs/>
          <w:szCs w:val="24"/>
        </w:rPr>
        <w:instrText xml:space="preserve"> REF _Ref198042712 \h </w:instrText>
      </w:r>
      <w:r w:rsidR="004D7412">
        <w:rPr>
          <w:b/>
          <w:bCs/>
          <w:szCs w:val="24"/>
        </w:rPr>
        <w:instrText xml:space="preserve"> \* MERGEFORMAT </w:instrText>
      </w:r>
      <w:r w:rsidRPr="004D7412">
        <w:rPr>
          <w:b/>
          <w:bCs/>
          <w:szCs w:val="24"/>
        </w:rPr>
      </w:r>
      <w:r w:rsidRPr="004D7412">
        <w:rPr>
          <w:b/>
          <w:bCs/>
          <w:szCs w:val="24"/>
        </w:rPr>
        <w:fldChar w:fldCharType="separate"/>
      </w:r>
      <w:r w:rsidR="00EB378A" w:rsidRPr="00EB378A">
        <w:rPr>
          <w:b/>
          <w:bCs/>
        </w:rPr>
        <w:t xml:space="preserve">Figure </w:t>
      </w:r>
      <w:r w:rsidR="00EB378A" w:rsidRPr="00EB378A">
        <w:rPr>
          <w:b/>
          <w:bCs/>
          <w:noProof/>
        </w:rPr>
        <w:t>12</w:t>
      </w:r>
      <w:r w:rsidRPr="004D7412">
        <w:rPr>
          <w:b/>
          <w:bCs/>
          <w:szCs w:val="24"/>
        </w:rPr>
        <w:fldChar w:fldCharType="end"/>
      </w:r>
      <w:r w:rsidRPr="00084992">
        <w:rPr>
          <w:szCs w:val="24"/>
        </w:rPr>
        <w:t xml:space="preserve"> shows a model of a</w:t>
      </w:r>
      <w:r>
        <w:rPr>
          <w:szCs w:val="24"/>
        </w:rPr>
        <w:t xml:space="preserve"> demo HTGR</w:t>
      </w:r>
      <w:r w:rsidRPr="00084992">
        <w:rPr>
          <w:szCs w:val="24"/>
        </w:rPr>
        <w:t xml:space="preserve"> with 10 axial zones. </w:t>
      </w:r>
      <w:r w:rsidR="00B6076E" w:rsidRPr="00084992">
        <w:rPr>
          <w:szCs w:val="24"/>
        </w:rPr>
        <w:t>TRITON is run</w:t>
      </w:r>
      <w:r w:rsidR="00B6076E">
        <w:rPr>
          <w:szCs w:val="24"/>
        </w:rPr>
        <w:t xml:space="preserve"> for the full core model and based upon the fission distribution in the core reported by TRITON;</w:t>
      </w:r>
      <w:r w:rsidR="00B6076E" w:rsidRPr="00084992">
        <w:rPr>
          <w:szCs w:val="24"/>
        </w:rPr>
        <w:t xml:space="preserve"> an axial power profile is determined.</w:t>
      </w:r>
      <w:r w:rsidR="00B6076E">
        <w:rPr>
          <w:szCs w:val="24"/>
        </w:rPr>
        <w:t xml:space="preserve"> The iterative steps to determining the new power profile are referred to as “outer iterations” in the SLICE method.</w:t>
      </w:r>
    </w:p>
    <w:p w14:paraId="6C400EB7" w14:textId="552D05AF" w:rsidR="009813D1" w:rsidRPr="00B6076E" w:rsidRDefault="009813D1" w:rsidP="009813D1">
      <w:pPr>
        <w:pStyle w:val="BodyText"/>
        <w:spacing w:before="0" w:after="0"/>
        <w:rPr>
          <w:szCs w:val="24"/>
        </w:rPr>
      </w:pPr>
      <w:r w:rsidRPr="00084992">
        <w:rPr>
          <w:szCs w:val="24"/>
        </w:rPr>
        <w:t xml:space="preserve">The updated power profile is then used to </w:t>
      </w:r>
      <w:r>
        <w:rPr>
          <w:szCs w:val="24"/>
        </w:rPr>
        <w:t>update</w:t>
      </w:r>
      <w:r w:rsidRPr="00084992">
        <w:rPr>
          <w:szCs w:val="24"/>
        </w:rPr>
        <w:t xml:space="preserve"> the depletion history used during the fine steps depletion using ORIGEN. The inner iterations and outer iterations are run until they no longer appreciably change</w:t>
      </w:r>
      <w:r>
        <w:rPr>
          <w:szCs w:val="24"/>
        </w:rPr>
        <w:t xml:space="preserve"> when compared to the results of the previous set of iterations</w:t>
      </w:r>
      <w:r w:rsidRPr="00084992">
        <w:rPr>
          <w:szCs w:val="24"/>
        </w:rPr>
        <w:t>. In a typical</w:t>
      </w:r>
      <w:r w:rsidRPr="009813D1">
        <w:rPr>
          <w:szCs w:val="24"/>
        </w:rPr>
        <w:t xml:space="preserve"> </w:t>
      </w:r>
      <w:r w:rsidRPr="00084992">
        <w:rPr>
          <w:szCs w:val="24"/>
        </w:rPr>
        <w:t xml:space="preserve">case, between 7 and 10 iterations are required for the isotopes of interest </w:t>
      </w:r>
      <w:r w:rsidRPr="00897AD1">
        <w:rPr>
          <w:szCs w:val="24"/>
        </w:rPr>
        <w:t>to converge for the</w:t>
      </w:r>
    </w:p>
    <w:p w14:paraId="612FA81F" w14:textId="77777777" w:rsidR="00CB2658" w:rsidRPr="00084992" w:rsidRDefault="00CB2658" w:rsidP="00CB2658">
      <w:pPr>
        <w:pStyle w:val="BodyText"/>
        <w:keepNext/>
        <w:jc w:val="center"/>
      </w:pPr>
      <w:r w:rsidRPr="00084992">
        <w:rPr>
          <w:noProof/>
        </w:rPr>
        <w:lastRenderedPageBreak/>
        <w:drawing>
          <wp:inline distT="0" distB="0" distL="0" distR="0" wp14:anchorId="635BECB4" wp14:editId="5894A735">
            <wp:extent cx="1785938" cy="5492524"/>
            <wp:effectExtent l="0" t="0" r="5080" b="0"/>
            <wp:docPr id="2097670840" name="Picture 5" descr="A computer screen shot of a computer screen&#10;&#10;Description automatically generated">
              <a:extLst xmlns:a="http://schemas.openxmlformats.org/drawingml/2006/main">
                <a:ext uri="{FF2B5EF4-FFF2-40B4-BE49-F238E27FC236}">
                  <a16:creationId xmlns:a16="http://schemas.microsoft.com/office/drawing/2014/main" id="{E901F8CA-1E56-0586-FABC-938E3F12F6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omputer screen shot of a computer screen&#10;&#10;Description automatically generated">
                      <a:extLst>
                        <a:ext uri="{FF2B5EF4-FFF2-40B4-BE49-F238E27FC236}">
                          <a16:creationId xmlns:a16="http://schemas.microsoft.com/office/drawing/2014/main" id="{E901F8CA-1E56-0586-FABC-938E3F12F697}"/>
                        </a:ext>
                      </a:extLst>
                    </pic:cNvPr>
                    <pic:cNvPicPr>
                      <a:picLocks noChangeAspect="1"/>
                    </pic:cNvPicPr>
                  </pic:nvPicPr>
                  <pic:blipFill rotWithShape="1">
                    <a:blip r:embed="rId24">
                      <a:clrChange>
                        <a:clrFrom>
                          <a:srgbClr val="FFFFFF"/>
                        </a:clrFrom>
                        <a:clrTo>
                          <a:srgbClr val="FFFFFF">
                            <a:alpha val="0"/>
                          </a:srgbClr>
                        </a:clrTo>
                      </a:clrChange>
                    </a:blip>
                    <a:srcRect l="40114" t="3461" r="39827" b="3448"/>
                    <a:stretch/>
                  </pic:blipFill>
                  <pic:spPr bwMode="auto">
                    <a:xfrm>
                      <a:off x="0" y="0"/>
                      <a:ext cx="1796637" cy="5525428"/>
                    </a:xfrm>
                    <a:prstGeom prst="rect">
                      <a:avLst/>
                    </a:prstGeom>
                    <a:ln>
                      <a:noFill/>
                    </a:ln>
                    <a:extLst>
                      <a:ext uri="{53640926-AAD7-44D8-BBD7-CCE9431645EC}">
                        <a14:shadowObscured xmlns:a14="http://schemas.microsoft.com/office/drawing/2010/main"/>
                      </a:ext>
                    </a:extLst>
                  </pic:spPr>
                </pic:pic>
              </a:graphicData>
            </a:graphic>
          </wp:inline>
        </w:drawing>
      </w:r>
    </w:p>
    <w:p w14:paraId="7C51A60B" w14:textId="144BC8D9" w:rsidR="00CB2658" w:rsidRDefault="00CB2658" w:rsidP="00CB2658">
      <w:pPr>
        <w:pStyle w:val="Caption"/>
        <w:rPr>
          <w:rFonts w:ascii="Times New Roman" w:hAnsi="Times New Roman" w:cs="Times New Roman"/>
        </w:rPr>
      </w:pPr>
      <w:bookmarkStart w:id="60" w:name="_Ref198042712"/>
      <w:bookmarkStart w:id="61" w:name="_Toc198904012"/>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12</w:t>
      </w:r>
      <w:r w:rsidRPr="00084992">
        <w:rPr>
          <w:rFonts w:ascii="Times New Roman" w:hAnsi="Times New Roman" w:cs="Times New Roman"/>
        </w:rPr>
        <w:fldChar w:fldCharType="end"/>
      </w:r>
      <w:bookmarkEnd w:id="60"/>
      <w:r w:rsidRPr="00084992">
        <w:rPr>
          <w:rFonts w:ascii="Times New Roman" w:hAnsi="Times New Roman" w:cs="Times New Roman"/>
        </w:rPr>
        <w:t>: A full core model of the Xe-100 with 10 axial zones</w:t>
      </w:r>
      <w:bookmarkEnd w:id="61"/>
    </w:p>
    <w:p w14:paraId="46004790" w14:textId="77777777" w:rsidR="00493563" w:rsidRDefault="00493563" w:rsidP="00493563"/>
    <w:p w14:paraId="38D8A454" w14:textId="77777777" w:rsidR="00493563" w:rsidRDefault="00493563" w:rsidP="00493563"/>
    <w:p w14:paraId="28F40AEE" w14:textId="77777777" w:rsidR="00493563" w:rsidRDefault="00493563" w:rsidP="00493563"/>
    <w:p w14:paraId="773D15ED" w14:textId="77777777" w:rsidR="00493563" w:rsidRDefault="00493563" w:rsidP="00493563"/>
    <w:p w14:paraId="12E35FFF" w14:textId="77777777" w:rsidR="00493563" w:rsidRDefault="00493563" w:rsidP="00493563"/>
    <w:p w14:paraId="1C56D5D5" w14:textId="77777777" w:rsidR="00493563" w:rsidRDefault="00493563" w:rsidP="00493563"/>
    <w:p w14:paraId="62E5E7F7" w14:textId="77777777" w:rsidR="00493563" w:rsidRPr="00493563" w:rsidRDefault="00493563" w:rsidP="00493563"/>
    <w:p w14:paraId="30BE18F4" w14:textId="77777777" w:rsidR="00897AD1" w:rsidRDefault="00897AD1" w:rsidP="0042276C">
      <w:pPr>
        <w:pStyle w:val="BodyText"/>
        <w:rPr>
          <w:szCs w:val="24"/>
        </w:rPr>
      </w:pPr>
    </w:p>
    <w:p w14:paraId="78CECF14" w14:textId="77777777" w:rsidR="00897AD1" w:rsidRDefault="00897AD1" w:rsidP="00897AD1"/>
    <w:p w14:paraId="70C37AF9" w14:textId="77777777" w:rsidR="00CB2658" w:rsidRPr="00897AD1" w:rsidRDefault="00CB2658" w:rsidP="00897AD1"/>
    <w:p w14:paraId="55B20F6C" w14:textId="3B3FFFFD" w:rsidR="00CB2658" w:rsidRPr="001C7116" w:rsidRDefault="0042276C" w:rsidP="009813D1">
      <w:pPr>
        <w:pStyle w:val="BodyText"/>
        <w:spacing w:before="0" w:after="0"/>
        <w:rPr>
          <w:szCs w:val="24"/>
        </w:rPr>
      </w:pPr>
      <w:r w:rsidRPr="00897AD1">
        <w:rPr>
          <w:szCs w:val="24"/>
        </w:rPr>
        <w:lastRenderedPageBreak/>
        <w:t>inner iterations and up to 3 iterations are required for the outer iterations to converge</w:t>
      </w:r>
      <w:r w:rsidRPr="006B2155">
        <w:rPr>
          <w:szCs w:val="24"/>
        </w:rPr>
        <w:t xml:space="preserve">. </w:t>
      </w:r>
      <w:r w:rsidR="00351222" w:rsidRPr="004D7412">
        <w:rPr>
          <w:b/>
          <w:bCs/>
          <w:szCs w:val="24"/>
        </w:rPr>
        <w:fldChar w:fldCharType="begin"/>
      </w:r>
      <w:r w:rsidR="00351222" w:rsidRPr="004D7412">
        <w:rPr>
          <w:b/>
          <w:bCs/>
          <w:szCs w:val="24"/>
        </w:rPr>
        <w:instrText xml:space="preserve"> REF _Ref198042725 \h </w:instrText>
      </w:r>
      <w:r w:rsidR="006B2155" w:rsidRPr="004D7412">
        <w:rPr>
          <w:b/>
          <w:bCs/>
          <w:szCs w:val="24"/>
        </w:rPr>
        <w:instrText xml:space="preserve"> \* MERGEFORMAT </w:instrText>
      </w:r>
      <w:r w:rsidR="00351222" w:rsidRPr="004D7412">
        <w:rPr>
          <w:b/>
          <w:bCs/>
          <w:szCs w:val="24"/>
        </w:rPr>
      </w:r>
      <w:r w:rsidR="00351222" w:rsidRPr="004D7412">
        <w:rPr>
          <w:b/>
          <w:bCs/>
          <w:szCs w:val="24"/>
        </w:rPr>
        <w:fldChar w:fldCharType="separate"/>
      </w:r>
      <w:r w:rsidR="00EB378A" w:rsidRPr="00EB378A">
        <w:rPr>
          <w:b/>
          <w:bCs/>
          <w:szCs w:val="24"/>
        </w:rPr>
        <w:t xml:space="preserve">Figure </w:t>
      </w:r>
      <w:r w:rsidR="00EB378A" w:rsidRPr="00EB378A">
        <w:rPr>
          <w:b/>
          <w:bCs/>
          <w:noProof/>
          <w:szCs w:val="24"/>
        </w:rPr>
        <w:t>13</w:t>
      </w:r>
      <w:r w:rsidR="00351222" w:rsidRPr="004D7412">
        <w:rPr>
          <w:b/>
          <w:bCs/>
          <w:szCs w:val="24"/>
        </w:rPr>
        <w:fldChar w:fldCharType="end"/>
      </w:r>
      <w:r w:rsidR="006B2155">
        <w:rPr>
          <w:szCs w:val="24"/>
        </w:rPr>
        <w:t xml:space="preserve"> </w:t>
      </w:r>
      <w:r w:rsidRPr="00897AD1">
        <w:rPr>
          <w:szCs w:val="24"/>
        </w:rPr>
        <w:t>shows</w:t>
      </w:r>
      <w:r w:rsidRPr="00084992">
        <w:rPr>
          <w:szCs w:val="24"/>
        </w:rPr>
        <w:t xml:space="preserve"> a flowchart of the iterative process used to produce equilibrium core estimations.</w:t>
      </w:r>
      <w:r w:rsidR="00CB2658">
        <w:rPr>
          <w:szCs w:val="24"/>
        </w:rPr>
        <w:br/>
      </w:r>
      <w:r w:rsidR="00CB2658" w:rsidRPr="00084992">
        <w:rPr>
          <w:szCs w:val="24"/>
        </w:rPr>
        <w:t xml:space="preserve">The iterative process is only valid for a single set of reactor parameters and assumes constant operation under those conditions. As the core average composition impacts the neutron spectrum and the neutron spectrum likewise impacts the core average composition produced, a new equilibrium core estimation is required to estimate for reactors of differing parameters. </w:t>
      </w:r>
    </w:p>
    <w:p w14:paraId="2B06842B" w14:textId="77777777" w:rsidR="00CB2658" w:rsidRPr="003F2221" w:rsidRDefault="00CB2658" w:rsidP="009813D1">
      <w:pPr>
        <w:pStyle w:val="Heading2"/>
        <w:spacing w:before="0" w:after="0" w:line="360" w:lineRule="auto"/>
        <w:rPr>
          <w:rFonts w:ascii="Times New Roman" w:hAnsi="Times New Roman" w:cs="Times New Roman"/>
          <w:sz w:val="24"/>
          <w:szCs w:val="24"/>
        </w:rPr>
      </w:pPr>
      <w:bookmarkStart w:id="62" w:name="_Ref197717695"/>
      <w:bookmarkStart w:id="63" w:name="_Toc198903917"/>
      <w:r w:rsidRPr="003F2221">
        <w:rPr>
          <w:rFonts w:ascii="Times New Roman" w:hAnsi="Times New Roman" w:cs="Times New Roman"/>
          <w:sz w:val="24"/>
          <w:szCs w:val="24"/>
        </w:rPr>
        <w:t>Enhanced SLICE (E-SLICE) Method Modifications</w:t>
      </w:r>
      <w:bookmarkEnd w:id="62"/>
      <w:bookmarkEnd w:id="63"/>
    </w:p>
    <w:p w14:paraId="660CA20D" w14:textId="0FB0BB54" w:rsidR="00CB2658" w:rsidRDefault="00CB2658"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With the SLICE method of estimating an equilibrium core established, a few changes are made to incorporate a temperature profile into the SLICE method. The fundamental idea is the same, to use a surrogate model that captures radial position effects on the neutron spectrum and coupled depletion of each radial zone using ORIGEN-ARP to iteratively converge on an average core composition to arrive at a stable neutron spectrum. Once this “inner iteration” is converged, zone-wise compositions are generated for the full core model and a new power profile is determined. The determination of the power profile is a step in the “outer iterations”. The depletion history used by ORIGEN is updated and the reflected slice model is started again. The process continues until both the core average composition (inner iterations) and the power profile (outer iterations) are well converged. One of the weaknesses of the SLICE method is that it assumes that material temperatures are constant throughout the depletion. While previous work has demonstrated the strong effects that fuel temperature makes </w:t>
      </w:r>
      <w:r>
        <w:rPr>
          <w:rFonts w:ascii="Times New Roman" w:hAnsi="Times New Roman" w:cs="Times New Roman"/>
        </w:rPr>
        <w:t>when modeling</w:t>
      </w:r>
      <w:r w:rsidRPr="00084992">
        <w:rPr>
          <w:rFonts w:ascii="Times New Roman" w:hAnsi="Times New Roman" w:cs="Times New Roman"/>
        </w:rPr>
        <w:t xml:space="preserve"> HTGR fuel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[4]</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Pr>
          <w:rFonts w:ascii="Times New Roman" w:hAnsi="Times New Roman" w:cs="Times New Roman"/>
        </w:rPr>
        <w:instrText xml:space="preserve"> ADDIN EN.CITE &lt;EndNote&gt;&lt;Cite ExcludeYear="1"&gt;&lt;Author&gt;Stewart&lt;/Author&gt;&lt;Year&gt;2024&lt;/Year&gt;&lt;RecNum&gt;151&lt;/RecNum&gt;&lt;DisplayText&gt;[64]&lt;/DisplayText&gt;&lt;record&gt;&lt;rec-number&gt;151&lt;/rec-number&gt;&lt;foreign-keys&gt;&lt;key app="EN" db-id="p20009za9vrtp3exfa65r0xqp0zszvt0sw95" timestamp="1736658650"&gt;151&lt;/key&gt;&lt;/foreign-keys&gt;&lt;ref-type name="Journal Article"&gt;17&lt;/ref-type&gt;&lt;contributors&gt;&lt;authors&gt;&lt;author&gt;Stewart, Ryan&lt;/author&gt;&lt;author&gt;Cavaluzzi, Jack&lt;/author&gt;&lt;author&gt;Balestra, Paolo&lt;/author&gt;&lt;author&gt;Strydom, Gerhard&lt;/author&gt;&lt;/authors&gt;&lt;/contributors&gt;&lt;titles&gt;&lt;title&gt;Capturing the run-in of a pebble-bed reactor by using thermal feedback and high-fidelity neutronics simulations&lt;/title&gt;&lt;secondary-title&gt;Annals of Nuclear Energy&lt;/secondary-title&gt;&lt;/titles&gt;&lt;periodical&gt;&lt;full-title&gt;Annals of Nuclear Energy&lt;/full-title&gt;&lt;/periodical&gt;&lt;pages&gt;Medium: ED; Size: Article No. 110697&lt;/pages&gt;&lt;volume&gt;207&lt;/volume&gt;&lt;number&gt;INL/JOU-23-75774-Rev001; Journal ID: ISSN 0306-4549&lt;/number&gt;&lt;keywords&gt;&lt;keyword&gt;97 MATHEMATICS AND COMPUTING&lt;/keyword&gt;&lt;keyword&gt;22 GENERAL STUDIES OF NUCLEAR REACTORS&lt;/keyword&gt;&lt;keyword&gt;Pebble-bed reactor&lt;/keyword&gt;&lt;keyword&gt;Run-in&lt;/keyword&gt;&lt;keyword&gt;Neutronics&lt;/keyword&gt;&lt;keyword&gt;Thermal hydraulics&lt;/keyword&gt;&lt;keyword&gt;Multiphysics&lt;/keyword&gt;&lt;/keywords&gt;&lt;dates&gt;&lt;year&gt;2024&lt;/year&gt;&lt;/dates&gt;&lt;urls&gt;&lt;related-urls&gt;&lt;url&gt;https://www.osti.gov/biblio/2438440&lt;/url&gt;&lt;/related-urls&gt;&lt;/urls&gt;&lt;custom1&gt;AC07-05ID14517&lt;/custom1&gt;&lt;custom2&gt;USDOE Office of Nuclear Energy (NE)&lt;/custom2&gt;&lt;electronic-resource-num&gt;10.1016/j.anucene.2024.110697&lt;/electronic-resource-num&gt;&lt;language&gt;English&lt;/language&gt;&lt;/record&gt;&lt;/Cite&gt;&lt;/EndNote&gt;</w:instrText>
      </w:r>
      <w:r w:rsidRPr="00084992">
        <w:rPr>
          <w:rFonts w:ascii="Times New Roman" w:hAnsi="Times New Roman" w:cs="Times New Roman"/>
        </w:rPr>
        <w:fldChar w:fldCharType="separate"/>
      </w:r>
      <w:r>
        <w:rPr>
          <w:rFonts w:ascii="Times New Roman" w:hAnsi="Times New Roman" w:cs="Times New Roman"/>
          <w:noProof/>
        </w:rPr>
        <w:t>[64]</w:t>
      </w:r>
      <w:r w:rsidRPr="00084992">
        <w:rPr>
          <w:rFonts w:ascii="Times New Roman" w:hAnsi="Times New Roman" w:cs="Times New Roman"/>
        </w:rPr>
        <w:fldChar w:fldCharType="end"/>
      </w:r>
      <w:r w:rsidRPr="00084992">
        <w:rPr>
          <w:rFonts w:ascii="Times New Roman" w:hAnsi="Times New Roman" w:cs="Times New Roman"/>
        </w:rPr>
        <w:t xml:space="preserve">, the importance of a </w:t>
      </w:r>
      <w:r>
        <w:rPr>
          <w:rFonts w:ascii="Times New Roman" w:hAnsi="Times New Roman" w:cs="Times New Roman"/>
        </w:rPr>
        <w:t>time dependent temperature history</w:t>
      </w:r>
      <w:r w:rsidRPr="00084992">
        <w:rPr>
          <w:rFonts w:ascii="Times New Roman" w:hAnsi="Times New Roman" w:cs="Times New Roman"/>
        </w:rPr>
        <w:t xml:space="preserve"> has not been aptly quantified across all applications against an average</w:t>
      </w:r>
      <w:r>
        <w:rPr>
          <w:rFonts w:ascii="Times New Roman" w:hAnsi="Times New Roman" w:cs="Times New Roman"/>
        </w:rPr>
        <w:t xml:space="preserve"> depletion</w:t>
      </w:r>
      <w:r w:rsidRPr="00084992">
        <w:rPr>
          <w:rFonts w:ascii="Times New Roman" w:hAnsi="Times New Roman" w:cs="Times New Roman"/>
        </w:rPr>
        <w:t xml:space="preserve"> temperature assumption.</w:t>
      </w:r>
      <w:r w:rsidR="00B6076E">
        <w:rPr>
          <w:rFonts w:ascii="Times New Roman" w:hAnsi="Times New Roman" w:cs="Times New Roman"/>
        </w:rPr>
        <w:t xml:space="preserve"> </w:t>
      </w:r>
      <w:r w:rsidR="00B6076E" w:rsidRPr="00084992">
        <w:rPr>
          <w:rFonts w:ascii="Times New Roman" w:hAnsi="Times New Roman" w:cs="Times New Roman"/>
        </w:rPr>
        <w:t>As SCALE does not currently support timetable operations for temperature when the double-het method is in use</w:t>
      </w:r>
      <w:r w:rsidR="00B6076E">
        <w:rPr>
          <w:rFonts w:ascii="Times New Roman" w:hAnsi="Times New Roman" w:cs="Times New Roman"/>
        </w:rPr>
        <w:t>, a temperature timetable is not able to be used</w:t>
      </w:r>
      <w:r w:rsidR="00B6076E" w:rsidRPr="00084992">
        <w:rPr>
          <w:rFonts w:ascii="Times New Roman" w:hAnsi="Times New Roman" w:cs="Times New Roman"/>
        </w:rPr>
        <w:t>.</w:t>
      </w:r>
      <w:r w:rsidR="00B6076E">
        <w:rPr>
          <w:rFonts w:ascii="Times New Roman" w:hAnsi="Times New Roman" w:cs="Times New Roman"/>
        </w:rPr>
        <w:t xml:space="preserve"> However, control rods are kept in an equilibrium position </w:t>
      </w:r>
      <w:r w:rsidR="00B6076E">
        <w:rPr>
          <w:rFonts w:ascii="Times New Roman" w:hAnsi="Times New Roman" w:cs="Times New Roman"/>
        </w:rPr>
        <w:fldChar w:fldCharType="begin"/>
      </w:r>
      <w:r w:rsidR="00B6076E">
        <w:rPr>
          <w:rFonts w:ascii="Times New Roman" w:hAnsi="Times New Roman" w:cs="Times New Roman"/>
        </w:rPr>
        <w:instrText xml:space="preserve"> ADDIN EN.CITE &lt;EndNote&gt;&lt;Cite&gt;&lt;Author&gt;Mulder&lt;/Author&gt;&lt;Year&gt;2020&lt;/Year&gt;&lt;RecNum&gt;225&lt;/RecNum&gt;&lt;DisplayText&gt;[25]&lt;/DisplayText&gt;&lt;record&gt;&lt;rec-number&gt;225&lt;/rec-number&gt;&lt;foreign-keys&gt;&lt;key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00B6076E">
        <w:rPr>
          <w:rFonts w:ascii="Times New Roman" w:hAnsi="Times New Roman" w:cs="Times New Roman"/>
        </w:rPr>
        <w:fldChar w:fldCharType="separate"/>
      </w:r>
      <w:r w:rsidR="00B6076E">
        <w:rPr>
          <w:rFonts w:ascii="Times New Roman" w:hAnsi="Times New Roman" w:cs="Times New Roman"/>
          <w:noProof/>
        </w:rPr>
        <w:t>[25]</w:t>
      </w:r>
      <w:r w:rsidR="00B6076E">
        <w:rPr>
          <w:rFonts w:ascii="Times New Roman" w:hAnsi="Times New Roman" w:cs="Times New Roman"/>
        </w:rPr>
        <w:fldChar w:fldCharType="end"/>
      </w:r>
      <w:r w:rsidR="00B6076E">
        <w:rPr>
          <w:rFonts w:ascii="Times New Roman" w:hAnsi="Times New Roman" w:cs="Times New Roman"/>
        </w:rPr>
        <w:t xml:space="preserve"> and it is known when a pebble will have passed by the control rods.</w:t>
      </w:r>
    </w:p>
    <w:p w14:paraId="604C70B5" w14:textId="767097F0" w:rsidR="009813D1" w:rsidRPr="00B6076E" w:rsidRDefault="009813D1" w:rsidP="009813D1">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With this information, E-SLICE accounts for control rod exposure by swapping out the control rod materials with helium in the axial zone models where the pebbles have passed the control rod equilibrium position. </w:t>
      </w:r>
      <w:r w:rsidRPr="00084992">
        <w:rPr>
          <w:rFonts w:ascii="Times New Roman" w:hAnsi="Times New Roman" w:cs="Times New Roman"/>
        </w:rPr>
        <w:t xml:space="preserve">To incorporate a temperature profile, a unique TRITON model with adjusted fuel </w:t>
      </w:r>
      <w:r>
        <w:rPr>
          <w:rFonts w:ascii="Times New Roman" w:hAnsi="Times New Roman" w:cs="Times New Roman"/>
        </w:rPr>
        <w:t xml:space="preserve">and material </w:t>
      </w:r>
      <w:r w:rsidRPr="00084992">
        <w:rPr>
          <w:rFonts w:ascii="Times New Roman" w:hAnsi="Times New Roman" w:cs="Times New Roman"/>
        </w:rPr>
        <w:t>temperatures is required for each axial zone. An additional step is also required to pass the fuel composition to the next axial zone rather than assume the fresh depletable pebble composition</w:t>
      </w:r>
      <w:r>
        <w:rPr>
          <w:rFonts w:ascii="Times New Roman" w:hAnsi="Times New Roman" w:cs="Times New Roman"/>
        </w:rPr>
        <w:t>. Another noteworthy effect largely neglected by the SLICE</w:t>
      </w:r>
      <w:r w:rsidRPr="009813D1">
        <w:rPr>
          <w:rFonts w:ascii="Times New Roman" w:hAnsi="Times New Roman" w:cs="Times New Roman"/>
        </w:rPr>
        <w:t xml:space="preserve"> </w:t>
      </w:r>
      <w:r>
        <w:rPr>
          <w:rFonts w:ascii="Times New Roman" w:hAnsi="Times New Roman" w:cs="Times New Roman"/>
        </w:rPr>
        <w:t>method is a slowing down effect where pebbles in near-wall regions exhibit longer transit times</w:t>
      </w:r>
    </w:p>
    <w:p w14:paraId="720B4275" w14:textId="77777777" w:rsidR="0042276C" w:rsidRPr="00084992" w:rsidRDefault="0042276C" w:rsidP="0042276C">
      <w:pPr>
        <w:keepNext/>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58500169" wp14:editId="5EA0784F">
            <wp:extent cx="5003982" cy="4414838"/>
            <wp:effectExtent l="0" t="0" r="6350" b="5080"/>
            <wp:docPr id="2122740341" name="Picture 29"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64297" name="Picture 29" descr="A diagram of a flowchart&#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12035" cy="4421943"/>
                    </a:xfrm>
                    <a:prstGeom prst="rect">
                      <a:avLst/>
                    </a:prstGeom>
                    <a:noFill/>
                    <a:ln>
                      <a:noFill/>
                    </a:ln>
                  </pic:spPr>
                </pic:pic>
              </a:graphicData>
            </a:graphic>
          </wp:inline>
        </w:drawing>
      </w:r>
    </w:p>
    <w:p w14:paraId="350171C6" w14:textId="458F17E0" w:rsidR="0042276C" w:rsidRPr="00084992" w:rsidRDefault="0042276C" w:rsidP="00493563">
      <w:pPr>
        <w:pStyle w:val="Caption"/>
        <w:rPr>
          <w:rFonts w:ascii="Times New Roman" w:hAnsi="Times New Roman" w:cs="Times New Roman"/>
        </w:rPr>
      </w:pPr>
      <w:bookmarkStart w:id="64" w:name="_Ref198042725"/>
      <w:bookmarkStart w:id="65" w:name="_Toc198904013"/>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13</w:t>
      </w:r>
      <w:r w:rsidRPr="00084992">
        <w:rPr>
          <w:rFonts w:ascii="Times New Roman" w:hAnsi="Times New Roman" w:cs="Times New Roman"/>
        </w:rPr>
        <w:fldChar w:fldCharType="end"/>
      </w:r>
      <w:bookmarkEnd w:id="64"/>
      <w:r w:rsidRPr="00084992">
        <w:rPr>
          <w:rFonts w:ascii="Times New Roman" w:hAnsi="Times New Roman" w:cs="Times New Roman"/>
        </w:rPr>
        <w:t xml:space="preserve">: The iterative process to produce PBR equilibrium cores with SCALE </w:t>
      </w:r>
      <w:r w:rsidRPr="00084992">
        <w:rPr>
          <w:rFonts w:ascii="Times New Roman" w:hAnsi="Times New Roman" w:cs="Times New Roman"/>
        </w:rPr>
        <w:fldChar w:fldCharType="begin">
          <w:fldData xml:space="preserve">PEVuZE5vdGU+PENpdGU+PEF1dGhvcj5Ta3V0bmlrPC9BdXRob3I+PFllYXI+MjAyMjwvWWVhcj48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</w:fldData>
        </w:fldChar>
      </w:r>
      <w:r w:rsidRPr="00084992">
        <w:rPr>
          <w:rFonts w:ascii="Times New Roman" w:hAnsi="Times New Roman" w:cs="Times New Roman"/>
        </w:rPr>
        <w:instrText xml:space="preserve"> ADDIN EN.JS.CITE </w:instrText>
      </w:r>
      <w:r w:rsidRPr="00084992">
        <w:rPr>
          <w:rFonts w:ascii="Times New Roman" w:hAnsi="Times New Roman" w:cs="Times New Roman"/>
        </w:rPr>
      </w:r>
      <w:r w:rsidRPr="00084992">
        <w:rPr>
          <w:rFonts w:ascii="Times New Roman" w:hAnsi="Times New Roman" w:cs="Times New Roman"/>
        </w:rPr>
        <w:fldChar w:fldCharType="separate"/>
      </w:r>
      <w:r w:rsidRPr="00084992">
        <w:rPr>
          <w:rFonts w:ascii="Times New Roman" w:hAnsi="Times New Roman" w:cs="Times New Roman"/>
          <w:noProof/>
        </w:rPr>
        <w:t>[</w:t>
      </w:r>
      <w:r w:rsidRPr="00084992">
        <w:rPr>
          <w:rFonts w:ascii="Times New Roman" w:hAnsi="Times New Roman" w:cs="Times New Roman"/>
        </w:rPr>
        <w:t>9</w:t>
      </w:r>
      <w:r w:rsidRPr="00084992">
        <w:rPr>
          <w:rFonts w:ascii="Times New Roman" w:hAnsi="Times New Roman" w:cs="Times New Roman"/>
          <w:noProof/>
        </w:rPr>
        <w:t>]</w:t>
      </w:r>
      <w:bookmarkEnd w:id="65"/>
      <w:r w:rsidRPr="00084992">
        <w:rPr>
          <w:rFonts w:ascii="Times New Roman" w:hAnsi="Times New Roman" w:cs="Times New Roman"/>
        </w:rPr>
        <w:fldChar w:fldCharType="end"/>
      </w:r>
    </w:p>
    <w:p w14:paraId="137688BB" w14:textId="77777777" w:rsidR="0042276C" w:rsidRPr="00084992" w:rsidRDefault="0042276C" w:rsidP="0042276C">
      <w:pPr>
        <w:pStyle w:val="BodyText"/>
        <w:rPr>
          <w:szCs w:val="24"/>
        </w:rPr>
      </w:pPr>
    </w:p>
    <w:p w14:paraId="475A0C86" w14:textId="649F3C95" w:rsidR="00F72DF7" w:rsidRPr="00084992" w:rsidRDefault="00CB2658" w:rsidP="00CB2658">
      <w:pPr>
        <w:rPr>
          <w:rFonts w:ascii="Times New Roman" w:hAnsi="Times New Roman" w:cs="Times New Roman"/>
        </w:rPr>
      </w:pPr>
      <w:r>
        <w:rPr>
          <w:rFonts w:ascii="Times New Roman" w:hAnsi="Times New Roman" w:cs="Times New Roman"/>
        </w:rPr>
        <w:br w:type="page"/>
      </w:r>
    </w:p>
    <w:p w14:paraId="2F66D7B2" w14:textId="58921B88" w:rsidR="00F72DF7" w:rsidRPr="00084992" w:rsidRDefault="00F72DF7" w:rsidP="00F72DF7">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lastRenderedPageBreak/>
        <w:t xml:space="preserve">through the reactor core, ~50%, when compared to pebbles passing through other regions </w:t>
      </w:r>
      <w:r w:rsidR="0035122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&lt;EndNote&gt;&lt;Cite&gt;&lt;Author&gt;Hartanto&lt;/Author&gt;&lt;Year&gt;2022&lt;/Year&gt;&lt;RecNum&gt;413&lt;/RecNum&gt;&lt;DisplayText&gt;[76]&lt;/DisplayText&gt;&lt;record&gt;&lt;rec-number&gt;413&lt;/rec-number&gt;&lt;foreign-keys&gt;&lt;key app="EN" db-id="p20009za9vrtp3exfa65r0xqp0zszvt0sw95" timestamp="1746386956"&gt;413&lt;/key&gt;&lt;/foreign-keys&gt;&lt;ref-type name="Conference Paper"&gt;47&lt;/ref-type&gt;&lt;contributors&gt;&lt;authors&gt;&lt;author&gt;Hartanto, Donny&lt;/author&gt;&lt;author&gt;Wieselquist, William&lt;/author&gt;&lt;author&gt;Skutnik, Steve&lt;/author&gt;&lt;author&gt;Gibbs, Philip&lt;/author&gt;&lt;author&gt;Kovacic, Donald N.&lt;/author&gt;&lt;/authors&gt;&lt;/contributors&gt;&lt;titles&gt;&lt;title&gt;Uncertainty Quantification of Pebble&amp;apos;s Discharge Burnup and Isotopic Inventory using SCALE&lt;/title&gt;&lt;secondary-title&gt;Conference: 2022 ANS Winter meeting - Phoenix, Arizona, United States of America - 11/13/2022 2:00:00 PM-11/17/2022 2:00:00 PM&lt;/secondary-title&gt;&lt;/titles&gt;&lt;pages&gt;Medium: ED&lt;/pages&gt;&lt;dates&gt;&lt;year&gt;2022&lt;/year&gt;&lt;/dates&gt;&lt;pub-location&gt;United States&lt;/pub-location&gt;&lt;publisher&gt;Oak Ridge National Laboratory (ORNL), Oak Ridge, TN (United States)&lt;/publisher&gt;&lt;urls&gt;&lt;related-urls&gt;&lt;url&gt;https://www.osti.gov/biblio/1905409&lt;/url&gt;&lt;url&gt;https://www.osti.gov/servlets/purl/1905409&lt;/url&gt;&lt;/related-urls&gt;&lt;/urls&gt;&lt;custom1&gt;AC05-00OR22725&lt;/custom1&gt;&lt;language&gt;English&lt;/language&gt;&lt;/record&gt;&lt;/Cite&gt;&lt;/EndNote&gt;</w:instrText>
      </w:r>
      <w:r w:rsidR="00351222">
        <w:rPr>
          <w:rFonts w:ascii="Times New Roman" w:hAnsi="Times New Roman" w:cs="Times New Roman"/>
        </w:rPr>
        <w:fldChar w:fldCharType="separate"/>
      </w:r>
      <w:r w:rsidR="00345847">
        <w:rPr>
          <w:rFonts w:ascii="Times New Roman" w:hAnsi="Times New Roman" w:cs="Times New Roman"/>
          <w:noProof/>
        </w:rPr>
        <w:t>[76]</w:t>
      </w:r>
      <w:r w:rsidR="00351222">
        <w:rPr>
          <w:rFonts w:ascii="Times New Roman" w:hAnsi="Times New Roman" w:cs="Times New Roman"/>
        </w:rPr>
        <w:fldChar w:fldCharType="end"/>
      </w:r>
      <w:r>
        <w:rPr>
          <w:rFonts w:ascii="Times New Roman" w:hAnsi="Times New Roman" w:cs="Times New Roman"/>
        </w:rPr>
        <w:t xml:space="preserve">. To capture this effect, a wall adjustment factor is applied during the fine steps ORIGEN depletion for fuel pebbles that are passing through the near-wall radial regions. </w:t>
      </w:r>
      <w:r w:rsidRPr="00084992">
        <w:rPr>
          <w:rFonts w:ascii="Times New Roman" w:hAnsi="Times New Roman" w:cs="Times New Roman"/>
        </w:rPr>
        <w:t>For this work, an enhanced version of the SLICE method, referred to in this work as E-SLICE, that incorporates a temperature profile and accounts for the slower movement of fuel through near-wall regions.</w:t>
      </w:r>
      <w:r>
        <w:rPr>
          <w:rFonts w:ascii="Times New Roman" w:hAnsi="Times New Roman" w:cs="Times New Roman"/>
        </w:rPr>
        <w:t xml:space="preserve"> Last, while early version of the SLICE method did not model distinct radial zones </w:t>
      </w:r>
      <w:r w:rsidR="00351222">
        <w:rPr>
          <w:rFonts w:ascii="Times New Roman" w:hAnsi="Times New Roman" w:cs="Times New Roman"/>
        </w:rPr>
        <w:fldChar w:fldCharType="begin"/>
      </w:r>
      <w:r w:rsidR="00351222">
        <w:rPr>
          <w:rFonts w:ascii="Times New Roman" w:hAnsi="Times New Roman" w:cs="Times New Roman"/>
        </w:rPr>
        <w:instrText xml:space="preserve"> ADDIN EN.CITE &lt;EndNote&gt;&lt;Cite&gt;&lt;Author&gt;Bostelmann&lt;/Author&gt;&lt;Year&gt;2022&lt;/Year&gt;&lt;RecNum&gt;178&lt;/RecNum&gt;&lt;DisplayText&gt;[17]&lt;/DisplayText&gt;&lt;record&gt;&lt;rec-number&gt;178&lt;/rec-number&gt;&lt;foreign-keys&gt;&lt;key app="EN" db-id="p20009za9vrtp3exfa65r0xqp0zszvt0sw95" timestamp="1736658688"&gt;178&lt;/key&gt;&lt;/foreign-keys&gt;&lt;ref-type name="Report"&gt;27&lt;/ref-type&gt;&lt;contributors&gt;&lt;authors&gt;&lt;author&gt;Bostelmann, Rike&lt;/author&gt;&lt;author&gt;Celik, Cihangir&lt;/author&gt;&lt;author&gt;Kile, Robert F.&lt;/author&gt;&lt;author&gt;Wieselquist, William A.&lt;/author&gt;&lt;/authors&gt;&lt;/contributors&gt;&lt;titles&gt;&lt;title&gt;SCALE Analysis of a Fluoride Salt-Cooled High-Temperature Reactor in Support of Severe Accident Analysis&lt;/title&gt;&lt;/titles&gt;&lt;pages&gt;Medium: ED; Size: 68 p.&lt;/pages&gt;&lt;number&gt;ORNL/TM-2021/2273; TRN: US2302957&lt;/number&gt;&lt;keywords&gt;&lt;keyword&gt;22 GENERAL STUDIES OF NUCLEAR REACTORS&lt;/keyword&gt;&lt;keyword&gt;97 MATHEMATICS AND COMPUTING&lt;/keyword&gt;&lt;/keywords&gt;&lt;dates&gt;&lt;year&gt;2022&lt;/year&gt;&lt;/dates&gt;&lt;pub-location&gt;United States&lt;/pub-location&gt;&lt;publisher&gt;Oak Ridge National Laboratory (ORNL), Oak Ridge, TN (United States)&lt;/publisher&gt;&lt;urls&gt;&lt;related-urls&gt;&lt;url&gt;https://www.osti.gov/biblio/1854475&lt;/url&gt;&lt;url&gt;https://www.osti.gov/servlets/purl/1854475&lt;/url&gt;&lt;/related-urls&gt;&lt;/urls&gt;&lt;electronic-resource-num&gt;10.2172/1854475&lt;/electronic-resource-num&gt;&lt;language&gt;English&lt;/language&gt;&lt;/record&gt;&lt;/Cite&gt;&lt;/EndNote&gt;</w:instrText>
      </w:r>
      <w:r w:rsidR="00351222">
        <w:rPr>
          <w:rFonts w:ascii="Times New Roman" w:hAnsi="Times New Roman" w:cs="Times New Roman"/>
        </w:rPr>
        <w:fldChar w:fldCharType="separate"/>
      </w:r>
      <w:r w:rsidR="00351222">
        <w:rPr>
          <w:rFonts w:ascii="Times New Roman" w:hAnsi="Times New Roman" w:cs="Times New Roman"/>
          <w:noProof/>
        </w:rPr>
        <w:t>[17]</w:t>
      </w:r>
      <w:r w:rsidR="00351222">
        <w:rPr>
          <w:rFonts w:ascii="Times New Roman" w:hAnsi="Times New Roman" w:cs="Times New Roman"/>
        </w:rPr>
        <w:fldChar w:fldCharType="end"/>
      </w:r>
      <w:r>
        <w:rPr>
          <w:rFonts w:ascii="Times New Roman" w:hAnsi="Times New Roman" w:cs="Times New Roman"/>
        </w:rPr>
        <w:t xml:space="preserve">, newer versions do </w:t>
      </w:r>
      <w:r w:rsidR="00351222">
        <w:rPr>
          <w:rFonts w:ascii="Times New Roman" w:hAnsi="Times New Roman" w:cs="Times New Roman"/>
        </w:rPr>
        <w:fldChar w:fldCharType="begin"/>
      </w:r>
      <w:r w:rsidR="00351222">
        <w:rPr>
          <w:rFonts w:ascii="Times New Roman" w:hAnsi="Times New Roman" w:cs="Times New Roman"/>
        </w:rPr>
        <w:instrText xml:space="preserve"> ADDIN EN.CITE &lt;EndNote&gt;&lt;Cite&gt;&lt;Author&gt;Bostelmann&lt;/Author&gt;&lt;Year&gt;2024&lt;/Year&gt;&lt;RecNum&gt;168&lt;/RecNum&gt;&lt;DisplayText&gt;[16]&lt;/DisplayText&gt;&lt;record&gt;&lt;rec-number&gt;168&lt;/rec-number&gt;&lt;foreign-keys&gt;&lt;key app="EN" db-id="p20009za9vrtp3exfa65r0xqp0zszvt0sw95" timestamp="1736658674"&gt;168&lt;/key&gt;&lt;/foreign-keys&gt;&lt;ref-type name="Computer Program"&gt;9&lt;/ref-type&gt;&lt;contributors&gt;&lt;authors&gt;&lt;author&gt;Bostelmann, Friederike&lt;/author&gt;&lt;author&gt;Skutnik, Steven E&lt;/author&gt;&lt;author&gt;Wieselquist, William A&lt;/author&gt;&lt;author&gt;US Nuclear Regulatory Commission&lt;/author&gt;&lt;/authors&gt;&lt;/contributors&gt;&lt;titles&gt;&lt;title&gt;SLICE&lt;/title&gt;&lt;/titles&gt;&lt;pages&gt;Python&lt;/pages&gt;&lt;dates&gt;&lt;year&gt;2024&lt;/year&gt;&lt;/dates&gt;&lt;pub-location&gt;United States&lt;/pub-location&gt;&lt;publisher&gt;Oak Ridge National Laboratory (ORNL), Oak Ridge, TN (United States)&lt;/publisher&gt;&lt;urls&gt;&lt;related-urls&gt;&lt;url&gt;https://www.osti.gov/biblio/2477211&lt;/url&gt;&lt;url&gt;https://www.osti.gov/servlets/purl/2477211&lt;/url&gt;&lt;/related-urls&gt;&lt;/urls&gt;&lt;custom1&gt;AC05-00OR22725&lt;/custom1&gt;&lt;electronic-resource-num&gt;10.11578/dc.20241003.3&lt;/electronic-resource-num&gt;&lt;/record&gt;&lt;/Cite&gt;&lt;/EndNote&gt;</w:instrText>
      </w:r>
      <w:r w:rsidR="00351222">
        <w:rPr>
          <w:rFonts w:ascii="Times New Roman" w:hAnsi="Times New Roman" w:cs="Times New Roman"/>
        </w:rPr>
        <w:fldChar w:fldCharType="separate"/>
      </w:r>
      <w:r w:rsidR="00351222">
        <w:rPr>
          <w:rFonts w:ascii="Times New Roman" w:hAnsi="Times New Roman" w:cs="Times New Roman"/>
          <w:noProof/>
        </w:rPr>
        <w:t>[16]</w:t>
      </w:r>
      <w:r w:rsidR="00351222">
        <w:rPr>
          <w:rFonts w:ascii="Times New Roman" w:hAnsi="Times New Roman" w:cs="Times New Roman"/>
        </w:rPr>
        <w:fldChar w:fldCharType="end"/>
      </w:r>
      <w:r>
        <w:rPr>
          <w:rFonts w:ascii="Times New Roman" w:hAnsi="Times New Roman" w:cs="Times New Roman"/>
        </w:rPr>
        <w:t>, and the distinct radial zones are incorporated into the E-SLICE method.</w:t>
      </w:r>
    </w:p>
    <w:p w14:paraId="6E164AE4" w14:textId="74608D05" w:rsidR="00F72DF7" w:rsidRDefault="00F72DF7" w:rsidP="00F72DF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To keep the computational expense similar to the SLICE method, the E-SLICE method models each axial zone individually, weights the specific power for a given axial zone by the corresponding fractional power given by the power profile, and adjusts the fuel temperature. The fuel temperature for each zone is calculated by taking </w:t>
      </w:r>
      <w:r>
        <w:rPr>
          <w:rFonts w:ascii="Times New Roman" w:hAnsi="Times New Roman" w:cs="Times New Roman"/>
        </w:rPr>
        <w:t>a</w:t>
      </w:r>
      <w:r w:rsidRPr="00084992">
        <w:rPr>
          <w:rFonts w:ascii="Times New Roman" w:hAnsi="Times New Roman" w:cs="Times New Roman"/>
        </w:rPr>
        <w:t xml:space="preserve"> declared operating efficiency, inlet temperature, and outlet temperature, and builds a function using python</w:t>
      </w:r>
      <w:r>
        <w:rPr>
          <w:rFonts w:ascii="Times New Roman" w:hAnsi="Times New Roman" w:cs="Times New Roman"/>
        </w:rPr>
        <w:t xml:space="preserve"> that relates the temperature gap to the efficiency</w:t>
      </w:r>
      <w:r w:rsidRPr="00084992">
        <w:rPr>
          <w:rFonts w:ascii="Times New Roman" w:hAnsi="Times New Roman" w:cs="Times New Roman"/>
        </w:rPr>
        <w:t>. The function takes a user defined outlet temperature, calculates the required inlet temperature to meet the declared efficiency, and calculates the zone-wise temperatures by interpolating between the inlet and outlet temperature, weighted by the power profile</w:t>
      </w:r>
      <w:r>
        <w:rPr>
          <w:rFonts w:ascii="Times New Roman" w:hAnsi="Times New Roman" w:cs="Times New Roman"/>
        </w:rPr>
        <w:t xml:space="preserve"> acquired in the reactor modeling via TRITON</w:t>
      </w:r>
      <w:r w:rsidRPr="00084992">
        <w:rPr>
          <w:rFonts w:ascii="Times New Roman" w:hAnsi="Times New Roman" w:cs="Times New Roman"/>
        </w:rPr>
        <w:t xml:space="preserve">. An additional step is taken to pass the current depletable pebble fuel composition between each </w:t>
      </w:r>
      <w:r>
        <w:rPr>
          <w:rFonts w:ascii="Times New Roman" w:hAnsi="Times New Roman" w:cs="Times New Roman"/>
        </w:rPr>
        <w:t xml:space="preserve">axial </w:t>
      </w:r>
      <w:r w:rsidRPr="00084992">
        <w:rPr>
          <w:rFonts w:ascii="Times New Roman" w:hAnsi="Times New Roman" w:cs="Times New Roman"/>
        </w:rPr>
        <w:t>zone and is continued until axial zone models have been run.</w:t>
      </w:r>
      <w:r w:rsidR="0098784D">
        <w:rPr>
          <w:rFonts w:ascii="Times New Roman" w:hAnsi="Times New Roman" w:cs="Times New Roman"/>
        </w:rPr>
        <w:t xml:space="preserve"> </w:t>
      </w:r>
      <w:r w:rsidR="0098784D" w:rsidRPr="004D7412">
        <w:rPr>
          <w:rFonts w:ascii="Times New Roman" w:hAnsi="Times New Roman" w:cs="Times New Roman"/>
          <w:b/>
          <w:bCs/>
        </w:rPr>
        <w:fldChar w:fldCharType="begin"/>
      </w:r>
      <w:r w:rsidR="0098784D" w:rsidRPr="004D7412">
        <w:rPr>
          <w:rFonts w:ascii="Times New Roman" w:hAnsi="Times New Roman" w:cs="Times New Roman"/>
          <w:b/>
          <w:bCs/>
        </w:rPr>
        <w:instrText xml:space="preserve"> REF _Ref197715653 \h </w:instrText>
      </w:r>
      <w:r w:rsidR="004D7412">
        <w:rPr>
          <w:rFonts w:ascii="Times New Roman" w:hAnsi="Times New Roman" w:cs="Times New Roman"/>
          <w:b/>
          <w:bCs/>
        </w:rPr>
        <w:instrText xml:space="preserve"> \* MERGEFORMAT </w:instrText>
      </w:r>
      <w:r w:rsidR="0098784D" w:rsidRPr="004D7412">
        <w:rPr>
          <w:rFonts w:ascii="Times New Roman" w:hAnsi="Times New Roman" w:cs="Times New Roman"/>
          <w:b/>
          <w:bCs/>
        </w:rPr>
      </w:r>
      <w:r w:rsidR="0098784D"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14</w:t>
      </w:r>
      <w:r w:rsidR="0098784D" w:rsidRPr="004D7412">
        <w:rPr>
          <w:rFonts w:ascii="Times New Roman" w:hAnsi="Times New Roman" w:cs="Times New Roman"/>
          <w:b/>
          <w:bCs/>
        </w:rPr>
        <w:fldChar w:fldCharType="end"/>
      </w:r>
      <w:r w:rsidR="0098784D">
        <w:rPr>
          <w:rFonts w:ascii="Times New Roman" w:hAnsi="Times New Roman" w:cs="Times New Roman"/>
        </w:rPr>
        <w:t xml:space="preserve"> shows a full core model and radial slices representing each temperature dependent axial zone.</w:t>
      </w:r>
    </w:p>
    <w:p w14:paraId="1E4F4856" w14:textId="77777777" w:rsidR="009813D1" w:rsidRPr="00084992" w:rsidRDefault="001C7116"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Because the neutron spectrum in the equilibrium state</w:t>
      </w:r>
      <w:r>
        <w:rPr>
          <w:rFonts w:ascii="Times New Roman" w:hAnsi="Times New Roman" w:cs="Times New Roman"/>
        </w:rPr>
        <w:t xml:space="preserve"> is</w:t>
      </w:r>
      <w:r w:rsidRPr="00084992">
        <w:rPr>
          <w:rFonts w:ascii="Times New Roman" w:hAnsi="Times New Roman" w:cs="Times New Roman"/>
        </w:rPr>
        <w:t xml:space="preserve"> </w:t>
      </w:r>
      <w:r>
        <w:rPr>
          <w:rFonts w:ascii="Times New Roman" w:hAnsi="Times New Roman" w:cs="Times New Roman"/>
        </w:rPr>
        <w:t>constant</w:t>
      </w:r>
      <w:r w:rsidRPr="00084992">
        <w:rPr>
          <w:rFonts w:ascii="Times New Roman" w:hAnsi="Times New Roman" w:cs="Times New Roman"/>
        </w:rPr>
        <w:t xml:space="preserve"> during the reactor operation, a python script is used to acquire the radial zone-wise fluxes for each axial zone directly from the TRITON output file. The full set of f33 cross section libraries generated by TRITON are </w:t>
      </w:r>
      <w:r w:rsidR="009813D1" w:rsidRPr="00084992">
        <w:rPr>
          <w:rFonts w:ascii="Times New Roman" w:hAnsi="Times New Roman" w:cs="Times New Roman"/>
        </w:rPr>
        <w:t>imported into ORIGEN, one input file for each of the radial zones present with a new case block for each axial zone to pass the depletion off to the next axial zone. For the near wall regions, an increase in the fuel depletion time is applied. Each axial-radial zone combination has its corresponding flux value written to its case block by a python script. After all axial zone cases are written, a pass is complete. Additional cases are added in the same method until the desired number of passes is met, at which point the standard SLICE method workflow returns.</w:t>
      </w:r>
    </w:p>
    <w:p w14:paraId="03F9263C" w14:textId="057A8C29" w:rsidR="00B6076E" w:rsidRDefault="009813D1" w:rsidP="001C7116">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E-SLICE method represents a relatively modest change to the original method, which has itself been improved upon over time. For the SNF work performed </w:t>
      </w:r>
      <w:r>
        <w:rPr>
          <w:rFonts w:ascii="Times New Roman" w:hAnsi="Times New Roman" w:cs="Times New Roman"/>
        </w:rPr>
        <w:t>in this dissertation</w:t>
      </w:r>
      <w:r w:rsidRPr="00084992">
        <w:rPr>
          <w:rFonts w:ascii="Times New Roman" w:hAnsi="Times New Roman" w:cs="Times New Roman"/>
        </w:rPr>
        <w:t>, the E-SLICE method is beneficial as it captures any variability introduced due to the temperature</w:t>
      </w:r>
    </w:p>
    <w:p w14:paraId="25463A00" w14:textId="77777777" w:rsidR="00B6076E" w:rsidRPr="0098784D" w:rsidRDefault="00B6076E" w:rsidP="00B6076E">
      <w:pPr>
        <w:jc w:val="center"/>
        <w:rPr>
          <w:rFonts w:ascii="Times New Roman" w:hAnsi="Times New Roman" w:cs="Times New Roman"/>
        </w:rPr>
      </w:pPr>
      <w:r w:rsidRPr="0098784D">
        <w:rPr>
          <w:rFonts w:ascii="Times New Roman" w:hAnsi="Times New Roman" w:cs="Times New Roman"/>
          <w:noProof/>
        </w:rPr>
        <w:lastRenderedPageBreak/>
        <w:drawing>
          <wp:inline distT="0" distB="0" distL="0" distR="0" wp14:anchorId="730F2119" wp14:editId="2675A236">
            <wp:extent cx="4572000" cy="3922776"/>
            <wp:effectExtent l="0" t="0" r="0" b="1905"/>
            <wp:docPr id="546873605" name="Picture 1" descr="A diagram of a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73605" name="Picture 1" descr="A diagram of a structure&#10;&#10;AI-generated content may be incorrect."/>
                    <pic:cNvPicPr/>
                  </pic:nvPicPr>
                  <pic:blipFill>
                    <a:blip r:embed="rId26">
                      <a:clrChange>
                        <a:clrFrom>
                          <a:srgbClr val="FFFFFF"/>
                        </a:clrFrom>
                        <a:clrTo>
                          <a:srgbClr val="FFFFFF">
                            <a:alpha val="0"/>
                          </a:srgbClr>
                        </a:clrTo>
                      </a:clrChange>
                    </a:blip>
                    <a:stretch>
                      <a:fillRect/>
                    </a:stretch>
                  </pic:blipFill>
                  <pic:spPr>
                    <a:xfrm>
                      <a:off x="0" y="0"/>
                      <a:ext cx="4572000" cy="3922776"/>
                    </a:xfrm>
                    <a:prstGeom prst="rect">
                      <a:avLst/>
                    </a:prstGeom>
                  </pic:spPr>
                </pic:pic>
              </a:graphicData>
            </a:graphic>
          </wp:inline>
        </w:drawing>
      </w:r>
    </w:p>
    <w:p w14:paraId="122BE147" w14:textId="1FEBDEAE" w:rsidR="00B6076E" w:rsidRPr="0098784D" w:rsidRDefault="00B6076E" w:rsidP="00B6076E">
      <w:pPr>
        <w:pStyle w:val="Caption"/>
        <w:rPr>
          <w:rFonts w:ascii="Times New Roman" w:hAnsi="Times New Roman" w:cs="Times New Roman"/>
        </w:rPr>
      </w:pPr>
      <w:bookmarkStart w:id="66" w:name="_Ref197715653"/>
      <w:bookmarkStart w:id="67" w:name="_Toc198904014"/>
      <w:r w:rsidRPr="0098784D">
        <w:rPr>
          <w:rFonts w:ascii="Times New Roman" w:hAnsi="Times New Roman" w:cs="Times New Roman"/>
        </w:rPr>
        <w:t xml:space="preserve">Figure </w:t>
      </w:r>
      <w:r w:rsidRPr="0098784D">
        <w:rPr>
          <w:rFonts w:ascii="Times New Roman" w:hAnsi="Times New Roman" w:cs="Times New Roman"/>
        </w:rPr>
        <w:fldChar w:fldCharType="begin"/>
      </w:r>
      <w:r w:rsidRPr="0098784D">
        <w:rPr>
          <w:rFonts w:ascii="Times New Roman" w:hAnsi="Times New Roman" w:cs="Times New Roman"/>
        </w:rPr>
        <w:instrText xml:space="preserve"> SEQ Figure \* ARABIC </w:instrText>
      </w:r>
      <w:r w:rsidRPr="0098784D">
        <w:rPr>
          <w:rFonts w:ascii="Times New Roman" w:hAnsi="Times New Roman" w:cs="Times New Roman"/>
        </w:rPr>
        <w:fldChar w:fldCharType="separate"/>
      </w:r>
      <w:r w:rsidR="00EB378A">
        <w:rPr>
          <w:rFonts w:ascii="Times New Roman" w:hAnsi="Times New Roman" w:cs="Times New Roman"/>
          <w:noProof/>
        </w:rPr>
        <w:t>14</w:t>
      </w:r>
      <w:r w:rsidRPr="0098784D">
        <w:rPr>
          <w:rFonts w:ascii="Times New Roman" w:hAnsi="Times New Roman" w:cs="Times New Roman"/>
        </w:rPr>
        <w:fldChar w:fldCharType="end"/>
      </w:r>
      <w:bookmarkEnd w:id="66"/>
      <w:r w:rsidRPr="0098784D">
        <w:rPr>
          <w:rFonts w:ascii="Times New Roman" w:hAnsi="Times New Roman" w:cs="Times New Roman"/>
        </w:rPr>
        <w:t>: A full HTGR model with 10 axial zones(left), and the surrogate reflect</w:t>
      </w:r>
      <w:r>
        <w:rPr>
          <w:rFonts w:ascii="Times New Roman" w:hAnsi="Times New Roman" w:cs="Times New Roman"/>
        </w:rPr>
        <w:t>ed</w:t>
      </w:r>
      <w:r w:rsidRPr="0098784D">
        <w:rPr>
          <w:rFonts w:ascii="Times New Roman" w:hAnsi="Times New Roman" w:cs="Times New Roman"/>
        </w:rPr>
        <w:t xml:space="preserve"> slice models for each zone (right)</w:t>
      </w:r>
      <w:bookmarkEnd w:id="67"/>
    </w:p>
    <w:p w14:paraId="1508054D" w14:textId="6FA31D97" w:rsidR="00B6076E" w:rsidRDefault="00B6076E" w:rsidP="00B6076E">
      <w:pPr>
        <w:rPr>
          <w:rFonts w:ascii="Times New Roman" w:hAnsi="Times New Roman" w:cs="Times New Roman"/>
        </w:rPr>
      </w:pPr>
      <w:r>
        <w:rPr>
          <w:rFonts w:ascii="Times New Roman" w:hAnsi="Times New Roman" w:cs="Times New Roman"/>
        </w:rPr>
        <w:br w:type="page"/>
      </w:r>
    </w:p>
    <w:p w14:paraId="0C746EEC" w14:textId="6F5AB264" w:rsidR="00187B0A" w:rsidRDefault="001C7116"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lastRenderedPageBreak/>
        <w:t>history of the fuel</w:t>
      </w:r>
      <w:r>
        <w:rPr>
          <w:rFonts w:ascii="Times New Roman" w:hAnsi="Times New Roman" w:cs="Times New Roman"/>
        </w:rPr>
        <w:t>, time dependent control rod effects, and near-wall slowing down effects</w:t>
      </w:r>
      <w:r w:rsidRPr="00084992">
        <w:rPr>
          <w:rFonts w:ascii="Times New Roman" w:hAnsi="Times New Roman" w:cs="Times New Roman"/>
        </w:rPr>
        <w:t>.</w:t>
      </w:r>
    </w:p>
    <w:p w14:paraId="712488A4" w14:textId="77777777" w:rsidR="00CB2658" w:rsidRPr="003F2221" w:rsidRDefault="00CB2658" w:rsidP="009813D1">
      <w:pPr>
        <w:pStyle w:val="Heading2"/>
        <w:spacing w:before="0" w:after="0" w:line="360" w:lineRule="auto"/>
        <w:rPr>
          <w:rFonts w:ascii="Times New Roman" w:hAnsi="Times New Roman" w:cs="Times New Roman"/>
          <w:sz w:val="24"/>
          <w:szCs w:val="24"/>
        </w:rPr>
      </w:pPr>
      <w:bookmarkStart w:id="68" w:name="_Ref197718148"/>
      <w:bookmarkStart w:id="69" w:name="_Toc198903918"/>
      <w:r w:rsidRPr="003F2221">
        <w:rPr>
          <w:rFonts w:ascii="Times New Roman" w:hAnsi="Times New Roman" w:cs="Times New Roman"/>
          <w:sz w:val="24"/>
          <w:szCs w:val="24"/>
        </w:rPr>
        <w:t>Possible Pebble Realization Generation</w:t>
      </w:r>
      <w:bookmarkEnd w:id="68"/>
      <w:bookmarkEnd w:id="69"/>
    </w:p>
    <w:p w14:paraId="7E8FE3D6" w14:textId="44594E76" w:rsidR="00CB2658" w:rsidRDefault="00CB2658" w:rsidP="009813D1">
      <w:pPr>
        <w:widowControl w:val="0"/>
        <w:autoSpaceDE w:val="0"/>
        <w:autoSpaceDN w:val="0"/>
        <w:adjustRightInd w:val="0"/>
        <w:spacing w:line="360" w:lineRule="auto"/>
        <w:rPr>
          <w:rFonts w:ascii="Times New Roman" w:hAnsi="Times New Roman" w:cs="Times New Roman"/>
        </w:rPr>
      </w:pPr>
      <w:r w:rsidRPr="00343421">
        <w:rPr>
          <w:rFonts w:ascii="Times New Roman" w:hAnsi="Times New Roman" w:cs="Times New Roman"/>
        </w:rPr>
        <w:t xml:space="preserve">Once a final equilibrium core has been calculated, </w:t>
      </w:r>
      <w:r>
        <w:rPr>
          <w:rFonts w:ascii="Times New Roman" w:hAnsi="Times New Roman" w:cs="Times New Roman"/>
        </w:rPr>
        <w:t xml:space="preserve">in this </w:t>
      </w:r>
      <w:r w:rsidR="00B2252B">
        <w:rPr>
          <w:rFonts w:ascii="Times New Roman" w:hAnsi="Times New Roman" w:cs="Times New Roman"/>
        </w:rPr>
        <w:t>dissertation</w:t>
      </w:r>
      <w:r>
        <w:rPr>
          <w:rFonts w:ascii="Times New Roman" w:hAnsi="Times New Roman" w:cs="Times New Roman"/>
        </w:rPr>
        <w:t xml:space="preserve">, exclusively </w:t>
      </w:r>
      <w:r w:rsidRPr="00343421">
        <w:rPr>
          <w:rFonts w:ascii="Times New Roman" w:hAnsi="Times New Roman" w:cs="Times New Roman"/>
        </w:rPr>
        <w:t>by the E-SLICE method, the complete set of individual pebble realization is calculated based upon the number of radial zones and number of passes. For this work, unique pebble</w:t>
      </w:r>
      <w:r w:rsidRPr="00084992">
        <w:rPr>
          <w:rFonts w:ascii="Times New Roman" w:hAnsi="Times New Roman" w:cs="Times New Roman"/>
        </w:rPr>
        <w:t xml:space="preserve"> histories are calculated using ORIGEN, representing 5 radial zones and 6 average passes through the reactor core for 5</w:t>
      </w:r>
      <w:r w:rsidRPr="00084992">
        <w:rPr>
          <w:rFonts w:ascii="Times New Roman" w:hAnsi="Times New Roman" w:cs="Times New Roman"/>
          <w:vertAlign w:val="superscript"/>
        </w:rPr>
        <w:t>6</w:t>
      </w:r>
      <w:r w:rsidRPr="00084992">
        <w:rPr>
          <w:rFonts w:ascii="Times New Roman" w:hAnsi="Times New Roman" w:cs="Times New Roman"/>
        </w:rPr>
        <w:t xml:space="preserve"> total combinations. While a burnup measurement system (BUMS) is planned to be implemented to identify whether a pebble is to be recirculated or discarded in real world reactors, no such system is considered for this work. Many aspects arising from the stochastic nature of PBR fuel movement have already been examined </w:t>
      </w:r>
      <w:r w:rsidRPr="00084992">
        <w:rPr>
          <w:rFonts w:ascii="Times New Roman" w:hAnsi="Times New Roman" w:cs="Times New Roman"/>
        </w:rPr>
        <w:fldChar w:fldCharType="begin">
          <w:fldData xml:space="preserve">PEVuZE5vdGU+PENpdGUgRXhjbHVkZVllYXI9IjEiPjxBdXRob3I+SGFydGFudG88L0F1dGhvcj48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PEVuZE5vdGU+PENpdGUgRXhjbHVkZVllYXI9IjEiPjxBdXRob3I+SGFydGFudG88L0F1dGhvcj48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Pr>
          <w:rFonts w:ascii="Times New Roman" w:hAnsi="Times New Roman" w:cs="Times New Roman"/>
          <w:noProof/>
        </w:rPr>
        <w:t>[68, 76, 81]</w:t>
      </w:r>
      <w:r w:rsidRPr="00084992">
        <w:rPr>
          <w:rFonts w:ascii="Times New Roman" w:hAnsi="Times New Roman" w:cs="Times New Roman"/>
        </w:rPr>
        <w:fldChar w:fldCharType="end"/>
      </w:r>
      <w:r w:rsidRPr="00084992">
        <w:rPr>
          <w:rFonts w:ascii="Times New Roman" w:hAnsi="Times New Roman" w:cs="Times New Roman"/>
        </w:rPr>
        <w:t xml:space="preserve"> though for a different reactor model. </w:t>
      </w:r>
      <w:r>
        <w:rPr>
          <w:rFonts w:ascii="Times New Roman" w:hAnsi="Times New Roman" w:cs="Times New Roman"/>
        </w:rPr>
        <w:t>I</w:t>
      </w:r>
      <w:r w:rsidRPr="00084992">
        <w:rPr>
          <w:rFonts w:ascii="Times New Roman" w:hAnsi="Times New Roman" w:cs="Times New Roman"/>
        </w:rPr>
        <w:t xml:space="preserve">mplementing a BUMS type </w:t>
      </w:r>
      <w:r>
        <w:rPr>
          <w:rFonts w:ascii="Times New Roman" w:hAnsi="Times New Roman" w:cs="Times New Roman"/>
        </w:rPr>
        <w:t>function</w:t>
      </w:r>
      <w:r w:rsidRPr="00084992">
        <w:rPr>
          <w:rFonts w:ascii="Times New Roman" w:hAnsi="Times New Roman" w:cs="Times New Roman"/>
        </w:rPr>
        <w:t xml:space="preserve"> would more tightly group the system burnup by excluding pebbles that have exceeded the target burnup early and by recycling pebbles that have not met the target burnup. </w:t>
      </w:r>
      <w:r>
        <w:rPr>
          <w:rFonts w:ascii="Times New Roman" w:hAnsi="Times New Roman" w:cs="Times New Roman"/>
        </w:rPr>
        <w:t>However, a</w:t>
      </w:r>
      <w:r w:rsidRPr="00084992">
        <w:rPr>
          <w:rFonts w:ascii="Times New Roman" w:hAnsi="Times New Roman" w:cs="Times New Roman"/>
        </w:rPr>
        <w:t xml:space="preserve">s the focus of </w:t>
      </w:r>
      <w:r>
        <w:rPr>
          <w:rFonts w:ascii="Times New Roman" w:hAnsi="Times New Roman" w:cs="Times New Roman"/>
        </w:rPr>
        <w:t xml:space="preserve">a portion of this </w:t>
      </w:r>
      <w:r w:rsidR="00B2252B">
        <w:rPr>
          <w:rFonts w:ascii="Times New Roman" w:hAnsi="Times New Roman" w:cs="Times New Roman"/>
        </w:rPr>
        <w:t>dissertation</w:t>
      </w:r>
      <w:r w:rsidRPr="00084992">
        <w:rPr>
          <w:rFonts w:ascii="Times New Roman" w:hAnsi="Times New Roman" w:cs="Times New Roman"/>
        </w:rPr>
        <w:t xml:space="preserve"> is to examine the uncertainty and variability introduced by the nature of the reactor’s operation, it is deemed that the additional variability is welcomed as part of this work to act as a larger uncertainty to help more fully bound the space being examined.</w:t>
      </w:r>
    </w:p>
    <w:p w14:paraId="34ABB916" w14:textId="77777777" w:rsidR="009813D1" w:rsidRPr="00084992" w:rsidRDefault="009813D1"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A dictionary of radial-axial zone fluxes is created from the final equilibrium core’s axial zone TRITON output files. A python script is employed to generate a unique ORIGEN input file for each possible set of paths through the reactor core. The script determines each possible path history and creates an input file that imports the radial-axial f33 files, then writes case blocks that passes the fuel between axial zone cases for the radial zone determined by the script for that pass, assigning the corresponding flux value for each zone pair and a wall correction effect if applicable until all radial zone histories are written to the file.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_Ref197715852 \h </w:instrText>
      </w:r>
      <w:r>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15</w:t>
      </w:r>
      <w:r w:rsidRPr="004D7412">
        <w:rPr>
          <w:rFonts w:ascii="Times New Roman" w:hAnsi="Times New Roman" w:cs="Times New Roman"/>
          <w:b/>
          <w:bCs/>
        </w:rPr>
        <w:fldChar w:fldCharType="end"/>
      </w:r>
      <w:r w:rsidRPr="00084992">
        <w:rPr>
          <w:rFonts w:ascii="Times New Roman" w:hAnsi="Times New Roman" w:cs="Times New Roman"/>
        </w:rPr>
        <w:t xml:space="preserve"> shows a flowchart </w:t>
      </w:r>
      <w:r>
        <w:rPr>
          <w:rFonts w:ascii="Times New Roman" w:hAnsi="Times New Roman" w:cs="Times New Roman"/>
        </w:rPr>
        <w:t>illustrating</w:t>
      </w:r>
      <w:r w:rsidRPr="00084992">
        <w:rPr>
          <w:rFonts w:ascii="Times New Roman" w:hAnsi="Times New Roman" w:cs="Times New Roman"/>
        </w:rPr>
        <w:t xml:space="preserve"> the production of the individual pebble histories.</w:t>
      </w:r>
    </w:p>
    <w:p w14:paraId="72261EEB" w14:textId="3A18FA16" w:rsidR="00343421" w:rsidRPr="00084992" w:rsidRDefault="009813D1" w:rsidP="009813D1">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Once the possible depletion histories have been calculated and run using ORIGEN, </w:t>
      </w:r>
      <w:r w:rsidRPr="00084992">
        <w:rPr>
          <w:rFonts w:ascii="Times New Roman" w:hAnsi="Times New Roman" w:cs="Times New Roman"/>
        </w:rPr>
        <w:t>the resulting set of individual pebble histories are blended together into a single composition</w:t>
      </w:r>
      <w:r>
        <w:rPr>
          <w:rFonts w:ascii="Times New Roman" w:hAnsi="Times New Roman" w:cs="Times New Roman"/>
        </w:rPr>
        <w:t xml:space="preserve"> using ORIGEN to </w:t>
      </w:r>
      <w:r w:rsidRPr="00084992">
        <w:rPr>
          <w:rFonts w:ascii="Times New Roman" w:hAnsi="Times New Roman" w:cs="Times New Roman"/>
        </w:rPr>
        <w:t>capture the impact on SNF due to the possible path differences. A python script calling OBIWAN calculates the burnups for each f71 file and calculates an average burnup for the new blended discharge composition. All individual pebble f71 concentration library files are called</w:t>
      </w:r>
      <w:r w:rsidRPr="009813D1">
        <w:rPr>
          <w:rFonts w:ascii="Times New Roman" w:hAnsi="Times New Roman" w:cs="Times New Roman"/>
        </w:rPr>
        <w:t xml:space="preserve"> </w:t>
      </w:r>
      <w:r w:rsidRPr="00084992">
        <w:rPr>
          <w:rFonts w:ascii="Times New Roman" w:hAnsi="Times New Roman" w:cs="Times New Roman"/>
        </w:rPr>
        <w:t>into ORIGEN and blended together into an average composition. The average composition is then decayed in a follow-on calculation</w:t>
      </w:r>
      <w:r>
        <w:rPr>
          <w:rFonts w:ascii="Times New Roman" w:hAnsi="Times New Roman" w:cs="Times New Roman"/>
        </w:rPr>
        <w:t xml:space="preserve"> in which ORIGEN</w:t>
      </w:r>
      <w:r w:rsidRPr="00084992">
        <w:rPr>
          <w:rFonts w:ascii="Times New Roman" w:hAnsi="Times New Roman" w:cs="Times New Roman"/>
        </w:rPr>
        <w:t xml:space="preserve"> settings are applied that allows the</w:t>
      </w:r>
      <w:r w:rsidR="00187B0A">
        <w:rPr>
          <w:rFonts w:ascii="Times New Roman" w:hAnsi="Times New Roman" w:cs="Times New Roman"/>
        </w:rPr>
        <w:br w:type="page"/>
      </w:r>
    </w:p>
    <w:p w14:paraId="47100494" w14:textId="77777777" w:rsidR="00343421" w:rsidRPr="00084992" w:rsidRDefault="00343421" w:rsidP="00343421">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428EB094" wp14:editId="4F33C677">
            <wp:extent cx="4985146" cy="6400800"/>
            <wp:effectExtent l="0" t="0" r="6350" b="0"/>
            <wp:docPr id="873239229" name="Picture 22"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90530" name="Picture 22" descr="A diagram of a flowchar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88979" cy="6405722"/>
                    </a:xfrm>
                    <a:prstGeom prst="rect">
                      <a:avLst/>
                    </a:prstGeom>
                    <a:solidFill>
                      <a:schemeClr val="accent2">
                        <a:lumMod val="75000"/>
                      </a:schemeClr>
                    </a:solidFill>
                    <a:ln>
                      <a:noFill/>
                    </a:ln>
                  </pic:spPr>
                </pic:pic>
              </a:graphicData>
            </a:graphic>
          </wp:inline>
        </w:drawing>
      </w:r>
    </w:p>
    <w:p w14:paraId="4C8C6F17" w14:textId="08DC4971" w:rsidR="00343421" w:rsidRDefault="00343421" w:rsidP="00493563">
      <w:pPr>
        <w:pStyle w:val="Caption"/>
        <w:rPr>
          <w:rFonts w:ascii="Times New Roman" w:hAnsi="Times New Roman" w:cs="Times New Roman"/>
        </w:rPr>
      </w:pPr>
      <w:bookmarkStart w:id="70" w:name="_Ref197715852"/>
      <w:bookmarkStart w:id="71" w:name="_Toc198904015"/>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15</w:t>
      </w:r>
      <w:r w:rsidRPr="00084992">
        <w:rPr>
          <w:rFonts w:ascii="Times New Roman" w:hAnsi="Times New Roman" w:cs="Times New Roman"/>
        </w:rPr>
        <w:fldChar w:fldCharType="end"/>
      </w:r>
      <w:bookmarkEnd w:id="70"/>
      <w:r w:rsidRPr="00084992">
        <w:rPr>
          <w:rFonts w:ascii="Times New Roman" w:hAnsi="Times New Roman" w:cs="Times New Roman"/>
        </w:rPr>
        <w:t>: Process for generation of all pebble histories</w:t>
      </w:r>
      <w:bookmarkEnd w:id="71"/>
    </w:p>
    <w:p w14:paraId="3AB88E95" w14:textId="77777777" w:rsidR="001C7116" w:rsidRDefault="001C7116" w:rsidP="001C7116"/>
    <w:p w14:paraId="17905457" w14:textId="77777777" w:rsidR="003E5FF5" w:rsidRDefault="003E5FF5" w:rsidP="001C7116"/>
    <w:p w14:paraId="7EF31E20" w14:textId="77777777" w:rsidR="003E5FF5" w:rsidRDefault="003E5FF5" w:rsidP="001C7116"/>
    <w:p w14:paraId="24C6B7C3" w14:textId="77777777" w:rsidR="003E5FF5" w:rsidRDefault="003E5FF5" w:rsidP="001C7116"/>
    <w:p w14:paraId="78773C11" w14:textId="77777777" w:rsidR="003E5FF5" w:rsidRDefault="003E5FF5" w:rsidP="001C7116"/>
    <w:p w14:paraId="691CA616" w14:textId="77777777" w:rsidR="003E5FF5" w:rsidRDefault="003E5FF5" w:rsidP="001C7116"/>
    <w:p w14:paraId="5ACDD5CB" w14:textId="77777777" w:rsidR="00CB2658" w:rsidRDefault="00CB2658" w:rsidP="001C7116"/>
    <w:p w14:paraId="718CDBA3" w14:textId="77777777" w:rsidR="009813D1" w:rsidRDefault="009813D1" w:rsidP="00CB2658">
      <w:pPr>
        <w:spacing w:line="360" w:lineRule="auto"/>
        <w:rPr>
          <w:rFonts w:ascii="Times New Roman" w:hAnsi="Times New Roman" w:cs="Times New Roman"/>
        </w:rPr>
      </w:pPr>
    </w:p>
    <w:p w14:paraId="0C95F432" w14:textId="77777777" w:rsidR="009813D1" w:rsidRPr="00084992" w:rsidRDefault="009813D1"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lastRenderedPageBreak/>
        <w:t xml:space="preserve">resulting blended f71 file to be imported into MAVRIC to act as radiation source information and an additional OPUS block is added onto the end of the input file following the decay to write the decay heat values for each decay step to the output file. Another function is used in python to write the blended material composition into KENO input files for k-effective calculations. </w:t>
      </w:r>
    </w:p>
    <w:p w14:paraId="6FC5EAC4" w14:textId="77777777" w:rsidR="009813D1" w:rsidRPr="003F2221" w:rsidRDefault="009813D1" w:rsidP="009813D1">
      <w:pPr>
        <w:pStyle w:val="Heading2"/>
        <w:spacing w:before="0" w:after="0" w:line="360" w:lineRule="auto"/>
        <w:rPr>
          <w:rFonts w:ascii="Times New Roman" w:hAnsi="Times New Roman" w:cs="Times New Roman"/>
          <w:sz w:val="24"/>
          <w:szCs w:val="24"/>
        </w:rPr>
      </w:pPr>
      <w:bookmarkStart w:id="72" w:name="_Ref197718388"/>
      <w:bookmarkStart w:id="73" w:name="_Toc198903919"/>
      <w:r w:rsidRPr="003F2221">
        <w:rPr>
          <w:rFonts w:ascii="Times New Roman" w:hAnsi="Times New Roman" w:cs="Times New Roman"/>
          <w:sz w:val="24"/>
          <w:szCs w:val="24"/>
        </w:rPr>
        <w:t>Blended Average Discharge Composition</w:t>
      </w:r>
      <w:bookmarkEnd w:id="72"/>
      <w:bookmarkEnd w:id="73"/>
    </w:p>
    <w:p w14:paraId="39D003CF" w14:textId="77777777" w:rsidR="009813D1" w:rsidRPr="00084992" w:rsidRDefault="009813D1" w:rsidP="009813D1">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Once the possible depletion histories have been calculated and run using ORIGEN, </w:t>
      </w:r>
      <w:r w:rsidRPr="00084992">
        <w:rPr>
          <w:rFonts w:ascii="Times New Roman" w:hAnsi="Times New Roman" w:cs="Times New Roman"/>
        </w:rPr>
        <w:t>the resulting set of individual pebble histories are blended together into a single composition</w:t>
      </w:r>
      <w:r>
        <w:rPr>
          <w:rFonts w:ascii="Times New Roman" w:hAnsi="Times New Roman" w:cs="Times New Roman"/>
        </w:rPr>
        <w:t xml:space="preserve"> using ORIGEN to </w:t>
      </w:r>
      <w:r w:rsidRPr="00084992">
        <w:rPr>
          <w:rFonts w:ascii="Times New Roman" w:hAnsi="Times New Roman" w:cs="Times New Roman"/>
        </w:rPr>
        <w:t>capture the impact on SNF due to the possible path differences. A python script calling OBIWAN calculates the burnups for each f71 file and calculates an average burnup for the new blended discharge composition. All individual pebble f71 concentration library files are called into ORIGEN and blended together into an average composition. The average composition is then decayed in a follow-on calculation</w:t>
      </w:r>
      <w:r>
        <w:rPr>
          <w:rFonts w:ascii="Times New Roman" w:hAnsi="Times New Roman" w:cs="Times New Roman"/>
        </w:rPr>
        <w:t xml:space="preserve"> in which ORIGEN</w:t>
      </w:r>
      <w:r w:rsidRPr="00084992">
        <w:rPr>
          <w:rFonts w:ascii="Times New Roman" w:hAnsi="Times New Roman" w:cs="Times New Roman"/>
        </w:rPr>
        <w:t xml:space="preserve"> settings are applied that allows the resulting blended f71 file to be imported into MAVRIC to act as radiation source information and an additional OPUS block is added onto the end of the input file following the decay to write </w:t>
      </w:r>
    </w:p>
    <w:p w14:paraId="16F02C63" w14:textId="43D2FC1E" w:rsidR="00CB2658" w:rsidRPr="001C7116" w:rsidRDefault="00CB2658" w:rsidP="009813D1">
      <w:pPr>
        <w:spacing w:line="360" w:lineRule="auto"/>
      </w:pPr>
      <w:r w:rsidRPr="00084992">
        <w:rPr>
          <w:rFonts w:ascii="Times New Roman" w:hAnsi="Times New Roman" w:cs="Times New Roman"/>
        </w:rPr>
        <w:t>the decay heat values for each decay step to the output file. Another function is used in python to write the blended material composition into KENO input files for k-effective calculations.</w:t>
      </w:r>
    </w:p>
    <w:p w14:paraId="2DF5A185" w14:textId="77777777" w:rsidR="00343421" w:rsidRPr="003F2221" w:rsidRDefault="00343421" w:rsidP="009813D1">
      <w:pPr>
        <w:pStyle w:val="Heading2"/>
        <w:spacing w:before="0" w:after="0" w:line="360" w:lineRule="auto"/>
        <w:rPr>
          <w:rFonts w:ascii="Times New Roman" w:hAnsi="Times New Roman" w:cs="Times New Roman"/>
          <w:sz w:val="24"/>
          <w:szCs w:val="24"/>
        </w:rPr>
      </w:pPr>
      <w:bookmarkStart w:id="74" w:name="_Ref197719078"/>
      <w:bookmarkStart w:id="75" w:name="_Toc198903920"/>
      <w:r w:rsidRPr="003F2221">
        <w:rPr>
          <w:rFonts w:ascii="Times New Roman" w:hAnsi="Times New Roman" w:cs="Times New Roman"/>
          <w:sz w:val="24"/>
          <w:szCs w:val="24"/>
        </w:rPr>
        <w:t>Criticality</w:t>
      </w:r>
      <w:bookmarkEnd w:id="74"/>
      <w:bookmarkEnd w:id="75"/>
    </w:p>
    <w:p w14:paraId="4F4F2657" w14:textId="4AFCD44C" w:rsidR="00343421" w:rsidRDefault="00343421"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PBR fuel pebbles are modeled using SCALE’s double-het multigroup treatment and placed into a large multi-purpose canister. The modeled canister will be referred to as the Generic Large Canister with properties described in </w:t>
      </w:r>
      <w:r w:rsidR="008A790E" w:rsidRPr="004D7412">
        <w:rPr>
          <w:rFonts w:ascii="Times New Roman" w:hAnsi="Times New Roman" w:cs="Times New Roman"/>
          <w:b/>
          <w:bCs/>
        </w:rPr>
        <w:fldChar w:fldCharType="begin"/>
      </w:r>
      <w:r w:rsidR="008A790E" w:rsidRPr="004D7412">
        <w:rPr>
          <w:rFonts w:ascii="Times New Roman" w:hAnsi="Times New Roman" w:cs="Times New Roman"/>
          <w:b/>
          <w:bCs/>
        </w:rPr>
        <w:instrText xml:space="preserve"> REF _Ref198043103 \h </w:instrText>
      </w:r>
      <w:r w:rsidR="004D7412">
        <w:rPr>
          <w:rFonts w:ascii="Times New Roman" w:hAnsi="Times New Roman" w:cs="Times New Roman"/>
          <w:b/>
          <w:bCs/>
        </w:rPr>
        <w:instrText xml:space="preserve"> \* MERGEFORMAT </w:instrText>
      </w:r>
      <w:r w:rsidR="008A790E" w:rsidRPr="004D7412">
        <w:rPr>
          <w:rFonts w:ascii="Times New Roman" w:hAnsi="Times New Roman" w:cs="Times New Roman"/>
          <w:b/>
          <w:bCs/>
        </w:rPr>
      </w:r>
      <w:r w:rsidR="008A790E"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4</w:t>
      </w:r>
      <w:r w:rsidR="008A790E" w:rsidRPr="004D7412">
        <w:rPr>
          <w:rFonts w:ascii="Times New Roman" w:hAnsi="Times New Roman" w:cs="Times New Roman"/>
          <w:b/>
          <w:bCs/>
        </w:rPr>
        <w:fldChar w:fldCharType="end"/>
      </w:r>
      <w:r w:rsidR="008A790E">
        <w:rPr>
          <w:rFonts w:ascii="Times New Roman" w:hAnsi="Times New Roman" w:cs="Times New Roman"/>
        </w:rPr>
        <w:t>.</w:t>
      </w:r>
      <w:r w:rsidRPr="00084992">
        <w:rPr>
          <w:rFonts w:ascii="Times New Roman" w:hAnsi="Times New Roman" w:cs="Times New Roman"/>
        </w:rPr>
        <w:t xml:space="preserve"> An additional meter of water is added to encompass the cask. An effective packing fraction of 0.66 is used with a center to center spacing of 3.05 cm between pebbles</w:t>
      </w:r>
      <w:r w:rsidR="0098784D">
        <w:rPr>
          <w:rFonts w:ascii="Times New Roman" w:hAnsi="Times New Roman" w:cs="Times New Roman"/>
        </w:rPr>
        <w:t>, a highly conservative packing fraction</w:t>
      </w:r>
      <w:r w:rsidRPr="00084992">
        <w:rPr>
          <w:rFonts w:ascii="Times New Roman" w:hAnsi="Times New Roman" w:cs="Times New Roman"/>
        </w:rPr>
        <w:t xml:space="preserve">. Any pebble that clips into the wall of the cask is removed and replaced with interstitial material. An illustration of the loaded canister surrounded by water is shown in </w:t>
      </w:r>
      <w:r w:rsidR="008A790E" w:rsidRPr="004D7412">
        <w:rPr>
          <w:rFonts w:ascii="Times New Roman" w:hAnsi="Times New Roman" w:cs="Times New Roman"/>
          <w:b/>
          <w:bCs/>
        </w:rPr>
        <w:fldChar w:fldCharType="begin"/>
      </w:r>
      <w:r w:rsidR="008A790E" w:rsidRPr="004D7412">
        <w:rPr>
          <w:rFonts w:ascii="Times New Roman" w:hAnsi="Times New Roman" w:cs="Times New Roman"/>
          <w:b/>
          <w:bCs/>
        </w:rPr>
        <w:instrText xml:space="preserve"> REF _Ref198043075 \h </w:instrText>
      </w:r>
      <w:r w:rsidR="004D7412">
        <w:rPr>
          <w:rFonts w:ascii="Times New Roman" w:hAnsi="Times New Roman" w:cs="Times New Roman"/>
          <w:b/>
          <w:bCs/>
        </w:rPr>
        <w:instrText xml:space="preserve"> \* MERGEFORMAT </w:instrText>
      </w:r>
      <w:r w:rsidR="008A790E" w:rsidRPr="004D7412">
        <w:rPr>
          <w:rFonts w:ascii="Times New Roman" w:hAnsi="Times New Roman" w:cs="Times New Roman"/>
          <w:b/>
          <w:bCs/>
        </w:rPr>
      </w:r>
      <w:r w:rsidR="008A790E"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16</w:t>
      </w:r>
      <w:r w:rsidR="008A790E" w:rsidRPr="004D7412">
        <w:rPr>
          <w:rFonts w:ascii="Times New Roman" w:hAnsi="Times New Roman" w:cs="Times New Roman"/>
          <w:b/>
          <w:bCs/>
        </w:rPr>
        <w:fldChar w:fldCharType="end"/>
      </w:r>
      <w:r w:rsidR="008A790E">
        <w:rPr>
          <w:rFonts w:ascii="Times New Roman" w:hAnsi="Times New Roman" w:cs="Times New Roman"/>
        </w:rPr>
        <w:t>.</w:t>
      </w:r>
    </w:p>
    <w:p w14:paraId="224A54BC" w14:textId="77777777" w:rsidR="00CB2658" w:rsidRDefault="00CB2658"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To find the peak value for k-effective, the interstitial material is modeled as water and the density is varied between 0.0 g/cm</w:t>
      </w:r>
      <w:r w:rsidRPr="00084992">
        <w:rPr>
          <w:rFonts w:ascii="Times New Roman" w:hAnsi="Times New Roman" w:cs="Times New Roman"/>
          <w:vertAlign w:val="superscript"/>
        </w:rPr>
        <w:t>3</w:t>
      </w:r>
      <w:r w:rsidRPr="00084992">
        <w:rPr>
          <w:rFonts w:ascii="Times New Roman" w:hAnsi="Times New Roman" w:cs="Times New Roman"/>
        </w:rPr>
        <w:t xml:space="preserve"> and 1.0 g/cm</w:t>
      </w:r>
      <w:r w:rsidRPr="00084992">
        <w:rPr>
          <w:rFonts w:ascii="Times New Roman" w:hAnsi="Times New Roman" w:cs="Times New Roman"/>
          <w:vertAlign w:val="superscript"/>
        </w:rPr>
        <w:t>3</w:t>
      </w:r>
      <w:r w:rsidRPr="00084992">
        <w:rPr>
          <w:rFonts w:ascii="Times New Roman" w:hAnsi="Times New Roman" w:cs="Times New Roman"/>
        </w:rPr>
        <w:t xml:space="preserve">. KENO-VI is run to an uncertainty of under 50 </w:t>
      </w:r>
      <w:r>
        <w:rPr>
          <w:rFonts w:ascii="Times New Roman" w:hAnsi="Times New Roman" w:cs="Times New Roman"/>
        </w:rPr>
        <w:t>percent mil (</w:t>
      </w:r>
      <w:r w:rsidRPr="00084992">
        <w:rPr>
          <w:rFonts w:ascii="Times New Roman" w:hAnsi="Times New Roman" w:cs="Times New Roman"/>
        </w:rPr>
        <w:t>pcm</w:t>
      </w:r>
      <w:r>
        <w:rPr>
          <w:rFonts w:ascii="Times New Roman" w:hAnsi="Times New Roman" w:cs="Times New Roman"/>
        </w:rPr>
        <w:t>)</w:t>
      </w:r>
      <w:r w:rsidRPr="00084992">
        <w:rPr>
          <w:rFonts w:ascii="Times New Roman" w:hAnsi="Times New Roman" w:cs="Times New Roman"/>
        </w:rPr>
        <w:t xml:space="preserve"> and the result of each run is recorded. A python script reads each output file, determines the maximum value, and records that value as the peak k-effective value</w:t>
      </w:r>
      <w:r>
        <w:rPr>
          <w:rFonts w:ascii="Times New Roman" w:hAnsi="Times New Roman" w:cs="Times New Roman"/>
        </w:rPr>
        <w:t xml:space="preserve">. </w:t>
      </w:r>
    </w:p>
    <w:p w14:paraId="38585B1F" w14:textId="3E354C16" w:rsidR="00CB2658" w:rsidRDefault="00CB2658" w:rsidP="00CB2658">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When performing burnup credit k-effective calculations, the depleted fuel material is read via OBIWAN then processed to </w:t>
      </w:r>
      <w:r w:rsidRPr="00084992">
        <w:rPr>
          <w:rFonts w:ascii="Times New Roman" w:hAnsi="Times New Roman" w:cs="Times New Roman"/>
        </w:rPr>
        <w:t>down select</w:t>
      </w:r>
      <w:r>
        <w:rPr>
          <w:rFonts w:ascii="Times New Roman" w:hAnsi="Times New Roman" w:cs="Times New Roman"/>
        </w:rPr>
        <w:t xml:space="preserve"> the composition</w:t>
      </w:r>
      <w:r w:rsidRPr="00084992">
        <w:rPr>
          <w:rFonts w:ascii="Times New Roman" w:hAnsi="Times New Roman" w:cs="Times New Roman"/>
        </w:rPr>
        <w:t xml:space="preserve"> to only include the isotopes that will positively contribute to k-effective, similar to actinide only burnup credit assumptions. </w:t>
      </w:r>
      <w:r>
        <w:rPr>
          <w:rFonts w:ascii="Times New Roman" w:hAnsi="Times New Roman" w:cs="Times New Roman"/>
        </w:rPr>
        <w:t xml:space="preserve">Any </w:t>
      </w:r>
    </w:p>
    <w:p w14:paraId="10F2D132" w14:textId="58164C3B" w:rsidR="00343421" w:rsidRPr="00084992" w:rsidRDefault="00343421" w:rsidP="003E5FF5">
      <w:pPr>
        <w:pStyle w:val="Caption"/>
        <w:rPr>
          <w:rFonts w:ascii="Times New Roman" w:hAnsi="Times New Roman" w:cs="Times New Roman"/>
        </w:rPr>
      </w:pPr>
      <w:bookmarkStart w:id="76" w:name="_Ref198043103"/>
      <w:bookmarkStart w:id="77" w:name="_Toc198903994"/>
      <w:r w:rsidRPr="00084992">
        <w:rPr>
          <w:rFonts w:ascii="Times New Roman" w:hAnsi="Times New Roman" w:cs="Times New Roman"/>
        </w:rPr>
        <w:lastRenderedPageBreak/>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4</w:t>
      </w:r>
      <w:r w:rsidRPr="00084992">
        <w:rPr>
          <w:rFonts w:ascii="Times New Roman" w:hAnsi="Times New Roman" w:cs="Times New Roman"/>
        </w:rPr>
        <w:fldChar w:fldCharType="end"/>
      </w:r>
      <w:bookmarkEnd w:id="76"/>
      <w:r w:rsidRPr="00084992">
        <w:rPr>
          <w:rFonts w:ascii="Times New Roman" w:hAnsi="Times New Roman" w:cs="Times New Roman"/>
        </w:rPr>
        <w:t>: Generic Large Canister Properties</w:t>
      </w:r>
      <w:bookmarkEnd w:id="77"/>
    </w:p>
    <w:tbl>
      <w:tblPr>
        <w:tblStyle w:val="TableGrid"/>
        <w:tblpPr w:leftFromText="180" w:rightFromText="180" w:vertAnchor="text" w:horzAnchor="margin" w:tblpXSpec="center" w:tblpY="171"/>
        <w:tblW w:w="6480" w:type="dxa"/>
        <w:tblLook w:val="04A0" w:firstRow="1" w:lastRow="0" w:firstColumn="1" w:lastColumn="0" w:noHBand="0" w:noVBand="1"/>
      </w:tblPr>
      <w:tblGrid>
        <w:gridCol w:w="3055"/>
        <w:gridCol w:w="3425"/>
      </w:tblGrid>
      <w:tr w:rsidR="00343421" w:rsidRPr="00084992" w14:paraId="22CE9BCB" w14:textId="77777777" w:rsidTr="003E5FF5">
        <w:tc>
          <w:tcPr>
            <w:tcW w:w="3055" w:type="dxa"/>
          </w:tcPr>
          <w:p w14:paraId="4E503318"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b/>
                <w:bCs/>
              </w:rPr>
            </w:pPr>
            <w:r w:rsidRPr="00084992">
              <w:rPr>
                <w:rFonts w:ascii="Times New Roman" w:hAnsi="Times New Roman" w:cs="Times New Roman"/>
                <w:b/>
                <w:bCs/>
              </w:rPr>
              <w:t>Property</w:t>
            </w:r>
          </w:p>
        </w:tc>
        <w:tc>
          <w:tcPr>
            <w:tcW w:w="3425" w:type="dxa"/>
          </w:tcPr>
          <w:p w14:paraId="75C507F1" w14:textId="6DDAFC98"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b/>
                <w:bCs/>
              </w:rPr>
              <w:t>Generic Large Canister</w:t>
            </w:r>
            <w:r w:rsidRPr="00084992">
              <w:rPr>
                <w:rFonts w:ascii="Times New Roman" w:hAnsi="Times New Roman" w:cs="Times New Roman"/>
                <w:b/>
                <w:bCs/>
              </w:rPr>
              <w:fldChar w:fldCharType="begin"/>
            </w:r>
            <w:r w:rsidR="00345847">
              <w:rPr>
                <w:rFonts w:ascii="Times New Roman" w:hAnsi="Times New Roman" w:cs="Times New Roman"/>
                <w:b/>
                <w:bCs/>
              </w:rPr>
              <w:instrText xml:space="preserve"> ADDIN EN.CITE &lt;EndNote&gt;&lt;Cite ExcludeYear="1"&gt;&lt;Author&gt;Greene&lt;/Author&gt;&lt;Year&gt;2013&lt;/Year&gt;&lt;RecNum&gt;187&lt;/RecNum&gt;&lt;DisplayText&gt;[82]&lt;/DisplayText&gt;&lt;record&gt;&lt;rec-number&gt;187&lt;/rec-number&gt;&lt;foreign-keys&gt;&lt;key app="EN" db-id="p20009za9vrtp3exfa65r0xqp0zszvt0sw95" timestamp="1736658804"&gt;187&lt;/key&gt;&lt;/foreign-keys&gt;&lt;ref-type name="Report"&gt;27&lt;/ref-type&gt;&lt;contributors&gt;&lt;authors&gt;&lt;author&gt;Greene, Sherrell R.&lt;/author&gt;&lt;author&gt;Medford, James S.&lt;/author&gt;&lt;author&gt;Macy, Sharon A.&lt;/author&gt;&lt;/authors&gt;&lt;/contributors&gt;&lt;titles&gt;&lt;title&gt;Storage and Transport Cask Data For Used Commercial Nuclear Fuel&lt;/title&gt;&lt;/titles&gt;&lt;pages&gt;Medium: ED; Size: 314 p.&lt;/pages&gt;&lt;number&gt;ATI-TR-13047; FCRD-NFST-2013-000599; 1.02.09.03.02; M2FT-13HQ0903022&lt;/number&gt;&lt;keywords&gt;&lt;keyword&gt;12 MANAGEMENT OF RADIOACTIVE AND NON-RADIOACTIVE WASTES FROM NUCLEAR FACILITIES&lt;/keyword&gt;&lt;keyword&gt;42 ENGINEERING&lt;/keyword&gt;&lt;keyword&gt;M2FT-13HQ0903022&lt;/keyword&gt;&lt;keyword&gt;Energx Final Report on Transport/Shipping Database&lt;/keyword&gt;&lt;keyword&gt;Final Report on Transport/Shipping Database&lt;/keyword&gt;&lt;/keywords&gt;&lt;dates&gt;&lt;year&gt;2013&lt;/year&gt;&lt;/dates&gt;&lt;pub-location&gt;United States&lt;/pub-location&gt;&lt;publisher&gt;ENERGX, LLC, Oak Ridge, TN (United States); Advanced Technology Insights, LLC, Knoxville, TN (United States)&lt;/publisher&gt;&lt;urls&gt;&lt;related-urls&gt;&lt;url&gt;https://www.osti.gov/biblio/1553317&lt;/url&gt;&lt;url&gt;https://www.osti.gov/servlets/purl/1553317&lt;/url&gt;&lt;/related-urls&gt;&lt;/urls&gt;&lt;electronic-resource-num&gt;10.2172/1553317&lt;/electronic-resource-num&gt;&lt;language&gt;English&lt;/language&gt;&lt;/record&gt;&lt;/Cite&gt;&lt;/EndNote&gt;</w:instrText>
            </w:r>
            <w:r w:rsidRPr="00084992">
              <w:rPr>
                <w:rFonts w:ascii="Times New Roman" w:hAnsi="Times New Roman" w:cs="Times New Roman"/>
                <w:b/>
                <w:bCs/>
              </w:rPr>
              <w:fldChar w:fldCharType="separate"/>
            </w:r>
            <w:r w:rsidR="00345847">
              <w:rPr>
                <w:rFonts w:ascii="Times New Roman" w:hAnsi="Times New Roman" w:cs="Times New Roman"/>
                <w:b/>
                <w:bCs/>
                <w:noProof/>
              </w:rPr>
              <w:t>[82]</w:t>
            </w:r>
            <w:r w:rsidRPr="00084992">
              <w:rPr>
                <w:rFonts w:ascii="Times New Roman" w:hAnsi="Times New Roman" w:cs="Times New Roman"/>
                <w:b/>
                <w:bCs/>
              </w:rPr>
              <w:fldChar w:fldCharType="end"/>
            </w:r>
          </w:p>
        </w:tc>
      </w:tr>
      <w:tr w:rsidR="00343421" w:rsidRPr="00084992" w14:paraId="3D1AF039" w14:textId="77777777" w:rsidTr="003E5FF5">
        <w:tc>
          <w:tcPr>
            <w:tcW w:w="3055" w:type="dxa"/>
          </w:tcPr>
          <w:p w14:paraId="6B3B7C4E"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Geometry</w:t>
            </w:r>
          </w:p>
        </w:tc>
        <w:tc>
          <w:tcPr>
            <w:tcW w:w="3425" w:type="dxa"/>
          </w:tcPr>
          <w:p w14:paraId="641CBA10"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Cylindrical</w:t>
            </w:r>
          </w:p>
        </w:tc>
      </w:tr>
      <w:tr w:rsidR="00343421" w:rsidRPr="00084992" w14:paraId="5DC29E97" w14:textId="77777777" w:rsidTr="003E5FF5">
        <w:tc>
          <w:tcPr>
            <w:tcW w:w="3055" w:type="dxa"/>
          </w:tcPr>
          <w:p w14:paraId="4D7E9093"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Radius (cm)</w:t>
            </w:r>
          </w:p>
        </w:tc>
        <w:tc>
          <w:tcPr>
            <w:tcW w:w="3425" w:type="dxa"/>
          </w:tcPr>
          <w:p w14:paraId="0B7D3764"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94.615</w:t>
            </w:r>
          </w:p>
        </w:tc>
      </w:tr>
      <w:tr w:rsidR="00343421" w:rsidRPr="00084992" w14:paraId="169E7093" w14:textId="77777777" w:rsidTr="003E5FF5">
        <w:tc>
          <w:tcPr>
            <w:tcW w:w="3055" w:type="dxa"/>
          </w:tcPr>
          <w:p w14:paraId="0E4AE797"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Cavity Height (cm)</w:t>
            </w:r>
          </w:p>
        </w:tc>
        <w:tc>
          <w:tcPr>
            <w:tcW w:w="3425" w:type="dxa"/>
          </w:tcPr>
          <w:p w14:paraId="6AA35270"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429.26</w:t>
            </w:r>
          </w:p>
        </w:tc>
      </w:tr>
      <w:tr w:rsidR="00343421" w:rsidRPr="00084992" w14:paraId="056CBD31" w14:textId="77777777" w:rsidTr="003E5FF5">
        <w:tc>
          <w:tcPr>
            <w:tcW w:w="3055" w:type="dxa"/>
          </w:tcPr>
          <w:p w14:paraId="575181BB"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Wall thickness (cm)</w:t>
            </w:r>
          </w:p>
        </w:tc>
        <w:tc>
          <w:tcPr>
            <w:tcW w:w="3425" w:type="dxa"/>
          </w:tcPr>
          <w:p w14:paraId="6CEAC3F7"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1.27</w:t>
            </w:r>
          </w:p>
        </w:tc>
      </w:tr>
      <w:tr w:rsidR="00343421" w:rsidRPr="00084992" w14:paraId="6289AD8D" w14:textId="77777777" w:rsidTr="003E5FF5">
        <w:tc>
          <w:tcPr>
            <w:tcW w:w="3055" w:type="dxa"/>
          </w:tcPr>
          <w:p w14:paraId="37A2A7FD"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Top thickness (cm)</w:t>
            </w:r>
          </w:p>
        </w:tc>
        <w:tc>
          <w:tcPr>
            <w:tcW w:w="3425" w:type="dxa"/>
          </w:tcPr>
          <w:p w14:paraId="76136EAC"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22.86</w:t>
            </w:r>
          </w:p>
        </w:tc>
      </w:tr>
      <w:tr w:rsidR="00343421" w:rsidRPr="00084992" w14:paraId="77668BF7" w14:textId="77777777" w:rsidTr="003E5FF5">
        <w:tc>
          <w:tcPr>
            <w:tcW w:w="3055" w:type="dxa"/>
          </w:tcPr>
          <w:p w14:paraId="56D3D7CF"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Bottom thickness (cm)</w:t>
            </w:r>
          </w:p>
        </w:tc>
        <w:tc>
          <w:tcPr>
            <w:tcW w:w="3425" w:type="dxa"/>
          </w:tcPr>
          <w:p w14:paraId="180AF505"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7.62</w:t>
            </w:r>
          </w:p>
        </w:tc>
      </w:tr>
      <w:tr w:rsidR="00343421" w:rsidRPr="00084992" w14:paraId="2611D8E2" w14:textId="77777777" w:rsidTr="003E5FF5">
        <w:tc>
          <w:tcPr>
            <w:tcW w:w="3055" w:type="dxa"/>
          </w:tcPr>
          <w:p w14:paraId="34148A0D"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Number of Pebbles</w:t>
            </w:r>
          </w:p>
        </w:tc>
        <w:tc>
          <w:tcPr>
            <w:tcW w:w="3425" w:type="dxa"/>
          </w:tcPr>
          <w:p w14:paraId="1300F05D"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70,983</w:t>
            </w:r>
          </w:p>
        </w:tc>
      </w:tr>
      <w:tr w:rsidR="00343421" w:rsidRPr="00084992" w14:paraId="3D27331E" w14:textId="77777777" w:rsidTr="003E5FF5">
        <w:tc>
          <w:tcPr>
            <w:tcW w:w="3055" w:type="dxa"/>
          </w:tcPr>
          <w:p w14:paraId="15BA1951"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Primary Materials</w:t>
            </w:r>
          </w:p>
        </w:tc>
        <w:tc>
          <w:tcPr>
            <w:tcW w:w="3425" w:type="dxa"/>
          </w:tcPr>
          <w:p w14:paraId="1F69E948" w14:textId="77777777" w:rsidR="00343421" w:rsidRPr="00084992" w:rsidRDefault="00343421" w:rsidP="00CB2658">
            <w:pPr>
              <w:widowControl w:val="0"/>
              <w:autoSpaceDE w:val="0"/>
              <w:autoSpaceDN w:val="0"/>
              <w:adjustRightInd w:val="0"/>
              <w:spacing w:line="276" w:lineRule="auto"/>
              <w:rPr>
                <w:rFonts w:ascii="Times New Roman" w:hAnsi="Times New Roman" w:cs="Times New Roman"/>
              </w:rPr>
            </w:pPr>
            <w:r w:rsidRPr="00084992">
              <w:rPr>
                <w:rFonts w:ascii="Times New Roman" w:hAnsi="Times New Roman" w:cs="Times New Roman"/>
              </w:rPr>
              <w:t>SS304</w:t>
            </w:r>
          </w:p>
        </w:tc>
      </w:tr>
    </w:tbl>
    <w:p w14:paraId="23E0D613"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03815805" w14:textId="77777777" w:rsidR="00343421" w:rsidRPr="00084992" w:rsidRDefault="00343421" w:rsidP="001C7116">
      <w:pPr>
        <w:widowControl w:val="0"/>
        <w:autoSpaceDE w:val="0"/>
        <w:autoSpaceDN w:val="0"/>
        <w:adjustRightInd w:val="0"/>
        <w:spacing w:line="360" w:lineRule="auto"/>
        <w:rPr>
          <w:rFonts w:ascii="Times New Roman" w:hAnsi="Times New Roman" w:cs="Times New Roman"/>
        </w:rPr>
      </w:pPr>
    </w:p>
    <w:p w14:paraId="141A6560"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53AFD822"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1C037C67"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4CC82C0C"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364E9DC7"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0107B7D5"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2024265F" w14:textId="77777777" w:rsidR="00343421" w:rsidRPr="00084992" w:rsidRDefault="00343421" w:rsidP="001C7116">
      <w:pPr>
        <w:widowControl w:val="0"/>
        <w:autoSpaceDE w:val="0"/>
        <w:autoSpaceDN w:val="0"/>
        <w:adjustRightInd w:val="0"/>
        <w:spacing w:line="360" w:lineRule="auto"/>
        <w:jc w:val="center"/>
        <w:rPr>
          <w:rFonts w:ascii="Times New Roman" w:hAnsi="Times New Roman" w:cs="Times New Roman"/>
        </w:rPr>
      </w:pPr>
    </w:p>
    <w:p w14:paraId="12403084" w14:textId="77777777" w:rsidR="00343421" w:rsidRPr="00084992" w:rsidRDefault="00343421" w:rsidP="001C7116">
      <w:pPr>
        <w:widowControl w:val="0"/>
        <w:autoSpaceDE w:val="0"/>
        <w:autoSpaceDN w:val="0"/>
        <w:adjustRightInd w:val="0"/>
        <w:rPr>
          <w:rFonts w:ascii="Times New Roman" w:hAnsi="Times New Roman" w:cs="Times New Roman"/>
        </w:rPr>
      </w:pPr>
    </w:p>
    <w:p w14:paraId="4391F5C5" w14:textId="77777777" w:rsidR="00343421" w:rsidRPr="00084992" w:rsidRDefault="00343421" w:rsidP="00343421">
      <w:pPr>
        <w:widowControl w:val="0"/>
        <w:autoSpaceDE w:val="0"/>
        <w:autoSpaceDN w:val="0"/>
        <w:adjustRightInd w:val="0"/>
        <w:jc w:val="center"/>
        <w:rPr>
          <w:rFonts w:ascii="Times New Roman" w:hAnsi="Times New Roman" w:cs="Times New Roman"/>
        </w:rPr>
      </w:pPr>
    </w:p>
    <w:p w14:paraId="518E5AC9" w14:textId="77777777" w:rsidR="00343421" w:rsidRPr="00084992" w:rsidRDefault="00343421" w:rsidP="00343421">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0E3BC2EF" wp14:editId="1DFC1ECF">
            <wp:extent cx="2743200" cy="5157216"/>
            <wp:effectExtent l="0" t="0" r="0" b="5715"/>
            <wp:docPr id="357268874" name="Picture 8" descr="A tall building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83876" name="Picture 8" descr="A tall building with blue dots&#10;&#10;AI-generated content may be incorrect."/>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43200" cy="5157216"/>
                    </a:xfrm>
                    <a:prstGeom prst="rect">
                      <a:avLst/>
                    </a:prstGeom>
                    <a:noFill/>
                    <a:ln>
                      <a:noFill/>
                    </a:ln>
                  </pic:spPr>
                </pic:pic>
              </a:graphicData>
            </a:graphic>
          </wp:inline>
        </w:drawing>
      </w:r>
    </w:p>
    <w:p w14:paraId="5D3DB127" w14:textId="321578AB" w:rsidR="00343421" w:rsidRDefault="00343421" w:rsidP="00493563">
      <w:pPr>
        <w:pStyle w:val="Caption"/>
        <w:rPr>
          <w:rFonts w:ascii="Times New Roman" w:hAnsi="Times New Roman" w:cs="Times New Roman"/>
          <w:noProof/>
        </w:rPr>
      </w:pPr>
      <w:bookmarkStart w:id="78" w:name="_Ref198043075"/>
      <w:bookmarkStart w:id="79" w:name="_Toc198904016"/>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16</w:t>
      </w:r>
      <w:r w:rsidRPr="00084992">
        <w:rPr>
          <w:rFonts w:ascii="Times New Roman" w:hAnsi="Times New Roman" w:cs="Times New Roman"/>
        </w:rPr>
        <w:fldChar w:fldCharType="end"/>
      </w:r>
      <w:bookmarkEnd w:id="78"/>
      <w:r w:rsidRPr="00084992">
        <w:rPr>
          <w:rFonts w:ascii="Times New Roman" w:hAnsi="Times New Roman" w:cs="Times New Roman"/>
        </w:rPr>
        <w:t>: The loaded Generic Large</w:t>
      </w:r>
      <w:r w:rsidRPr="00084992">
        <w:rPr>
          <w:rFonts w:ascii="Times New Roman" w:hAnsi="Times New Roman" w:cs="Times New Roman"/>
          <w:noProof/>
        </w:rPr>
        <w:t xml:space="preserve"> Canister with water reflector</w:t>
      </w:r>
      <w:bookmarkEnd w:id="79"/>
    </w:p>
    <w:p w14:paraId="37A87AA4" w14:textId="77777777" w:rsidR="009813D1" w:rsidRDefault="009813D1" w:rsidP="009813D1"/>
    <w:p w14:paraId="219379AA" w14:textId="77777777" w:rsidR="009813D1" w:rsidRDefault="009813D1" w:rsidP="009813D1"/>
    <w:p w14:paraId="570129E0" w14:textId="77777777" w:rsidR="009813D1" w:rsidRDefault="009813D1" w:rsidP="009813D1"/>
    <w:p w14:paraId="2435BE23" w14:textId="77777777" w:rsidR="009813D1" w:rsidRDefault="009813D1" w:rsidP="009813D1"/>
    <w:p w14:paraId="40370EB4" w14:textId="77777777" w:rsidR="009813D1" w:rsidRDefault="009813D1" w:rsidP="009813D1"/>
    <w:p w14:paraId="2630BD4A" w14:textId="77777777" w:rsidR="009813D1" w:rsidRDefault="009813D1" w:rsidP="009813D1"/>
    <w:p w14:paraId="61886ACF" w14:textId="77777777" w:rsidR="009813D1" w:rsidRDefault="009813D1" w:rsidP="009813D1"/>
    <w:p w14:paraId="71881452" w14:textId="77777777" w:rsidR="009813D1" w:rsidRDefault="009813D1" w:rsidP="009813D1"/>
    <w:p w14:paraId="0FE53ACF" w14:textId="77777777" w:rsidR="009813D1" w:rsidRDefault="009813D1" w:rsidP="009813D1"/>
    <w:p w14:paraId="47AA74FD" w14:textId="77777777" w:rsidR="009813D1" w:rsidRDefault="009813D1" w:rsidP="009813D1"/>
    <w:p w14:paraId="7C72A688" w14:textId="77777777" w:rsidR="009813D1" w:rsidRDefault="009813D1" w:rsidP="009813D1"/>
    <w:p w14:paraId="51A33B3F" w14:textId="77777777" w:rsidR="009813D1" w:rsidRDefault="009813D1" w:rsidP="009813D1"/>
    <w:p w14:paraId="6CA76E50" w14:textId="77777777" w:rsidR="009813D1" w:rsidRDefault="009813D1" w:rsidP="009813D1"/>
    <w:p w14:paraId="0EA9487F" w14:textId="77777777" w:rsidR="009813D1" w:rsidRDefault="009813D1" w:rsidP="009813D1"/>
    <w:p w14:paraId="297AFF49" w14:textId="77777777" w:rsidR="009813D1" w:rsidRDefault="009813D1" w:rsidP="009813D1"/>
    <w:p w14:paraId="3DF5591F" w14:textId="6A89E670" w:rsidR="009813D1" w:rsidRPr="009813D1" w:rsidRDefault="009813D1" w:rsidP="009813D1">
      <w:pPr>
        <w:spacing w:line="360" w:lineRule="auto"/>
      </w:pPr>
      <w:r>
        <w:rPr>
          <w:rFonts w:ascii="Times New Roman" w:hAnsi="Times New Roman" w:cs="Times New Roman"/>
        </w:rPr>
        <w:lastRenderedPageBreak/>
        <w:t>differences in implementation will be explicitly mentioned.</w:t>
      </w:r>
    </w:p>
    <w:p w14:paraId="1845AA59" w14:textId="77777777" w:rsidR="00343421" w:rsidRPr="003F2221" w:rsidRDefault="00343421" w:rsidP="009813D1">
      <w:pPr>
        <w:pStyle w:val="Heading2"/>
        <w:spacing w:before="0" w:after="0" w:line="360" w:lineRule="auto"/>
        <w:rPr>
          <w:rFonts w:ascii="Times New Roman" w:hAnsi="Times New Roman" w:cs="Times New Roman"/>
          <w:sz w:val="24"/>
          <w:szCs w:val="24"/>
        </w:rPr>
      </w:pPr>
      <w:bookmarkStart w:id="80" w:name="_Ref197719079"/>
      <w:bookmarkStart w:id="81" w:name="_Toc198903921"/>
      <w:r w:rsidRPr="003F2221">
        <w:rPr>
          <w:rFonts w:ascii="Times New Roman" w:hAnsi="Times New Roman" w:cs="Times New Roman"/>
          <w:sz w:val="24"/>
          <w:szCs w:val="24"/>
        </w:rPr>
        <w:t>Radiological Dose Rate</w:t>
      </w:r>
      <w:bookmarkEnd w:id="80"/>
      <w:bookmarkEnd w:id="81"/>
    </w:p>
    <w:p w14:paraId="2719D41E" w14:textId="6BD18E80" w:rsidR="00343421" w:rsidRDefault="00343421" w:rsidP="009813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In shielding calculations using MAVRIC, the cask modeled is the Generic Large Cask described previously. The</w:t>
      </w:r>
      <w:r w:rsidR="0098784D">
        <w:rPr>
          <w:rFonts w:ascii="Times New Roman" w:hAnsi="Times New Roman" w:cs="Times New Roman"/>
        </w:rPr>
        <w:t xml:space="preserve"> model</w:t>
      </w:r>
      <w:r w:rsidRPr="00084992">
        <w:rPr>
          <w:rFonts w:ascii="Times New Roman" w:hAnsi="Times New Roman" w:cs="Times New Roman"/>
        </w:rPr>
        <w:t xml:space="preserve"> boundary is set to be 3 meters from the edge of the cask, and 3 detectors are placed. One is placed on the outside wall of the cask axial midpoint, acting as a contact dose. The second is placed 2 meters away from the previous point to measure the dose at 2 meters. A third detector is placed directly above the center of the lid at 2 meters. A block of concrete a meter thick is added below the cask and extends to the edge of the boundary. The remaining area outside the cask is modeled as dry air. </w:t>
      </w:r>
      <w:r w:rsidR="00BB62B7" w:rsidRPr="004D7412">
        <w:rPr>
          <w:rFonts w:ascii="Times New Roman" w:hAnsi="Times New Roman" w:cs="Times New Roman"/>
          <w:b/>
          <w:bCs/>
        </w:rPr>
        <w:fldChar w:fldCharType="begin"/>
      </w:r>
      <w:r w:rsidR="00BB62B7" w:rsidRPr="004D7412">
        <w:rPr>
          <w:rFonts w:ascii="Times New Roman" w:hAnsi="Times New Roman" w:cs="Times New Roman"/>
          <w:b/>
          <w:bCs/>
        </w:rPr>
        <w:instrText xml:space="preserve"> REF _Ref198896158 \h </w:instrText>
      </w:r>
      <w:r w:rsidR="004D7412">
        <w:rPr>
          <w:rFonts w:ascii="Times New Roman" w:hAnsi="Times New Roman" w:cs="Times New Roman"/>
          <w:b/>
          <w:bCs/>
        </w:rPr>
        <w:instrText xml:space="preserve"> \* MERGEFORMAT </w:instrText>
      </w:r>
      <w:r w:rsidR="00BB62B7" w:rsidRPr="004D7412">
        <w:rPr>
          <w:rFonts w:ascii="Times New Roman" w:hAnsi="Times New Roman" w:cs="Times New Roman"/>
          <w:b/>
          <w:bCs/>
        </w:rPr>
      </w:r>
      <w:r w:rsidR="00BB62B7"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17</w:t>
      </w:r>
      <w:r w:rsidR="00BB62B7" w:rsidRPr="004D7412">
        <w:rPr>
          <w:rFonts w:ascii="Times New Roman" w:hAnsi="Times New Roman" w:cs="Times New Roman"/>
          <w:b/>
          <w:bCs/>
        </w:rPr>
        <w:fldChar w:fldCharType="end"/>
      </w:r>
      <w:r w:rsidR="00BB62B7">
        <w:rPr>
          <w:rFonts w:ascii="Times New Roman" w:hAnsi="Times New Roman" w:cs="Times New Roman"/>
        </w:rPr>
        <w:t xml:space="preserve"> </w:t>
      </w:r>
      <w:r w:rsidRPr="00084992">
        <w:rPr>
          <w:rFonts w:ascii="Times New Roman" w:hAnsi="Times New Roman" w:cs="Times New Roman"/>
        </w:rPr>
        <w:t>illustrates the cask as modeled.</w:t>
      </w:r>
    </w:p>
    <w:p w14:paraId="3B0A3D2A" w14:textId="77777777" w:rsidR="003E5FF5" w:rsidRDefault="003E5FF5" w:rsidP="009813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 xml:space="preserve">Decay times of 0.5, 1, 3, and 5 years are examined to capture both </w:t>
      </w:r>
      <w:r>
        <w:rPr>
          <w:rFonts w:ascii="Times New Roman" w:hAnsi="Times New Roman" w:cs="Times New Roman"/>
        </w:rPr>
        <w:t>the time near discharge</w:t>
      </w:r>
      <w:r w:rsidRPr="00084992">
        <w:rPr>
          <w:rFonts w:ascii="Times New Roman" w:hAnsi="Times New Roman" w:cs="Times New Roman"/>
        </w:rPr>
        <w:t xml:space="preserve"> and </w:t>
      </w:r>
      <w:r>
        <w:rPr>
          <w:rFonts w:ascii="Times New Roman" w:hAnsi="Times New Roman" w:cs="Times New Roman"/>
        </w:rPr>
        <w:t>early time periods when transportation is possible, but dose rates are maximal</w:t>
      </w:r>
      <w:r w:rsidRPr="00084992">
        <w:rPr>
          <w:rFonts w:ascii="Times New Roman" w:hAnsi="Times New Roman" w:cs="Times New Roman"/>
        </w:rPr>
        <w:t xml:space="preserve">. The source strength is calculated by pulling the state information directly from the output file via python scripts and all cases are set to assume </w:t>
      </w:r>
      <w:r>
        <w:rPr>
          <w:rFonts w:ascii="Times New Roman" w:hAnsi="Times New Roman" w:cs="Times New Roman"/>
        </w:rPr>
        <w:t>one</w:t>
      </w:r>
      <w:r w:rsidRPr="00084992">
        <w:rPr>
          <w:rFonts w:ascii="Times New Roman" w:hAnsi="Times New Roman" w:cs="Times New Roman"/>
        </w:rPr>
        <w:t xml:space="preserve"> M</w:t>
      </w:r>
      <w:r>
        <w:rPr>
          <w:rFonts w:ascii="Times New Roman" w:hAnsi="Times New Roman" w:cs="Times New Roman"/>
        </w:rPr>
        <w:t xml:space="preserve">etric </w:t>
      </w:r>
      <w:r w:rsidRPr="00084992">
        <w:rPr>
          <w:rFonts w:ascii="Times New Roman" w:hAnsi="Times New Roman" w:cs="Times New Roman"/>
        </w:rPr>
        <w:t>T</w:t>
      </w:r>
      <w:r>
        <w:rPr>
          <w:rFonts w:ascii="Times New Roman" w:hAnsi="Times New Roman" w:cs="Times New Roman"/>
        </w:rPr>
        <w:t xml:space="preserve">on of Initial </w:t>
      </w:r>
      <w:r w:rsidRPr="00084992">
        <w:rPr>
          <w:rFonts w:ascii="Times New Roman" w:hAnsi="Times New Roman" w:cs="Times New Roman"/>
        </w:rPr>
        <w:t>H</w:t>
      </w:r>
      <w:r>
        <w:rPr>
          <w:rFonts w:ascii="Times New Roman" w:hAnsi="Times New Roman" w:cs="Times New Roman"/>
        </w:rPr>
        <w:t xml:space="preserve">eavy </w:t>
      </w:r>
      <w:r w:rsidRPr="00084992">
        <w:rPr>
          <w:rFonts w:ascii="Times New Roman" w:hAnsi="Times New Roman" w:cs="Times New Roman"/>
        </w:rPr>
        <w:t>M</w:t>
      </w:r>
      <w:r>
        <w:rPr>
          <w:rFonts w:ascii="Times New Roman" w:hAnsi="Times New Roman" w:cs="Times New Roman"/>
        </w:rPr>
        <w:t>etal (MTIHM)</w:t>
      </w:r>
      <w:r w:rsidRPr="00084992">
        <w:rPr>
          <w:rFonts w:ascii="Times New Roman" w:hAnsi="Times New Roman" w:cs="Times New Roman"/>
        </w:rPr>
        <w:t xml:space="preserve"> of material is present in the cask interior.</w:t>
      </w:r>
      <w:r>
        <w:rPr>
          <w:rFonts w:ascii="Times New Roman" w:hAnsi="Times New Roman" w:cs="Times New Roman"/>
        </w:rPr>
        <w:t xml:space="preserve"> In reality the amount will be lower.</w:t>
      </w:r>
      <w:r w:rsidRPr="00084992">
        <w:rPr>
          <w:rFonts w:ascii="Times New Roman" w:hAnsi="Times New Roman" w:cs="Times New Roman"/>
        </w:rPr>
        <w:t xml:space="preserve"> The purpose is not to perform the exact dose calculation but to actively compare the upper and lower bound cases across the discharge burnup vs. the average value in the examined parameter space. Setting the source strength to 1 MTHM acts flexible set point that can be readily scaled as needed for future work. The absolute difference between dose rates is expected to diminish as time increases and become functionally indistinguishable after enough time has passed.</w:t>
      </w:r>
    </w:p>
    <w:p w14:paraId="581D2166" w14:textId="77777777" w:rsidR="00CB2658" w:rsidRDefault="00CB2658" w:rsidP="009813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Gamma and neutron dose rate calculations are run separately to both speed up the calculations and to allow for comparison between neutron and gamma contributions and compare how their relative upper and lower bounds differ. Results for each detector and each cooling time are reported as a graph of each dose rate type at each cooling time examined with a lower bound and upper bound. No subcritical multiplication is considered in this calculation</w:t>
      </w:r>
      <w:r>
        <w:rPr>
          <w:rFonts w:ascii="Times New Roman" w:hAnsi="Times New Roman" w:cs="Times New Roman"/>
        </w:rPr>
        <w:t>, so real world dose rates will require an adjustment based on the sub-critical k-effective of the cask.</w:t>
      </w:r>
      <w:r w:rsidRPr="00084992">
        <w:rPr>
          <w:rFonts w:ascii="Times New Roman" w:hAnsi="Times New Roman" w:cs="Times New Roman"/>
        </w:rPr>
        <w:t xml:space="preserve"> Likewise, coupled neutron gamma interactions are not considered. All output files are examined to verify the calculation has passed the statistical checks. If not, the number of particles and batches are adjusted, and the file is rerun.</w:t>
      </w:r>
    </w:p>
    <w:p w14:paraId="12D94003" w14:textId="52231D6A" w:rsidR="00187B0A" w:rsidRDefault="009813D1"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MAVRIC is run, and dose rates and uncertainties are generated for the detectors. All dose rates reported are in units of </w:t>
      </w:r>
      <w:r>
        <w:rPr>
          <w:rFonts w:ascii="Times New Roman" w:hAnsi="Times New Roman" w:cs="Times New Roman"/>
        </w:rPr>
        <w:t>m</w:t>
      </w:r>
      <w:r w:rsidRPr="00084992">
        <w:rPr>
          <w:rFonts w:ascii="Times New Roman" w:hAnsi="Times New Roman" w:cs="Times New Roman"/>
        </w:rPr>
        <w:t>rem per hour. Both gamma dose and neutron dose are reported for each</w:t>
      </w:r>
      <w:r w:rsidRPr="009813D1">
        <w:rPr>
          <w:rFonts w:ascii="Times New Roman" w:hAnsi="Times New Roman" w:cs="Times New Roman"/>
        </w:rPr>
        <w:t xml:space="preserve"> </w:t>
      </w:r>
      <w:r w:rsidRPr="00084992">
        <w:rPr>
          <w:rFonts w:ascii="Times New Roman" w:hAnsi="Times New Roman" w:cs="Times New Roman"/>
        </w:rPr>
        <w:t>of the time decay times and for each detector present.</w:t>
      </w:r>
      <w:r w:rsidR="00187B0A">
        <w:rPr>
          <w:rFonts w:ascii="Times New Roman" w:hAnsi="Times New Roman" w:cs="Times New Roman"/>
        </w:rPr>
        <w:br w:type="page"/>
      </w:r>
    </w:p>
    <w:p w14:paraId="7275B1F4" w14:textId="77777777" w:rsidR="00187B0A" w:rsidRPr="00084992" w:rsidRDefault="00187B0A" w:rsidP="00187B0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290254E0" wp14:editId="597ED9DC">
            <wp:extent cx="2766202" cy="5524500"/>
            <wp:effectExtent l="0" t="0" r="0" b="0"/>
            <wp:docPr id="342819253" name="Picture 9" descr="A rectangular frame with red and blue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94951" name="Picture 9" descr="A rectangular frame with red and blue stripe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73182" cy="5538441"/>
                    </a:xfrm>
                    <a:prstGeom prst="rect">
                      <a:avLst/>
                    </a:prstGeom>
                    <a:noFill/>
                    <a:ln>
                      <a:noFill/>
                    </a:ln>
                  </pic:spPr>
                </pic:pic>
              </a:graphicData>
            </a:graphic>
          </wp:inline>
        </w:drawing>
      </w:r>
    </w:p>
    <w:p w14:paraId="2838E051" w14:textId="2CB7F8D7" w:rsidR="00187B0A" w:rsidRPr="00084992" w:rsidRDefault="00187B0A" w:rsidP="00187B0A">
      <w:pPr>
        <w:pStyle w:val="Caption"/>
        <w:rPr>
          <w:rFonts w:ascii="Times New Roman" w:hAnsi="Times New Roman" w:cs="Times New Roman"/>
        </w:rPr>
      </w:pPr>
      <w:bookmarkStart w:id="82" w:name="_Ref198896158"/>
      <w:bookmarkStart w:id="83" w:name="_Toc198904017"/>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17</w:t>
      </w:r>
      <w:r w:rsidRPr="00084992">
        <w:rPr>
          <w:rFonts w:ascii="Times New Roman" w:hAnsi="Times New Roman" w:cs="Times New Roman"/>
        </w:rPr>
        <w:fldChar w:fldCharType="end"/>
      </w:r>
      <w:bookmarkEnd w:id="82"/>
      <w:r w:rsidRPr="00084992">
        <w:rPr>
          <w:rFonts w:ascii="Times New Roman" w:hAnsi="Times New Roman" w:cs="Times New Roman"/>
        </w:rPr>
        <w:t>: The Generic Large Cask model</w:t>
      </w:r>
      <w:bookmarkEnd w:id="83"/>
    </w:p>
    <w:p w14:paraId="570C900F" w14:textId="68B3B9C1" w:rsidR="003E5FF5" w:rsidRPr="00084992" w:rsidRDefault="00187B0A" w:rsidP="00CB2658">
      <w:pPr>
        <w:rPr>
          <w:rFonts w:ascii="Times New Roman" w:hAnsi="Times New Roman" w:cs="Times New Roman"/>
        </w:rPr>
      </w:pPr>
      <w:r>
        <w:rPr>
          <w:rFonts w:ascii="Times New Roman" w:hAnsi="Times New Roman" w:cs="Times New Roman"/>
        </w:rPr>
        <w:br w:type="page"/>
      </w:r>
    </w:p>
    <w:p w14:paraId="50C411C0" w14:textId="77777777" w:rsidR="003E5FF5" w:rsidRPr="003F2221" w:rsidRDefault="003E5FF5" w:rsidP="009813D1">
      <w:pPr>
        <w:pStyle w:val="Heading2"/>
        <w:spacing w:before="0" w:after="0" w:line="360" w:lineRule="auto"/>
        <w:rPr>
          <w:rFonts w:ascii="Times New Roman" w:hAnsi="Times New Roman" w:cs="Times New Roman"/>
          <w:sz w:val="24"/>
          <w:szCs w:val="24"/>
        </w:rPr>
      </w:pPr>
      <w:bookmarkStart w:id="84" w:name="_Ref197719081"/>
      <w:bookmarkStart w:id="85" w:name="_Toc198903922"/>
      <w:r w:rsidRPr="003F2221">
        <w:rPr>
          <w:rFonts w:ascii="Times New Roman" w:hAnsi="Times New Roman" w:cs="Times New Roman"/>
          <w:sz w:val="24"/>
          <w:szCs w:val="24"/>
        </w:rPr>
        <w:lastRenderedPageBreak/>
        <w:t>Decay Heat</w:t>
      </w:r>
      <w:bookmarkEnd w:id="84"/>
      <w:bookmarkEnd w:id="85"/>
    </w:p>
    <w:p w14:paraId="24EB5ADE" w14:textId="7EEA9F14" w:rsidR="003E5FF5" w:rsidRDefault="003E5FF5" w:rsidP="009813D1">
      <w:pPr>
        <w:spacing w:line="360" w:lineRule="auto"/>
        <w:rPr>
          <w:rFonts w:ascii="Times New Roman" w:hAnsi="Times New Roman" w:cs="Times New Roman"/>
        </w:rPr>
      </w:pPr>
      <w:r w:rsidRPr="00084992">
        <w:rPr>
          <w:rFonts w:ascii="Times New Roman" w:hAnsi="Times New Roman" w:cs="Times New Roman"/>
        </w:rPr>
        <w:t>For decay heat, a follow-on decay calculation to the average discharge composition is performed</w:t>
      </w:r>
      <w:r>
        <w:rPr>
          <w:rFonts w:ascii="Times New Roman" w:hAnsi="Times New Roman" w:cs="Times New Roman"/>
        </w:rPr>
        <w:t xml:space="preserve"> covering 0.0, 0.5, 1, 3, 5, 10, 30, 50, 70, 100, 300, 500, 700, and 1000 years of decay time. The times selected spans everything from early term near discharge to long term decay heats. As the dominant isotopes that drive decay heat change significantly over time, the variation of time steps seeks to capture all relevant SNF time scales. The </w:t>
      </w:r>
      <w:r w:rsidRPr="00084992">
        <w:rPr>
          <w:rFonts w:ascii="Times New Roman" w:hAnsi="Times New Roman" w:cs="Times New Roman"/>
        </w:rPr>
        <w:t>total decay heat for each cooling time step calculated is printed to the output file via OPUS. The results are then read via a python script and recorded, then plotted.</w:t>
      </w:r>
    </w:p>
    <w:p w14:paraId="7F5BAE97" w14:textId="77777777" w:rsidR="00343421" w:rsidRPr="00084992" w:rsidRDefault="00343421" w:rsidP="0034342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5C94341" w14:textId="21F1F69A" w:rsidR="00343421" w:rsidRPr="00084992" w:rsidRDefault="003E5FF5" w:rsidP="00187B0A">
      <w:pPr>
        <w:rPr>
          <w:rFonts w:ascii="Times New Roman" w:hAnsi="Times New Roman" w:cs="Times New Roman"/>
        </w:rPr>
      </w:pPr>
      <w:r>
        <w:rPr>
          <w:rFonts w:ascii="Times New Roman" w:hAnsi="Times New Roman" w:cs="Times New Roman"/>
        </w:rPr>
        <w:br w:type="page"/>
      </w:r>
    </w:p>
    <w:p w14:paraId="1BDA0954" w14:textId="161F4647" w:rsidR="009B0AD5" w:rsidRPr="009813D1" w:rsidRDefault="009B0AD5" w:rsidP="0081480B">
      <w:pPr>
        <w:pStyle w:val="Heading1"/>
        <w:spacing w:line="360" w:lineRule="auto"/>
        <w:rPr>
          <w:rFonts w:ascii="Times New Roman" w:hAnsi="Times New Roman" w:cs="Times New Roman"/>
          <w:sz w:val="24"/>
        </w:rPr>
      </w:pPr>
      <w:bookmarkStart w:id="86" w:name="_Toc198903923"/>
      <w:r w:rsidRPr="009813D1">
        <w:rPr>
          <w:rFonts w:ascii="Times New Roman" w:hAnsi="Times New Roman" w:cs="Times New Roman"/>
          <w:sz w:val="24"/>
        </w:rPr>
        <w:lastRenderedPageBreak/>
        <w:t xml:space="preserve">CHAPTER </w:t>
      </w:r>
      <w:r w:rsidR="00343421" w:rsidRPr="009813D1">
        <w:rPr>
          <w:rFonts w:ascii="Times New Roman" w:hAnsi="Times New Roman" w:cs="Times New Roman"/>
          <w:sz w:val="24"/>
        </w:rPr>
        <w:t>4:</w:t>
      </w:r>
      <w:r w:rsidRPr="009813D1">
        <w:rPr>
          <w:rFonts w:ascii="Times New Roman" w:hAnsi="Times New Roman" w:cs="Times New Roman"/>
          <w:sz w:val="24"/>
        </w:rPr>
        <w:br/>
      </w:r>
      <w:bookmarkEnd w:id="33"/>
      <w:r w:rsidRPr="009813D1">
        <w:rPr>
          <w:rFonts w:ascii="Times New Roman" w:hAnsi="Times New Roman" w:cs="Times New Roman"/>
          <w:sz w:val="24"/>
        </w:rPr>
        <w:t>Examining Spent PBR fuel under NRC Standards for Storage and Transportation</w:t>
      </w:r>
      <w:bookmarkEnd w:id="86"/>
    </w:p>
    <w:p w14:paraId="16A492BE" w14:textId="77777777" w:rsidR="009B0AD5" w:rsidRPr="00A11343" w:rsidRDefault="009B0AD5" w:rsidP="00AB1E8F">
      <w:pPr>
        <w:pStyle w:val="Heading3"/>
        <w:spacing w:line="360" w:lineRule="auto"/>
        <w:rPr>
          <w:rFonts w:ascii="Times New Roman" w:hAnsi="Times New Roman" w:cs="Times New Roman"/>
          <w:i w:val="0"/>
          <w:iCs/>
          <w:szCs w:val="24"/>
        </w:rPr>
      </w:pPr>
      <w:r w:rsidRPr="00A11343">
        <w:rPr>
          <w:rFonts w:ascii="Times New Roman" w:hAnsi="Times New Roman" w:cs="Times New Roman"/>
          <w:i w:val="0"/>
          <w:iCs/>
          <w:szCs w:val="24"/>
        </w:rPr>
        <w:br w:type="page"/>
      </w:r>
    </w:p>
    <w:p w14:paraId="5A656E93" w14:textId="26CF4FEF" w:rsidR="009B0AD5" w:rsidRPr="00084992" w:rsidRDefault="009B0AD5" w:rsidP="009813D1">
      <w:pPr>
        <w:spacing w:line="360" w:lineRule="auto"/>
        <w:rPr>
          <w:rFonts w:ascii="Times New Roman" w:hAnsi="Times New Roman" w:cs="Times New Roman"/>
        </w:rPr>
      </w:pPr>
      <w:r w:rsidRPr="00084992">
        <w:rPr>
          <w:rFonts w:ascii="Times New Roman" w:hAnsi="Times New Roman" w:cs="Times New Roman"/>
        </w:rPr>
        <w:lastRenderedPageBreak/>
        <w:t>A version of this chapter is planned for submission for a</w:t>
      </w:r>
      <w:r w:rsidR="00C21696" w:rsidRPr="00084992">
        <w:rPr>
          <w:rFonts w:ascii="Times New Roman" w:hAnsi="Times New Roman" w:cs="Times New Roman"/>
        </w:rPr>
        <w:t xml:space="preserve"> future</w:t>
      </w:r>
      <w:r w:rsidRPr="00084992">
        <w:rPr>
          <w:rFonts w:ascii="Times New Roman" w:hAnsi="Times New Roman" w:cs="Times New Roman"/>
        </w:rPr>
        <w:t xml:space="preserve"> journal article and is currently under review. It is largely a consolidation of previously published conference papers, sorted, organized, and refined</w:t>
      </w:r>
      <w:r w:rsidR="00C21696" w:rsidRPr="00084992">
        <w:rPr>
          <w:rFonts w:ascii="Times New Roman" w:hAnsi="Times New Roman" w:cs="Times New Roman"/>
        </w:rPr>
        <w:t xml:space="preserve"> and updated as necessary</w:t>
      </w:r>
      <w:r w:rsidRPr="00084992">
        <w:rPr>
          <w:rFonts w:ascii="Times New Roman" w:hAnsi="Times New Roman" w:cs="Times New Roman"/>
        </w:rPr>
        <w:t>. Jonathan F. Wing is the sole content author with peer review contributions from the following: G. Ivan Maldonado, Gordon M. Petersen, Robert A. Joseph.</w:t>
      </w:r>
    </w:p>
    <w:p w14:paraId="66280793" w14:textId="77777777" w:rsidR="002D6190" w:rsidRPr="003F2221" w:rsidRDefault="002D6190" w:rsidP="009813D1">
      <w:pPr>
        <w:pStyle w:val="Heading2"/>
        <w:spacing w:before="0" w:after="0" w:line="360" w:lineRule="auto"/>
        <w:rPr>
          <w:rFonts w:ascii="Times New Roman" w:hAnsi="Times New Roman" w:cs="Times New Roman"/>
          <w:sz w:val="24"/>
          <w:szCs w:val="24"/>
        </w:rPr>
      </w:pPr>
      <w:bookmarkStart w:id="87" w:name="_Toc198903924"/>
      <w:r w:rsidRPr="003F2221">
        <w:rPr>
          <w:rFonts w:ascii="Times New Roman" w:hAnsi="Times New Roman" w:cs="Times New Roman"/>
          <w:sz w:val="24"/>
          <w:szCs w:val="24"/>
        </w:rPr>
        <w:t>ABSTRACT</w:t>
      </w:r>
      <w:bookmarkEnd w:id="87"/>
    </w:p>
    <w:p w14:paraId="28B78F9C" w14:textId="59DC4758" w:rsidR="002D6190" w:rsidRDefault="002D6190" w:rsidP="009813D1">
      <w:pPr>
        <w:spacing w:line="360" w:lineRule="auto"/>
        <w:rPr>
          <w:rFonts w:ascii="Times New Roman" w:hAnsi="Times New Roman" w:cs="Times New Roman"/>
          <w:lang w:val="en-CA"/>
        </w:rPr>
      </w:pPr>
      <w:r w:rsidRPr="00084992">
        <w:rPr>
          <w:rFonts w:ascii="Times New Roman" w:hAnsi="Times New Roman" w:cs="Times New Roman"/>
          <w:lang w:val="en-CA"/>
        </w:rPr>
        <w:t>Spent Tri-Structural Isotropic (TRISO) based fuels have a strong track record in storage and transportation without documented incident.</w:t>
      </w:r>
      <w:r w:rsidR="00923E7A">
        <w:rPr>
          <w:rFonts w:ascii="Times New Roman" w:hAnsi="Times New Roman" w:cs="Times New Roman"/>
          <w:lang w:val="en-CA"/>
        </w:rPr>
        <w:t xml:space="preserve"> </w:t>
      </w:r>
      <w:r w:rsidRPr="00084992">
        <w:rPr>
          <w:rFonts w:ascii="Times New Roman" w:hAnsi="Times New Roman" w:cs="Times New Roman"/>
          <w:lang w:val="en-CA"/>
        </w:rPr>
        <w:t>This</w:t>
      </w:r>
      <w:r w:rsidR="00923E7A">
        <w:rPr>
          <w:rFonts w:ascii="Times New Roman" w:hAnsi="Times New Roman" w:cs="Times New Roman"/>
          <w:lang w:val="en-CA"/>
        </w:rPr>
        <w:t xml:space="preserve"> work</w:t>
      </w:r>
      <w:r w:rsidRPr="00084992">
        <w:rPr>
          <w:rFonts w:ascii="Times New Roman" w:hAnsi="Times New Roman" w:cs="Times New Roman"/>
          <w:lang w:val="en-CA"/>
        </w:rPr>
        <w:t xml:space="preserve"> seeks to reduce uncertainty to aid in more informed spent fuel management of TRISO based fuels</w:t>
      </w:r>
      <w:r w:rsidR="00923E7A">
        <w:rPr>
          <w:rFonts w:ascii="Times New Roman" w:hAnsi="Times New Roman" w:cs="Times New Roman"/>
          <w:lang w:val="en-CA"/>
        </w:rPr>
        <w:t>, specifically pebble bed reactor (PBR) fuels</w:t>
      </w:r>
      <w:r w:rsidRPr="00084992">
        <w:rPr>
          <w:rFonts w:ascii="Times New Roman" w:hAnsi="Times New Roman" w:cs="Times New Roman"/>
          <w:lang w:val="en-CA"/>
        </w:rPr>
        <w:t xml:space="preserve"> by modeling both fresh and spent pebble bed reactor spent fuel and comparing the results to the regulatory standards from 10 CFR part 71. SCALE is used for all modeling due to fast and accurate methods for handling PBR fuel modeling, as well as having an efficient method for shielding calculations in Monaco with Automated Variance Reduction using Importance Calculations (MAVRIC), which utilizes the Consistent Adjoint Driven Importance Sampling (CADIS) and Forward Weighted CADIS (FW-CADIS) methods. KENO-VI is used for all criticality calculations, TRITON and the Oak Ridge Isotope Generation code (ORIGEN) are both used for depletion of the fuel, and MAVRIC is used for shielding calculations.</w:t>
      </w:r>
    </w:p>
    <w:p w14:paraId="2C50F02A" w14:textId="3AC229B0" w:rsidR="00F17D36" w:rsidRDefault="002D6190" w:rsidP="009813D1">
      <w:pPr>
        <w:spacing w:line="360" w:lineRule="auto"/>
        <w:rPr>
          <w:rFonts w:ascii="Times New Roman" w:hAnsi="Times New Roman" w:cs="Times New Roman"/>
          <w:lang w:val="en-CA"/>
        </w:rPr>
      </w:pPr>
      <w:r w:rsidRPr="00084992">
        <w:rPr>
          <w:rFonts w:ascii="Times New Roman" w:hAnsi="Times New Roman" w:cs="Times New Roman"/>
          <w:lang w:val="en-CA"/>
        </w:rPr>
        <w:t xml:space="preserve">For criticality assessments, this study focuses on the requirement that the value of the neutron multiplication factor, </w:t>
      </w:r>
      <w:r w:rsidR="00DF3E74" w:rsidRPr="00084992">
        <w:rPr>
          <w:rFonts w:ascii="Times New Roman" w:hAnsi="Times New Roman" w:cs="Times New Roman"/>
          <w:lang w:val="en-CA"/>
        </w:rPr>
        <w:t>k-effective</w:t>
      </w:r>
      <w:r w:rsidRPr="00084992">
        <w:rPr>
          <w:rFonts w:ascii="Times New Roman" w:hAnsi="Times New Roman" w:cs="Times New Roman"/>
          <w:lang w:val="en-CA"/>
        </w:rPr>
        <w:t xml:space="preserve"> (</w:t>
      </w:r>
      <w:r w:rsidR="00810D3C" w:rsidRPr="00084992">
        <w:rPr>
          <w:rFonts w:ascii="Times New Roman" w:hAnsi="Times New Roman" w:cs="Times New Roman"/>
          <w:lang w:val="en-CA"/>
        </w:rPr>
        <w:t>k-effective</w:t>
      </w:r>
      <w:r w:rsidRPr="00084992">
        <w:rPr>
          <w:rFonts w:ascii="Times New Roman" w:hAnsi="Times New Roman" w:cs="Times New Roman"/>
          <w:lang w:val="en-CA"/>
        </w:rPr>
        <w:t xml:space="preserve">), to not exceed a peak value of 0.95 including uncertainty with 95% confidence. Criticality is initially examined by modeling fresh fuel from three different designs; the HTR-10 fuel, the PBMR-400 fuel, and demonstration fuel representative of a TRISO-fueled modern HTGR design henceforth referred to as “demo HTGR” and placing them into various sized containers with conditions described in 10 CFR part 71 to quantify the peak </w:t>
      </w:r>
      <w:r w:rsidR="00810D3C" w:rsidRPr="00084992">
        <w:rPr>
          <w:rFonts w:ascii="Times New Roman" w:hAnsi="Times New Roman" w:cs="Times New Roman"/>
          <w:lang w:val="en-CA"/>
        </w:rPr>
        <w:t>k-effective</w:t>
      </w:r>
      <w:r w:rsidRPr="00084992">
        <w:rPr>
          <w:rFonts w:ascii="Times New Roman" w:hAnsi="Times New Roman" w:cs="Times New Roman"/>
          <w:lang w:val="en-CA"/>
        </w:rPr>
        <w:t xml:space="preserve"> state. When the peak value of 0.95 </w:t>
      </w:r>
      <w:r w:rsidR="00810D3C" w:rsidRPr="00084992">
        <w:rPr>
          <w:rFonts w:ascii="Times New Roman" w:hAnsi="Times New Roman" w:cs="Times New Roman"/>
          <w:lang w:val="en-CA"/>
        </w:rPr>
        <w:t>k-effective</w:t>
      </w:r>
      <w:r w:rsidRPr="00084992">
        <w:rPr>
          <w:rFonts w:ascii="Times New Roman" w:hAnsi="Times New Roman" w:cs="Times New Roman"/>
          <w:lang w:val="en-CA"/>
        </w:rPr>
        <w:t xml:space="preserve"> is exceeded, mitigation methods are examined in those scenarios. Burnup credit, pebble displacement in areas of strong neutron multiplication, and random pebble replacement using pebbles of various composition and replacement fractions are examined. In summary, criticality of PBR fuels can be well accounted for by restricting container size, taking credit for burnup, or by displacing/replacing pebbles.</w:t>
      </w:r>
    </w:p>
    <w:p w14:paraId="62FA302D" w14:textId="2D51EB71" w:rsidR="00F17D36" w:rsidRDefault="00F17D36" w:rsidP="0093355E">
      <w:pPr>
        <w:spacing w:line="360" w:lineRule="auto"/>
        <w:rPr>
          <w:rFonts w:ascii="Times New Roman" w:hAnsi="Times New Roman" w:cs="Times New Roman"/>
          <w:lang w:val="en-CA"/>
        </w:rPr>
      </w:pPr>
    </w:p>
    <w:p w14:paraId="5014063E" w14:textId="285DAA09" w:rsidR="002D6190" w:rsidRPr="00084992" w:rsidRDefault="002D6190" w:rsidP="009813D1">
      <w:pPr>
        <w:spacing w:line="360" w:lineRule="auto"/>
        <w:rPr>
          <w:rFonts w:ascii="Times New Roman" w:hAnsi="Times New Roman" w:cs="Times New Roman"/>
          <w:b/>
          <w:bCs/>
        </w:rPr>
      </w:pPr>
      <w:r w:rsidRPr="00084992">
        <w:rPr>
          <w:rFonts w:ascii="Times New Roman" w:hAnsi="Times New Roman" w:cs="Times New Roman"/>
          <w:lang w:val="en-CA"/>
        </w:rPr>
        <w:lastRenderedPageBreak/>
        <w:t xml:space="preserve"> For dose rate aspects, Nuclear </w:t>
      </w:r>
      <w:r w:rsidR="0093355E">
        <w:rPr>
          <w:rFonts w:ascii="Times New Roman" w:hAnsi="Times New Roman" w:cs="Times New Roman"/>
          <w:lang w:val="en-CA"/>
        </w:rPr>
        <w:t>R</w:t>
      </w:r>
      <w:r w:rsidRPr="00084992">
        <w:rPr>
          <w:rFonts w:ascii="Times New Roman" w:hAnsi="Times New Roman" w:cs="Times New Roman"/>
          <w:lang w:val="en-CA"/>
        </w:rPr>
        <w:t xml:space="preserve">egulatory </w:t>
      </w:r>
      <w:r w:rsidR="0093355E">
        <w:rPr>
          <w:rFonts w:ascii="Times New Roman" w:hAnsi="Times New Roman" w:cs="Times New Roman"/>
          <w:lang w:val="en-CA"/>
        </w:rPr>
        <w:t>C</w:t>
      </w:r>
      <w:r w:rsidRPr="00084992">
        <w:rPr>
          <w:rFonts w:ascii="Times New Roman" w:hAnsi="Times New Roman" w:cs="Times New Roman"/>
          <w:lang w:val="en-CA"/>
        </w:rPr>
        <w:t>ommission (NRC) regulations require a maximum dose rate of 10 millirem per hour (mrem/hr) at 2 meters. In examining the dose rate behavior of spent PBR fuel, the representative demo HTGR fuel is modeled exclusively due to it possessing the highest target burnup of the examined fuels. Equilibrium cycle modeling methods are used to produce higher fidelity discharge isotopic composition than simple assumptions such as reflected pebbles. The discharge composition is used as a source term in fixed source transport shielding calculations and dose rates are calculated at 2 meters for the shortest possible cooling time. The low concentration of fuel material leads to dose rates that are in line with regulatory limits, despite the high burnup when compared to traditional light water reactor (LWR) fuels. The methods employed in this study would require more work to further verify and validate and are limited to the criticality and dose rate analyses performed.</w:t>
      </w:r>
    </w:p>
    <w:p w14:paraId="2B4045C7" w14:textId="77777777" w:rsidR="002D6190" w:rsidRPr="003F2221" w:rsidRDefault="002D6190" w:rsidP="009813D1">
      <w:pPr>
        <w:pStyle w:val="Heading2"/>
        <w:spacing w:before="0" w:after="0" w:line="360" w:lineRule="auto"/>
        <w:rPr>
          <w:rFonts w:ascii="Times New Roman" w:hAnsi="Times New Roman" w:cs="Times New Roman"/>
          <w:sz w:val="24"/>
          <w:szCs w:val="24"/>
        </w:rPr>
      </w:pPr>
      <w:bookmarkStart w:id="88" w:name="_Toc198903925"/>
      <w:r w:rsidRPr="003F2221">
        <w:rPr>
          <w:rFonts w:ascii="Times New Roman" w:hAnsi="Times New Roman" w:cs="Times New Roman"/>
          <w:sz w:val="24"/>
          <w:szCs w:val="24"/>
        </w:rPr>
        <w:t>INTRODUCTION</w:t>
      </w:r>
      <w:bookmarkEnd w:id="88"/>
    </w:p>
    <w:p w14:paraId="2E516343" w14:textId="7E5EFD14" w:rsidR="002D6190" w:rsidRPr="00084992" w:rsidRDefault="002D6190" w:rsidP="009813D1">
      <w:pPr>
        <w:spacing w:line="360" w:lineRule="auto"/>
        <w:rPr>
          <w:rFonts w:ascii="Times New Roman" w:hAnsi="Times New Roman" w:cs="Times New Roman"/>
        </w:rPr>
      </w:pPr>
      <w:r w:rsidRPr="00084992">
        <w:rPr>
          <w:rFonts w:ascii="Times New Roman" w:hAnsi="Times New Roman" w:cs="Times New Roman"/>
        </w:rPr>
        <w:t xml:space="preserve">Nuclear power continues to evolve as a key energy source, with ongoing research focused on refining both reactor design and fuel cycle management. One promising approach involves the use of TRISO (TRi-structural ISOtropic) particle fuel. In this design, small fuel kernels are encapsulated by three layers of carbon and silicon carbide, providing robust containment of radioactive materials </w:t>
      </w:r>
      <w:r w:rsidR="0029212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ExcludeYear="1"&gt;&lt;Author&gt;Del Cul&lt;/Author&gt;&lt;Year&gt;2002&lt;/Year&gt;&lt;RecNum&gt;200&lt;/RecNum&gt;&lt;DisplayText&gt;[83]&lt;/DisplayText&gt;&lt;record&gt;&lt;rec-number&gt;200&lt;/rec-number&gt;&lt;foreign-keys&gt;&lt;key app="EN" db-id="p20009za9vrtp3exfa65r0xqp0zszvt0sw95" timestamp="1736658824"&gt;200&lt;/key&gt;&lt;/foreign-keys&gt;&lt;ref-type name="Report"&gt;27&lt;/ref-type&gt;&lt;contributors&gt;&lt;authors&gt;&lt;author&gt;Del Cul, G D&lt;/author&gt;&lt;/authors&gt;&lt;/contributors&gt;&lt;titles&gt;&lt;title&gt;TRISO-Coated Fuel Processing to Support High Temperature Gas-Cooled Reactors&lt;/title&gt;&lt;/titles&gt;&lt;pages&gt;Medium: ED; Size: 78 pages&lt;/pages&gt;&lt;number&gt;ORNL/TM-2002/156; TRN: US0304198&lt;/number&gt;&lt;keywords&gt;&lt;keyword&gt;11 NUCLEAR FUEL CYCLE AND FUEL MATERIALS&lt;/keyword&gt;&lt;keyword&gt;12 MANAGEMENT OF RADIOACTIVE WASTES, AND NON-RADIOACTIVE WASTES FROM NUCLEAR FACILITIES&lt;/keyword&gt;&lt;keyword&gt;21 SPECIFIC NUCLEAR REACTORS AND ASSOCIATED PLANTS&lt;/keyword&gt;&lt;keyword&gt;ACTINIDES&lt;/keyword&gt;&lt;keyword&gt;FISSILE MATERIALS&lt;/keyword&gt;&lt;keyword&gt;FISSION PRODUCTS&lt;/keyword&gt;&lt;keyword&gt;FLOWSHEETS&lt;/keyword&gt;&lt;keyword&gt;FUEL ELEMENTS&lt;/keyword&gt;&lt;keyword&gt;GAS TURBINES&lt;/keyword&gt;&lt;keyword&gt;PROCESS HEAT&lt;/keyword&gt;&lt;keyword&gt;PROCESSING&lt;/keyword&gt;&lt;keyword&gt;SPENT FUELS&lt;/keyword&gt;&lt;keyword&gt;TRANSMUTATION&lt;/keyword&gt;&lt;keyword&gt;WASTE FORMS&lt;/keyword&gt;&lt;/keywords&gt;&lt;dates&gt;&lt;year&gt;2002&lt;/year&gt;&lt;/dates&gt;&lt;pub-location&gt;United States&lt;/pub-location&gt;&lt;publisher&gt;Oak Ridge National Lab. (ORNL), Oak Ridge, TN (United States)&lt;/publisher&gt;&lt;urls&gt;&lt;related-urls&gt;&lt;url&gt;https://www.osti.gov/biblio/814326&lt;/url&gt;&lt;url&gt;https://www.osti.gov/servlets/purl/814326&lt;/url&gt;&lt;/related-urls&gt;&lt;/urls&gt;&lt;electronic-resource-num&gt;10.2172/814326&lt;/electronic-resource-num&gt;&lt;language&gt;English&lt;/language&gt;&lt;/record&gt;&lt;/Cite&gt;&lt;/EndNote&gt;</w:instrText>
      </w:r>
      <w:r w:rsidR="0029212C" w:rsidRPr="00084992">
        <w:rPr>
          <w:rFonts w:ascii="Times New Roman" w:hAnsi="Times New Roman" w:cs="Times New Roman"/>
        </w:rPr>
        <w:fldChar w:fldCharType="separate"/>
      </w:r>
      <w:r w:rsidR="00345847">
        <w:rPr>
          <w:rFonts w:ascii="Times New Roman" w:hAnsi="Times New Roman" w:cs="Times New Roman"/>
          <w:noProof/>
        </w:rPr>
        <w:t>[83]</w:t>
      </w:r>
      <w:r w:rsidR="0029212C" w:rsidRPr="00084992">
        <w:rPr>
          <w:rFonts w:ascii="Times New Roman" w:hAnsi="Times New Roman" w:cs="Times New Roman"/>
        </w:rPr>
        <w:fldChar w:fldCharType="end"/>
      </w:r>
      <w:r w:rsidRPr="00084992">
        <w:rPr>
          <w:rFonts w:ascii="Times New Roman" w:hAnsi="Times New Roman" w:cs="Times New Roman"/>
        </w:rPr>
        <w:t xml:space="preserve">. These TRISO particles can be embedded into graphite pebbles and used in Pebble Bed Reactors (PBRs), which benefit from low power densities, excellent resistance to radiation damage, and outstanding tolerance for high temperatures—qualities that make meltdown scenarios virtually impossible </w:t>
      </w:r>
      <w:r w:rsidR="0029212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ExcludeYear="1"&gt;&lt;Author&gt;Fu&lt;/Author&gt;&lt;Year&gt;2020&lt;/Year&gt;&lt;RecNum&gt;226&lt;/RecNum&gt;&lt;DisplayText&gt;[84]&lt;/DisplayText&gt;&lt;record&gt;&lt;rec-number&gt;226&lt;/rec-number&gt;&lt;foreign-keys&gt;&lt;key app="EN" db-id="p20009za9vrtp3exfa65r0xqp0zszvt0sw95" timestamp="1736659215"&gt;226&lt;/key&gt;&lt;/foreign-keys&gt;&lt;ref-type name="Journal Article"&gt;17&lt;/ref-type&gt;&lt;contributors&gt;&lt;authors&gt;&lt;author&gt;Fu, Zhenyu&lt;/author&gt;&lt;author&gt;van Rooyen, Isabella J.&lt;/author&gt;&lt;author&gt;Bachhav, Mukesh&lt;/author&gt;&lt;author&gt;Yang, Yong&lt;/author&gt;&lt;/authors&gt;&lt;/contributors&gt;&lt;titles&gt;&lt;title&gt;Microstructure and fission products in the UCO kernel of an AGR-1 TRISO fuel particle after post irradiation safety testing&lt;/title&gt;&lt;secondary-title&gt;Journal of Nuclear Materials&lt;/secondary-title&gt;&lt;/titles&gt;&lt;periodical&gt;&lt;full-title&gt;Journal of Nuclear Materials&lt;/full-title&gt;&lt;/periodical&gt;&lt;pages&gt;151884&lt;/pages&gt;&lt;volume&gt;528&lt;/volume&gt;&lt;keywords&gt;&lt;keyword&gt;TRISO fuel&lt;/keyword&gt;&lt;keyword&gt;Fission products&lt;/keyword&gt;&lt;keyword&gt;Kernel&lt;/keyword&gt;&lt;keyword&gt;UCO fuel&lt;/keyword&gt;&lt;keyword&gt;Post irradiation examination&lt;/keyword&gt;&lt;/keywords&gt;&lt;dates&gt;&lt;year&gt;2020&lt;/year&gt;&lt;pub-dates&gt;&lt;date&gt;2020/01/01/&lt;/date&gt;&lt;/pub-dates&gt;&lt;/dates&gt;&lt;isbn&gt;0022-3115&lt;/isbn&gt;&lt;urls&gt;&lt;related-urls&gt;&lt;url&gt;https://www.sciencedirect.com/science/article/pii/S0022311518317100&lt;/url&gt;&lt;/related-urls&gt;&lt;/urls&gt;&lt;electronic-resource-num&gt;https://doi.org/10.1016/j.jnucmat.2019.151884&lt;/electronic-resource-num&gt;&lt;/record&gt;&lt;/Cite&gt;&lt;/EndNote&gt;</w:instrText>
      </w:r>
      <w:r w:rsidR="0029212C" w:rsidRPr="00084992">
        <w:rPr>
          <w:rFonts w:ascii="Times New Roman" w:hAnsi="Times New Roman" w:cs="Times New Roman"/>
        </w:rPr>
        <w:fldChar w:fldCharType="separate"/>
      </w:r>
      <w:r w:rsidR="00345847">
        <w:rPr>
          <w:rFonts w:ascii="Times New Roman" w:hAnsi="Times New Roman" w:cs="Times New Roman"/>
          <w:noProof/>
        </w:rPr>
        <w:t>[84]</w:t>
      </w:r>
      <w:r w:rsidR="0029212C" w:rsidRPr="00084992">
        <w:rPr>
          <w:rFonts w:ascii="Times New Roman" w:hAnsi="Times New Roman" w:cs="Times New Roman"/>
        </w:rPr>
        <w:fldChar w:fldCharType="end"/>
      </w:r>
      <w:r w:rsidRPr="00084992">
        <w:rPr>
          <w:rFonts w:ascii="Times New Roman" w:hAnsi="Times New Roman" w:cs="Times New Roman"/>
        </w:rPr>
        <w:t xml:space="preserve">. Moreover, decades of operational experience have demonstrated the reliability of spent TRISO fuels: for example, TRISO fuel compacts and blocks have been stored safely in dry storage at facilities such as INL and the FSV Independent Spent Fuel Storage Installation (ISFSI) for nearly 40 years without documented incidents, and similar successes have been noted in Germany with TRISO SNF in pebbles following the decommissioning of AVR </w:t>
      </w:r>
      <w:r w:rsidR="0029212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ExcludeYear="1"&gt;&lt;Author&gt;Kirch&lt;/Author&gt;&lt;Year&gt;1990&lt;/Year&gt;&lt;RecNum&gt;228&lt;/RecNum&gt;&lt;DisplayText&gt;[85]&lt;/DisplayText&gt;&lt;record&gt;&lt;rec-number&gt;228&lt;/rec-number&gt;&lt;foreign-keys&gt;&lt;key app="EN" db-id="p20009za9vrtp3exfa65r0xqp0zszvt0sw95" timestamp="1736659217"&gt;228&lt;/key&gt;&lt;/foreign-keys&gt;&lt;ref-type name="Journal Article"&gt;17&lt;/ref-type&gt;&lt;contributors&gt;&lt;authors&gt;&lt;author&gt;Kirch, N.&lt;/author&gt;&lt;author&gt;Brinkmann, H. U.&lt;/author&gt;&lt;author&gt;Brücher, P. H.&lt;/author&gt;&lt;/authors&gt;&lt;/contributors&gt;&lt;titles&gt;&lt;title&gt;Storage and final disposal of spent htr fuel in the federal republic of Germany&lt;/title&gt;&lt;secondary-title&gt;Nuclear Engineering and Design&lt;/secondary-title&gt;&lt;/titles&gt;&lt;periodical&gt;&lt;full-title&gt;Nuclear Engineering and Design&lt;/full-title&gt;&lt;/periodical&gt;&lt;pages&gt;241-248&lt;/pages&gt;&lt;volume&gt;121&lt;/volume&gt;&lt;number&gt;2&lt;/number&gt;&lt;dates&gt;&lt;year&gt;1990&lt;/year&gt;&lt;pub-dates&gt;&lt;date&gt;1990/07/02/&lt;/date&gt;&lt;/pub-dates&gt;&lt;/dates&gt;&lt;isbn&gt;0029-5493&lt;/isbn&gt;&lt;urls&gt;&lt;related-urls&gt;&lt;url&gt;https://www.sciencedirect.com/science/article/pii/002954939090109B&lt;/url&gt;&lt;/related-urls&gt;&lt;/urls&gt;&lt;electronic-resource-num&gt;https://doi.org/10.1016/0029-5493(90)90109-B&lt;/electronic-resource-num&gt;&lt;/record&gt;&lt;/Cite&gt;&lt;/EndNote&gt;</w:instrText>
      </w:r>
      <w:r w:rsidR="0029212C" w:rsidRPr="00084992">
        <w:rPr>
          <w:rFonts w:ascii="Times New Roman" w:hAnsi="Times New Roman" w:cs="Times New Roman"/>
        </w:rPr>
        <w:fldChar w:fldCharType="separate"/>
      </w:r>
      <w:r w:rsidR="00345847">
        <w:rPr>
          <w:rFonts w:ascii="Times New Roman" w:hAnsi="Times New Roman" w:cs="Times New Roman"/>
          <w:noProof/>
        </w:rPr>
        <w:t>[85]</w:t>
      </w:r>
      <w:r w:rsidR="0029212C" w:rsidRPr="00084992">
        <w:rPr>
          <w:rFonts w:ascii="Times New Roman" w:hAnsi="Times New Roman" w:cs="Times New Roman"/>
        </w:rPr>
        <w:fldChar w:fldCharType="end"/>
      </w:r>
      <w:r w:rsidRPr="00084992">
        <w:rPr>
          <w:rFonts w:ascii="Times New Roman" w:hAnsi="Times New Roman" w:cs="Times New Roman"/>
        </w:rPr>
        <w:t>.</w:t>
      </w:r>
    </w:p>
    <w:p w14:paraId="298DA1A2" w14:textId="60F2CDE1" w:rsidR="002D6190" w:rsidRPr="00084992" w:rsidRDefault="002D6190" w:rsidP="009813D1">
      <w:pPr>
        <w:spacing w:line="360" w:lineRule="auto"/>
        <w:rPr>
          <w:rFonts w:ascii="Times New Roman" w:hAnsi="Times New Roman" w:cs="Times New Roman"/>
          <w:lang w:val="en"/>
        </w:rPr>
      </w:pPr>
      <w:r w:rsidRPr="00084992">
        <w:rPr>
          <w:rFonts w:ascii="Times New Roman" w:hAnsi="Times New Roman" w:cs="Times New Roman"/>
          <w:lang w:val="en"/>
        </w:rPr>
        <w:t xml:space="preserve">While past experience with TRISO based fuels indicates the feasibility in managing TRISO SNF, advances in fuel materials, reactor operations, new reactor designs, and fuels targeting high burnup and power utilization introduce uncertainty. This uncertainty contributes to conservatism that </w:t>
      </w:r>
      <w:r w:rsidR="00902695" w:rsidRPr="00084992">
        <w:rPr>
          <w:rFonts w:ascii="Times New Roman" w:hAnsi="Times New Roman" w:cs="Times New Roman"/>
          <w:lang w:val="en"/>
        </w:rPr>
        <w:t>is used</w:t>
      </w:r>
      <w:r w:rsidRPr="00084992">
        <w:rPr>
          <w:rFonts w:ascii="Times New Roman" w:hAnsi="Times New Roman" w:cs="Times New Roman"/>
          <w:lang w:val="en"/>
        </w:rPr>
        <w:t xml:space="preserve"> in analyses for management of TRISO based SNF. Although existing licensed storage casks have demonstrated safe performance, reducing uncertainties in these areas could lead to more efficient management of SNF. Furthermore, using modern computational tools to </w:t>
      </w:r>
      <w:r w:rsidRPr="00084992">
        <w:rPr>
          <w:rFonts w:ascii="Times New Roman" w:hAnsi="Times New Roman" w:cs="Times New Roman"/>
          <w:lang w:val="en"/>
        </w:rPr>
        <w:lastRenderedPageBreak/>
        <w:t>re-examine criticality safety and dose rate assessments can provide a more refined understanding of the conditions under which TRISO fuel is managed.</w:t>
      </w:r>
    </w:p>
    <w:p w14:paraId="2A304469" w14:textId="3137B7F1" w:rsidR="006B3DE8" w:rsidRDefault="002D6190" w:rsidP="0093355E">
      <w:pPr>
        <w:spacing w:line="360" w:lineRule="auto"/>
        <w:rPr>
          <w:rFonts w:ascii="Times New Roman" w:hAnsi="Times New Roman" w:cs="Times New Roman"/>
          <w:lang w:val="en"/>
        </w:rPr>
      </w:pPr>
      <w:r w:rsidRPr="00084992">
        <w:rPr>
          <w:rFonts w:ascii="Times New Roman" w:hAnsi="Times New Roman" w:cs="Times New Roman"/>
          <w:lang w:val="en"/>
        </w:rPr>
        <w:t xml:space="preserve">This study seeks to evaluate spent PBR behavior in the context of the storage and transportation requirements found in10 CFR 72 and 10 CFR 71, which establishes the requirements for spent fuel storage and transportation in the United States </w:t>
      </w:r>
      <w:r w:rsidR="0029212C" w:rsidRPr="00084992">
        <w:rPr>
          <w:rFonts w:ascii="Times New Roman" w:hAnsi="Times New Roman" w:cs="Times New Roman"/>
          <w:lang w:val="en"/>
        </w:rPr>
        <w:fldChar w:fldCharType="begin"/>
      </w:r>
      <w:r w:rsidR="00345847">
        <w:rPr>
          <w:rFonts w:ascii="Times New Roman" w:hAnsi="Times New Roman" w:cs="Times New Roman"/>
          <w:lang w:val="en"/>
        </w:rPr>
        <w:instrText xml:space="preserve"> ADDIN EN.CITE &lt;EndNote&gt;&lt;Cite ExcludeYear="1"&gt;&lt;Author&gt;Wing&lt;/Author&gt;&lt;Year&gt;2023&lt;/Year&gt;&lt;RecNum&gt;366&lt;/RecNum&gt;&lt;DisplayText&gt;[86]&lt;/DisplayText&gt;&lt;record&gt;&lt;rec-number&gt;366&lt;/rec-number&gt;&lt;foreign-keys&gt;&lt;key app="EN" db-id="p20009za9vrtp3exfa65r0xqp0zszvt0sw95" timestamp="1736735997"&gt;366&lt;/key&gt;&lt;/foreign-keys&gt;&lt;ref-type name="Conference Paper"&gt;47&lt;/ref-type&gt;&lt;contributors&gt;&lt;authors&gt;&lt;author&gt;Wing, J. F.; Maldonado, G.I.; Petersen, G.; Joseph III, R.A.&lt;/author&gt;&lt;/authors&gt;&lt;/contributors&gt;&lt;titles&gt;&lt;title&gt;Examining the Criticality and Dose Rate Aspect Associated with Storage and Transportation of Spent Nuclear Fuel from Pebble Bed Reactors&lt;/title&gt;&lt;secondary-title&gt;Waste Management Symposia&lt;/secondary-title&gt;&lt;/titles&gt;&lt;dates&gt;&lt;year&gt;2023&lt;/year&gt;&lt;pub-dates&gt;&lt;date&gt;Feb. 26-Mar.2, 2023&lt;/date&gt;&lt;/pub-dates&gt;&lt;/dates&gt;&lt;pub-location&gt;Phoenix, AZ&lt;/pub-location&gt;&lt;urls&gt;&lt;/urls&gt;&lt;/record&gt;&lt;/Cite&gt;&lt;/EndNote&gt;</w:instrText>
      </w:r>
      <w:r w:rsidR="0029212C" w:rsidRPr="00084992">
        <w:rPr>
          <w:rFonts w:ascii="Times New Roman" w:hAnsi="Times New Roman" w:cs="Times New Roman"/>
          <w:lang w:val="en"/>
        </w:rPr>
        <w:fldChar w:fldCharType="separate"/>
      </w:r>
      <w:r w:rsidR="00345847">
        <w:rPr>
          <w:rFonts w:ascii="Times New Roman" w:hAnsi="Times New Roman" w:cs="Times New Roman"/>
          <w:noProof/>
          <w:lang w:val="en"/>
        </w:rPr>
        <w:t>[86]</w:t>
      </w:r>
      <w:r w:rsidR="0029212C" w:rsidRPr="00084992">
        <w:rPr>
          <w:rFonts w:ascii="Times New Roman" w:hAnsi="Times New Roman" w:cs="Times New Roman"/>
          <w:lang w:val="en"/>
        </w:rPr>
        <w:fldChar w:fldCharType="end"/>
      </w:r>
      <w:r w:rsidRPr="00084992">
        <w:rPr>
          <w:rFonts w:ascii="Times New Roman" w:hAnsi="Times New Roman" w:cs="Times New Roman"/>
          <w:lang w:val="en"/>
        </w:rPr>
        <w:t xml:space="preserve">. Notably, this study seeks to identify </w:t>
      </w:r>
      <w:r w:rsidRPr="00084992">
        <w:rPr>
          <w:rFonts w:ascii="Times New Roman" w:hAnsi="Times New Roman" w:cs="Times New Roman"/>
        </w:rPr>
        <w:t xml:space="preserve">what the bare minimum mitigation required is to meet regulatory guidance under the worst case, albeit non-credible scenarios for criticality and shielding. It is not intended to act as an evaluation of specific canisters or fuels. </w:t>
      </w:r>
      <w:r w:rsidRPr="00084992">
        <w:rPr>
          <w:rFonts w:ascii="Times New Roman" w:hAnsi="Times New Roman" w:cs="Times New Roman"/>
          <w:lang w:val="en"/>
        </w:rPr>
        <w:t xml:space="preserve">Quantities identified as prescribed limits include restricting the peak value of </w:t>
      </w:r>
      <w:r w:rsidR="00810D3C" w:rsidRPr="00084992">
        <w:rPr>
          <w:rFonts w:ascii="Times New Roman" w:hAnsi="Times New Roman" w:cs="Times New Roman"/>
          <w:lang w:val="en"/>
        </w:rPr>
        <w:t>k-effective</w:t>
      </w:r>
      <w:r w:rsidRPr="00084992">
        <w:rPr>
          <w:rFonts w:ascii="Times New Roman" w:hAnsi="Times New Roman" w:cs="Times New Roman"/>
          <w:lang w:val="en"/>
        </w:rPr>
        <w:t xml:space="preserve"> to below 0.95 under the most reactive conditions with 95% confidence. This includes effects such as potential fuel movement, different flooding fractions of a container, no accounting for any burnable poisons, burnup credit, or fixed absorbers. Additionally, a meter thick cylinder of water is assumed to surround the package to act as a neutron reflector. Conservative assumptions are used to account for items that may be more difficult to model, such as fuel movement or shuffling. Regarding dose rates, this study uses the restriction of dose rates to below 10 </w:t>
      </w:r>
      <w:r w:rsidR="00F17D36">
        <w:rPr>
          <w:rFonts w:ascii="Times New Roman" w:hAnsi="Times New Roman" w:cs="Times New Roman"/>
          <w:lang w:val="en"/>
        </w:rPr>
        <w:t>millirem (</w:t>
      </w:r>
      <w:r w:rsidRPr="00084992">
        <w:rPr>
          <w:rFonts w:ascii="Times New Roman" w:hAnsi="Times New Roman" w:cs="Times New Roman"/>
          <w:lang w:val="en"/>
        </w:rPr>
        <w:t>mrem</w:t>
      </w:r>
      <w:r w:rsidR="00F17D36">
        <w:rPr>
          <w:rFonts w:ascii="Times New Roman" w:hAnsi="Times New Roman" w:cs="Times New Roman"/>
          <w:lang w:val="en"/>
        </w:rPr>
        <w:t>) per hour (</w:t>
      </w:r>
      <w:r w:rsidRPr="00084992">
        <w:rPr>
          <w:rFonts w:ascii="Times New Roman" w:hAnsi="Times New Roman" w:cs="Times New Roman"/>
          <w:lang w:val="en"/>
        </w:rPr>
        <w:t>hr</w:t>
      </w:r>
      <w:r w:rsidR="00F17D36">
        <w:rPr>
          <w:rFonts w:ascii="Times New Roman" w:hAnsi="Times New Roman" w:cs="Times New Roman"/>
          <w:lang w:val="en"/>
        </w:rPr>
        <w:t>)</w:t>
      </w:r>
      <w:r w:rsidRPr="00084992">
        <w:rPr>
          <w:rFonts w:ascii="Times New Roman" w:hAnsi="Times New Roman" w:cs="Times New Roman"/>
          <w:lang w:val="en"/>
        </w:rPr>
        <w:t xml:space="preserve"> at 2 meters from the vehicle’s outermost surface in 10 CFR 71 </w:t>
      </w:r>
      <w:r w:rsidR="0029212C" w:rsidRPr="00084992">
        <w:rPr>
          <w:rFonts w:ascii="Times New Roman" w:hAnsi="Times New Roman" w:cs="Times New Roman"/>
          <w:lang w:val="en"/>
        </w:rPr>
        <w:fldChar w:fldCharType="begin"/>
      </w:r>
      <w:r w:rsidR="00345847">
        <w:rPr>
          <w:rFonts w:ascii="Times New Roman" w:hAnsi="Times New Roman" w:cs="Times New Roman"/>
          <w:lang w:val="en"/>
        </w:rPr>
        <w:instrText xml:space="preserve"> ADDIN EN.CITE &lt;EndNote&gt;&lt;Cite ExcludeYear="1"&gt;&lt;Author&gt;(NRC)&lt;/Author&gt;&lt;RecNum&gt;369&lt;/RecNum&gt;&lt;DisplayText&gt;[40]&lt;/DisplayText&gt;&lt;record&gt;&lt;rec-number&gt;369&lt;/rec-number&gt;&lt;foreign-keys&gt;&lt;key app="EN" db-id="p20009za9vrtp3exfa65r0xqp0zszvt0sw95" timestamp="1736746944"&gt;369&lt;/key&gt;&lt;/foreign-keys&gt;&lt;ref-type name="Government Document"&gt;46&lt;/ref-type&gt;&lt;contributors&gt;&lt;authors&gt;&lt;author&gt;U.S. Nuclear Regulatory Commission (NRC)&lt;/author&gt;&lt;/authors&gt;&lt;/contributors&gt;&lt;titles&gt;&lt;title&gt;Title 10, Code of Federal Regulations, Part 71—Packaging and Transportation of Radioactive Material&lt;/title&gt;&lt;/titles&gt;&lt;dates&gt;&lt;/dates&gt;&lt;urls&gt;&lt;related-urls&gt;&lt;url&gt;https://www.nrc.gov/reading-rm/doc-collections/cfr/part071/&lt;/url&gt;&lt;/related-urls&gt;&lt;/urls&gt;&lt;access-date&gt;November 2, 2024&lt;/access-date&gt;&lt;/record&gt;&lt;/Cite&gt;&lt;/EndNote&gt;</w:instrText>
      </w:r>
      <w:r w:rsidR="0029212C" w:rsidRPr="00084992">
        <w:rPr>
          <w:rFonts w:ascii="Times New Roman" w:hAnsi="Times New Roman" w:cs="Times New Roman"/>
          <w:lang w:val="en"/>
        </w:rPr>
        <w:fldChar w:fldCharType="separate"/>
      </w:r>
      <w:r w:rsidR="00345847">
        <w:rPr>
          <w:rFonts w:ascii="Times New Roman" w:hAnsi="Times New Roman" w:cs="Times New Roman"/>
          <w:noProof/>
          <w:lang w:val="en"/>
        </w:rPr>
        <w:t>[40]</w:t>
      </w:r>
      <w:r w:rsidR="0029212C" w:rsidRPr="00084992">
        <w:rPr>
          <w:rFonts w:ascii="Times New Roman" w:hAnsi="Times New Roman" w:cs="Times New Roman"/>
          <w:lang w:val="en"/>
        </w:rPr>
        <w:fldChar w:fldCharType="end"/>
      </w:r>
      <w:r w:rsidRPr="00084992">
        <w:rPr>
          <w:rFonts w:ascii="Times New Roman" w:hAnsi="Times New Roman" w:cs="Times New Roman"/>
          <w:lang w:val="en"/>
        </w:rPr>
        <w:t xml:space="preserve">, but to add conservatism and simplify modeling, a distance of 2 meters from the container surface is used instead. </w:t>
      </w:r>
      <w:r w:rsidR="001B4B38" w:rsidRPr="00B6076E">
        <w:rPr>
          <w:rFonts w:ascii="Times New Roman" w:hAnsi="Times New Roman" w:cs="Times New Roman"/>
          <w:b/>
          <w:bCs/>
          <w:lang w:val="en"/>
        </w:rPr>
        <w:fldChar w:fldCharType="begin"/>
      </w:r>
      <w:r w:rsidR="001B4B38" w:rsidRPr="00B6076E">
        <w:rPr>
          <w:rFonts w:ascii="Times New Roman" w:hAnsi="Times New Roman" w:cs="Times New Roman"/>
          <w:b/>
          <w:bCs/>
          <w:lang w:val="en"/>
        </w:rPr>
        <w:instrText xml:space="preserve"> REF _Ref197444061 \h </w:instrText>
      </w:r>
      <w:r w:rsidR="00084992" w:rsidRPr="00B6076E">
        <w:rPr>
          <w:rFonts w:ascii="Times New Roman" w:hAnsi="Times New Roman" w:cs="Times New Roman"/>
          <w:b/>
          <w:bCs/>
          <w:lang w:val="en"/>
        </w:rPr>
        <w:instrText xml:space="preserve"> \* MERGEFORMAT </w:instrText>
      </w:r>
      <w:r w:rsidR="001B4B38" w:rsidRPr="00B6076E">
        <w:rPr>
          <w:rFonts w:ascii="Times New Roman" w:hAnsi="Times New Roman" w:cs="Times New Roman"/>
          <w:b/>
          <w:bCs/>
          <w:lang w:val="en"/>
        </w:rPr>
      </w:r>
      <w:r w:rsidR="001B4B38" w:rsidRPr="00B6076E">
        <w:rPr>
          <w:rFonts w:ascii="Times New Roman" w:hAnsi="Times New Roman" w:cs="Times New Roman"/>
          <w:b/>
          <w:bCs/>
          <w:lang w:val="en"/>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18</w:t>
      </w:r>
      <w:r w:rsidR="001B4B38" w:rsidRPr="00B6076E">
        <w:rPr>
          <w:rFonts w:ascii="Times New Roman" w:hAnsi="Times New Roman" w:cs="Times New Roman"/>
          <w:b/>
          <w:bCs/>
          <w:lang w:val="en"/>
        </w:rPr>
        <w:fldChar w:fldCharType="end"/>
      </w:r>
      <w:r w:rsidR="00C0216B">
        <w:rPr>
          <w:rFonts w:ascii="Times New Roman" w:hAnsi="Times New Roman" w:cs="Times New Roman"/>
          <w:lang w:val="en"/>
        </w:rPr>
        <w:t xml:space="preserve"> </w:t>
      </w:r>
      <w:r w:rsidRPr="00084992">
        <w:rPr>
          <w:rFonts w:ascii="Times New Roman" w:hAnsi="Times New Roman" w:cs="Times New Roman"/>
          <w:lang w:val="en"/>
        </w:rPr>
        <w:t xml:space="preserve">shows a flowchart developed </w:t>
      </w:r>
      <w:r w:rsidR="00C0216B">
        <w:rPr>
          <w:rFonts w:ascii="Times New Roman" w:hAnsi="Times New Roman" w:cs="Times New Roman"/>
          <w:lang w:val="en"/>
        </w:rPr>
        <w:t xml:space="preserve">in this work </w:t>
      </w:r>
      <w:r w:rsidRPr="00084992">
        <w:rPr>
          <w:rFonts w:ascii="Times New Roman" w:hAnsi="Times New Roman" w:cs="Times New Roman"/>
          <w:lang w:val="en"/>
        </w:rPr>
        <w:t>for the evaluation of advanced reactor fuel and comparing the results to limiting regulatory criteria in 10 CFR 71.</w:t>
      </w:r>
    </w:p>
    <w:p w14:paraId="5336AC4F" w14:textId="77777777" w:rsidR="009813D1" w:rsidRDefault="006B3DE8" w:rsidP="0093355E">
      <w:pPr>
        <w:spacing w:line="360" w:lineRule="auto"/>
        <w:rPr>
          <w:rFonts w:ascii="Times New Roman" w:hAnsi="Times New Roman" w:cs="Times New Roman"/>
          <w:lang w:val="en"/>
        </w:rPr>
      </w:pPr>
      <w:r w:rsidRPr="00084992">
        <w:rPr>
          <w:rFonts w:ascii="Times New Roman" w:hAnsi="Times New Roman" w:cs="Times New Roman"/>
          <w:lang w:val="en"/>
        </w:rPr>
        <w:t>Computer models of selected casks and canisters are built and analyzed with fresh PBR fuel.</w:t>
      </w:r>
      <w:r>
        <w:rPr>
          <w:rFonts w:ascii="Times New Roman" w:hAnsi="Times New Roman" w:cs="Times New Roman"/>
          <w:lang w:val="en"/>
        </w:rPr>
        <w:t xml:space="preserve"> As various PBR fuel types exist, all fuel types are modeled for an initial criticality evaluation.</w:t>
      </w:r>
      <w:r w:rsidRPr="00084992">
        <w:rPr>
          <w:rFonts w:ascii="Times New Roman" w:hAnsi="Times New Roman" w:cs="Times New Roman"/>
          <w:lang w:val="en"/>
        </w:rPr>
        <w:t xml:space="preserve"> </w:t>
      </w:r>
      <w:r>
        <w:rPr>
          <w:rFonts w:ascii="Times New Roman" w:hAnsi="Times New Roman" w:cs="Times New Roman"/>
          <w:lang w:val="en"/>
        </w:rPr>
        <w:t xml:space="preserve">In this study, the HTR-10, PMBR-400, and upcoming demo HTGR fuel types are examined. </w:t>
      </w:r>
      <w:r w:rsidRPr="00084992">
        <w:rPr>
          <w:rFonts w:ascii="Times New Roman" w:hAnsi="Times New Roman" w:cs="Times New Roman"/>
          <w:lang w:val="en"/>
        </w:rPr>
        <w:t xml:space="preserve">For criticality analysis, the KENO-VI module of Oak Ridge National Lab’s SCALE code package is employed </w:t>
      </w:r>
      <w:r w:rsidRPr="00084992">
        <w:rPr>
          <w:rFonts w:ascii="Times New Roman" w:hAnsi="Times New Roman" w:cs="Times New Roman"/>
          <w:lang w:val="en"/>
        </w:rPr>
        <w:fldChar w:fldCharType="begin"/>
      </w:r>
      <w:r w:rsidRPr="00084992">
        <w:rPr>
          <w:rFonts w:ascii="Times New Roman" w:hAnsi="Times New Roman" w:cs="Times New Roman"/>
          <w:lang w:val="en"/>
        </w:rPr>
        <w:instrText xml:space="preserve"> ADDIN EN.CITE &lt;EndNote&gt;&lt;Cite ExcludeYear="1"&gt;&lt;Author&gt;Wieselquist&lt;/Author&gt;&lt;Year&gt;2023&lt;/Year&gt;&lt;RecNum&gt;371&lt;/RecNum&gt;&lt;DisplayText&gt;[10]&lt;/DisplayText&gt;&lt;record&gt;&lt;rec-number&gt;371&lt;/rec-number&gt;&lt;foreign-keys&gt;&lt;key app="EN" db-id="p20009za9vrtp3exfa65r0xqp0zszvt0sw95" timestamp="1736747220"&gt;371&lt;/key&gt;&lt;/foreign-keys&gt;&lt;ref-type name="Report"&gt;27&lt;/ref-type&gt;&lt;contributors&gt;&lt;authors&gt;&lt;author&gt;Wieselquist, William&lt;/author&gt;&lt;author&gt;Lefebvre, Robert Alexander&lt;/author&gt;&lt;/authors&gt;&lt;/contributors&gt;&lt;titles&gt;&lt;title&gt;SCALE 6.3.1 User Manual&lt;/title&gt;&lt;/titles&gt;&lt;keywords&gt;&lt;keyword&gt;97 MATHEMATICS AND COMPUTING&lt;/keyword&gt;&lt;keyword&gt;73 NUCLEAR PHYSICS AND RADIATION PHYSICS&lt;/keyword&gt;&lt;/keywords&gt;&lt;dates&gt;&lt;year&gt;2023&lt;/year&gt;&lt;pub-dates&gt;&lt;date&gt;01&lt;/date&gt;&lt;/pub-dates&gt;&lt;/dates&gt;&lt;pub-location&gt;United States&lt;/pub-location&gt;&lt;urls&gt;&lt;related-urls&gt;&lt;url&gt;https://www.osti.gov/biblio/1959594&lt;/url&gt;&lt;url&gt;https://www.osti.gov/servlets/purl/1959594&lt;/url&gt;&lt;/related-urls&gt;&lt;/urls&gt;&lt;custom1&gt;Research Org.: Oak Ridge National Laboratory (ORNL), Oak Ridge, TN (United States)&lt;/custom1&gt;&lt;custom2&gt;Sponsor Org.: USDOE National Nuclear Security Administration (NNSA); USNRC&lt;/custom2&gt;&lt;custom3&gt;Report Number: ORNL/TM-SCALE-6.3.1&lt;/custom3&gt;&lt;custom4&gt;Contract Number: AC05-00OR22725&lt;/custom4&gt;&lt;electronic-resource-num&gt;10.2172/1959594&lt;/electronic-resource-num&gt;&lt;language&gt;English&lt;/language&gt;&lt;/record&gt;&lt;/Cite&gt;&lt;/EndNote&gt;</w:instrText>
      </w:r>
      <w:r w:rsidRPr="00084992">
        <w:rPr>
          <w:rFonts w:ascii="Times New Roman" w:hAnsi="Times New Roman" w:cs="Times New Roman"/>
          <w:lang w:val="en"/>
        </w:rPr>
        <w:fldChar w:fldCharType="separate"/>
      </w:r>
      <w:r w:rsidRPr="00084992">
        <w:rPr>
          <w:rFonts w:ascii="Times New Roman" w:hAnsi="Times New Roman" w:cs="Times New Roman"/>
          <w:noProof/>
          <w:lang w:val="en"/>
        </w:rPr>
        <w:t>[10]</w:t>
      </w:r>
      <w:r w:rsidRPr="00084992">
        <w:rPr>
          <w:rFonts w:ascii="Times New Roman" w:hAnsi="Times New Roman" w:cs="Times New Roman"/>
          <w:lang w:val="en"/>
        </w:rPr>
        <w:fldChar w:fldCharType="end"/>
      </w:r>
      <w:r w:rsidRPr="00084992">
        <w:rPr>
          <w:rFonts w:ascii="Times New Roman" w:hAnsi="Times New Roman" w:cs="Times New Roman"/>
          <w:lang w:val="en"/>
        </w:rPr>
        <w:t>.</w:t>
      </w:r>
    </w:p>
    <w:p w14:paraId="48B98961" w14:textId="290D39BB" w:rsidR="006B3DE8" w:rsidRPr="009813D1" w:rsidRDefault="009813D1" w:rsidP="009813D1">
      <w:pPr>
        <w:spacing w:line="360" w:lineRule="auto"/>
        <w:jc w:val="both"/>
        <w:rPr>
          <w:rFonts w:ascii="Times New Roman" w:hAnsi="Times New Roman" w:cs="Times New Roman"/>
        </w:rPr>
        <w:sectPr w:rsidR="006B3DE8" w:rsidRPr="009813D1" w:rsidSect="002D6190">
          <w:headerReference w:type="default" r:id="rId30"/>
          <w:footerReference w:type="default" r:id="rId31"/>
          <w:pgSz w:w="12240" w:h="15840"/>
          <w:pgMar w:top="1440" w:right="1440" w:bottom="1440" w:left="1440" w:header="720" w:footer="144" w:gutter="0"/>
          <w:cols w:space="720"/>
          <w:noEndnote/>
          <w:docGrid w:linePitch="299"/>
        </w:sectPr>
      </w:pPr>
      <w:r w:rsidRPr="00084992">
        <w:rPr>
          <w:rFonts w:ascii="Times New Roman" w:hAnsi="Times New Roman" w:cs="Times New Roman"/>
        </w:rPr>
        <w:t xml:space="preserve">The casks and canisters are modeled under a variety of water densities to determine </w:t>
      </w:r>
      <w:r>
        <w:rPr>
          <w:rFonts w:ascii="Times New Roman" w:hAnsi="Times New Roman" w:cs="Times New Roman"/>
        </w:rPr>
        <w:t>the peak k-effective state possible during</w:t>
      </w:r>
      <w:r w:rsidRPr="00084992">
        <w:rPr>
          <w:rFonts w:ascii="Times New Roman" w:hAnsi="Times New Roman" w:cs="Times New Roman"/>
        </w:rPr>
        <w:t xml:space="preserve"> storage or transportation. </w:t>
      </w:r>
      <w:r>
        <w:rPr>
          <w:rFonts w:ascii="Times New Roman" w:hAnsi="Times New Roman" w:cs="Times New Roman"/>
        </w:rPr>
        <w:t>If the fuel is found to exceed the limits, methods to mitigate the effects of the excess reactivity are undertaken.</w:t>
      </w:r>
      <w:r w:rsidRPr="009813D1">
        <w:rPr>
          <w:rFonts w:ascii="Times New Roman" w:hAnsi="Times New Roman" w:cs="Times New Roman"/>
        </w:rPr>
        <w:t xml:space="preserve"> </w:t>
      </w:r>
      <w:r>
        <w:rPr>
          <w:rFonts w:ascii="Times New Roman" w:hAnsi="Times New Roman" w:cs="Times New Roman"/>
        </w:rPr>
        <w:t>Following the criticality evaluation</w:t>
      </w:r>
      <w:r w:rsidRPr="00084992">
        <w:rPr>
          <w:rFonts w:ascii="Times New Roman" w:hAnsi="Times New Roman" w:cs="Times New Roman"/>
        </w:rPr>
        <w:t xml:space="preserve">, MAVRIC is employed to examine dose rates from spent PBR fuel by importing radiation source information directly from files produced by previous work </w:t>
      </w:r>
      <w:r w:rsidRPr="00084992">
        <w:rPr>
          <w:rFonts w:ascii="Times New Roman" w:hAnsi="Times New Roman" w:cs="Times New Roman"/>
        </w:rPr>
        <w:fldChar w:fldCharType="begin"/>
      </w:r>
      <w:r>
        <w:rPr>
          <w:rFonts w:ascii="Times New Roman" w:hAnsi="Times New Roman" w:cs="Times New Roman"/>
        </w:rPr>
        <w:instrText xml:space="preserve"> ADDIN EN.CITE &lt;EndNote&gt;&lt;Cite ExcludeYear="1"&gt;&lt;Author&gt;C. GAULD&lt;/Author&gt;&lt;RecNum&gt;434&lt;/RecNum&gt;&lt;DisplayText&gt;[87]&lt;/DisplayText&gt;&lt;record&gt;&lt;rec-number&gt;434&lt;/rec-number&gt;&lt;foreign-keys&gt;&lt;key app="EN" db-id="p20009za9vrtp3exfa65r0xqp0zszvt0sw95" timestamp="1746407594"&gt;434&lt;/key&gt;&lt;/foreign-keys&gt;&lt;ref-type name="Journal Article"&gt;17&lt;/ref-type&gt;&lt;contributors&gt;&lt;authors&gt;&lt;author&gt;C. GAULD, J. C. RYMAN, “Nuclide Importance to&lt;/author&gt;&lt;author&gt;Criticality Safety, Decay Heating, and Source Terms Related&lt;/author&gt;&lt;author&gt;to Transport and Interim Storage of High-Burnup Fuel,”&lt;/author&gt;&lt;author&gt;NUREG/CR-6700, U.S. Nuclear Regulatory Commission&lt;/author&gt;&lt;author&gt;(2001).&lt;/author&gt;&lt;/authors&gt;&lt;/contributors&gt;&lt;titles&gt;&lt;/titles&gt;&lt;dates&gt;&lt;/dates&gt;&lt;urls&gt;&lt;/urls&gt;&lt;/record&gt;&lt;/Cite&gt;&lt;/EndNote&gt;</w:instrText>
      </w:r>
      <w:r w:rsidRPr="00084992">
        <w:rPr>
          <w:rFonts w:ascii="Times New Roman" w:hAnsi="Times New Roman" w:cs="Times New Roman"/>
        </w:rPr>
        <w:fldChar w:fldCharType="separate"/>
      </w:r>
      <w:r>
        <w:rPr>
          <w:rFonts w:ascii="Times New Roman" w:hAnsi="Times New Roman" w:cs="Times New Roman"/>
          <w:noProof/>
        </w:rPr>
        <w:t>[87]</w:t>
      </w:r>
      <w:r w:rsidRPr="00084992">
        <w:rPr>
          <w:rFonts w:ascii="Times New Roman" w:hAnsi="Times New Roman" w:cs="Times New Roman"/>
        </w:rPr>
        <w:fldChar w:fldCharType="end"/>
      </w:r>
      <w:r w:rsidRPr="00084992">
        <w:rPr>
          <w:rFonts w:ascii="Times New Roman" w:hAnsi="Times New Roman" w:cs="Times New Roman"/>
        </w:rPr>
        <w:t>.</w:t>
      </w:r>
      <w:r w:rsidR="006B3DE8">
        <w:rPr>
          <w:rFonts w:ascii="Times New Roman" w:hAnsi="Times New Roman" w:cs="Times New Roman"/>
          <w:lang w:val="en"/>
        </w:rPr>
        <w:br/>
      </w:r>
    </w:p>
    <w:p w14:paraId="10D826F5" w14:textId="77777777" w:rsidR="002D6190" w:rsidRPr="00084992" w:rsidRDefault="002D6190" w:rsidP="002D6190">
      <w:pPr>
        <w:ind w:firstLine="720"/>
        <w:rPr>
          <w:rFonts w:ascii="Times New Roman" w:hAnsi="Times New Roman" w:cs="Times New Roman"/>
          <w:lang w:val="en"/>
        </w:rPr>
        <w:sectPr w:rsidR="002D6190" w:rsidRPr="00084992" w:rsidSect="002D6190">
          <w:type w:val="continuous"/>
          <w:pgSz w:w="12240" w:h="15840"/>
          <w:pgMar w:top="1440" w:right="1440" w:bottom="1440" w:left="1440" w:header="720" w:footer="144" w:gutter="0"/>
          <w:cols w:space="720"/>
          <w:noEndnote/>
          <w:docGrid w:linePitch="299"/>
        </w:sectPr>
      </w:pPr>
    </w:p>
    <w:p w14:paraId="4F5B3AE0" w14:textId="77777777" w:rsidR="002D6190" w:rsidRPr="00084992" w:rsidRDefault="002D6190" w:rsidP="002D6190">
      <w:pPr>
        <w:keepNext/>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1A74BE85" wp14:editId="346BA4D1">
            <wp:extent cx="8075193" cy="4634271"/>
            <wp:effectExtent l="0" t="0" r="2540" b="1270"/>
            <wp:docPr id="383205026" name="Picture 4"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77654" name="Picture 4" descr="A diagram of a flowchar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099464" cy="4648200"/>
                    </a:xfrm>
                    <a:prstGeom prst="rect">
                      <a:avLst/>
                    </a:prstGeom>
                    <a:noFill/>
                    <a:ln>
                      <a:noFill/>
                    </a:ln>
                  </pic:spPr>
                </pic:pic>
              </a:graphicData>
            </a:graphic>
          </wp:inline>
        </w:drawing>
      </w:r>
    </w:p>
    <w:p w14:paraId="79EE9437" w14:textId="77FB6DF6" w:rsidR="002D6190" w:rsidRPr="00084992" w:rsidRDefault="002D6190" w:rsidP="00493563">
      <w:pPr>
        <w:pStyle w:val="Caption"/>
        <w:rPr>
          <w:rFonts w:ascii="Times New Roman" w:hAnsi="Times New Roman" w:cs="Times New Roman"/>
        </w:rPr>
        <w:sectPr w:rsidR="002D6190" w:rsidRPr="00084992" w:rsidSect="002D6190">
          <w:pgSz w:w="15840" w:h="12240" w:orient="landscape"/>
          <w:pgMar w:top="1440" w:right="1440" w:bottom="1440" w:left="1440" w:header="720" w:footer="144" w:gutter="0"/>
          <w:cols w:space="720"/>
          <w:noEndnote/>
          <w:docGrid w:linePitch="299"/>
        </w:sectPr>
      </w:pPr>
      <w:bookmarkStart w:id="89" w:name="_Ref197444061"/>
      <w:bookmarkStart w:id="90" w:name="_Toc198904018"/>
      <w:r w:rsidRPr="00084992">
        <w:rPr>
          <w:rFonts w:ascii="Times New Roman" w:hAnsi="Times New Roman" w:cs="Times New Roman"/>
        </w:rPr>
        <w:t xml:space="preserve">Figure </w:t>
      </w:r>
      <w:r w:rsidRPr="00084992">
        <w:rPr>
          <w:rFonts w:ascii="Times New Roman" w:hAnsi="Times New Roman" w:cs="Times New Roman"/>
          <w:i/>
          <w:iCs/>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i/>
          <w:iCs/>
        </w:rPr>
        <w:fldChar w:fldCharType="separate"/>
      </w:r>
      <w:r w:rsidR="00EB378A">
        <w:rPr>
          <w:rFonts w:ascii="Times New Roman" w:hAnsi="Times New Roman" w:cs="Times New Roman"/>
          <w:noProof/>
        </w:rPr>
        <w:t>18</w:t>
      </w:r>
      <w:r w:rsidRPr="00084992">
        <w:rPr>
          <w:rFonts w:ascii="Times New Roman" w:hAnsi="Times New Roman" w:cs="Times New Roman"/>
          <w:i/>
          <w:iCs/>
        </w:rPr>
        <w:fldChar w:fldCharType="end"/>
      </w:r>
      <w:bookmarkEnd w:id="89"/>
      <w:r w:rsidRPr="00084992">
        <w:rPr>
          <w:rFonts w:ascii="Times New Roman" w:hAnsi="Times New Roman" w:cs="Times New Roman"/>
        </w:rPr>
        <w:t>: A flowchart for evaluating SNF from advanced reactors under NRC regulations</w:t>
      </w:r>
      <w:bookmarkEnd w:id="90"/>
    </w:p>
    <w:p w14:paraId="4684B3CB" w14:textId="77777777" w:rsidR="002D6190" w:rsidRPr="003F2221" w:rsidRDefault="002D6190" w:rsidP="009813D1">
      <w:pPr>
        <w:pStyle w:val="Heading2"/>
        <w:spacing w:before="0" w:after="0" w:line="360" w:lineRule="auto"/>
        <w:rPr>
          <w:rFonts w:ascii="Times New Roman" w:hAnsi="Times New Roman" w:cs="Times New Roman"/>
          <w:sz w:val="24"/>
          <w:szCs w:val="24"/>
        </w:rPr>
      </w:pPr>
      <w:bookmarkStart w:id="91" w:name="_Toc198903926"/>
      <w:r w:rsidRPr="003F2221">
        <w:rPr>
          <w:rFonts w:ascii="Times New Roman" w:hAnsi="Times New Roman" w:cs="Times New Roman"/>
          <w:sz w:val="24"/>
          <w:szCs w:val="24"/>
        </w:rPr>
        <w:lastRenderedPageBreak/>
        <w:t>METHODOLOGY</w:t>
      </w:r>
      <w:bookmarkEnd w:id="91"/>
    </w:p>
    <w:p w14:paraId="122A2CD2" w14:textId="34894DB4" w:rsidR="002D6190" w:rsidRPr="001F16DB" w:rsidRDefault="00E965C4" w:rsidP="009813D1">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To model the</w:t>
      </w:r>
      <w:r w:rsidR="00DA6981">
        <w:rPr>
          <w:rFonts w:ascii="Times New Roman" w:hAnsi="Times New Roman" w:cs="Times New Roman"/>
        </w:rPr>
        <w:t xml:space="preserve"> PBR</w:t>
      </w:r>
      <w:r>
        <w:rPr>
          <w:rFonts w:ascii="Times New Roman" w:hAnsi="Times New Roman" w:cs="Times New Roman"/>
        </w:rPr>
        <w:t xml:space="preserve"> fuel, the </w:t>
      </w:r>
      <w:r w:rsidR="00DA6981">
        <w:rPr>
          <w:rFonts w:ascii="Times New Roman" w:hAnsi="Times New Roman" w:cs="Times New Roman"/>
        </w:rPr>
        <w:t xml:space="preserve">method described previously in section </w:t>
      </w:r>
      <w:r w:rsidR="00DA6981">
        <w:rPr>
          <w:rFonts w:ascii="Times New Roman" w:hAnsi="Times New Roman" w:cs="Times New Roman"/>
        </w:rPr>
        <w:fldChar w:fldCharType="begin"/>
      </w:r>
      <w:r w:rsidR="00DA6981">
        <w:rPr>
          <w:rFonts w:ascii="Times New Roman" w:hAnsi="Times New Roman" w:cs="Times New Roman"/>
        </w:rPr>
        <w:instrText xml:space="preserve"> REF _Ref197717110 \h </w:instrText>
      </w:r>
      <w:r w:rsidR="00DA6981">
        <w:rPr>
          <w:rFonts w:ascii="Times New Roman" w:hAnsi="Times New Roman" w:cs="Times New Roman"/>
        </w:rPr>
      </w:r>
      <w:r w:rsidR="00DA6981">
        <w:rPr>
          <w:rFonts w:ascii="Times New Roman" w:hAnsi="Times New Roman" w:cs="Times New Roman"/>
        </w:rPr>
        <w:fldChar w:fldCharType="separate"/>
      </w:r>
      <w:r w:rsidR="00EB378A" w:rsidRPr="003F2221">
        <w:rPr>
          <w:rFonts w:ascii="Times New Roman" w:hAnsi="Times New Roman" w:cs="Times New Roman"/>
        </w:rPr>
        <w:t>PBR Fuel Modeling</w:t>
      </w:r>
      <w:r w:rsidR="00DA6981">
        <w:rPr>
          <w:rFonts w:ascii="Times New Roman" w:hAnsi="Times New Roman" w:cs="Times New Roman"/>
        </w:rPr>
        <w:fldChar w:fldCharType="end"/>
      </w:r>
      <w:r w:rsidR="00DA6981">
        <w:rPr>
          <w:rFonts w:ascii="Times New Roman" w:hAnsi="Times New Roman" w:cs="Times New Roman"/>
        </w:rPr>
        <w:t xml:space="preserve"> is employed</w:t>
      </w:r>
      <w:r w:rsidR="0091247A">
        <w:rPr>
          <w:rFonts w:ascii="Times New Roman" w:hAnsi="Times New Roman" w:cs="Times New Roman"/>
        </w:rPr>
        <w:t xml:space="preserve">. </w:t>
      </w:r>
      <w:r w:rsidR="00055BF1">
        <w:rPr>
          <w:rFonts w:ascii="Times New Roman" w:hAnsi="Times New Roman" w:cs="Times New Roman"/>
        </w:rPr>
        <w:t>T</w:t>
      </w:r>
      <w:r w:rsidR="0091247A">
        <w:rPr>
          <w:rFonts w:ascii="Times New Roman" w:hAnsi="Times New Roman" w:cs="Times New Roman"/>
        </w:rPr>
        <w:t>he method employed here is consisten</w:t>
      </w:r>
      <w:r w:rsidR="00055BF1">
        <w:rPr>
          <w:rFonts w:ascii="Times New Roman" w:hAnsi="Times New Roman" w:cs="Times New Roman"/>
        </w:rPr>
        <w:t>t</w:t>
      </w:r>
      <w:r w:rsidR="0091247A">
        <w:rPr>
          <w:rFonts w:ascii="Times New Roman" w:hAnsi="Times New Roman" w:cs="Times New Roman"/>
        </w:rPr>
        <w:t xml:space="preserve">, </w:t>
      </w:r>
      <w:r w:rsidR="00055BF1">
        <w:rPr>
          <w:rFonts w:ascii="Times New Roman" w:hAnsi="Times New Roman" w:cs="Times New Roman"/>
        </w:rPr>
        <w:t>but some additional modeling is performed</w:t>
      </w:r>
      <w:r w:rsidR="0091247A">
        <w:rPr>
          <w:rFonts w:ascii="Times New Roman" w:hAnsi="Times New Roman" w:cs="Times New Roman"/>
        </w:rPr>
        <w:t xml:space="preserve"> in examining multiple fuel types</w:t>
      </w:r>
      <w:r w:rsidR="001F16DB">
        <w:rPr>
          <w:rFonts w:ascii="Times New Roman" w:hAnsi="Times New Roman" w:cs="Times New Roman"/>
        </w:rPr>
        <w:t xml:space="preserve">. Two additional fuel types are modeled with the properties listed in </w:t>
      </w:r>
      <w:r w:rsidR="001F16DB" w:rsidRPr="004D7412">
        <w:rPr>
          <w:rFonts w:ascii="Times New Roman" w:hAnsi="Times New Roman" w:cs="Times New Roman"/>
          <w:b/>
          <w:bCs/>
        </w:rPr>
        <w:fldChar w:fldCharType="begin"/>
      </w:r>
      <w:r w:rsidR="001F16DB" w:rsidRPr="004D7412">
        <w:rPr>
          <w:rFonts w:ascii="Times New Roman" w:hAnsi="Times New Roman" w:cs="Times New Roman"/>
          <w:b/>
          <w:bCs/>
        </w:rPr>
        <w:instrText xml:space="preserve"> REF _Ref197444133 \h </w:instrText>
      </w:r>
      <w:r w:rsidR="004D7412">
        <w:rPr>
          <w:rFonts w:ascii="Times New Roman" w:hAnsi="Times New Roman" w:cs="Times New Roman"/>
          <w:b/>
          <w:bCs/>
        </w:rPr>
        <w:instrText xml:space="preserve"> \* MERGEFORMAT </w:instrText>
      </w:r>
      <w:r w:rsidR="001F16DB" w:rsidRPr="004D7412">
        <w:rPr>
          <w:rFonts w:ascii="Times New Roman" w:hAnsi="Times New Roman" w:cs="Times New Roman"/>
          <w:b/>
          <w:bCs/>
        </w:rPr>
      </w:r>
      <w:r w:rsidR="001F16DB"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5</w:t>
      </w:r>
      <w:r w:rsidR="001F16DB" w:rsidRPr="004D7412">
        <w:rPr>
          <w:rFonts w:ascii="Times New Roman" w:hAnsi="Times New Roman" w:cs="Times New Roman"/>
          <w:b/>
          <w:bCs/>
        </w:rPr>
        <w:fldChar w:fldCharType="end"/>
      </w:r>
      <w:r w:rsidR="001F16DB">
        <w:rPr>
          <w:rFonts w:ascii="Times New Roman" w:hAnsi="Times New Roman" w:cs="Times New Roman"/>
        </w:rPr>
        <w:t xml:space="preserve"> and </w:t>
      </w:r>
      <w:r w:rsidR="001F16DB" w:rsidRPr="004D7412">
        <w:rPr>
          <w:rFonts w:ascii="Times New Roman" w:hAnsi="Times New Roman" w:cs="Times New Roman"/>
          <w:b/>
          <w:bCs/>
        </w:rPr>
        <w:fldChar w:fldCharType="begin"/>
      </w:r>
      <w:r w:rsidR="001F16DB" w:rsidRPr="004D7412">
        <w:rPr>
          <w:rFonts w:ascii="Times New Roman" w:hAnsi="Times New Roman" w:cs="Times New Roman"/>
          <w:b/>
          <w:bCs/>
        </w:rPr>
        <w:instrText xml:space="preserve"> REF _Ref197444136 \h </w:instrText>
      </w:r>
      <w:r w:rsidR="004D7412">
        <w:rPr>
          <w:rFonts w:ascii="Times New Roman" w:hAnsi="Times New Roman" w:cs="Times New Roman"/>
          <w:b/>
          <w:bCs/>
        </w:rPr>
        <w:instrText xml:space="preserve"> \* MERGEFORMAT </w:instrText>
      </w:r>
      <w:r w:rsidR="001F16DB" w:rsidRPr="004D7412">
        <w:rPr>
          <w:rFonts w:ascii="Times New Roman" w:hAnsi="Times New Roman" w:cs="Times New Roman"/>
          <w:b/>
          <w:bCs/>
        </w:rPr>
      </w:r>
      <w:r w:rsidR="001F16DB"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6</w:t>
      </w:r>
      <w:r w:rsidR="001F16DB" w:rsidRPr="004D7412">
        <w:rPr>
          <w:rFonts w:ascii="Times New Roman" w:hAnsi="Times New Roman" w:cs="Times New Roman"/>
          <w:b/>
          <w:bCs/>
        </w:rPr>
        <w:fldChar w:fldCharType="end"/>
      </w:r>
      <w:r w:rsidR="001F16DB">
        <w:rPr>
          <w:rFonts w:ascii="Times New Roman" w:hAnsi="Times New Roman" w:cs="Times New Roman"/>
        </w:rPr>
        <w:t>.</w:t>
      </w:r>
    </w:p>
    <w:p w14:paraId="316224BC" w14:textId="77777777" w:rsidR="00562630" w:rsidRPr="006B3DE8" w:rsidRDefault="00562630" w:rsidP="009813D1">
      <w:pPr>
        <w:pStyle w:val="Heading3"/>
        <w:spacing w:before="0" w:after="0" w:line="360" w:lineRule="auto"/>
        <w:rPr>
          <w:rFonts w:ascii="Times New Roman" w:hAnsi="Times New Roman" w:cs="Times New Roman"/>
          <w:i w:val="0"/>
          <w:iCs/>
        </w:rPr>
      </w:pPr>
      <w:bookmarkStart w:id="92" w:name="_Toc198903927"/>
      <w:r w:rsidRPr="00A11343">
        <w:rPr>
          <w:rFonts w:ascii="Times New Roman" w:hAnsi="Times New Roman" w:cs="Times New Roman"/>
          <w:i w:val="0"/>
          <w:iCs/>
        </w:rPr>
        <w:t>Criticality</w:t>
      </w:r>
      <w:bookmarkEnd w:id="92"/>
    </w:p>
    <w:p w14:paraId="1D27FCD7" w14:textId="00D7EE4F" w:rsidR="00562630" w:rsidRPr="00CC0753" w:rsidRDefault="00562630" w:rsidP="009813D1">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For the criticality analysis performed in this chapter, the methodology described in the </w:t>
      </w:r>
      <w:r>
        <w:rPr>
          <w:rFonts w:ascii="Times New Roman" w:hAnsi="Times New Roman" w:cs="Times New Roman"/>
        </w:rPr>
        <w:fldChar w:fldCharType="begin"/>
      </w:r>
      <w:r>
        <w:rPr>
          <w:rFonts w:ascii="Times New Roman" w:hAnsi="Times New Roman" w:cs="Times New Roman"/>
        </w:rPr>
        <w:instrText xml:space="preserve"> REF _Ref197719078 \h </w:instrText>
      </w:r>
      <w:r>
        <w:rPr>
          <w:rFonts w:ascii="Times New Roman" w:hAnsi="Times New Roman" w:cs="Times New Roman"/>
        </w:rPr>
      </w:r>
      <w:r>
        <w:rPr>
          <w:rFonts w:ascii="Times New Roman" w:hAnsi="Times New Roman" w:cs="Times New Roman"/>
        </w:rPr>
        <w:fldChar w:fldCharType="separate"/>
      </w:r>
      <w:r w:rsidR="00EB378A" w:rsidRPr="003F2221">
        <w:rPr>
          <w:rFonts w:ascii="Times New Roman" w:hAnsi="Times New Roman" w:cs="Times New Roman"/>
        </w:rPr>
        <w:t>Criticality</w:t>
      </w:r>
      <w:r>
        <w:rPr>
          <w:rFonts w:ascii="Times New Roman" w:hAnsi="Times New Roman" w:cs="Times New Roman"/>
        </w:rPr>
        <w:fldChar w:fldCharType="end"/>
      </w:r>
      <w:r>
        <w:rPr>
          <w:rFonts w:ascii="Times New Roman" w:hAnsi="Times New Roman" w:cs="Times New Roman"/>
        </w:rPr>
        <w:t xml:space="preserve"> section is employed, though the canister types and fuel types examined are slightly different. The fuel parameters are described in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_Ref197444133 \h </w:instrText>
      </w:r>
      <w:r w:rsidR="004D7412">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5</w:t>
      </w:r>
      <w:r w:rsidRPr="004D7412">
        <w:rPr>
          <w:rFonts w:ascii="Times New Roman" w:hAnsi="Times New Roman" w:cs="Times New Roman"/>
          <w:b/>
          <w:bCs/>
        </w:rPr>
        <w:fldChar w:fldCharType="end"/>
      </w:r>
      <w:r>
        <w:rPr>
          <w:rFonts w:ascii="Times New Roman" w:hAnsi="Times New Roman" w:cs="Times New Roman"/>
        </w:rPr>
        <w:t xml:space="preserve"> and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_Ref197444136 \h </w:instrText>
      </w:r>
      <w:r w:rsidR="004D7412">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6</w:t>
      </w:r>
      <w:r w:rsidRPr="004D7412">
        <w:rPr>
          <w:rFonts w:ascii="Times New Roman" w:hAnsi="Times New Roman" w:cs="Times New Roman"/>
          <w:b/>
          <w:bCs/>
        </w:rPr>
        <w:fldChar w:fldCharType="end"/>
      </w:r>
      <w:r>
        <w:rPr>
          <w:rFonts w:ascii="Times New Roman" w:hAnsi="Times New Roman" w:cs="Times New Roman"/>
        </w:rPr>
        <w:t xml:space="preserve"> and the canisters examined are described in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_Ref198042013 \h </w:instrText>
      </w:r>
      <w:r w:rsidR="004D7412">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7</w:t>
      </w:r>
      <w:r w:rsidRPr="004D7412">
        <w:rPr>
          <w:rFonts w:ascii="Times New Roman" w:hAnsi="Times New Roman" w:cs="Times New Roman"/>
          <w:b/>
          <w:bCs/>
        </w:rPr>
        <w:fldChar w:fldCharType="end"/>
      </w:r>
      <w:r>
        <w:rPr>
          <w:rFonts w:ascii="Times New Roman" w:hAnsi="Times New Roman" w:cs="Times New Roman"/>
        </w:rPr>
        <w:t>.  Additionally, methods unique to criticality mitigation are employed unique to this chapter and are described below.</w:t>
      </w:r>
    </w:p>
    <w:p w14:paraId="1C6EB391" w14:textId="0BD81088" w:rsidR="00562630" w:rsidRDefault="00562630" w:rsidP="009813D1">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process is performed for the different types of fuel pebbles, the HTR-10, PBMR-400, and Demo HTGR TRISO pebbles. The results are then plotted with uncertainties to appropriately illustrate any trends and effects due to geometries and water densities. As </w:t>
      </w:r>
      <w:r w:rsidRPr="00BF46CB">
        <w:rPr>
          <w:rFonts w:ascii="Times New Roman" w:hAnsi="Times New Roman" w:cs="Times New Roman"/>
          <w:iCs/>
        </w:rPr>
        <w:t>k-effective</w:t>
      </w:r>
      <w:r w:rsidRPr="00084992">
        <w:rPr>
          <w:rFonts w:ascii="Times New Roman" w:hAnsi="Times New Roman" w:cs="Times New Roman"/>
          <w:i/>
          <w:iCs/>
        </w:rPr>
        <w:t xml:space="preserve"> </w:t>
      </w:r>
      <w:r w:rsidRPr="00084992">
        <w:rPr>
          <w:rFonts w:ascii="Times New Roman" w:hAnsi="Times New Roman" w:cs="Times New Roman"/>
        </w:rPr>
        <w:t xml:space="preserve">is used as the assumed upper safety limit for criticality, if any model has a consistent value of </w:t>
      </w:r>
      <w:r w:rsidRPr="00BF46CB">
        <w:rPr>
          <w:rFonts w:ascii="Times New Roman" w:hAnsi="Times New Roman" w:cs="Times New Roman"/>
          <w:iCs/>
        </w:rPr>
        <w:t>k-effective</w:t>
      </w:r>
      <w:r w:rsidRPr="00084992">
        <w:rPr>
          <w:rFonts w:ascii="Times New Roman" w:hAnsi="Times New Roman" w:cs="Times New Roman"/>
        </w:rPr>
        <w:t xml:space="preserve"> that exceeds 0.95 then hollow, stainless-steel cylinders are placed inside the spent fuel space to displace pebbles and disrupt multiplication. The displaced pebbles are removed before they are examined again</w:t>
      </w:r>
      <w:r>
        <w:rPr>
          <w:rFonts w:ascii="Times New Roman" w:hAnsi="Times New Roman" w:cs="Times New Roman"/>
        </w:rPr>
        <w:t xml:space="preserve">. </w:t>
      </w:r>
      <w:r w:rsidRPr="00084992">
        <w:rPr>
          <w:rFonts w:ascii="Times New Roman" w:hAnsi="Times New Roman" w:cs="Times New Roman"/>
        </w:rPr>
        <w:t>The size of the cylinder is adjusted until the peak value of k-effective drops to below 0.95. Figures demonstrating the updated geometries may be found in the discussion section of this paper</w:t>
      </w:r>
      <w:r>
        <w:rPr>
          <w:rFonts w:ascii="Times New Roman" w:hAnsi="Times New Roman" w:cs="Times New Roman"/>
        </w:rPr>
        <w:t>.</w:t>
      </w:r>
    </w:p>
    <w:p w14:paraId="45F045EE" w14:textId="77777777" w:rsidR="009813D1" w:rsidRDefault="009813D1" w:rsidP="009813D1">
      <w:pPr>
        <w:spacing w:line="360" w:lineRule="auto"/>
        <w:rPr>
          <w:rFonts w:ascii="Times New Roman" w:hAnsi="Times New Roman" w:cs="Times New Roman"/>
          <w:lang w:val="en"/>
        </w:rPr>
      </w:pPr>
      <w:r w:rsidRPr="00084992">
        <w:rPr>
          <w:rFonts w:ascii="Times New Roman" w:hAnsi="Times New Roman" w:cs="Times New Roman"/>
          <w:lang w:val="en"/>
        </w:rPr>
        <w:t xml:space="preserve">The second method explored for mitigating the established limit for k-effective is to replace fuel bearing pebbles with dummy pebbles that do not contain any fuel. The dimensions of the dummy pebbles are identical to the fuel pebbles, allowing a one for one replacement. Two different pebbles compositions are tested. Stainless steel and boron carbide pebbles are both examined. </w:t>
      </w:r>
      <w:r w:rsidRPr="00D06183">
        <w:rPr>
          <w:rFonts w:ascii="Times New Roman" w:hAnsi="Times New Roman" w:cs="Times New Roman"/>
          <w:b/>
          <w:bCs/>
          <w:lang w:val="en"/>
        </w:rPr>
        <w:fldChar w:fldCharType="begin"/>
      </w:r>
      <w:r w:rsidRPr="00D06183">
        <w:rPr>
          <w:rFonts w:ascii="Times New Roman" w:hAnsi="Times New Roman" w:cs="Times New Roman"/>
          <w:b/>
          <w:bCs/>
          <w:lang w:val="en"/>
        </w:rPr>
        <w:instrText xml:space="preserve"> REF _Ref197444428 \h  \* MERGEFORMAT </w:instrText>
      </w:r>
      <w:r w:rsidRPr="00D06183">
        <w:rPr>
          <w:rFonts w:ascii="Times New Roman" w:hAnsi="Times New Roman" w:cs="Times New Roman"/>
          <w:b/>
          <w:bCs/>
          <w:lang w:val="en"/>
        </w:rPr>
      </w:r>
      <w:r w:rsidRPr="00D06183">
        <w:rPr>
          <w:rFonts w:ascii="Times New Roman" w:hAnsi="Times New Roman" w:cs="Times New Roman"/>
          <w:b/>
          <w:bCs/>
          <w:lang w:val="en"/>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19</w:t>
      </w:r>
      <w:r w:rsidRPr="00D06183">
        <w:rPr>
          <w:rFonts w:ascii="Times New Roman" w:hAnsi="Times New Roman" w:cs="Times New Roman"/>
          <w:b/>
          <w:bCs/>
          <w:lang w:val="en"/>
        </w:rPr>
        <w:fldChar w:fldCharType="end"/>
      </w:r>
      <w:r w:rsidRPr="00084992">
        <w:rPr>
          <w:rFonts w:ascii="Times New Roman" w:hAnsi="Times New Roman" w:cs="Times New Roman"/>
          <w:lang w:val="en"/>
        </w:rPr>
        <w:t xml:space="preserve"> shows an example of pebble replacement with 5% of fuel pebbles replaced.</w:t>
      </w:r>
    </w:p>
    <w:p w14:paraId="2DB78BC9" w14:textId="3266E0D8" w:rsidR="009813D1" w:rsidRPr="00084992" w:rsidRDefault="009813D1" w:rsidP="009813D1">
      <w:pPr>
        <w:spacing w:line="360" w:lineRule="auto"/>
        <w:jc w:val="both"/>
        <w:rPr>
          <w:rFonts w:ascii="Times New Roman" w:hAnsi="Times New Roman" w:cs="Times New Roman"/>
          <w:lang w:val="en"/>
        </w:rPr>
      </w:pPr>
      <w:r w:rsidRPr="00084992">
        <w:rPr>
          <w:rFonts w:ascii="Times New Roman" w:hAnsi="Times New Roman" w:cs="Times New Roman"/>
          <w:lang w:val="en"/>
        </w:rPr>
        <w:t xml:space="preserve">Only the Demo HTGR TRISO fuel pebbles are used to test the pebble replacement method. This is done because previous research </w:t>
      </w:r>
      <w:r w:rsidRPr="00084992">
        <w:rPr>
          <w:rFonts w:ascii="Times New Roman" w:hAnsi="Times New Roman" w:cs="Times New Roman"/>
          <w:lang w:val="en"/>
        </w:rPr>
        <w:fldChar w:fldCharType="begin"/>
      </w:r>
      <w:r>
        <w:rPr>
          <w:rFonts w:ascii="Times New Roman" w:hAnsi="Times New Roman" w:cs="Times New Roman"/>
          <w:lang w:val="en"/>
        </w:rPr>
        <w:instrText xml:space="preserve"> ADDIN EN.CITE &lt;EndNote&gt;&lt;Cite&gt;&lt;Author&gt;Wing&lt;/Author&gt;&lt;Year&gt;2023&lt;/Year&gt;&lt;RecNum&gt;366&lt;/RecNum&gt;&lt;DisplayText&gt;[86]&lt;/DisplayText&gt;&lt;record&gt;&lt;rec-number&gt;366&lt;/rec-number&gt;&lt;foreign-keys&gt;&lt;key app="EN" db-id="p20009za9vrtp3exfa65r0xqp0zszvt0sw95" timestamp="1736735997"&gt;366&lt;/key&gt;&lt;/foreign-keys&gt;&lt;ref-type name="Conference Paper"&gt;47&lt;/ref-type&gt;&lt;contributors&gt;&lt;authors&gt;&lt;author&gt;Wing, J. F.; Maldonado, G.I.; Petersen, G.; Joseph III, R.A.&lt;/author&gt;&lt;/authors&gt;&lt;/contributors&gt;&lt;titles&gt;&lt;title&gt;Examining the Criticality and Dose Rate Aspect Associated with Storage and Transportation of Spent Nuclear Fuel from Pebble Bed Reactors&lt;/title&gt;&lt;secondary-title&gt;Waste Management Symposia&lt;/secondary-title&gt;&lt;/titles&gt;&lt;dates&gt;&lt;year&gt;2023&lt;/year&gt;&lt;pub-dates&gt;&lt;date&gt;Feb. 26-Mar.2, 2023&lt;/date&gt;&lt;/pub-dates&gt;&lt;/dates&gt;&lt;pub-location&gt;Phoenix, AZ&lt;/pub-location&gt;&lt;urls&gt;&lt;/urls&gt;&lt;/record&gt;&lt;/Cite&gt;&lt;/EndNote&gt;</w:instrText>
      </w:r>
      <w:r w:rsidRPr="00084992">
        <w:rPr>
          <w:rFonts w:ascii="Times New Roman" w:hAnsi="Times New Roman" w:cs="Times New Roman"/>
          <w:lang w:val="en"/>
        </w:rPr>
        <w:fldChar w:fldCharType="separate"/>
      </w:r>
      <w:r>
        <w:rPr>
          <w:rFonts w:ascii="Times New Roman" w:hAnsi="Times New Roman" w:cs="Times New Roman"/>
          <w:noProof/>
          <w:lang w:val="en"/>
        </w:rPr>
        <w:t>[86]</w:t>
      </w:r>
      <w:r w:rsidRPr="00084992">
        <w:rPr>
          <w:rFonts w:ascii="Times New Roman" w:hAnsi="Times New Roman" w:cs="Times New Roman"/>
          <w:lang w:val="en"/>
        </w:rPr>
        <w:fldChar w:fldCharType="end"/>
      </w:r>
      <w:r w:rsidRPr="00084992">
        <w:rPr>
          <w:rFonts w:ascii="Times New Roman" w:hAnsi="Times New Roman" w:cs="Times New Roman"/>
          <w:lang w:val="en"/>
        </w:rPr>
        <w:t xml:space="preserve"> has demonstrated that this pebble type is more reactive and will be the limiting case in any comparison. The examined pebble types </w:t>
      </w:r>
    </w:p>
    <w:p w14:paraId="6FA093F4" w14:textId="77777777" w:rsidR="009813D1" w:rsidRDefault="009813D1" w:rsidP="009813D1">
      <w:pPr>
        <w:widowControl w:val="0"/>
        <w:autoSpaceDE w:val="0"/>
        <w:autoSpaceDN w:val="0"/>
        <w:adjustRightInd w:val="0"/>
        <w:spacing w:line="360" w:lineRule="auto"/>
        <w:rPr>
          <w:rFonts w:ascii="Times New Roman" w:hAnsi="Times New Roman" w:cs="Times New Roman"/>
        </w:rPr>
      </w:pPr>
    </w:p>
    <w:p w14:paraId="1F14B784" w14:textId="4F071CD5" w:rsidR="002D6190" w:rsidRPr="00084992" w:rsidRDefault="002D6190" w:rsidP="00493563">
      <w:pPr>
        <w:pStyle w:val="Caption"/>
        <w:rPr>
          <w:rFonts w:ascii="Times New Roman" w:hAnsi="Times New Roman" w:cs="Times New Roman"/>
        </w:rPr>
      </w:pPr>
      <w:bookmarkStart w:id="93" w:name="_Ref197444133"/>
      <w:bookmarkStart w:id="94" w:name="_Toc198903995"/>
      <w:r w:rsidRPr="00084992">
        <w:rPr>
          <w:rFonts w:ascii="Times New Roman" w:hAnsi="Times New Roman" w:cs="Times New Roman"/>
        </w:rPr>
        <w:lastRenderedPageBreak/>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5</w:t>
      </w:r>
      <w:r w:rsidRPr="00084992">
        <w:rPr>
          <w:rFonts w:ascii="Times New Roman" w:hAnsi="Times New Roman" w:cs="Times New Roman"/>
        </w:rPr>
        <w:fldChar w:fldCharType="end"/>
      </w:r>
      <w:bookmarkEnd w:id="93"/>
      <w:r w:rsidRPr="00084992">
        <w:rPr>
          <w:rFonts w:ascii="Times New Roman" w:hAnsi="Times New Roman" w:cs="Times New Roman"/>
        </w:rPr>
        <w:t xml:space="preserve">: Fuel Parameters </w:t>
      </w:r>
      <w:r w:rsidRPr="00084992">
        <w:rPr>
          <w:rFonts w:ascii="Times New Roman" w:hAnsi="Times New Roman" w:cs="Times New Roman"/>
        </w:rPr>
        <w:fldChar w:fldCharType="begin">
          <w:fldData xml:space="preserve">PEVuZE5vdGU+PENpdGU+PEF1dGhvcj5NdWxkZXI8L0F1dGhvcj48WWVhcj4yMDIwPC9ZZWFyPjxS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</w:fldData>
        </w:fldChar>
      </w:r>
      <w:r w:rsidRPr="00084992">
        <w:rPr>
          <w:rFonts w:ascii="Times New Roman" w:hAnsi="Times New Roman" w:cs="Times New Roman"/>
        </w:rPr>
        <w:instrText xml:space="preserve"> ADDIN EN.JS.CITE </w:instrText>
      </w:r>
      <w:r w:rsidRPr="00084992">
        <w:rPr>
          <w:rFonts w:ascii="Times New Roman" w:hAnsi="Times New Roman" w:cs="Times New Roman"/>
        </w:rPr>
      </w:r>
      <w:r w:rsidRPr="00084992">
        <w:rPr>
          <w:rFonts w:ascii="Times New Roman" w:hAnsi="Times New Roman" w:cs="Times New Roman"/>
        </w:rPr>
        <w:fldChar w:fldCharType="separate"/>
      </w:r>
      <w:r w:rsidRPr="00084992">
        <w:rPr>
          <w:rFonts w:ascii="Times New Roman" w:hAnsi="Times New Roman" w:cs="Times New Roman"/>
          <w:noProof/>
        </w:rPr>
        <w:t>[</w:t>
      </w:r>
      <w:hyperlink w:anchor="_ENREF_8" w:tooltip="Mulder, 2020 #50" w:history="1">
        <w:r w:rsidRPr="00084992">
          <w:rPr>
            <w:rFonts w:ascii="Times New Roman" w:hAnsi="Times New Roman" w:cs="Times New Roman"/>
            <w:noProof/>
          </w:rPr>
          <w:t>8</w:t>
        </w:r>
      </w:hyperlink>
      <w:r w:rsidRPr="00084992">
        <w:rPr>
          <w:rFonts w:ascii="Times New Roman" w:hAnsi="Times New Roman" w:cs="Times New Roman"/>
          <w:noProof/>
        </w:rPr>
        <w:t>]</w:t>
      </w:r>
      <w:bookmarkEnd w:id="94"/>
      <w:r w:rsidRPr="00084992">
        <w:rPr>
          <w:rFonts w:ascii="Times New Roman" w:hAnsi="Times New Roman" w:cs="Times New Roman"/>
        </w:rPr>
        <w:fldChar w:fldCharType="end"/>
      </w:r>
    </w:p>
    <w:tbl>
      <w:tblPr>
        <w:tblStyle w:val="DOE-NETable"/>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6E0" w:firstRow="1" w:lastRow="1" w:firstColumn="1" w:lastColumn="0" w:noHBand="1" w:noVBand="1"/>
      </w:tblPr>
      <w:tblGrid>
        <w:gridCol w:w="2157"/>
        <w:gridCol w:w="1295"/>
        <w:gridCol w:w="1726"/>
        <w:gridCol w:w="1726"/>
        <w:gridCol w:w="1726"/>
      </w:tblGrid>
      <w:tr w:rsidR="002D6190" w:rsidRPr="006B3DE8" w14:paraId="548560BD" w14:textId="77777777" w:rsidTr="006B3D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bottom w:val="none" w:sz="0" w:space="0" w:color="auto"/>
            </w:tcBorders>
          </w:tcPr>
          <w:p w14:paraId="78D0F2E7" w14:textId="77777777" w:rsidR="002D6190" w:rsidRPr="006B3DE8" w:rsidRDefault="002D6190" w:rsidP="00562630">
            <w:pPr>
              <w:pStyle w:val="TableText"/>
              <w:spacing w:after="0" w:line="240" w:lineRule="auto"/>
              <w:jc w:val="left"/>
              <w:rPr>
                <w:bCs/>
                <w:sz w:val="24"/>
                <w:szCs w:val="24"/>
                <w:vertAlign w:val="superscript"/>
              </w:rPr>
            </w:pPr>
            <w:r w:rsidRPr="006B3DE8">
              <w:rPr>
                <w:bCs/>
                <w:sz w:val="24"/>
                <w:szCs w:val="24"/>
              </w:rPr>
              <w:t>Fuel Parameters</w:t>
            </w:r>
          </w:p>
        </w:tc>
        <w:tc>
          <w:tcPr>
            <w:tcW w:w="1296" w:type="dxa"/>
            <w:tcBorders>
              <w:top w:val="none" w:sz="0" w:space="0" w:color="auto"/>
              <w:bottom w:val="none" w:sz="0" w:space="0" w:color="auto"/>
            </w:tcBorders>
          </w:tcPr>
          <w:p w14:paraId="030391B7" w14:textId="77777777" w:rsidR="002D6190" w:rsidRPr="006B3DE8" w:rsidRDefault="002D6190" w:rsidP="00562630">
            <w:pPr>
              <w:pStyle w:val="TableText"/>
              <w:spacing w:after="0" w:line="240" w:lineRule="auto"/>
              <w:jc w:val="left"/>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 xml:space="preserve">     Unit</w:t>
            </w:r>
          </w:p>
        </w:tc>
        <w:tc>
          <w:tcPr>
            <w:tcW w:w="1728" w:type="dxa"/>
            <w:tcBorders>
              <w:top w:val="none" w:sz="0" w:space="0" w:color="auto"/>
              <w:bottom w:val="none" w:sz="0" w:space="0" w:color="auto"/>
            </w:tcBorders>
          </w:tcPr>
          <w:p w14:paraId="3AF9CE75" w14:textId="77777777" w:rsidR="002D6190" w:rsidRPr="006B3DE8" w:rsidRDefault="002D6190" w:rsidP="00562630">
            <w:pPr>
              <w:pStyle w:val="TableText"/>
              <w:spacing w:after="0" w:line="240" w:lineRule="auto"/>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HTR-10</w:t>
            </w:r>
          </w:p>
        </w:tc>
        <w:tc>
          <w:tcPr>
            <w:tcW w:w="1728" w:type="dxa"/>
            <w:tcBorders>
              <w:top w:val="none" w:sz="0" w:space="0" w:color="auto"/>
              <w:bottom w:val="none" w:sz="0" w:space="0" w:color="auto"/>
            </w:tcBorders>
          </w:tcPr>
          <w:p w14:paraId="1C722218" w14:textId="77777777" w:rsidR="002D6190" w:rsidRPr="006B3DE8" w:rsidRDefault="002D6190" w:rsidP="00562630">
            <w:pPr>
              <w:pStyle w:val="TableText"/>
              <w:spacing w:after="0" w:line="240" w:lineRule="auto"/>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PBMR-400</w:t>
            </w:r>
          </w:p>
        </w:tc>
        <w:tc>
          <w:tcPr>
            <w:tcW w:w="1728" w:type="dxa"/>
            <w:tcBorders>
              <w:top w:val="none" w:sz="0" w:space="0" w:color="auto"/>
              <w:bottom w:val="none" w:sz="0" w:space="0" w:color="auto"/>
            </w:tcBorders>
          </w:tcPr>
          <w:p w14:paraId="6192B70D" w14:textId="77777777" w:rsidR="002D6190" w:rsidRPr="006B3DE8" w:rsidRDefault="002D6190" w:rsidP="00562630">
            <w:pPr>
              <w:pStyle w:val="TableText"/>
              <w:spacing w:line="240" w:lineRule="auto"/>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 xml:space="preserve">Demo HTGR </w:t>
            </w:r>
          </w:p>
        </w:tc>
      </w:tr>
      <w:tr w:rsidR="002D6190" w:rsidRPr="006B3DE8" w14:paraId="30083935" w14:textId="77777777" w:rsidTr="006B3DE8">
        <w:trPr>
          <w:trHeight w:val="20"/>
        </w:trPr>
        <w:tc>
          <w:tcPr>
            <w:cnfStyle w:val="001000000000" w:firstRow="0" w:lastRow="0" w:firstColumn="1" w:lastColumn="0" w:oddVBand="0" w:evenVBand="0" w:oddHBand="0" w:evenHBand="0" w:firstRowFirstColumn="0" w:firstRowLastColumn="0" w:lastRowFirstColumn="0" w:lastRowLastColumn="0"/>
            <w:tcW w:w="2160" w:type="dxa"/>
          </w:tcPr>
          <w:p w14:paraId="1BDD0589" w14:textId="77777777" w:rsidR="002D6190" w:rsidRPr="006B3DE8" w:rsidRDefault="002D6190" w:rsidP="00562630">
            <w:pPr>
              <w:pStyle w:val="TableText"/>
              <w:spacing w:line="240" w:lineRule="auto"/>
              <w:rPr>
                <w:sz w:val="24"/>
                <w:szCs w:val="24"/>
              </w:rPr>
            </w:pPr>
            <w:r w:rsidRPr="006B3DE8">
              <w:rPr>
                <w:sz w:val="24"/>
                <w:szCs w:val="24"/>
              </w:rPr>
              <w:t>Fuel Region Radius</w:t>
            </w:r>
          </w:p>
        </w:tc>
        <w:tc>
          <w:tcPr>
            <w:tcW w:w="1296" w:type="dxa"/>
          </w:tcPr>
          <w:p w14:paraId="092A0834" w14:textId="77777777" w:rsidR="002D6190" w:rsidRPr="006B3DE8" w:rsidRDefault="002D6190"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cm</w:t>
            </w:r>
          </w:p>
        </w:tc>
        <w:tc>
          <w:tcPr>
            <w:tcW w:w="1728" w:type="dxa"/>
          </w:tcPr>
          <w:p w14:paraId="2C89658B"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2.5</w:t>
            </w:r>
          </w:p>
        </w:tc>
        <w:tc>
          <w:tcPr>
            <w:tcW w:w="1728" w:type="dxa"/>
          </w:tcPr>
          <w:p w14:paraId="2E09573F"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2.5</w:t>
            </w:r>
          </w:p>
        </w:tc>
        <w:tc>
          <w:tcPr>
            <w:tcW w:w="1728" w:type="dxa"/>
          </w:tcPr>
          <w:p w14:paraId="3764C5E2"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2.5</w:t>
            </w:r>
          </w:p>
        </w:tc>
      </w:tr>
      <w:tr w:rsidR="002D6190" w:rsidRPr="006B3DE8" w14:paraId="1218374B" w14:textId="77777777" w:rsidTr="006B3DE8">
        <w:trPr>
          <w:trHeight w:val="20"/>
        </w:trPr>
        <w:tc>
          <w:tcPr>
            <w:cnfStyle w:val="001000000000" w:firstRow="0" w:lastRow="0" w:firstColumn="1" w:lastColumn="0" w:oddVBand="0" w:evenVBand="0" w:oddHBand="0" w:evenHBand="0" w:firstRowFirstColumn="0" w:firstRowLastColumn="0" w:lastRowFirstColumn="0" w:lastRowLastColumn="0"/>
            <w:tcW w:w="2160" w:type="dxa"/>
          </w:tcPr>
          <w:p w14:paraId="46877262" w14:textId="77777777" w:rsidR="002D6190" w:rsidRPr="006B3DE8" w:rsidRDefault="002D6190" w:rsidP="00562630">
            <w:pPr>
              <w:pStyle w:val="TableText"/>
              <w:spacing w:line="240" w:lineRule="auto"/>
              <w:rPr>
                <w:sz w:val="24"/>
                <w:szCs w:val="24"/>
              </w:rPr>
            </w:pPr>
            <w:r w:rsidRPr="006B3DE8">
              <w:rPr>
                <w:sz w:val="24"/>
                <w:szCs w:val="24"/>
              </w:rPr>
              <w:t>Fuel Free Region Thickness</w:t>
            </w:r>
          </w:p>
        </w:tc>
        <w:tc>
          <w:tcPr>
            <w:tcW w:w="1296" w:type="dxa"/>
          </w:tcPr>
          <w:p w14:paraId="553BE20E" w14:textId="77777777" w:rsidR="002D6190" w:rsidRPr="006B3DE8" w:rsidRDefault="002D6190"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cm</w:t>
            </w:r>
          </w:p>
        </w:tc>
        <w:tc>
          <w:tcPr>
            <w:tcW w:w="1728" w:type="dxa"/>
          </w:tcPr>
          <w:p w14:paraId="755C25B9"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0.5</w:t>
            </w:r>
          </w:p>
        </w:tc>
        <w:tc>
          <w:tcPr>
            <w:tcW w:w="1728" w:type="dxa"/>
          </w:tcPr>
          <w:p w14:paraId="6B2026F6"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0.5</w:t>
            </w:r>
          </w:p>
        </w:tc>
        <w:tc>
          <w:tcPr>
            <w:tcW w:w="1728" w:type="dxa"/>
          </w:tcPr>
          <w:p w14:paraId="4B8395D7"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 xml:space="preserve"> 0.5</w:t>
            </w:r>
          </w:p>
        </w:tc>
      </w:tr>
      <w:tr w:rsidR="002D6190" w:rsidRPr="006B3DE8" w14:paraId="4C022AD6" w14:textId="77777777" w:rsidTr="006B3DE8">
        <w:trPr>
          <w:trHeight w:val="20"/>
        </w:trPr>
        <w:tc>
          <w:tcPr>
            <w:cnfStyle w:val="001000000000" w:firstRow="0" w:lastRow="0" w:firstColumn="1" w:lastColumn="0" w:oddVBand="0" w:evenVBand="0" w:oddHBand="0" w:evenHBand="0" w:firstRowFirstColumn="0" w:firstRowLastColumn="0" w:lastRowFirstColumn="0" w:lastRowLastColumn="0"/>
            <w:tcW w:w="2160" w:type="dxa"/>
          </w:tcPr>
          <w:p w14:paraId="460DF816" w14:textId="77777777" w:rsidR="002D6190" w:rsidRPr="006B3DE8" w:rsidRDefault="002D6190" w:rsidP="00562630">
            <w:pPr>
              <w:pStyle w:val="TableText"/>
              <w:spacing w:line="240" w:lineRule="auto"/>
              <w:rPr>
                <w:sz w:val="24"/>
                <w:szCs w:val="24"/>
              </w:rPr>
            </w:pPr>
            <w:r w:rsidRPr="006B3DE8">
              <w:rPr>
                <w:sz w:val="24"/>
                <w:szCs w:val="24"/>
              </w:rPr>
              <w:t>Total Fuel Pebble Radius</w:t>
            </w:r>
          </w:p>
        </w:tc>
        <w:tc>
          <w:tcPr>
            <w:tcW w:w="1296" w:type="dxa"/>
          </w:tcPr>
          <w:p w14:paraId="20F3348B" w14:textId="77777777" w:rsidR="002D6190" w:rsidRPr="006B3DE8" w:rsidRDefault="002D6190"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cm</w:t>
            </w:r>
          </w:p>
        </w:tc>
        <w:tc>
          <w:tcPr>
            <w:tcW w:w="1728" w:type="dxa"/>
          </w:tcPr>
          <w:p w14:paraId="2D337617"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3.0</w:t>
            </w:r>
          </w:p>
        </w:tc>
        <w:tc>
          <w:tcPr>
            <w:tcW w:w="1728" w:type="dxa"/>
          </w:tcPr>
          <w:p w14:paraId="2A460FAC"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3.0</w:t>
            </w:r>
          </w:p>
        </w:tc>
        <w:tc>
          <w:tcPr>
            <w:tcW w:w="1728" w:type="dxa"/>
          </w:tcPr>
          <w:p w14:paraId="5CD3FF9E"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3.0</w:t>
            </w:r>
          </w:p>
        </w:tc>
      </w:tr>
      <w:tr w:rsidR="002D6190" w:rsidRPr="006B3DE8" w14:paraId="40B1B970" w14:textId="77777777" w:rsidTr="006B3DE8">
        <w:trPr>
          <w:trHeight w:val="20"/>
        </w:trPr>
        <w:tc>
          <w:tcPr>
            <w:cnfStyle w:val="001000000000" w:firstRow="0" w:lastRow="0" w:firstColumn="1" w:lastColumn="0" w:oddVBand="0" w:evenVBand="0" w:oddHBand="0" w:evenHBand="0" w:firstRowFirstColumn="0" w:firstRowLastColumn="0" w:lastRowFirstColumn="0" w:lastRowLastColumn="0"/>
            <w:tcW w:w="2160" w:type="dxa"/>
          </w:tcPr>
          <w:p w14:paraId="0A3236CD" w14:textId="52E8340E" w:rsidR="002D6190" w:rsidRPr="006B3DE8" w:rsidRDefault="006B3DE8" w:rsidP="00562630">
            <w:pPr>
              <w:pStyle w:val="TableText"/>
              <w:spacing w:line="240" w:lineRule="auto"/>
              <w:rPr>
                <w:sz w:val="24"/>
                <w:szCs w:val="24"/>
              </w:rPr>
            </w:pPr>
            <w:r>
              <w:rPr>
                <w:sz w:val="24"/>
                <w:szCs w:val="24"/>
              </w:rPr>
              <w:t>Unit</w:t>
            </w:r>
            <w:r w:rsidR="002D6190" w:rsidRPr="006B3DE8">
              <w:rPr>
                <w:sz w:val="24"/>
                <w:szCs w:val="24"/>
              </w:rPr>
              <w:t xml:space="preserve"> cell inner radius (Cask/Reactor)</w:t>
            </w:r>
          </w:p>
        </w:tc>
        <w:tc>
          <w:tcPr>
            <w:tcW w:w="1296" w:type="dxa"/>
          </w:tcPr>
          <w:p w14:paraId="436D0EE5" w14:textId="77777777" w:rsidR="002D6190" w:rsidRPr="006B3DE8" w:rsidRDefault="002D6190"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cm</w:t>
            </w:r>
          </w:p>
        </w:tc>
        <w:tc>
          <w:tcPr>
            <w:tcW w:w="1728" w:type="dxa"/>
          </w:tcPr>
          <w:p w14:paraId="49E1386A"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3.05 / NA</w:t>
            </w:r>
          </w:p>
        </w:tc>
        <w:tc>
          <w:tcPr>
            <w:tcW w:w="1728" w:type="dxa"/>
          </w:tcPr>
          <w:p w14:paraId="603E1073"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3.05 / NA</w:t>
            </w:r>
          </w:p>
        </w:tc>
        <w:tc>
          <w:tcPr>
            <w:tcW w:w="1728" w:type="dxa"/>
          </w:tcPr>
          <w:p w14:paraId="4809F2BB" w14:textId="77777777" w:rsidR="002D6190" w:rsidRPr="006B3DE8" w:rsidRDefault="002D6190" w:rsidP="00562630">
            <w:pPr>
              <w:pStyle w:val="TableTextDecimal"/>
              <w:tabs>
                <w:tab w:val="clear" w:pos="456"/>
                <w:tab w:val="decimal" w:pos="635"/>
              </w:tabs>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3.05 / 3.2</w:t>
            </w:r>
          </w:p>
        </w:tc>
      </w:tr>
      <w:tr w:rsidR="002D6190" w:rsidRPr="006B3DE8" w14:paraId="409F4B1D" w14:textId="77777777" w:rsidTr="006B3DE8">
        <w:trPr>
          <w:trHeight w:val="20"/>
        </w:trPr>
        <w:tc>
          <w:tcPr>
            <w:cnfStyle w:val="001000000000" w:firstRow="0" w:lastRow="0" w:firstColumn="1" w:lastColumn="0" w:oddVBand="0" w:evenVBand="0" w:oddHBand="0" w:evenHBand="0" w:firstRowFirstColumn="0" w:firstRowLastColumn="0" w:lastRowFirstColumn="0" w:lastRowLastColumn="0"/>
            <w:tcW w:w="2160" w:type="dxa"/>
          </w:tcPr>
          <w:p w14:paraId="7D23DECB" w14:textId="77777777" w:rsidR="002D6190" w:rsidRPr="006B3DE8" w:rsidRDefault="002D6190" w:rsidP="00562630">
            <w:pPr>
              <w:pStyle w:val="TableText"/>
              <w:spacing w:line="240" w:lineRule="auto"/>
              <w:rPr>
                <w:sz w:val="24"/>
                <w:szCs w:val="24"/>
              </w:rPr>
            </w:pPr>
            <w:r w:rsidRPr="006B3DE8">
              <w:rPr>
                <w:sz w:val="24"/>
                <w:szCs w:val="24"/>
              </w:rPr>
              <w:t>Graphite matrix density</w:t>
            </w:r>
          </w:p>
        </w:tc>
        <w:tc>
          <w:tcPr>
            <w:tcW w:w="1296" w:type="dxa"/>
          </w:tcPr>
          <w:p w14:paraId="6426FB2B" w14:textId="5870686E" w:rsidR="002D6190" w:rsidRPr="006B3DE8" w:rsidRDefault="002D6190"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vertAlign w:val="superscript"/>
              </w:rPr>
            </w:pPr>
            <w:r w:rsidRPr="006B3DE8">
              <w:rPr>
                <w:sz w:val="24"/>
                <w:szCs w:val="24"/>
              </w:rPr>
              <w:t xml:space="preserve">       </w:t>
            </w:r>
            <w:r w:rsidR="006B3DE8">
              <w:rPr>
                <w:sz w:val="24"/>
                <w:szCs w:val="24"/>
              </w:rPr>
              <w:t xml:space="preserve">           </w:t>
            </w:r>
            <w:r w:rsidRPr="006B3DE8">
              <w:rPr>
                <w:sz w:val="24"/>
                <w:szCs w:val="24"/>
              </w:rPr>
              <w:t>grams/cm</w:t>
            </w:r>
            <w:r w:rsidRPr="006B3DE8">
              <w:rPr>
                <w:sz w:val="24"/>
                <w:szCs w:val="24"/>
                <w:vertAlign w:val="superscript"/>
              </w:rPr>
              <w:t>3</w:t>
            </w:r>
          </w:p>
        </w:tc>
        <w:tc>
          <w:tcPr>
            <w:tcW w:w="1728" w:type="dxa"/>
          </w:tcPr>
          <w:p w14:paraId="574F728E" w14:textId="77777777" w:rsidR="006B3DE8" w:rsidRDefault="006B3DE8" w:rsidP="00562630">
            <w:pPr>
              <w:pStyle w:val="TableTextDecimal"/>
              <w:tabs>
                <w:tab w:val="clear" w:pos="456"/>
                <w:tab w:val="decimal" w:pos="635"/>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p>
          <w:p w14:paraId="467E9057" w14:textId="6B6330AE" w:rsidR="002D6190" w:rsidRPr="006B3DE8" w:rsidRDefault="002D6190" w:rsidP="00562630">
            <w:pPr>
              <w:pStyle w:val="TableTextDecimal"/>
              <w:tabs>
                <w:tab w:val="clear" w:pos="456"/>
                <w:tab w:val="decimal" w:pos="635"/>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1.74</w:t>
            </w:r>
          </w:p>
        </w:tc>
        <w:tc>
          <w:tcPr>
            <w:tcW w:w="1728" w:type="dxa"/>
          </w:tcPr>
          <w:p w14:paraId="31ED1558" w14:textId="77777777" w:rsidR="006B3DE8" w:rsidRDefault="006B3DE8" w:rsidP="00562630">
            <w:pPr>
              <w:pStyle w:val="TableTextDecimal"/>
              <w:tabs>
                <w:tab w:val="clear" w:pos="456"/>
                <w:tab w:val="decimal" w:pos="635"/>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p>
          <w:p w14:paraId="00742CC8" w14:textId="75CF6F48" w:rsidR="002D6190" w:rsidRPr="006B3DE8" w:rsidRDefault="002D6190" w:rsidP="00562630">
            <w:pPr>
              <w:pStyle w:val="TableTextDecimal"/>
              <w:tabs>
                <w:tab w:val="clear" w:pos="456"/>
                <w:tab w:val="decimal" w:pos="635"/>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1.74</w:t>
            </w:r>
          </w:p>
        </w:tc>
        <w:tc>
          <w:tcPr>
            <w:tcW w:w="1728" w:type="dxa"/>
          </w:tcPr>
          <w:p w14:paraId="33E343CF" w14:textId="77777777" w:rsidR="006B3DE8" w:rsidRDefault="006B3DE8" w:rsidP="00562630">
            <w:pPr>
              <w:pStyle w:val="TableTextDecimal"/>
              <w:tabs>
                <w:tab w:val="clear" w:pos="456"/>
                <w:tab w:val="decimal" w:pos="635"/>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p>
          <w:p w14:paraId="03E6999A" w14:textId="6F5891EE" w:rsidR="002D6190" w:rsidRPr="006B3DE8" w:rsidRDefault="002D6190" w:rsidP="00562630">
            <w:pPr>
              <w:pStyle w:val="TableTextDecimal"/>
              <w:tabs>
                <w:tab w:val="clear" w:pos="456"/>
                <w:tab w:val="decimal" w:pos="635"/>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1.74</w:t>
            </w:r>
          </w:p>
        </w:tc>
      </w:tr>
      <w:tr w:rsidR="002D6190" w:rsidRPr="006B3DE8" w14:paraId="01C0281E" w14:textId="77777777" w:rsidTr="006B3DE8">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tcBorders>
          </w:tcPr>
          <w:p w14:paraId="3A117647" w14:textId="77777777" w:rsidR="002D6190" w:rsidRPr="006B3DE8" w:rsidRDefault="002D6190" w:rsidP="00562630">
            <w:pPr>
              <w:pStyle w:val="TableText"/>
              <w:spacing w:line="240" w:lineRule="auto"/>
              <w:rPr>
                <w:sz w:val="24"/>
                <w:szCs w:val="24"/>
              </w:rPr>
            </w:pPr>
            <w:r w:rsidRPr="006B3DE8">
              <w:rPr>
                <w:sz w:val="24"/>
                <w:szCs w:val="24"/>
              </w:rPr>
              <w:t>Number of TRISO particles per pebble</w:t>
            </w:r>
          </w:p>
        </w:tc>
        <w:tc>
          <w:tcPr>
            <w:tcW w:w="1296" w:type="dxa"/>
            <w:tcBorders>
              <w:top w:val="none" w:sz="0" w:space="0" w:color="auto"/>
            </w:tcBorders>
          </w:tcPr>
          <w:p w14:paraId="4AF35B1B" w14:textId="77777777" w:rsidR="002D6190" w:rsidRPr="006B3DE8" w:rsidRDefault="002D6190" w:rsidP="00562630">
            <w:pPr>
              <w:pStyle w:val="TableTextDecimal"/>
              <w:tabs>
                <w:tab w:val="clear" w:pos="456"/>
                <w:tab w:val="decimal" w:pos="696"/>
              </w:tabs>
              <w:spacing w:after="0" w:line="240" w:lineRule="auto"/>
              <w:cnfStyle w:val="010000000000" w:firstRow="0" w:lastRow="1" w:firstColumn="0" w:lastColumn="0" w:oddVBand="0" w:evenVBand="0" w:oddHBand="0" w:evenHBand="0" w:firstRowFirstColumn="0" w:firstRowLastColumn="0" w:lastRowFirstColumn="0" w:lastRowLastColumn="0"/>
              <w:rPr>
                <w:sz w:val="24"/>
                <w:szCs w:val="24"/>
              </w:rPr>
            </w:pPr>
            <w:r w:rsidRPr="006B3DE8">
              <w:rPr>
                <w:sz w:val="24"/>
                <w:szCs w:val="24"/>
              </w:rPr>
              <w:t xml:space="preserve">         number</w:t>
            </w:r>
          </w:p>
        </w:tc>
        <w:tc>
          <w:tcPr>
            <w:tcW w:w="1728" w:type="dxa"/>
            <w:tcBorders>
              <w:top w:val="none" w:sz="0" w:space="0" w:color="auto"/>
            </w:tcBorders>
          </w:tcPr>
          <w:p w14:paraId="4980AB71" w14:textId="77777777" w:rsidR="006B3DE8" w:rsidRDefault="006B3DE8" w:rsidP="00562630">
            <w:pPr>
              <w:pStyle w:val="TableTextDecimal"/>
              <w:tabs>
                <w:tab w:val="clear" w:pos="456"/>
                <w:tab w:val="decimal" w:pos="635"/>
              </w:tabs>
              <w:spacing w:after="0" w:line="240" w:lineRule="auto"/>
              <w:cnfStyle w:val="010000000000" w:firstRow="0" w:lastRow="1" w:firstColumn="0" w:lastColumn="0" w:oddVBand="0" w:evenVBand="0" w:oddHBand="0" w:evenHBand="0" w:firstRowFirstColumn="0" w:firstRowLastColumn="0" w:lastRowFirstColumn="0" w:lastRowLastColumn="0"/>
              <w:rPr>
                <w:sz w:val="24"/>
                <w:szCs w:val="24"/>
              </w:rPr>
            </w:pPr>
            <w:r>
              <w:rPr>
                <w:sz w:val="24"/>
                <w:szCs w:val="24"/>
              </w:rPr>
              <w:t xml:space="preserve">         </w:t>
            </w:r>
          </w:p>
          <w:p w14:paraId="74FB086D" w14:textId="5B2D5980" w:rsidR="002D6190" w:rsidRPr="006B3DE8" w:rsidRDefault="006B3DE8" w:rsidP="00562630">
            <w:pPr>
              <w:pStyle w:val="TableTextDecimal"/>
              <w:tabs>
                <w:tab w:val="clear" w:pos="456"/>
                <w:tab w:val="decimal" w:pos="635"/>
              </w:tabs>
              <w:spacing w:after="0" w:line="240" w:lineRule="auto"/>
              <w:cnfStyle w:val="010000000000" w:firstRow="0" w:lastRow="1" w:firstColumn="0" w:lastColumn="0" w:oddVBand="0" w:evenVBand="0" w:oddHBand="0" w:evenHBand="0" w:firstRowFirstColumn="0" w:firstRowLastColumn="0" w:lastRowFirstColumn="0" w:lastRowLastColumn="0"/>
              <w:rPr>
                <w:sz w:val="24"/>
                <w:szCs w:val="24"/>
              </w:rPr>
            </w:pPr>
            <w:r>
              <w:rPr>
                <w:sz w:val="24"/>
                <w:szCs w:val="24"/>
              </w:rPr>
              <w:t xml:space="preserve">         </w:t>
            </w:r>
            <w:r w:rsidR="002D6190" w:rsidRPr="006B3DE8">
              <w:rPr>
                <w:sz w:val="24"/>
                <w:szCs w:val="24"/>
              </w:rPr>
              <w:t>8385</w:t>
            </w:r>
          </w:p>
        </w:tc>
        <w:tc>
          <w:tcPr>
            <w:tcW w:w="1728" w:type="dxa"/>
            <w:tcBorders>
              <w:top w:val="none" w:sz="0" w:space="0" w:color="auto"/>
            </w:tcBorders>
          </w:tcPr>
          <w:p w14:paraId="7E050610" w14:textId="77777777" w:rsidR="006B3DE8" w:rsidRDefault="006B3DE8" w:rsidP="00562630">
            <w:pPr>
              <w:pStyle w:val="TableTextDecimal"/>
              <w:tabs>
                <w:tab w:val="clear" w:pos="456"/>
                <w:tab w:val="decimal" w:pos="635"/>
              </w:tabs>
              <w:spacing w:after="0" w:line="240" w:lineRule="auto"/>
              <w:jc w:val="center"/>
              <w:cnfStyle w:val="010000000000" w:firstRow="0" w:lastRow="1" w:firstColumn="0" w:lastColumn="0" w:oddVBand="0" w:evenVBand="0" w:oddHBand="0" w:evenHBand="0" w:firstRowFirstColumn="0" w:firstRowLastColumn="0" w:lastRowFirstColumn="0" w:lastRowLastColumn="0"/>
              <w:rPr>
                <w:sz w:val="24"/>
                <w:szCs w:val="24"/>
              </w:rPr>
            </w:pPr>
          </w:p>
          <w:p w14:paraId="5D7F33D5" w14:textId="30AD28DA" w:rsidR="002D6190" w:rsidRPr="006B3DE8" w:rsidRDefault="002D6190" w:rsidP="00562630">
            <w:pPr>
              <w:pStyle w:val="TableTextDecimal"/>
              <w:tabs>
                <w:tab w:val="clear" w:pos="456"/>
                <w:tab w:val="decimal" w:pos="635"/>
              </w:tabs>
              <w:spacing w:after="0" w:line="240" w:lineRule="auto"/>
              <w:jc w:val="center"/>
              <w:cnfStyle w:val="010000000000" w:firstRow="0" w:lastRow="1" w:firstColumn="0" w:lastColumn="0" w:oddVBand="0" w:evenVBand="0" w:oddHBand="0" w:evenHBand="0" w:firstRowFirstColumn="0" w:firstRowLastColumn="0" w:lastRowFirstColumn="0" w:lastRowLastColumn="0"/>
              <w:rPr>
                <w:sz w:val="24"/>
                <w:szCs w:val="24"/>
              </w:rPr>
            </w:pPr>
            <w:r w:rsidRPr="006B3DE8">
              <w:rPr>
                <w:sz w:val="24"/>
                <w:szCs w:val="24"/>
              </w:rPr>
              <w:t>15000</w:t>
            </w:r>
          </w:p>
        </w:tc>
        <w:tc>
          <w:tcPr>
            <w:tcW w:w="1728" w:type="dxa"/>
            <w:tcBorders>
              <w:top w:val="none" w:sz="0" w:space="0" w:color="auto"/>
            </w:tcBorders>
          </w:tcPr>
          <w:p w14:paraId="362A41CA" w14:textId="77777777" w:rsidR="006B3DE8" w:rsidRDefault="002D6190" w:rsidP="00562630">
            <w:pPr>
              <w:pStyle w:val="TableTextDecimal"/>
              <w:tabs>
                <w:tab w:val="clear" w:pos="456"/>
                <w:tab w:val="decimal" w:pos="635"/>
              </w:tabs>
              <w:spacing w:after="0" w:line="240" w:lineRule="auto"/>
              <w:jc w:val="both"/>
              <w:cnfStyle w:val="010000000000" w:firstRow="0" w:lastRow="1" w:firstColumn="0" w:lastColumn="0" w:oddVBand="0" w:evenVBand="0" w:oddHBand="0" w:evenHBand="0" w:firstRowFirstColumn="0" w:firstRowLastColumn="0" w:lastRowFirstColumn="0" w:lastRowLastColumn="0"/>
              <w:rPr>
                <w:sz w:val="24"/>
                <w:szCs w:val="24"/>
              </w:rPr>
            </w:pPr>
            <w:r w:rsidRPr="006B3DE8">
              <w:rPr>
                <w:sz w:val="24"/>
                <w:szCs w:val="24"/>
              </w:rPr>
              <w:t xml:space="preserve">         </w:t>
            </w:r>
          </w:p>
          <w:p w14:paraId="73F4647E" w14:textId="01A57F77" w:rsidR="002D6190" w:rsidRPr="006B3DE8" w:rsidRDefault="006B3DE8" w:rsidP="00562630">
            <w:pPr>
              <w:pStyle w:val="TableTextDecimal"/>
              <w:tabs>
                <w:tab w:val="clear" w:pos="456"/>
                <w:tab w:val="decimal" w:pos="635"/>
              </w:tabs>
              <w:spacing w:after="0" w:line="240" w:lineRule="auto"/>
              <w:jc w:val="both"/>
              <w:cnfStyle w:val="010000000000" w:firstRow="0" w:lastRow="1" w:firstColumn="0" w:lastColumn="0" w:oddVBand="0" w:evenVBand="0" w:oddHBand="0" w:evenHBand="0" w:firstRowFirstColumn="0" w:firstRowLastColumn="0" w:lastRowFirstColumn="0" w:lastRowLastColumn="0"/>
              <w:rPr>
                <w:sz w:val="24"/>
                <w:szCs w:val="24"/>
              </w:rPr>
            </w:pPr>
            <w:r>
              <w:rPr>
                <w:sz w:val="24"/>
                <w:szCs w:val="24"/>
              </w:rPr>
              <w:t xml:space="preserve">        </w:t>
            </w:r>
            <w:r w:rsidR="002D6190" w:rsidRPr="006B3DE8">
              <w:rPr>
                <w:sz w:val="24"/>
                <w:szCs w:val="24"/>
              </w:rPr>
              <w:t>19000</w:t>
            </w:r>
          </w:p>
        </w:tc>
      </w:tr>
    </w:tbl>
    <w:p w14:paraId="43CFC191" w14:textId="77777777" w:rsidR="002D6190" w:rsidRPr="006B3DE8" w:rsidRDefault="002D6190" w:rsidP="002D6190">
      <w:pPr>
        <w:rPr>
          <w:rFonts w:ascii="Times New Roman" w:hAnsi="Times New Roman" w:cs="Times New Roman"/>
        </w:rPr>
      </w:pPr>
    </w:p>
    <w:p w14:paraId="762A55A3" w14:textId="320DBF67" w:rsidR="00A625CE" w:rsidRPr="006B3DE8" w:rsidRDefault="00562630" w:rsidP="002D6190">
      <w:pPr>
        <w:rPr>
          <w:rFonts w:ascii="Times New Roman" w:hAnsi="Times New Roman" w:cs="Times New Roman"/>
        </w:rPr>
      </w:pPr>
      <w:r>
        <w:rPr>
          <w:rFonts w:ascii="Times New Roman" w:hAnsi="Times New Roman" w:cs="Times New Roman"/>
        </w:rPr>
        <w:br w:type="page"/>
      </w:r>
    </w:p>
    <w:p w14:paraId="1441BA23" w14:textId="2C2BB6EE" w:rsidR="002D6190" w:rsidRPr="006B3DE8" w:rsidRDefault="002D6190" w:rsidP="00493563">
      <w:pPr>
        <w:pStyle w:val="Caption"/>
        <w:rPr>
          <w:rFonts w:ascii="Times New Roman" w:hAnsi="Times New Roman" w:cs="Times New Roman"/>
        </w:rPr>
      </w:pPr>
      <w:bookmarkStart w:id="95" w:name="_Ref197444136"/>
      <w:bookmarkStart w:id="96" w:name="_Toc198903996"/>
      <w:r w:rsidRPr="006B3DE8">
        <w:rPr>
          <w:rFonts w:ascii="Times New Roman" w:hAnsi="Times New Roman" w:cs="Times New Roman"/>
        </w:rPr>
        <w:lastRenderedPageBreak/>
        <w:t xml:space="preserve">Table </w:t>
      </w:r>
      <w:r w:rsidRPr="006B3DE8">
        <w:rPr>
          <w:rFonts w:ascii="Times New Roman" w:hAnsi="Times New Roman" w:cs="Times New Roman"/>
        </w:rPr>
        <w:fldChar w:fldCharType="begin"/>
      </w:r>
      <w:r w:rsidRPr="006B3DE8">
        <w:rPr>
          <w:rFonts w:ascii="Times New Roman" w:hAnsi="Times New Roman" w:cs="Times New Roman"/>
        </w:rPr>
        <w:instrText xml:space="preserve"> SEQ Table \* ARABIC </w:instrText>
      </w:r>
      <w:r w:rsidRPr="006B3DE8">
        <w:rPr>
          <w:rFonts w:ascii="Times New Roman" w:hAnsi="Times New Roman" w:cs="Times New Roman"/>
        </w:rPr>
        <w:fldChar w:fldCharType="separate"/>
      </w:r>
      <w:r w:rsidR="00EB378A">
        <w:rPr>
          <w:rFonts w:ascii="Times New Roman" w:hAnsi="Times New Roman" w:cs="Times New Roman"/>
          <w:noProof/>
        </w:rPr>
        <w:t>6</w:t>
      </w:r>
      <w:r w:rsidRPr="006B3DE8">
        <w:rPr>
          <w:rFonts w:ascii="Times New Roman" w:hAnsi="Times New Roman" w:cs="Times New Roman"/>
        </w:rPr>
        <w:fldChar w:fldCharType="end"/>
      </w:r>
      <w:bookmarkEnd w:id="95"/>
      <w:r w:rsidRPr="006B3DE8">
        <w:rPr>
          <w:rFonts w:ascii="Times New Roman" w:hAnsi="Times New Roman" w:cs="Times New Roman"/>
        </w:rPr>
        <w:t>: TRISO Parameters</w:t>
      </w:r>
      <w:r w:rsidR="00965D64" w:rsidRPr="006B3DE8">
        <w:rPr>
          <w:rFonts w:ascii="Times New Roman" w:hAnsi="Times New Roman" w:cs="Times New Roman"/>
        </w:rPr>
        <w:t xml:space="preserve"> </w:t>
      </w:r>
      <w:r w:rsidR="00965D64" w:rsidRPr="006B3DE8">
        <w:rPr>
          <w:rFonts w:ascii="Times New Roman" w:hAnsi="Times New Roman" w:cs="Times New Roman"/>
        </w:rPr>
        <w:fldChar w:fldCharType="begin"/>
      </w:r>
      <w:r w:rsidR="00965D64" w:rsidRPr="006B3DE8">
        <w:rPr>
          <w:rFonts w:ascii="Times New Roman" w:hAnsi="Times New Roman" w:cs="Times New Roman"/>
        </w:rPr>
        <w:instrText xml:space="preserve"> ADDIN EN.CITE &lt;EndNote&gt;&lt;Cite&gt;&lt;Author&gt;Mulder&lt;/Author&gt;&lt;Year&gt;2020&lt;/Year&gt;&lt;RecNum&gt;225&lt;/RecNum&gt;&lt;DisplayText&gt;[25]&lt;/DisplayText&gt;&lt;record&gt;&lt;rec-number&gt;225&lt;/rec-number&gt;&lt;foreign-keys&gt;&lt;key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00965D64" w:rsidRPr="006B3DE8">
        <w:rPr>
          <w:rFonts w:ascii="Times New Roman" w:hAnsi="Times New Roman" w:cs="Times New Roman"/>
        </w:rPr>
        <w:fldChar w:fldCharType="separate"/>
      </w:r>
      <w:r w:rsidR="00965D64" w:rsidRPr="006B3DE8">
        <w:rPr>
          <w:rFonts w:ascii="Times New Roman" w:hAnsi="Times New Roman" w:cs="Times New Roman"/>
          <w:noProof/>
        </w:rPr>
        <w:t>[25]</w:t>
      </w:r>
      <w:bookmarkEnd w:id="96"/>
      <w:r w:rsidR="00965D64" w:rsidRPr="006B3DE8">
        <w:rPr>
          <w:rFonts w:ascii="Times New Roman" w:hAnsi="Times New Roman" w:cs="Times New Roman"/>
        </w:rPr>
        <w:fldChar w:fldCharType="end"/>
      </w:r>
    </w:p>
    <w:tbl>
      <w:tblPr>
        <w:tblStyle w:val="DOE-NETable"/>
        <w:tblW w:w="5205"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6E0" w:firstRow="1" w:lastRow="1" w:firstColumn="1" w:lastColumn="0" w:noHBand="1" w:noVBand="1"/>
      </w:tblPr>
      <w:tblGrid>
        <w:gridCol w:w="2190"/>
        <w:gridCol w:w="1443"/>
        <w:gridCol w:w="1742"/>
        <w:gridCol w:w="1768"/>
        <w:gridCol w:w="1841"/>
      </w:tblGrid>
      <w:tr w:rsidR="002D6190" w:rsidRPr="006B3DE8" w14:paraId="0D012C2E" w14:textId="77777777" w:rsidTr="00BB62B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89" w:type="dxa"/>
            <w:tcBorders>
              <w:top w:val="none" w:sz="0" w:space="0" w:color="auto"/>
              <w:bottom w:val="none" w:sz="0" w:space="0" w:color="auto"/>
            </w:tcBorders>
          </w:tcPr>
          <w:p w14:paraId="388E8EC2" w14:textId="77777777" w:rsidR="002D6190" w:rsidRPr="006B3DE8" w:rsidRDefault="002D6190" w:rsidP="00562630">
            <w:pPr>
              <w:pStyle w:val="TableText"/>
              <w:spacing w:after="0" w:line="240" w:lineRule="auto"/>
              <w:jc w:val="left"/>
              <w:rPr>
                <w:bCs/>
                <w:sz w:val="24"/>
                <w:szCs w:val="24"/>
                <w:vertAlign w:val="superscript"/>
              </w:rPr>
            </w:pPr>
            <w:r w:rsidRPr="006B3DE8">
              <w:rPr>
                <w:bCs/>
                <w:sz w:val="24"/>
                <w:szCs w:val="24"/>
              </w:rPr>
              <w:t>TRISO Parameters</w:t>
            </w:r>
          </w:p>
        </w:tc>
        <w:tc>
          <w:tcPr>
            <w:tcW w:w="1443" w:type="dxa"/>
            <w:tcBorders>
              <w:top w:val="none" w:sz="0" w:space="0" w:color="auto"/>
              <w:bottom w:val="none" w:sz="0" w:space="0" w:color="auto"/>
            </w:tcBorders>
          </w:tcPr>
          <w:p w14:paraId="50076B3D" w14:textId="77777777" w:rsidR="002D6190" w:rsidRPr="006B3DE8" w:rsidRDefault="002D6190" w:rsidP="00562630">
            <w:pPr>
              <w:pStyle w:val="TableText"/>
              <w:spacing w:after="0" w:line="240" w:lineRule="auto"/>
              <w:jc w:val="left"/>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 xml:space="preserve">   Unit</w:t>
            </w:r>
          </w:p>
        </w:tc>
        <w:tc>
          <w:tcPr>
            <w:tcW w:w="1742" w:type="dxa"/>
            <w:tcBorders>
              <w:top w:val="none" w:sz="0" w:space="0" w:color="auto"/>
              <w:bottom w:val="none" w:sz="0" w:space="0" w:color="auto"/>
            </w:tcBorders>
          </w:tcPr>
          <w:p w14:paraId="47A9D6EE" w14:textId="77777777" w:rsidR="002D6190" w:rsidRPr="006B3DE8" w:rsidRDefault="002D6190" w:rsidP="00562630">
            <w:pPr>
              <w:pStyle w:val="TableText"/>
              <w:spacing w:after="0" w:line="240" w:lineRule="auto"/>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HTR-10</w:t>
            </w:r>
          </w:p>
        </w:tc>
        <w:tc>
          <w:tcPr>
            <w:tcW w:w="1768" w:type="dxa"/>
            <w:tcBorders>
              <w:top w:val="none" w:sz="0" w:space="0" w:color="auto"/>
              <w:bottom w:val="none" w:sz="0" w:space="0" w:color="auto"/>
            </w:tcBorders>
          </w:tcPr>
          <w:p w14:paraId="59A74525" w14:textId="77777777" w:rsidR="002D6190" w:rsidRPr="006B3DE8" w:rsidRDefault="002D6190" w:rsidP="00562630">
            <w:pPr>
              <w:pStyle w:val="TableText"/>
              <w:spacing w:after="0" w:line="240" w:lineRule="auto"/>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PBMR-400</w:t>
            </w:r>
          </w:p>
        </w:tc>
        <w:tc>
          <w:tcPr>
            <w:tcW w:w="1841" w:type="dxa"/>
            <w:tcBorders>
              <w:top w:val="none" w:sz="0" w:space="0" w:color="auto"/>
              <w:bottom w:val="none" w:sz="0" w:space="0" w:color="auto"/>
            </w:tcBorders>
          </w:tcPr>
          <w:p w14:paraId="011490BC" w14:textId="77777777" w:rsidR="002D6190" w:rsidRPr="006B3DE8" w:rsidRDefault="002D6190" w:rsidP="00562630">
            <w:pPr>
              <w:pStyle w:val="TableText"/>
              <w:spacing w:line="240" w:lineRule="auto"/>
              <w:cnfStyle w:val="100000000000" w:firstRow="1" w:lastRow="0" w:firstColumn="0" w:lastColumn="0" w:oddVBand="0" w:evenVBand="0" w:oddHBand="0" w:evenHBand="0" w:firstRowFirstColumn="0" w:firstRowLastColumn="0" w:lastRowFirstColumn="0" w:lastRowLastColumn="0"/>
              <w:rPr>
                <w:bCs/>
                <w:sz w:val="24"/>
                <w:szCs w:val="24"/>
              </w:rPr>
            </w:pPr>
            <w:r w:rsidRPr="006B3DE8">
              <w:rPr>
                <w:bCs/>
                <w:sz w:val="24"/>
                <w:szCs w:val="24"/>
              </w:rPr>
              <w:t>Demo HTGR</w:t>
            </w:r>
          </w:p>
        </w:tc>
      </w:tr>
      <w:tr w:rsidR="002D6190" w:rsidRPr="006B3DE8" w14:paraId="06652C87" w14:textId="77777777" w:rsidTr="00BB62B7">
        <w:trPr>
          <w:trHeight w:val="20"/>
        </w:trPr>
        <w:tc>
          <w:tcPr>
            <w:cnfStyle w:val="001000000000" w:firstRow="0" w:lastRow="0" w:firstColumn="1" w:lastColumn="0" w:oddVBand="0" w:evenVBand="0" w:oddHBand="0" w:evenHBand="0" w:firstRowFirstColumn="0" w:firstRowLastColumn="0" w:lastRowFirstColumn="0" w:lastRowLastColumn="0"/>
            <w:tcW w:w="2189" w:type="dxa"/>
          </w:tcPr>
          <w:p w14:paraId="010896D1" w14:textId="77777777" w:rsidR="002D6190" w:rsidRPr="006B3DE8" w:rsidRDefault="002D6190" w:rsidP="00562630">
            <w:pPr>
              <w:pStyle w:val="TableText"/>
              <w:spacing w:after="0" w:line="240" w:lineRule="auto"/>
              <w:rPr>
                <w:bCs/>
                <w:sz w:val="24"/>
                <w:szCs w:val="24"/>
              </w:rPr>
            </w:pPr>
            <w:r w:rsidRPr="006B3DE8">
              <w:rPr>
                <w:sz w:val="24"/>
                <w:szCs w:val="24"/>
              </w:rPr>
              <w:t>Fuel form</w:t>
            </w:r>
          </w:p>
        </w:tc>
        <w:tc>
          <w:tcPr>
            <w:tcW w:w="1443" w:type="dxa"/>
          </w:tcPr>
          <w:p w14:paraId="418E6E16" w14:textId="77777777" w:rsidR="002D6190" w:rsidRPr="006B3DE8" w:rsidRDefault="002D6190" w:rsidP="00562630">
            <w:pPr>
              <w:pStyle w:val="TableText"/>
              <w:spacing w:after="0" w:line="240" w:lineRule="auto"/>
              <w:cnfStyle w:val="000000000000" w:firstRow="0" w:lastRow="0" w:firstColumn="0" w:lastColumn="0" w:oddVBand="0" w:evenVBand="0" w:oddHBand="0" w:evenHBand="0" w:firstRowFirstColumn="0" w:firstRowLastColumn="0" w:lastRowFirstColumn="0" w:lastRowLastColumn="0"/>
              <w:rPr>
                <w:bCs/>
                <w:sz w:val="24"/>
                <w:szCs w:val="24"/>
              </w:rPr>
            </w:pPr>
            <w:r w:rsidRPr="006B3DE8">
              <w:rPr>
                <w:sz w:val="24"/>
                <w:szCs w:val="24"/>
              </w:rPr>
              <w:t xml:space="preserve">   N/A</w:t>
            </w:r>
          </w:p>
        </w:tc>
        <w:tc>
          <w:tcPr>
            <w:tcW w:w="1742" w:type="dxa"/>
          </w:tcPr>
          <w:p w14:paraId="10220CE3" w14:textId="77777777" w:rsidR="002D6190" w:rsidRPr="006B3DE8" w:rsidRDefault="002D6190" w:rsidP="00562630">
            <w:pPr>
              <w:pStyle w:val="TableText"/>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U02</w:t>
            </w:r>
          </w:p>
        </w:tc>
        <w:tc>
          <w:tcPr>
            <w:tcW w:w="1768" w:type="dxa"/>
          </w:tcPr>
          <w:p w14:paraId="0555215B" w14:textId="77777777" w:rsidR="002D6190" w:rsidRPr="006B3DE8" w:rsidRDefault="002D6190" w:rsidP="00562630">
            <w:pPr>
              <w:pStyle w:val="TableText"/>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U02</w:t>
            </w:r>
          </w:p>
        </w:tc>
        <w:tc>
          <w:tcPr>
            <w:tcW w:w="1841" w:type="dxa"/>
          </w:tcPr>
          <w:p w14:paraId="2DED5F13" w14:textId="77777777" w:rsidR="002D6190" w:rsidRPr="006B3DE8" w:rsidRDefault="002D6190" w:rsidP="00562630">
            <w:pPr>
              <w:pStyle w:val="TableText"/>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4"/>
                <w:szCs w:val="24"/>
              </w:rPr>
            </w:pPr>
            <w:r w:rsidRPr="006B3DE8">
              <w:rPr>
                <w:sz w:val="24"/>
                <w:szCs w:val="24"/>
              </w:rPr>
              <w:t>UCO</w:t>
            </w:r>
          </w:p>
        </w:tc>
      </w:tr>
      <w:tr w:rsidR="002D6190" w:rsidRPr="006B3DE8" w14:paraId="3EB5F535" w14:textId="77777777" w:rsidTr="00BB62B7">
        <w:trPr>
          <w:trHeight w:val="20"/>
        </w:trPr>
        <w:tc>
          <w:tcPr>
            <w:cnfStyle w:val="001000000000" w:firstRow="0" w:lastRow="0" w:firstColumn="1" w:lastColumn="0" w:oddVBand="0" w:evenVBand="0" w:oddHBand="0" w:evenHBand="0" w:firstRowFirstColumn="0" w:firstRowLastColumn="0" w:lastRowFirstColumn="0" w:lastRowLastColumn="0"/>
            <w:tcW w:w="2189" w:type="dxa"/>
          </w:tcPr>
          <w:p w14:paraId="7269FB99" w14:textId="77777777" w:rsidR="002D6190" w:rsidRPr="006B3DE8" w:rsidRDefault="002D6190" w:rsidP="00562630">
            <w:pPr>
              <w:pStyle w:val="TableText"/>
              <w:spacing w:after="0" w:line="240" w:lineRule="auto"/>
              <w:rPr>
                <w:bCs/>
                <w:sz w:val="24"/>
                <w:szCs w:val="24"/>
              </w:rPr>
            </w:pPr>
            <w:r w:rsidRPr="006B3DE8">
              <w:rPr>
                <w:sz w:val="24"/>
                <w:szCs w:val="24"/>
              </w:rPr>
              <w:t>Fuel Density</w:t>
            </w:r>
          </w:p>
        </w:tc>
        <w:tc>
          <w:tcPr>
            <w:tcW w:w="1443" w:type="dxa"/>
          </w:tcPr>
          <w:p w14:paraId="66E62480" w14:textId="77777777" w:rsidR="002D6190" w:rsidRPr="006B3DE8" w:rsidRDefault="002D6190" w:rsidP="00562630">
            <w:pPr>
              <w:pStyle w:val="TableText"/>
              <w:spacing w:after="0" w:line="240" w:lineRule="auto"/>
              <w:cnfStyle w:val="000000000000" w:firstRow="0" w:lastRow="0" w:firstColumn="0" w:lastColumn="0" w:oddVBand="0" w:evenVBand="0" w:oddHBand="0" w:evenHBand="0" w:firstRowFirstColumn="0" w:firstRowLastColumn="0" w:lastRowFirstColumn="0" w:lastRowLastColumn="0"/>
              <w:rPr>
                <w:bCs/>
                <w:sz w:val="24"/>
                <w:szCs w:val="24"/>
              </w:rPr>
            </w:pPr>
            <w:r w:rsidRPr="006B3DE8">
              <w:rPr>
                <w:sz w:val="24"/>
                <w:szCs w:val="24"/>
              </w:rPr>
              <w:t xml:space="preserve">   grams/cm</w:t>
            </w:r>
            <w:r w:rsidRPr="006B3DE8">
              <w:rPr>
                <w:sz w:val="24"/>
                <w:szCs w:val="24"/>
                <w:vertAlign w:val="superscript"/>
              </w:rPr>
              <w:t>3</w:t>
            </w:r>
          </w:p>
        </w:tc>
        <w:tc>
          <w:tcPr>
            <w:tcW w:w="1742" w:type="dxa"/>
          </w:tcPr>
          <w:p w14:paraId="26132F86" w14:textId="77777777" w:rsidR="002D6190" w:rsidRPr="006B3DE8" w:rsidRDefault="002D6190" w:rsidP="00562630">
            <w:pPr>
              <w:pStyle w:val="TableText"/>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10.4</w:t>
            </w:r>
          </w:p>
        </w:tc>
        <w:tc>
          <w:tcPr>
            <w:tcW w:w="1768" w:type="dxa"/>
          </w:tcPr>
          <w:p w14:paraId="4912E62B" w14:textId="77777777" w:rsidR="002D6190" w:rsidRPr="006B3DE8" w:rsidRDefault="002D6190" w:rsidP="00562630">
            <w:pPr>
              <w:pStyle w:val="TableText"/>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10.4</w:t>
            </w:r>
          </w:p>
        </w:tc>
        <w:tc>
          <w:tcPr>
            <w:tcW w:w="1841" w:type="dxa"/>
          </w:tcPr>
          <w:p w14:paraId="7514EC30" w14:textId="77777777" w:rsidR="002D6190" w:rsidRPr="006B3DE8" w:rsidRDefault="002D6190" w:rsidP="00562630">
            <w:pPr>
              <w:pStyle w:val="TableText"/>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4"/>
                <w:szCs w:val="24"/>
              </w:rPr>
            </w:pPr>
            <w:r w:rsidRPr="006B3DE8">
              <w:rPr>
                <w:sz w:val="24"/>
                <w:szCs w:val="24"/>
              </w:rPr>
              <w:t>10.4</w:t>
            </w:r>
          </w:p>
        </w:tc>
      </w:tr>
      <w:tr w:rsidR="002D6190" w:rsidRPr="006B3DE8" w14:paraId="52104CDC" w14:textId="77777777" w:rsidTr="00BB62B7">
        <w:trPr>
          <w:trHeight w:val="20"/>
        </w:trPr>
        <w:tc>
          <w:tcPr>
            <w:cnfStyle w:val="001000000000" w:firstRow="0" w:lastRow="0" w:firstColumn="1" w:lastColumn="0" w:oddVBand="0" w:evenVBand="0" w:oddHBand="0" w:evenHBand="0" w:firstRowFirstColumn="0" w:firstRowLastColumn="0" w:lastRowFirstColumn="0" w:lastRowLastColumn="0"/>
            <w:tcW w:w="2189" w:type="dxa"/>
          </w:tcPr>
          <w:p w14:paraId="658CD130" w14:textId="77777777" w:rsidR="002D6190" w:rsidRPr="006B3DE8" w:rsidRDefault="002D6190" w:rsidP="00562630">
            <w:pPr>
              <w:pStyle w:val="TableText"/>
              <w:spacing w:line="240" w:lineRule="auto"/>
              <w:rPr>
                <w:sz w:val="24"/>
                <w:szCs w:val="24"/>
              </w:rPr>
            </w:pPr>
            <w:r w:rsidRPr="006B3DE8">
              <w:rPr>
                <w:sz w:val="24"/>
                <w:szCs w:val="24"/>
              </w:rPr>
              <w:t>Fuel kernel radius</w:t>
            </w:r>
          </w:p>
        </w:tc>
        <w:tc>
          <w:tcPr>
            <w:tcW w:w="1443" w:type="dxa"/>
          </w:tcPr>
          <w:p w14:paraId="6641FD98" w14:textId="2120C33F" w:rsidR="002D6190" w:rsidRPr="006B3DE8" w:rsidRDefault="00BB62B7"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M</w:t>
            </w:r>
            <w:r w:rsidR="002D6190" w:rsidRPr="006B3DE8">
              <w:rPr>
                <w:sz w:val="24"/>
                <w:szCs w:val="24"/>
              </w:rPr>
              <w:t>m</w:t>
            </w:r>
          </w:p>
        </w:tc>
        <w:tc>
          <w:tcPr>
            <w:tcW w:w="1742" w:type="dxa"/>
          </w:tcPr>
          <w:p w14:paraId="0CAAA449" w14:textId="77777777" w:rsidR="002D6190" w:rsidRPr="006B3DE8" w:rsidRDefault="002D6190" w:rsidP="00562630">
            <w:pPr>
              <w:pStyle w:val="TableTextDecimal"/>
              <w:tabs>
                <w:tab w:val="decimal" w:pos="635"/>
              </w:tabs>
              <w:spacing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0.250</w:t>
            </w:r>
          </w:p>
        </w:tc>
        <w:tc>
          <w:tcPr>
            <w:tcW w:w="1768" w:type="dxa"/>
          </w:tcPr>
          <w:p w14:paraId="096D45DC" w14:textId="77777777" w:rsidR="002D6190" w:rsidRPr="006B3DE8" w:rsidRDefault="002D6190" w:rsidP="00562630">
            <w:pPr>
              <w:pStyle w:val="TableTextDecimal"/>
              <w:tabs>
                <w:tab w:val="decimal" w:pos="635"/>
              </w:tabs>
              <w:spacing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0.250</w:t>
            </w:r>
          </w:p>
        </w:tc>
        <w:tc>
          <w:tcPr>
            <w:tcW w:w="1841" w:type="dxa"/>
          </w:tcPr>
          <w:p w14:paraId="401DCB62" w14:textId="77777777" w:rsidR="002D6190" w:rsidRPr="006B3DE8" w:rsidRDefault="002D6190" w:rsidP="00562630">
            <w:pPr>
              <w:pStyle w:val="TableTextDecimal"/>
              <w:tabs>
                <w:tab w:val="decimal" w:pos="635"/>
              </w:tabs>
              <w:spacing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0.2125</w:t>
            </w:r>
          </w:p>
        </w:tc>
      </w:tr>
      <w:tr w:rsidR="002D6190" w:rsidRPr="006B3DE8" w14:paraId="650C7E27" w14:textId="77777777" w:rsidTr="00BB62B7">
        <w:trPr>
          <w:trHeight w:val="20"/>
        </w:trPr>
        <w:tc>
          <w:tcPr>
            <w:cnfStyle w:val="001000000000" w:firstRow="0" w:lastRow="0" w:firstColumn="1" w:lastColumn="0" w:oddVBand="0" w:evenVBand="0" w:oddHBand="0" w:evenHBand="0" w:firstRowFirstColumn="0" w:firstRowLastColumn="0" w:lastRowFirstColumn="0" w:lastRowLastColumn="0"/>
            <w:tcW w:w="2189" w:type="dxa"/>
          </w:tcPr>
          <w:p w14:paraId="56618117" w14:textId="77777777" w:rsidR="002D6190" w:rsidRPr="006B3DE8" w:rsidRDefault="002D6190" w:rsidP="00562630">
            <w:pPr>
              <w:pStyle w:val="TableText"/>
              <w:spacing w:line="240" w:lineRule="auto"/>
              <w:rPr>
                <w:sz w:val="24"/>
                <w:szCs w:val="24"/>
              </w:rPr>
            </w:pPr>
            <w:r w:rsidRPr="006B3DE8">
              <w:rPr>
                <w:sz w:val="24"/>
                <w:szCs w:val="24"/>
              </w:rPr>
              <w:t>Coating layers</w:t>
            </w:r>
          </w:p>
        </w:tc>
        <w:tc>
          <w:tcPr>
            <w:tcW w:w="1443" w:type="dxa"/>
          </w:tcPr>
          <w:p w14:paraId="75A24225" w14:textId="77777777" w:rsidR="002D6190" w:rsidRPr="006B3DE8" w:rsidRDefault="002D6190"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N/A</w:t>
            </w:r>
          </w:p>
        </w:tc>
        <w:tc>
          <w:tcPr>
            <w:tcW w:w="1742" w:type="dxa"/>
          </w:tcPr>
          <w:p w14:paraId="6CD069C5" w14:textId="77777777" w:rsidR="002D6190" w:rsidRPr="006B3DE8" w:rsidRDefault="002D6190" w:rsidP="00562630">
            <w:pPr>
              <w:pStyle w:val="TableTextDecimal"/>
              <w:tabs>
                <w:tab w:val="clear" w:pos="456"/>
                <w:tab w:val="decimal" w:pos="635"/>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C/PyC/SiC/PyC</w:t>
            </w:r>
          </w:p>
        </w:tc>
        <w:tc>
          <w:tcPr>
            <w:tcW w:w="1768" w:type="dxa"/>
          </w:tcPr>
          <w:p w14:paraId="12768CCD" w14:textId="77777777" w:rsidR="002D6190" w:rsidRPr="006B3DE8" w:rsidRDefault="002D6190" w:rsidP="00562630">
            <w:pPr>
              <w:pStyle w:val="TableTextDecimal"/>
              <w:tabs>
                <w:tab w:val="clear" w:pos="456"/>
                <w:tab w:val="decimal" w:pos="635"/>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C/PyC/SiC/PyC</w:t>
            </w:r>
          </w:p>
        </w:tc>
        <w:tc>
          <w:tcPr>
            <w:tcW w:w="1841" w:type="dxa"/>
          </w:tcPr>
          <w:p w14:paraId="69044D0B" w14:textId="77777777" w:rsidR="002D6190" w:rsidRPr="006B3DE8" w:rsidRDefault="002D6190" w:rsidP="00562630">
            <w:pPr>
              <w:pStyle w:val="TableTextDecimal"/>
              <w:tabs>
                <w:tab w:val="clear" w:pos="456"/>
                <w:tab w:val="decimal" w:pos="635"/>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C/PyC/SiC/PyC</w:t>
            </w:r>
          </w:p>
        </w:tc>
      </w:tr>
      <w:tr w:rsidR="002D6190" w:rsidRPr="006B3DE8" w14:paraId="1E28001D" w14:textId="77777777" w:rsidTr="00BB62B7">
        <w:trPr>
          <w:trHeight w:val="20"/>
        </w:trPr>
        <w:tc>
          <w:tcPr>
            <w:cnfStyle w:val="001000000000" w:firstRow="0" w:lastRow="0" w:firstColumn="1" w:lastColumn="0" w:oddVBand="0" w:evenVBand="0" w:oddHBand="0" w:evenHBand="0" w:firstRowFirstColumn="0" w:firstRowLastColumn="0" w:lastRowFirstColumn="0" w:lastRowLastColumn="0"/>
            <w:tcW w:w="2189" w:type="dxa"/>
          </w:tcPr>
          <w:p w14:paraId="2B50923C" w14:textId="77777777" w:rsidR="002D6190" w:rsidRPr="006B3DE8" w:rsidRDefault="002D6190" w:rsidP="00562630">
            <w:pPr>
              <w:pStyle w:val="TableText"/>
              <w:spacing w:line="240" w:lineRule="auto"/>
              <w:rPr>
                <w:sz w:val="24"/>
                <w:szCs w:val="24"/>
              </w:rPr>
            </w:pPr>
            <w:r w:rsidRPr="006B3DE8">
              <w:rPr>
                <w:sz w:val="24"/>
                <w:szCs w:val="24"/>
              </w:rPr>
              <w:t>Coating thicknesses</w:t>
            </w:r>
          </w:p>
        </w:tc>
        <w:tc>
          <w:tcPr>
            <w:tcW w:w="1443" w:type="dxa"/>
          </w:tcPr>
          <w:p w14:paraId="4D06C922" w14:textId="6FD6DAC9" w:rsidR="002D6190" w:rsidRPr="006B3DE8" w:rsidRDefault="00BB62B7" w:rsidP="00562630">
            <w:pPr>
              <w:pStyle w:val="TableTextDecimal"/>
              <w:tabs>
                <w:tab w:val="clear" w:pos="456"/>
                <w:tab w:val="decimal" w:pos="696"/>
              </w:tabs>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M</w:t>
            </w:r>
            <w:r w:rsidR="002D6190" w:rsidRPr="006B3DE8">
              <w:rPr>
                <w:sz w:val="24"/>
                <w:szCs w:val="24"/>
              </w:rPr>
              <w:t>m</w:t>
            </w:r>
          </w:p>
        </w:tc>
        <w:tc>
          <w:tcPr>
            <w:tcW w:w="1742" w:type="dxa"/>
          </w:tcPr>
          <w:p w14:paraId="185F062E" w14:textId="77777777" w:rsidR="002D6190" w:rsidRPr="006B3DE8" w:rsidRDefault="002D6190" w:rsidP="005626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3DE8">
              <w:rPr>
                <w:rFonts w:ascii="Times New Roman" w:hAnsi="Times New Roman" w:cs="Times New Roman"/>
              </w:rPr>
              <w:t>0.09 / 0.04/ 0.035 / 0.04</w:t>
            </w:r>
          </w:p>
        </w:tc>
        <w:tc>
          <w:tcPr>
            <w:tcW w:w="1768" w:type="dxa"/>
          </w:tcPr>
          <w:p w14:paraId="107CCA9C" w14:textId="77777777" w:rsidR="002D6190" w:rsidRPr="006B3DE8" w:rsidRDefault="002D6190" w:rsidP="00562630">
            <w:pPr>
              <w:pStyle w:val="TableTextDecimal"/>
              <w:tabs>
                <w:tab w:val="clear" w:pos="456"/>
                <w:tab w:val="decimal" w:pos="635"/>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0.09 / 0.04/ 0.035 / 0.04</w:t>
            </w:r>
          </w:p>
        </w:tc>
        <w:tc>
          <w:tcPr>
            <w:tcW w:w="1841" w:type="dxa"/>
          </w:tcPr>
          <w:p w14:paraId="1E75897B" w14:textId="77777777" w:rsidR="002D6190" w:rsidRPr="006B3DE8" w:rsidRDefault="002D6190" w:rsidP="00562630">
            <w:pPr>
              <w:pStyle w:val="TableTextDecimal"/>
              <w:tabs>
                <w:tab w:val="clear" w:pos="456"/>
                <w:tab w:val="decimal" w:pos="635"/>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B3DE8">
              <w:rPr>
                <w:sz w:val="24"/>
                <w:szCs w:val="24"/>
              </w:rPr>
              <w:t>0.1/0.04/ 0.035/0.04</w:t>
            </w:r>
          </w:p>
        </w:tc>
      </w:tr>
      <w:tr w:rsidR="002D6190" w:rsidRPr="006B3DE8" w14:paraId="6E6D7F16" w14:textId="77777777" w:rsidTr="00BB62B7">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89" w:type="dxa"/>
            <w:tcBorders>
              <w:top w:val="none" w:sz="0" w:space="0" w:color="auto"/>
            </w:tcBorders>
          </w:tcPr>
          <w:p w14:paraId="7F99167F" w14:textId="77777777" w:rsidR="002D6190" w:rsidRPr="006B3DE8" w:rsidRDefault="002D6190" w:rsidP="00562630">
            <w:pPr>
              <w:pStyle w:val="TableText"/>
              <w:spacing w:line="240" w:lineRule="auto"/>
              <w:rPr>
                <w:sz w:val="24"/>
                <w:szCs w:val="24"/>
              </w:rPr>
            </w:pPr>
            <w:r w:rsidRPr="006B3DE8">
              <w:rPr>
                <w:sz w:val="24"/>
                <w:szCs w:val="24"/>
              </w:rPr>
              <w:t>Coating densities</w:t>
            </w:r>
          </w:p>
        </w:tc>
        <w:tc>
          <w:tcPr>
            <w:tcW w:w="1443" w:type="dxa"/>
            <w:tcBorders>
              <w:top w:val="none" w:sz="0" w:space="0" w:color="auto"/>
            </w:tcBorders>
          </w:tcPr>
          <w:p w14:paraId="2F010EA8" w14:textId="1826B703" w:rsidR="002D6190" w:rsidRPr="006B3DE8" w:rsidRDefault="00BB62B7" w:rsidP="00562630">
            <w:pPr>
              <w:pStyle w:val="TableTextDecimal"/>
              <w:tabs>
                <w:tab w:val="clear" w:pos="456"/>
                <w:tab w:val="decimal" w:pos="696"/>
              </w:tabs>
              <w:spacing w:after="0" w:line="240" w:lineRule="auto"/>
              <w:cnfStyle w:val="010000000000" w:firstRow="0" w:lastRow="1" w:firstColumn="0" w:lastColumn="0" w:oddVBand="0" w:evenVBand="0" w:oddHBand="0" w:evenHBand="0" w:firstRowFirstColumn="0" w:firstRowLastColumn="0" w:lastRowFirstColumn="0" w:lastRowLastColumn="0"/>
              <w:rPr>
                <w:sz w:val="24"/>
                <w:szCs w:val="24"/>
                <w:vertAlign w:val="superscript"/>
              </w:rPr>
            </w:pPr>
            <w:r>
              <w:rPr>
                <w:sz w:val="24"/>
                <w:szCs w:val="24"/>
              </w:rPr>
              <w:t xml:space="preserve"> </w:t>
            </w:r>
            <w:r w:rsidR="002D6190" w:rsidRPr="006B3DE8">
              <w:rPr>
                <w:sz w:val="24"/>
                <w:szCs w:val="24"/>
              </w:rPr>
              <w:t xml:space="preserve"> grams/cm</w:t>
            </w:r>
            <w:r w:rsidR="002D6190" w:rsidRPr="006B3DE8">
              <w:rPr>
                <w:sz w:val="24"/>
                <w:szCs w:val="24"/>
                <w:vertAlign w:val="superscript"/>
              </w:rPr>
              <w:t>3</w:t>
            </w:r>
          </w:p>
        </w:tc>
        <w:tc>
          <w:tcPr>
            <w:tcW w:w="1742" w:type="dxa"/>
            <w:tcBorders>
              <w:top w:val="none" w:sz="0" w:space="0" w:color="auto"/>
            </w:tcBorders>
          </w:tcPr>
          <w:p w14:paraId="569C1B12" w14:textId="77777777" w:rsidR="002D6190" w:rsidRPr="006B3DE8" w:rsidRDefault="002D6190" w:rsidP="005626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6B3DE8">
              <w:rPr>
                <w:rFonts w:ascii="Times New Roman" w:hAnsi="Times New Roman" w:cs="Times New Roman"/>
              </w:rPr>
              <w:t>1.05/1.9/3.2/ 1.9</w:t>
            </w:r>
          </w:p>
        </w:tc>
        <w:tc>
          <w:tcPr>
            <w:tcW w:w="1768" w:type="dxa"/>
            <w:tcBorders>
              <w:top w:val="none" w:sz="0" w:space="0" w:color="auto"/>
            </w:tcBorders>
          </w:tcPr>
          <w:p w14:paraId="3DC76BCA" w14:textId="77777777" w:rsidR="002D6190" w:rsidRPr="006B3DE8" w:rsidRDefault="002D6190" w:rsidP="005626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6B3DE8">
              <w:rPr>
                <w:rFonts w:ascii="Times New Roman" w:hAnsi="Times New Roman" w:cs="Times New Roman"/>
              </w:rPr>
              <w:t>1.05/1.9/3.2/1.9</w:t>
            </w:r>
          </w:p>
        </w:tc>
        <w:tc>
          <w:tcPr>
            <w:tcW w:w="1841" w:type="dxa"/>
            <w:tcBorders>
              <w:top w:val="none" w:sz="0" w:space="0" w:color="auto"/>
            </w:tcBorders>
          </w:tcPr>
          <w:p w14:paraId="267EED97" w14:textId="77777777" w:rsidR="002D6190" w:rsidRPr="006B3DE8" w:rsidRDefault="002D6190" w:rsidP="00562630">
            <w:pPr>
              <w:pStyle w:val="TableTextDecimal"/>
              <w:tabs>
                <w:tab w:val="clear" w:pos="456"/>
                <w:tab w:val="decimal" w:pos="635"/>
              </w:tabs>
              <w:spacing w:after="0" w:line="240" w:lineRule="auto"/>
              <w:cnfStyle w:val="010000000000" w:firstRow="0" w:lastRow="1" w:firstColumn="0" w:lastColumn="0" w:oddVBand="0" w:evenVBand="0" w:oddHBand="0" w:evenHBand="0" w:firstRowFirstColumn="0" w:firstRowLastColumn="0" w:lastRowFirstColumn="0" w:lastRowLastColumn="0"/>
              <w:rPr>
                <w:sz w:val="24"/>
                <w:szCs w:val="24"/>
              </w:rPr>
            </w:pPr>
            <w:r w:rsidRPr="006B3DE8">
              <w:rPr>
                <w:sz w:val="24"/>
                <w:szCs w:val="24"/>
              </w:rPr>
              <w:t xml:space="preserve">1.05/1.9/3.2/1.9      </w:t>
            </w:r>
          </w:p>
        </w:tc>
      </w:tr>
    </w:tbl>
    <w:p w14:paraId="79B168E6" w14:textId="77777777" w:rsidR="002D6190" w:rsidRDefault="002D6190" w:rsidP="002D6190">
      <w:pPr>
        <w:rPr>
          <w:rFonts w:ascii="Times New Roman" w:hAnsi="Times New Roman" w:cs="Times New Roman"/>
        </w:rPr>
      </w:pPr>
    </w:p>
    <w:p w14:paraId="0881F922" w14:textId="240A4E81" w:rsidR="00BA791E" w:rsidRPr="00BA791E" w:rsidRDefault="00BA791E" w:rsidP="00BA791E">
      <w:pPr>
        <w:rPr>
          <w:rFonts w:ascii="Times New Roman" w:hAnsi="Times New Roman" w:cs="Times New Roman"/>
        </w:rPr>
      </w:pPr>
      <w:r>
        <w:rPr>
          <w:rFonts w:ascii="Times New Roman" w:hAnsi="Times New Roman" w:cs="Times New Roman"/>
        </w:rPr>
        <w:br w:type="page"/>
      </w:r>
    </w:p>
    <w:p w14:paraId="7D3F4146" w14:textId="490FF599" w:rsidR="00BA791E" w:rsidRPr="00084992" w:rsidRDefault="00BA791E" w:rsidP="00BA791E">
      <w:pPr>
        <w:pStyle w:val="Caption"/>
        <w:rPr>
          <w:rFonts w:ascii="Times New Roman" w:hAnsi="Times New Roman" w:cs="Times New Roman"/>
        </w:rPr>
      </w:pPr>
      <w:bookmarkStart w:id="97" w:name="_Ref198042013"/>
      <w:bookmarkStart w:id="98" w:name="_Toc198903997"/>
      <w:r w:rsidRPr="00084992">
        <w:rPr>
          <w:rFonts w:ascii="Times New Roman" w:hAnsi="Times New Roman" w:cs="Times New Roman"/>
        </w:rPr>
        <w:lastRenderedPageBreak/>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7</w:t>
      </w:r>
      <w:r w:rsidRPr="00084992">
        <w:rPr>
          <w:rFonts w:ascii="Times New Roman" w:hAnsi="Times New Roman" w:cs="Times New Roman"/>
        </w:rPr>
        <w:fldChar w:fldCharType="end"/>
      </w:r>
      <w:bookmarkEnd w:id="97"/>
      <w:r w:rsidRPr="00084992">
        <w:rPr>
          <w:rFonts w:ascii="Times New Roman" w:hAnsi="Times New Roman" w:cs="Times New Roman"/>
        </w:rPr>
        <w:t>: Canister properties</w:t>
      </w:r>
      <w:bookmarkEnd w:id="98"/>
    </w:p>
    <w:tbl>
      <w:tblPr>
        <w:tblStyle w:val="TableGrid"/>
        <w:tblpPr w:leftFromText="180" w:rightFromText="180" w:vertAnchor="text" w:horzAnchor="margin" w:tblpY="171"/>
        <w:tblW w:w="9150" w:type="dxa"/>
        <w:tblLook w:val="04A0" w:firstRow="1" w:lastRow="0" w:firstColumn="1" w:lastColumn="0" w:noHBand="0" w:noVBand="1"/>
      </w:tblPr>
      <w:tblGrid>
        <w:gridCol w:w="2245"/>
        <w:gridCol w:w="1440"/>
        <w:gridCol w:w="1876"/>
        <w:gridCol w:w="1483"/>
        <w:gridCol w:w="2106"/>
      </w:tblGrid>
      <w:tr w:rsidR="00BA791E" w:rsidRPr="00084992" w14:paraId="3DDFD7F8" w14:textId="77777777" w:rsidTr="00E222BE">
        <w:tc>
          <w:tcPr>
            <w:tcW w:w="2245" w:type="dxa"/>
          </w:tcPr>
          <w:p w14:paraId="7EB815E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b/>
                <w:bCs/>
              </w:rPr>
              <w:t>Canister</w:t>
            </w:r>
          </w:p>
        </w:tc>
        <w:tc>
          <w:tcPr>
            <w:tcW w:w="1440" w:type="dxa"/>
          </w:tcPr>
          <w:p w14:paraId="772D72AB"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b/>
                <w:bCs/>
              </w:rPr>
              <w:t xml:space="preserve">Keno </w:t>
            </w:r>
            <w:r w:rsidRPr="00084992">
              <w:rPr>
                <w:rFonts w:ascii="Times New Roman" w:hAnsi="Times New Roman" w:cs="Times New Roman"/>
                <w:b/>
                <w:bCs/>
              </w:rPr>
              <w:fldChar w:fldCharType="begin"/>
            </w:r>
            <w:r>
              <w:rPr>
                <w:rFonts w:ascii="Times New Roman" w:hAnsi="Times New Roman" w:cs="Times New Roman"/>
                <w:b/>
                <w:bCs/>
              </w:rPr>
              <w:instrText xml:space="preserve"> ADDIN EN.CITE &lt;EndNote&gt;&lt;Cite&gt;&lt;Author&gt;Bekar&lt;/Author&gt;&lt;Year&gt;2020&lt;/Year&gt;&lt;RecNum&gt;188&lt;/RecNum&gt;&lt;DisplayText&gt;[62]&lt;/DisplayText&gt;&lt;record&gt;&lt;rec-number&gt;188&lt;/rec-number&gt;&lt;foreign-keys&gt;&lt;key app="EN" db-id="p20009za9vrtp3exfa65r0xqp0zszvt0sw95" timestamp="1736658805"&gt;188&lt;/key&gt;&lt;/foreign-keys&gt;&lt;ref-type name="Report"&gt;27&lt;/ref-type&gt;&lt;contributors&gt;&lt;authors&gt;&lt;author&gt;Bekar, Kursat B.&lt;/author&gt;&lt;author&gt;Clarity, Justin B.&lt;/author&gt;&lt;author&gt;Dupont, Mathieu&lt;/author&gt;&lt;author&gt;Lefebvre, Robert Alexander&lt;/author&gt;&lt;author&gt;Marshall, William B.J.&lt;/author&gt;&lt;author&gt;Saylor, Ellen Marie&lt;/author&gt;&lt;/authors&gt;&lt;/contributors&gt;&lt;titles&gt;&lt;title&gt;KENO-VI Primer: Performing Calculations using SCALE’s Criticality Safety Analysis Sequence (CSAS6) with Fulcrum&lt;/title&gt;&lt;/titles&gt;&lt;pages&gt;Medium: ED; Size: 237 p.&lt;/pages&gt;&lt;number&gt;ORNL/TM-2020/1601; TRN: US2214841&lt;/number&gt;&lt;keywords&gt;&lt;keyword&gt;73 NUCLEAR PHYSICS AND RADIATION PHYSICS&lt;/keyword&gt;&lt;keyword&gt;97 MATHEMATICS AND COMPUTING&lt;/keyword&gt;&lt;keyword&gt;Nuclear Criticality Safety Program (NCSP)&lt;/keyword&gt;&lt;keyword&gt;Analytical Methods&lt;/keyword&gt;&lt;keyword&gt;Monte Carlo&lt;/keyword&gt;&lt;keyword&gt;Fulcrum&lt;/keyword&gt;&lt;/keywords&gt;&lt;dates&gt;&lt;year&gt;2020&lt;/year&gt;&lt;/dates&gt;&lt;pub-location&gt;United States&lt;/pub-location&gt;&lt;publisher&gt;Oak Ridge National Laboratory (ORNL), Oak Ridge, TN (United States)&lt;/publisher&gt;&lt;urls&gt;&lt;related-urls&gt;&lt;url&gt;https://www.osti.gov/biblio/1760129&lt;/url&gt;&lt;url&gt;https://www.osti.gov/servlets/purl/1760129&lt;/url&gt;&lt;/related-urls&gt;&lt;/urls&gt;&lt;electronic-resource-num&gt;10.2172/1760129&lt;/electronic-resource-num&gt;&lt;language&gt;English&lt;/language&gt;&lt;/record&gt;&lt;/Cite&gt;&lt;/EndNote&gt;</w:instrText>
            </w:r>
            <w:r w:rsidRPr="00084992">
              <w:rPr>
                <w:rFonts w:ascii="Times New Roman" w:hAnsi="Times New Roman" w:cs="Times New Roman"/>
                <w:b/>
                <w:bCs/>
              </w:rPr>
              <w:fldChar w:fldCharType="separate"/>
            </w:r>
            <w:r>
              <w:rPr>
                <w:rFonts w:ascii="Times New Roman" w:hAnsi="Times New Roman" w:cs="Times New Roman"/>
                <w:b/>
                <w:bCs/>
                <w:noProof/>
              </w:rPr>
              <w:t>[62]</w:t>
            </w:r>
            <w:r w:rsidRPr="00084992">
              <w:rPr>
                <w:rFonts w:ascii="Times New Roman" w:hAnsi="Times New Roman" w:cs="Times New Roman"/>
                <w:b/>
                <w:bCs/>
              </w:rPr>
              <w:fldChar w:fldCharType="end"/>
            </w:r>
          </w:p>
        </w:tc>
        <w:tc>
          <w:tcPr>
            <w:tcW w:w="1876" w:type="dxa"/>
          </w:tcPr>
          <w:p w14:paraId="25950109"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b/>
                <w:bCs/>
              </w:rPr>
              <w:t>Modified Keno</w:t>
            </w:r>
          </w:p>
        </w:tc>
        <w:tc>
          <w:tcPr>
            <w:tcW w:w="1483" w:type="dxa"/>
          </w:tcPr>
          <w:p w14:paraId="605573EF"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b/>
                <w:bCs/>
              </w:rPr>
              <w:t xml:space="preserve">HLC </w:t>
            </w:r>
            <w:r w:rsidRPr="00084992">
              <w:rPr>
                <w:rFonts w:ascii="Times New Roman" w:hAnsi="Times New Roman" w:cs="Times New Roman"/>
                <w:b/>
                <w:bCs/>
              </w:rPr>
              <w:fldChar w:fldCharType="begin"/>
            </w:r>
            <w:r>
              <w:rPr>
                <w:rFonts w:ascii="Times New Roman" w:hAnsi="Times New Roman" w:cs="Times New Roman"/>
                <w:b/>
                <w:bCs/>
              </w:rPr>
              <w:instrText xml:space="preserve"> ADDIN EN.CITE &lt;EndNote&gt;&lt;Cite&gt;&lt;Author&gt;Shokes&lt;/Author&gt;&lt;Year&gt;2019&lt;/Year&gt;&lt;RecNum&gt;186&lt;/RecNum&gt;&lt;DisplayText&gt;[88]&lt;/DisplayText&gt;&lt;record&gt;&lt;rec-number&gt;186&lt;/rec-number&gt;&lt;foreign-keys&gt;&lt;key app="EN" db-id="p20009za9vrtp3exfa65r0xqp0zszvt0sw95" timestamp="1736658803"&gt;186&lt;/key&gt;&lt;/foreign-keys&gt;&lt;ref-type name="Conference Paper"&gt;47&lt;/ref-type&gt;&lt;contributors&gt;&lt;authors&gt;&lt;author&gt;Shokes, Tamara E&lt;/author&gt;&lt;author&gt;Spears, Robert E&lt;/author&gt;&lt;author&gt;Patterson, MW &amp;apos;Mike&amp;apos;&lt;/author&gt;&lt;/authors&gt;&lt;/contributors&gt;&lt;titles&gt;&lt;title&gt;Dry Cask Shipments of ATR Spent Nuclear Fuel at INL&lt;/title&gt;&lt;secondary-title&gt;Conference: Waste Management Symposium, Pheonix Convention Center, Pheonix, AZ, 03/03/2019 - 03/07/2019&lt;/secondary-title&gt;&lt;/titles&gt;&lt;pages&gt;Medium: ED&lt;/pages&gt;&lt;number&gt;INL/CON-18-52082-Rev001&lt;/number&gt;&lt;keywords&gt;&lt;keyword&gt;12 - MGMT OF RADIOACTIVE AND NON-RADIOACTIVE WASTES FROM NUCLEAR FACILITIES&lt;/keyword&gt;&lt;keyword&gt;High Load Charger (HLC) cask&lt;/keyword&gt;&lt;keyword&gt;Transportation Plan&lt;/keyword&gt;&lt;keyword&gt;Advanced Test Reactor&lt;/keyword&gt;&lt;keyword&gt;Idaho Nuclear Technology and Engineering Center&lt;/keyword&gt;&lt;keyword&gt;INTEC&lt;/keyword&gt;&lt;keyword&gt;ATR&lt;/keyword&gt;&lt;keyword&gt;HLC cask&lt;/keyword&gt;&lt;keyword&gt;HLC&lt;/keyword&gt;&lt;keyword&gt;spent nuclear fuel&lt;/keyword&gt;&lt;keyword&gt;SNF&lt;/keyword&gt;&lt;keyword&gt;transport&lt;/keyword&gt;&lt;keyword&gt;transfer&lt;/keyword&gt;&lt;/keywords&gt;&lt;dates&gt;&lt;year&gt;2019&lt;/year&gt;&lt;/dates&gt;&lt;pub-location&gt;United States&lt;/pub-location&gt;&lt;publisher&gt;Idaho National Lab. (INL), Idaho Falls, ID (United States)&lt;/publisher&gt;&lt;urls&gt;&lt;related-urls&gt;&lt;url&gt;https://www.osti.gov/biblio/1497041&lt;/url&gt;&lt;url&gt;https://www.osti.gov/servlets/purl/1497041&lt;/url&gt;&lt;/related-urls&gt;&lt;/urls&gt;&lt;custom1&gt;AC07-05ID14517&lt;/custom1&gt;&lt;language&gt;English&lt;/language&gt;&lt;/record&gt;&lt;/Cite&gt;&lt;/EndNote&gt;</w:instrText>
            </w:r>
            <w:r w:rsidRPr="00084992">
              <w:rPr>
                <w:rFonts w:ascii="Times New Roman" w:hAnsi="Times New Roman" w:cs="Times New Roman"/>
                <w:b/>
                <w:bCs/>
              </w:rPr>
              <w:fldChar w:fldCharType="separate"/>
            </w:r>
            <w:r>
              <w:rPr>
                <w:rFonts w:ascii="Times New Roman" w:hAnsi="Times New Roman" w:cs="Times New Roman"/>
                <w:b/>
                <w:bCs/>
                <w:noProof/>
              </w:rPr>
              <w:t>[88]</w:t>
            </w:r>
            <w:r w:rsidRPr="00084992">
              <w:rPr>
                <w:rFonts w:ascii="Times New Roman" w:hAnsi="Times New Roman" w:cs="Times New Roman"/>
                <w:b/>
                <w:bCs/>
              </w:rPr>
              <w:fldChar w:fldCharType="end"/>
            </w:r>
          </w:p>
        </w:tc>
        <w:tc>
          <w:tcPr>
            <w:tcW w:w="2106" w:type="dxa"/>
          </w:tcPr>
          <w:p w14:paraId="494D847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b/>
                <w:bCs/>
              </w:rPr>
              <w:t>Large Canister</w:t>
            </w:r>
            <w:r>
              <w:rPr>
                <w:rFonts w:ascii="Times New Roman" w:hAnsi="Times New Roman" w:cs="Times New Roman"/>
                <w:b/>
                <w:bCs/>
              </w:rPr>
              <w:t xml:space="preserve"> </w:t>
            </w:r>
            <w:r w:rsidRPr="00084992">
              <w:rPr>
                <w:rFonts w:ascii="Times New Roman" w:hAnsi="Times New Roman" w:cs="Times New Roman"/>
                <w:b/>
                <w:bCs/>
              </w:rPr>
              <w:fldChar w:fldCharType="begin"/>
            </w:r>
            <w:r>
              <w:rPr>
                <w:rFonts w:ascii="Times New Roman" w:hAnsi="Times New Roman" w:cs="Times New Roman"/>
                <w:b/>
                <w:bCs/>
              </w:rPr>
              <w:instrText xml:space="preserve"> ADDIN EN.CITE &lt;EndNote&gt;&lt;Cite ExcludeYear="1"&gt;&lt;Author&gt;Greene&lt;/Author&gt;&lt;Year&gt;2013&lt;/Year&gt;&lt;RecNum&gt;187&lt;/RecNum&gt;&lt;DisplayText&gt;[82]&lt;/DisplayText&gt;&lt;record&gt;&lt;rec-number&gt;187&lt;/rec-number&gt;&lt;foreign-keys&gt;&lt;key app="EN" db-id="p20009za9vrtp3exfa65r0xqp0zszvt0sw95" timestamp="1736658804"&gt;187&lt;/key&gt;&lt;/foreign-keys&gt;&lt;ref-type name="Report"&gt;27&lt;/ref-type&gt;&lt;contributors&gt;&lt;authors&gt;&lt;author&gt;Greene, Sherrell R.&lt;/author&gt;&lt;author&gt;Medford, James S.&lt;/author&gt;&lt;author&gt;Macy, Sharon A.&lt;/author&gt;&lt;/authors&gt;&lt;/contributors&gt;&lt;titles&gt;&lt;title&gt;Storage and Transport Cask Data For Used Commercial Nuclear Fuel&lt;/title&gt;&lt;/titles&gt;&lt;pages&gt;Medium: ED; Size: 314 p.&lt;/pages&gt;&lt;number&gt;ATI-TR-13047; FCRD-NFST-2013-000599; 1.02.09.03.02; M2FT-13HQ0903022&lt;/number&gt;&lt;keywords&gt;&lt;keyword&gt;12 MANAGEMENT OF RADIOACTIVE AND NON-RADIOACTIVE WASTES FROM NUCLEAR FACILITIES&lt;/keyword&gt;&lt;keyword&gt;42 ENGINEERING&lt;/keyword&gt;&lt;keyword&gt;M2FT-13HQ0903022&lt;/keyword&gt;&lt;keyword&gt;Energx Final Report on Transport/Shipping Database&lt;/keyword&gt;&lt;keyword&gt;Final Report on Transport/Shipping Database&lt;/keyword&gt;&lt;/keywords&gt;&lt;dates&gt;&lt;year&gt;2013&lt;/year&gt;&lt;/dates&gt;&lt;pub-location&gt;United States&lt;/pub-location&gt;&lt;publisher&gt;ENERGX, LLC, Oak Ridge, TN (United States); Advanced Technology Insights, LLC, Knoxville, TN (United States)&lt;/publisher&gt;&lt;urls&gt;&lt;related-urls&gt;&lt;url&gt;https://www.osti.gov/biblio/1553317&lt;/url&gt;&lt;url&gt;https://www.osti.gov/servlets/purl/1553317&lt;/url&gt;&lt;/related-urls&gt;&lt;/urls&gt;&lt;electronic-resource-num&gt;10.2172/1553317&lt;/electronic-resource-num&gt;&lt;language&gt;English&lt;/language&gt;&lt;/record&gt;&lt;/Cite&gt;&lt;/EndNote&gt;</w:instrText>
            </w:r>
            <w:r w:rsidRPr="00084992">
              <w:rPr>
                <w:rFonts w:ascii="Times New Roman" w:hAnsi="Times New Roman" w:cs="Times New Roman"/>
                <w:b/>
                <w:bCs/>
              </w:rPr>
              <w:fldChar w:fldCharType="separate"/>
            </w:r>
            <w:r>
              <w:rPr>
                <w:rFonts w:ascii="Times New Roman" w:hAnsi="Times New Roman" w:cs="Times New Roman"/>
                <w:b/>
                <w:bCs/>
                <w:noProof/>
              </w:rPr>
              <w:t>[82]</w:t>
            </w:r>
            <w:r w:rsidRPr="00084992">
              <w:rPr>
                <w:rFonts w:ascii="Times New Roman" w:hAnsi="Times New Roman" w:cs="Times New Roman"/>
                <w:b/>
                <w:bCs/>
              </w:rPr>
              <w:fldChar w:fldCharType="end"/>
            </w:r>
          </w:p>
        </w:tc>
      </w:tr>
      <w:tr w:rsidR="00BA791E" w:rsidRPr="00084992" w14:paraId="6ABC820D" w14:textId="77777777" w:rsidTr="00E222BE">
        <w:tc>
          <w:tcPr>
            <w:tcW w:w="2245" w:type="dxa"/>
          </w:tcPr>
          <w:p w14:paraId="4F6D1FE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Geometry</w:t>
            </w:r>
          </w:p>
        </w:tc>
        <w:tc>
          <w:tcPr>
            <w:tcW w:w="1440" w:type="dxa"/>
          </w:tcPr>
          <w:p w14:paraId="286DE6D1"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Cylindrical</w:t>
            </w:r>
          </w:p>
        </w:tc>
        <w:tc>
          <w:tcPr>
            <w:tcW w:w="1876" w:type="dxa"/>
          </w:tcPr>
          <w:p w14:paraId="1B3CAA1B"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Cylindrical</w:t>
            </w:r>
          </w:p>
        </w:tc>
        <w:tc>
          <w:tcPr>
            <w:tcW w:w="1483" w:type="dxa"/>
          </w:tcPr>
          <w:p w14:paraId="0156A0E9"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Cuboid</w:t>
            </w:r>
          </w:p>
        </w:tc>
        <w:tc>
          <w:tcPr>
            <w:tcW w:w="2106" w:type="dxa"/>
          </w:tcPr>
          <w:p w14:paraId="7367A89D"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Cylindrical</w:t>
            </w:r>
          </w:p>
        </w:tc>
      </w:tr>
      <w:tr w:rsidR="00BA791E" w:rsidRPr="00084992" w14:paraId="0AF5FC85" w14:textId="77777777" w:rsidTr="00E222BE">
        <w:tc>
          <w:tcPr>
            <w:tcW w:w="2245" w:type="dxa"/>
          </w:tcPr>
          <w:p w14:paraId="5CD60B35"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Radius (cm)</w:t>
            </w:r>
          </w:p>
        </w:tc>
        <w:tc>
          <w:tcPr>
            <w:tcW w:w="1440" w:type="dxa"/>
          </w:tcPr>
          <w:p w14:paraId="1A78CBF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35</w:t>
            </w:r>
          </w:p>
        </w:tc>
        <w:tc>
          <w:tcPr>
            <w:tcW w:w="1876" w:type="dxa"/>
          </w:tcPr>
          <w:p w14:paraId="2735A929"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45</w:t>
            </w:r>
          </w:p>
        </w:tc>
        <w:tc>
          <w:tcPr>
            <w:tcW w:w="1483" w:type="dxa"/>
          </w:tcPr>
          <w:p w14:paraId="50A748FC"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N/A</w:t>
            </w:r>
          </w:p>
        </w:tc>
        <w:tc>
          <w:tcPr>
            <w:tcW w:w="2106" w:type="dxa"/>
          </w:tcPr>
          <w:p w14:paraId="3CA7C323"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94.615</w:t>
            </w:r>
          </w:p>
        </w:tc>
      </w:tr>
      <w:tr w:rsidR="00BA791E" w:rsidRPr="00084992" w14:paraId="5A46A7D5" w14:textId="77777777" w:rsidTr="00E222BE">
        <w:tc>
          <w:tcPr>
            <w:tcW w:w="2245" w:type="dxa"/>
          </w:tcPr>
          <w:p w14:paraId="19E535E3"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Cavity side length (cm)</w:t>
            </w:r>
          </w:p>
        </w:tc>
        <w:tc>
          <w:tcPr>
            <w:tcW w:w="1440" w:type="dxa"/>
          </w:tcPr>
          <w:p w14:paraId="09510874"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N/A</w:t>
            </w:r>
          </w:p>
        </w:tc>
        <w:tc>
          <w:tcPr>
            <w:tcW w:w="1876" w:type="dxa"/>
          </w:tcPr>
          <w:p w14:paraId="04BE0C75"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N/A</w:t>
            </w:r>
          </w:p>
        </w:tc>
        <w:tc>
          <w:tcPr>
            <w:tcW w:w="1483" w:type="dxa"/>
          </w:tcPr>
          <w:p w14:paraId="09F08E7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34.3</w:t>
            </w:r>
          </w:p>
        </w:tc>
        <w:tc>
          <w:tcPr>
            <w:tcW w:w="2106" w:type="dxa"/>
          </w:tcPr>
          <w:p w14:paraId="6C963A47"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N/A</w:t>
            </w:r>
          </w:p>
        </w:tc>
      </w:tr>
      <w:tr w:rsidR="00BA791E" w:rsidRPr="00084992" w14:paraId="648FA6C4" w14:textId="77777777" w:rsidTr="00E222BE">
        <w:tc>
          <w:tcPr>
            <w:tcW w:w="2245" w:type="dxa"/>
          </w:tcPr>
          <w:p w14:paraId="63A181E6"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Cavity Height (cm)</w:t>
            </w:r>
          </w:p>
        </w:tc>
        <w:tc>
          <w:tcPr>
            <w:tcW w:w="1440" w:type="dxa"/>
          </w:tcPr>
          <w:p w14:paraId="4601477F"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252</w:t>
            </w:r>
          </w:p>
        </w:tc>
        <w:tc>
          <w:tcPr>
            <w:tcW w:w="1876" w:type="dxa"/>
          </w:tcPr>
          <w:p w14:paraId="3A209F0A"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252</w:t>
            </w:r>
          </w:p>
        </w:tc>
        <w:tc>
          <w:tcPr>
            <w:tcW w:w="1483" w:type="dxa"/>
          </w:tcPr>
          <w:p w14:paraId="10821C8D"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129.5</w:t>
            </w:r>
          </w:p>
        </w:tc>
        <w:tc>
          <w:tcPr>
            <w:tcW w:w="2106" w:type="dxa"/>
          </w:tcPr>
          <w:p w14:paraId="6A8DFF7F"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429.26</w:t>
            </w:r>
          </w:p>
        </w:tc>
      </w:tr>
      <w:tr w:rsidR="00BA791E" w:rsidRPr="00084992" w14:paraId="3D52AA52" w14:textId="77777777" w:rsidTr="00E222BE">
        <w:tc>
          <w:tcPr>
            <w:tcW w:w="2245" w:type="dxa"/>
          </w:tcPr>
          <w:p w14:paraId="75FDA22A"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Wall thickness (cm)</w:t>
            </w:r>
          </w:p>
        </w:tc>
        <w:tc>
          <w:tcPr>
            <w:tcW w:w="1440" w:type="dxa"/>
          </w:tcPr>
          <w:p w14:paraId="1E4313DB"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10</w:t>
            </w:r>
          </w:p>
        </w:tc>
        <w:tc>
          <w:tcPr>
            <w:tcW w:w="1876" w:type="dxa"/>
          </w:tcPr>
          <w:p w14:paraId="0E5D6FEF"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 xml:space="preserve">10 </w:t>
            </w:r>
          </w:p>
        </w:tc>
        <w:tc>
          <w:tcPr>
            <w:tcW w:w="1483" w:type="dxa"/>
          </w:tcPr>
          <w:p w14:paraId="319BE03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27.3</w:t>
            </w:r>
          </w:p>
        </w:tc>
        <w:tc>
          <w:tcPr>
            <w:tcW w:w="2106" w:type="dxa"/>
          </w:tcPr>
          <w:p w14:paraId="43F58741"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1.27</w:t>
            </w:r>
          </w:p>
        </w:tc>
      </w:tr>
      <w:tr w:rsidR="00BA791E" w:rsidRPr="00084992" w14:paraId="1EA9F5CB" w14:textId="77777777" w:rsidTr="00E222BE">
        <w:tc>
          <w:tcPr>
            <w:tcW w:w="2245" w:type="dxa"/>
          </w:tcPr>
          <w:p w14:paraId="275CE03C"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Top thickness (cm)</w:t>
            </w:r>
          </w:p>
        </w:tc>
        <w:tc>
          <w:tcPr>
            <w:tcW w:w="1440" w:type="dxa"/>
          </w:tcPr>
          <w:p w14:paraId="31132C79"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10</w:t>
            </w:r>
          </w:p>
        </w:tc>
        <w:tc>
          <w:tcPr>
            <w:tcW w:w="1876" w:type="dxa"/>
          </w:tcPr>
          <w:p w14:paraId="479DED2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10</w:t>
            </w:r>
          </w:p>
        </w:tc>
        <w:tc>
          <w:tcPr>
            <w:tcW w:w="1483" w:type="dxa"/>
          </w:tcPr>
          <w:p w14:paraId="109FF126"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16.52</w:t>
            </w:r>
          </w:p>
        </w:tc>
        <w:tc>
          <w:tcPr>
            <w:tcW w:w="2106" w:type="dxa"/>
          </w:tcPr>
          <w:p w14:paraId="62F2FB92"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22.86</w:t>
            </w:r>
          </w:p>
        </w:tc>
      </w:tr>
      <w:tr w:rsidR="00BA791E" w:rsidRPr="00084992" w14:paraId="783A07C6" w14:textId="77777777" w:rsidTr="00E222BE">
        <w:tc>
          <w:tcPr>
            <w:tcW w:w="2245" w:type="dxa"/>
          </w:tcPr>
          <w:p w14:paraId="794739D8"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Bottom thickness (cm)</w:t>
            </w:r>
          </w:p>
        </w:tc>
        <w:tc>
          <w:tcPr>
            <w:tcW w:w="1440" w:type="dxa"/>
          </w:tcPr>
          <w:p w14:paraId="3C831026"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10</w:t>
            </w:r>
          </w:p>
        </w:tc>
        <w:tc>
          <w:tcPr>
            <w:tcW w:w="1876" w:type="dxa"/>
          </w:tcPr>
          <w:p w14:paraId="0B0F653D"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10</w:t>
            </w:r>
          </w:p>
        </w:tc>
        <w:tc>
          <w:tcPr>
            <w:tcW w:w="1483" w:type="dxa"/>
          </w:tcPr>
          <w:p w14:paraId="68AB8A0F"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27.3</w:t>
            </w:r>
          </w:p>
        </w:tc>
        <w:tc>
          <w:tcPr>
            <w:tcW w:w="2106" w:type="dxa"/>
          </w:tcPr>
          <w:p w14:paraId="17DC446F"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7.62</w:t>
            </w:r>
          </w:p>
        </w:tc>
      </w:tr>
      <w:tr w:rsidR="00BA791E" w:rsidRPr="00084992" w14:paraId="10662078" w14:textId="77777777" w:rsidTr="00E222BE">
        <w:tc>
          <w:tcPr>
            <w:tcW w:w="2245" w:type="dxa"/>
          </w:tcPr>
          <w:p w14:paraId="654932A2"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Number of Pebbles</w:t>
            </w:r>
          </w:p>
        </w:tc>
        <w:tc>
          <w:tcPr>
            <w:tcW w:w="1440" w:type="dxa"/>
          </w:tcPr>
          <w:p w14:paraId="44286CDC"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5,133</w:t>
            </w:r>
          </w:p>
        </w:tc>
        <w:tc>
          <w:tcPr>
            <w:tcW w:w="1876" w:type="dxa"/>
          </w:tcPr>
          <w:p w14:paraId="5DE4FF00"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16,994</w:t>
            </w:r>
          </w:p>
        </w:tc>
        <w:tc>
          <w:tcPr>
            <w:tcW w:w="1483" w:type="dxa"/>
          </w:tcPr>
          <w:p w14:paraId="35177CFD"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615</w:t>
            </w:r>
          </w:p>
        </w:tc>
        <w:tc>
          <w:tcPr>
            <w:tcW w:w="2106" w:type="dxa"/>
          </w:tcPr>
          <w:p w14:paraId="6122D584"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70,983</w:t>
            </w:r>
          </w:p>
        </w:tc>
      </w:tr>
      <w:tr w:rsidR="00BA791E" w:rsidRPr="00084992" w14:paraId="439E7B3C" w14:textId="77777777" w:rsidTr="00E222BE">
        <w:tc>
          <w:tcPr>
            <w:tcW w:w="2245" w:type="dxa"/>
          </w:tcPr>
          <w:p w14:paraId="38F84435"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Primary Materials</w:t>
            </w:r>
          </w:p>
        </w:tc>
        <w:tc>
          <w:tcPr>
            <w:tcW w:w="1440" w:type="dxa"/>
          </w:tcPr>
          <w:p w14:paraId="275D69F7"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SS304</w:t>
            </w:r>
          </w:p>
        </w:tc>
        <w:tc>
          <w:tcPr>
            <w:tcW w:w="1876" w:type="dxa"/>
          </w:tcPr>
          <w:p w14:paraId="45B6F1DC"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SS304</w:t>
            </w:r>
          </w:p>
        </w:tc>
        <w:tc>
          <w:tcPr>
            <w:tcW w:w="1483" w:type="dxa"/>
          </w:tcPr>
          <w:p w14:paraId="1669698E"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SS304, lead</w:t>
            </w:r>
          </w:p>
        </w:tc>
        <w:tc>
          <w:tcPr>
            <w:tcW w:w="2106" w:type="dxa"/>
          </w:tcPr>
          <w:p w14:paraId="65031DE3" w14:textId="77777777" w:rsidR="00BA791E" w:rsidRPr="00084992" w:rsidRDefault="00BA791E" w:rsidP="00E222BE">
            <w:pPr>
              <w:widowControl w:val="0"/>
              <w:autoSpaceDE w:val="0"/>
              <w:autoSpaceDN w:val="0"/>
              <w:adjustRightInd w:val="0"/>
              <w:rPr>
                <w:rFonts w:ascii="Times New Roman" w:hAnsi="Times New Roman" w:cs="Times New Roman"/>
              </w:rPr>
            </w:pPr>
            <w:r w:rsidRPr="00084992">
              <w:rPr>
                <w:rFonts w:ascii="Times New Roman" w:hAnsi="Times New Roman" w:cs="Times New Roman"/>
              </w:rPr>
              <w:t>SS304</w:t>
            </w:r>
          </w:p>
        </w:tc>
      </w:tr>
    </w:tbl>
    <w:p w14:paraId="26FB0F2D" w14:textId="77777777" w:rsidR="00BA791E" w:rsidRPr="00084992" w:rsidRDefault="00BA791E" w:rsidP="00562630">
      <w:pPr>
        <w:widowControl w:val="0"/>
        <w:autoSpaceDE w:val="0"/>
        <w:autoSpaceDN w:val="0"/>
        <w:adjustRightInd w:val="0"/>
        <w:spacing w:line="360" w:lineRule="auto"/>
        <w:rPr>
          <w:rFonts w:ascii="Times New Roman" w:hAnsi="Times New Roman" w:cs="Times New Roman"/>
        </w:rPr>
      </w:pPr>
    </w:p>
    <w:p w14:paraId="3307EBC4" w14:textId="77777777" w:rsidR="00BA791E" w:rsidRPr="00084992" w:rsidRDefault="00BA791E" w:rsidP="00BA791E">
      <w:pPr>
        <w:keepNext/>
        <w:spacing w:after="240"/>
        <w:ind w:firstLine="360"/>
        <w:jc w:val="center"/>
        <w:rPr>
          <w:rFonts w:ascii="Times New Roman" w:hAnsi="Times New Roman" w:cs="Times New Roman"/>
        </w:rPr>
      </w:pPr>
      <w:r w:rsidRPr="00084992">
        <w:rPr>
          <w:rFonts w:ascii="Times New Roman" w:hAnsi="Times New Roman" w:cs="Times New Roman"/>
          <w:noProof/>
          <w:sz w:val="20"/>
          <w:szCs w:val="20"/>
        </w:rPr>
        <w:drawing>
          <wp:inline distT="0" distB="0" distL="0" distR="0" wp14:anchorId="7BE2578E" wp14:editId="3545D12E">
            <wp:extent cx="1920240" cy="3657600"/>
            <wp:effectExtent l="0" t="0" r="3810" b="0"/>
            <wp:docPr id="65096888" name="Picture 2" descr="A picture containing fabric&#10;&#10;Description automatically generated">
              <a:extLst xmlns:a="http://schemas.openxmlformats.org/drawingml/2006/main">
                <a:ext uri="{FF2B5EF4-FFF2-40B4-BE49-F238E27FC236}">
                  <a16:creationId xmlns:a16="http://schemas.microsoft.com/office/drawing/2014/main" id="{358CDE1B-3412-23DA-CCE6-7D82DB2212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fabric&#10;&#10;Description automatically generated">
                      <a:extLst>
                        <a:ext uri="{FF2B5EF4-FFF2-40B4-BE49-F238E27FC236}">
                          <a16:creationId xmlns:a16="http://schemas.microsoft.com/office/drawing/2014/main" id="{358CDE1B-3412-23DA-CCE6-7D82DB22128F}"/>
                        </a:ext>
                      </a:extLst>
                    </pic:cNvPr>
                    <pic:cNvPicPr>
                      <a:picLocks noChangeAspect="1"/>
                    </pic:cNvPicPr>
                  </pic:nvPicPr>
                  <pic:blipFill>
                    <a:blip r:embed="rId33"/>
                    <a:stretch>
                      <a:fillRect/>
                    </a:stretch>
                  </pic:blipFill>
                  <pic:spPr>
                    <a:xfrm>
                      <a:off x="0" y="0"/>
                      <a:ext cx="1920240" cy="3657600"/>
                    </a:xfrm>
                    <a:prstGeom prst="rect">
                      <a:avLst/>
                    </a:prstGeom>
                  </pic:spPr>
                </pic:pic>
              </a:graphicData>
            </a:graphic>
          </wp:inline>
        </w:drawing>
      </w:r>
      <w:r w:rsidRPr="00084992">
        <w:rPr>
          <w:rFonts w:ascii="Times New Roman" w:hAnsi="Times New Roman" w:cs="Times New Roman"/>
          <w:noProof/>
          <w:sz w:val="20"/>
          <w:szCs w:val="20"/>
        </w:rPr>
        <w:drawing>
          <wp:inline distT="0" distB="0" distL="0" distR="0" wp14:anchorId="5276AF72" wp14:editId="2E358B2C">
            <wp:extent cx="2221992" cy="3657600"/>
            <wp:effectExtent l="0" t="0" r="6985" b="0"/>
            <wp:docPr id="556324924" name="Picture 5" descr="A green square object with white background&#10;&#10;Description automatically generated with medium confidence">
              <a:extLst xmlns:a="http://schemas.openxmlformats.org/drawingml/2006/main">
                <a:ext uri="{FF2B5EF4-FFF2-40B4-BE49-F238E27FC236}">
                  <a16:creationId xmlns:a16="http://schemas.microsoft.com/office/drawing/2014/main" id="{D04526D1-6FC3-D451-8A03-3CBB1D9921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29761" name="Picture 5" descr="A green square object with white background&#10;&#10;Description automatically generated with medium confidence">
                      <a:extLst>
                        <a:ext uri="{FF2B5EF4-FFF2-40B4-BE49-F238E27FC236}">
                          <a16:creationId xmlns:a16="http://schemas.microsoft.com/office/drawing/2014/main" id="{D04526D1-6FC3-D451-8A03-3CBB1D9921A9}"/>
                        </a:ext>
                      </a:extLst>
                    </pic:cNvPr>
                    <pic:cNvPicPr>
                      <a:picLocks noChangeAspect="1"/>
                    </pic:cNvPicPr>
                  </pic:nvPicPr>
                  <pic:blipFill>
                    <a:blip r:embed="rId34"/>
                    <a:stretch>
                      <a:fillRect/>
                    </a:stretch>
                  </pic:blipFill>
                  <pic:spPr>
                    <a:xfrm>
                      <a:off x="0" y="0"/>
                      <a:ext cx="2221992" cy="3657600"/>
                    </a:xfrm>
                    <a:prstGeom prst="rect">
                      <a:avLst/>
                    </a:prstGeom>
                  </pic:spPr>
                </pic:pic>
              </a:graphicData>
            </a:graphic>
          </wp:inline>
        </w:drawing>
      </w:r>
    </w:p>
    <w:p w14:paraId="51EC9379" w14:textId="19AD052C" w:rsidR="00BA791E" w:rsidRPr="00084992" w:rsidRDefault="00BA791E" w:rsidP="00BA791E">
      <w:pPr>
        <w:pStyle w:val="Caption"/>
        <w:rPr>
          <w:rFonts w:ascii="Times New Roman" w:hAnsi="Times New Roman" w:cs="Times New Roman"/>
          <w:sz w:val="20"/>
          <w:szCs w:val="20"/>
          <w:lang w:val="en"/>
        </w:rPr>
      </w:pPr>
      <w:bookmarkStart w:id="99" w:name="_Ref197444428"/>
      <w:bookmarkStart w:id="100" w:name="_Toc198904019"/>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19</w:t>
      </w:r>
      <w:r w:rsidRPr="00084992">
        <w:rPr>
          <w:rFonts w:ascii="Times New Roman" w:hAnsi="Times New Roman" w:cs="Times New Roman"/>
        </w:rPr>
        <w:fldChar w:fldCharType="end"/>
      </w:r>
      <w:bookmarkEnd w:id="99"/>
      <w:r w:rsidRPr="00084992">
        <w:rPr>
          <w:rFonts w:ascii="Times New Roman" w:hAnsi="Times New Roman" w:cs="Times New Roman"/>
        </w:rPr>
        <w:t>: Fuel pebbles (red) and dummy pebbles (green) in a canister (left) and the distribution of dummy pebbles (green) without fuel pebbles (right)</w:t>
      </w:r>
      <w:bookmarkEnd w:id="100"/>
    </w:p>
    <w:p w14:paraId="235AFDF5" w14:textId="77777777" w:rsidR="00BA791E" w:rsidRDefault="00BA791E">
      <w:pPr>
        <w:rPr>
          <w:rFonts w:ascii="Times New Roman" w:hAnsi="Times New Roman" w:cs="Times New Roman"/>
          <w:lang w:val="en"/>
        </w:rPr>
      </w:pPr>
      <w:r>
        <w:rPr>
          <w:rFonts w:ascii="Times New Roman" w:hAnsi="Times New Roman" w:cs="Times New Roman"/>
          <w:lang w:val="en"/>
        </w:rPr>
        <w:br w:type="page"/>
      </w:r>
    </w:p>
    <w:p w14:paraId="720653E5" w14:textId="77777777" w:rsidR="00595097" w:rsidRPr="00084992" w:rsidRDefault="00595097" w:rsidP="00595097">
      <w:pPr>
        <w:spacing w:line="360" w:lineRule="auto"/>
        <w:jc w:val="both"/>
        <w:rPr>
          <w:rFonts w:ascii="Times New Roman" w:hAnsi="Times New Roman" w:cs="Times New Roman"/>
          <w:lang w:val="en"/>
        </w:rPr>
      </w:pPr>
      <w:r w:rsidRPr="00084992">
        <w:rPr>
          <w:rFonts w:ascii="Times New Roman" w:hAnsi="Times New Roman" w:cs="Times New Roman"/>
          <w:lang w:val="en"/>
        </w:rPr>
        <w:lastRenderedPageBreak/>
        <w:t>behave very similarly to each other in response to changes in geometry and moderator densities.</w:t>
      </w:r>
    </w:p>
    <w:p w14:paraId="77CD5F97" w14:textId="77777777" w:rsidR="00595097" w:rsidRDefault="00595097" w:rsidP="00595097">
      <w:pPr>
        <w:spacing w:line="360" w:lineRule="auto"/>
        <w:jc w:val="both"/>
        <w:rPr>
          <w:rFonts w:ascii="Times New Roman" w:hAnsi="Times New Roman" w:cs="Times New Roman"/>
          <w:lang w:val="en"/>
        </w:rPr>
      </w:pPr>
      <w:r w:rsidRPr="00084992">
        <w:rPr>
          <w:rFonts w:ascii="Times New Roman" w:hAnsi="Times New Roman" w:cs="Times New Roman"/>
          <w:lang w:val="en"/>
        </w:rPr>
        <w:t xml:space="preserve">Lastly, burnup credit is considered and follows a similar methodology as previous work </w:t>
      </w:r>
      <w:r w:rsidRPr="00084992">
        <w:rPr>
          <w:rFonts w:ascii="Times New Roman" w:hAnsi="Times New Roman" w:cs="Times New Roman"/>
          <w:lang w:val="en"/>
        </w:rPr>
        <w:fldChar w:fldCharType="begin"/>
      </w:r>
      <w:r>
        <w:rPr>
          <w:rFonts w:ascii="Times New Roman" w:hAnsi="Times New Roman" w:cs="Times New Roman"/>
          <w:lang w:val="en"/>
        </w:rPr>
        <w:instrText xml:space="preserve"> ADDIN EN.CITE &lt;EndNote&gt;&lt;Cite ExcludeYear="1"&gt;&lt;Author&gt;Wing&lt;/Author&gt;&lt;Year&gt;2023&lt;/Year&gt;&lt;RecNum&gt;366&lt;/RecNum&gt;&lt;DisplayText&gt;[86]&lt;/DisplayText&gt;&lt;record&gt;&lt;rec-number&gt;366&lt;/rec-number&gt;&lt;foreign-keys&gt;&lt;key app="EN" db-id="p20009za9vrtp3exfa65r0xqp0zszvt0sw95" timestamp="1736735997"&gt;366&lt;/key&gt;&lt;/foreign-keys&gt;&lt;ref-type name="Conference Paper"&gt;47&lt;/ref-type&gt;&lt;contributors&gt;&lt;authors&gt;&lt;author&gt;Wing, J. F.; Maldonado, G.I.; Petersen, G.; Joseph III, R.A.&lt;/author&gt;&lt;/authors&gt;&lt;/contributors&gt;&lt;titles&gt;&lt;title&gt;Examining the Criticality and Dose Rate Aspect Associated with Storage and Transportation of Spent Nuclear Fuel from Pebble Bed Reactors&lt;/title&gt;&lt;secondary-title&gt;Waste Management Symposia&lt;/secondary-title&gt;&lt;/titles&gt;&lt;dates&gt;&lt;year&gt;2023&lt;/year&gt;&lt;pub-dates&gt;&lt;date&gt;Feb. 26-Mar.2, 2023&lt;/date&gt;&lt;/pub-dates&gt;&lt;/dates&gt;&lt;pub-location&gt;Phoenix, AZ&lt;/pub-location&gt;&lt;urls&gt;&lt;/urls&gt;&lt;/record&gt;&lt;/Cite&gt;&lt;/EndNote&gt;</w:instrText>
      </w:r>
      <w:r w:rsidRPr="00084992">
        <w:rPr>
          <w:rFonts w:ascii="Times New Roman" w:hAnsi="Times New Roman" w:cs="Times New Roman"/>
          <w:lang w:val="en"/>
        </w:rPr>
        <w:fldChar w:fldCharType="separate"/>
      </w:r>
      <w:r>
        <w:rPr>
          <w:rFonts w:ascii="Times New Roman" w:hAnsi="Times New Roman" w:cs="Times New Roman"/>
          <w:noProof/>
          <w:lang w:val="en"/>
        </w:rPr>
        <w:t>[86]</w:t>
      </w:r>
      <w:r w:rsidRPr="00084992">
        <w:rPr>
          <w:rFonts w:ascii="Times New Roman" w:hAnsi="Times New Roman" w:cs="Times New Roman"/>
          <w:lang w:val="en"/>
        </w:rPr>
        <w:fldChar w:fldCharType="end"/>
      </w:r>
      <w:r w:rsidRPr="00084992">
        <w:rPr>
          <w:rFonts w:ascii="Times New Roman" w:hAnsi="Times New Roman" w:cs="Times New Roman"/>
          <w:lang w:val="en"/>
        </w:rPr>
        <w:t xml:space="preserve">. The fuel composition at each burnup step from the equilibrium core discharged fuel is decayed for a year using ORIGEN to remove any neutron absorbers that may be present, such as Xe-135. Failing to perform this decay step can lead to an underestimation of </w:t>
      </w:r>
      <w:r w:rsidRPr="00BF46CB">
        <w:rPr>
          <w:rFonts w:ascii="Times New Roman" w:hAnsi="Times New Roman" w:cs="Times New Roman"/>
          <w:iCs/>
          <w:lang w:val="en"/>
        </w:rPr>
        <w:t>k-effective</w:t>
      </w:r>
      <w:r w:rsidRPr="00084992">
        <w:rPr>
          <w:rFonts w:ascii="Times New Roman" w:hAnsi="Times New Roman" w:cs="Times New Roman"/>
          <w:lang w:val="en"/>
        </w:rPr>
        <w:t xml:space="preserve"> of roughly 3 percent. The composition is then loaded into the fuel region of the pebbles and a criticality calculation is run. An initial distribution of a cosine shape across</w:t>
      </w:r>
    </w:p>
    <w:p w14:paraId="35EC0958" w14:textId="5D430A7E" w:rsidR="00562630" w:rsidRPr="00084992" w:rsidRDefault="00562630" w:rsidP="00562630">
      <w:pPr>
        <w:spacing w:line="360" w:lineRule="auto"/>
        <w:jc w:val="both"/>
        <w:rPr>
          <w:rFonts w:ascii="Times New Roman" w:hAnsi="Times New Roman" w:cs="Times New Roman"/>
          <w:lang w:val="en"/>
        </w:rPr>
      </w:pPr>
      <w:r w:rsidRPr="00084992">
        <w:rPr>
          <w:rFonts w:ascii="Times New Roman" w:hAnsi="Times New Roman" w:cs="Times New Roman"/>
          <w:lang w:val="en"/>
        </w:rPr>
        <w:t>the X, Y, and Z dimensions is chosen to speed up source convergence. Due to the large number of potential fission sites and the relatively long path length, 60,000 neutrons are run per generation. Following the skipped generations and convergence of the fission source, the calculation is run down to an uncertainty of 50 pcm.</w:t>
      </w:r>
    </w:p>
    <w:p w14:paraId="09B9BB0C" w14:textId="4880A963" w:rsidR="00562630" w:rsidRDefault="00562630" w:rsidP="00562630">
      <w:pPr>
        <w:spacing w:line="360" w:lineRule="auto"/>
        <w:rPr>
          <w:rFonts w:ascii="Times New Roman" w:hAnsi="Times New Roman" w:cs="Times New Roman"/>
          <w:lang w:val="en"/>
        </w:rPr>
      </w:pPr>
      <w:r w:rsidRPr="00084992">
        <w:rPr>
          <w:rFonts w:ascii="Times New Roman" w:hAnsi="Times New Roman" w:cs="Times New Roman"/>
          <w:lang w:val="en"/>
        </w:rPr>
        <w:t xml:space="preserve">The fuel in this analysis approximates a Demo HTGR TRISO fuel pebble. The canister dimensions are meant to approximate a large commercial canister and is likely to be a limiting case when applying burnup credit </w:t>
      </w:r>
      <w:r w:rsidRPr="00084992">
        <w:rPr>
          <w:rFonts w:ascii="Times New Roman" w:hAnsi="Times New Roman" w:cs="Times New Roman"/>
          <w:lang w:val="en"/>
        </w:rPr>
        <w:fldChar w:fldCharType="begin"/>
      </w:r>
      <w:r>
        <w:rPr>
          <w:rFonts w:ascii="Times New Roman" w:hAnsi="Times New Roman" w:cs="Times New Roman"/>
          <w:lang w:val="en"/>
        </w:rPr>
        <w:instrText xml:space="preserve"> ADDIN EN.CITE &lt;EndNote&gt;&lt;Cite&gt;&lt;Author&gt;Wing&lt;/Author&gt;&lt;Year&gt;2023&lt;/Year&gt;&lt;RecNum&gt;366&lt;/RecNum&gt;&lt;DisplayText&gt;[86]&lt;/DisplayText&gt;&lt;record&gt;&lt;rec-number&gt;366&lt;/rec-number&gt;&lt;foreign-keys&gt;&lt;key app="EN" db-id="p20009za9vrtp3exfa65r0xqp0zszvt0sw95" timestamp="1736735997"&gt;366&lt;/key&gt;&lt;/foreign-keys&gt;&lt;ref-type name="Conference Paper"&gt;47&lt;/ref-type&gt;&lt;contributors&gt;&lt;authors&gt;&lt;author&gt;Wing, J. F.; Maldonado, G.I.; Petersen, G.; Joseph III, R.A.&lt;/author&gt;&lt;/authors&gt;&lt;/contributors&gt;&lt;titles&gt;&lt;title&gt;Examining the Criticality and Dose Rate Aspect Associated with Storage and Transportation of Spent Nuclear Fuel from Pebble Bed Reactors&lt;/title&gt;&lt;secondary-title&gt;Waste Management Symposia&lt;/secondary-title&gt;&lt;/titles&gt;&lt;dates&gt;&lt;year&gt;2023&lt;/year&gt;&lt;pub-dates&gt;&lt;date&gt;Feb. 26-Mar.2, 2023&lt;/date&gt;&lt;/pub-dates&gt;&lt;/dates&gt;&lt;pub-location&gt;Phoenix, AZ&lt;/pub-location&gt;&lt;urls&gt;&lt;/urls&gt;&lt;/record&gt;&lt;/Cite&gt;&lt;/EndNote&gt;</w:instrText>
      </w:r>
      <w:r w:rsidRPr="00084992">
        <w:rPr>
          <w:rFonts w:ascii="Times New Roman" w:hAnsi="Times New Roman" w:cs="Times New Roman"/>
          <w:lang w:val="en"/>
        </w:rPr>
        <w:fldChar w:fldCharType="separate"/>
      </w:r>
      <w:r>
        <w:rPr>
          <w:rFonts w:ascii="Times New Roman" w:hAnsi="Times New Roman" w:cs="Times New Roman"/>
          <w:noProof/>
          <w:lang w:val="en"/>
        </w:rPr>
        <w:t>[86]</w:t>
      </w:r>
      <w:r w:rsidRPr="00084992">
        <w:rPr>
          <w:rFonts w:ascii="Times New Roman" w:hAnsi="Times New Roman" w:cs="Times New Roman"/>
          <w:lang w:val="en"/>
        </w:rPr>
        <w:fldChar w:fldCharType="end"/>
      </w:r>
      <w:r w:rsidRPr="00084992">
        <w:rPr>
          <w:rFonts w:ascii="Times New Roman" w:hAnsi="Times New Roman" w:cs="Times New Roman"/>
          <w:lang w:val="en"/>
        </w:rPr>
        <w:t xml:space="preserve">. </w:t>
      </w:r>
    </w:p>
    <w:p w14:paraId="6678D1FF" w14:textId="77777777" w:rsidR="00562630" w:rsidRPr="00084992" w:rsidRDefault="00562630" w:rsidP="00562630">
      <w:pPr>
        <w:spacing w:line="360" w:lineRule="auto"/>
        <w:jc w:val="both"/>
        <w:rPr>
          <w:rFonts w:ascii="Times New Roman" w:hAnsi="Times New Roman" w:cs="Times New Roman"/>
          <w:lang w:val="en"/>
        </w:rPr>
      </w:pPr>
      <w:r w:rsidRPr="00084992">
        <w:rPr>
          <w:rFonts w:ascii="Times New Roman" w:hAnsi="Times New Roman" w:cs="Times New Roman"/>
          <w:lang w:val="en"/>
        </w:rPr>
        <w:t>This study does not model a storage or transportation overpack. Instead, a layer of water at 1.0 g/cm</w:t>
      </w:r>
      <w:r w:rsidRPr="00084992">
        <w:rPr>
          <w:rFonts w:ascii="Times New Roman" w:hAnsi="Times New Roman" w:cs="Times New Roman"/>
          <w:vertAlign w:val="superscript"/>
          <w:lang w:val="en"/>
        </w:rPr>
        <w:t>3</w:t>
      </w:r>
      <w:r w:rsidRPr="00084992">
        <w:rPr>
          <w:rFonts w:ascii="Times New Roman" w:hAnsi="Times New Roman" w:cs="Times New Roman"/>
          <w:lang w:val="en"/>
        </w:rPr>
        <w:t xml:space="preserve"> surrounds the canister on all sides to act as a reflector.</w:t>
      </w:r>
      <w:r>
        <w:rPr>
          <w:rFonts w:ascii="Times New Roman" w:hAnsi="Times New Roman" w:cs="Times New Roman"/>
          <w:lang w:val="en"/>
        </w:rPr>
        <w:t xml:space="preserve"> </w:t>
      </w:r>
      <w:r w:rsidRPr="00084992">
        <w:rPr>
          <w:rFonts w:ascii="Times New Roman" w:hAnsi="Times New Roman" w:cs="Times New Roman"/>
          <w:lang w:val="en"/>
        </w:rPr>
        <w:t xml:space="preserve">For this study, the canister is modeled without any fuel basket in the interior cavity. No finer details or neutron absorbers are modeled for the canister. When filled, the canister contains 70,983 pebbles inside its cavity volume. With a pebble pitch of 3.05 cm, the effective packing fraction of pebbles is 0.665, much higher than what would be seen with a random closed packed configuration. </w:t>
      </w:r>
    </w:p>
    <w:p w14:paraId="27EFDA96" w14:textId="1986A780" w:rsidR="00562630" w:rsidRPr="00084992" w:rsidRDefault="00562630" w:rsidP="00562630">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geometries and materials for the containers examined are defined and produced with all fuel baskets and other internal components removed, leaving an empty inner region for the placement of PBR fuel pebbles. An approximate description of the containers’ geometries and materials may be found in</w:t>
      </w:r>
      <w:r>
        <w:rPr>
          <w:rFonts w:ascii="Times New Roman" w:hAnsi="Times New Roman" w:cs="Times New Roman"/>
        </w:rPr>
        <w:t xml:space="preserve">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_Ref198042013 \h </w:instrText>
      </w:r>
      <w:r w:rsidR="004D7412">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7</w:t>
      </w:r>
      <w:r w:rsidRPr="004D7412">
        <w:rPr>
          <w:rFonts w:ascii="Times New Roman" w:hAnsi="Times New Roman" w:cs="Times New Roman"/>
          <w:b/>
          <w:bCs/>
        </w:rPr>
        <w:fldChar w:fldCharType="end"/>
      </w:r>
      <w:r w:rsidRPr="00084992">
        <w:rPr>
          <w:rFonts w:ascii="Times New Roman" w:hAnsi="Times New Roman" w:cs="Times New Roman"/>
        </w:rPr>
        <w:t>.</w:t>
      </w:r>
    </w:p>
    <w:p w14:paraId="4AB3DC2A" w14:textId="77777777" w:rsidR="00562630" w:rsidRPr="00084992" w:rsidRDefault="00562630" w:rsidP="00562630">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Next, the pebbles are placed within a container in a dodecahedral packed array that is made to fill the container volume. Like the fuel particles, the pebbles that clip into the walls of the examined containers are replaced with material identical to the interstitial material used in the pebble unit cell. </w:t>
      </w:r>
    </w:p>
    <w:p w14:paraId="4F432743" w14:textId="53E540B9" w:rsidR="002D6190" w:rsidRPr="00541149" w:rsidRDefault="002D6190" w:rsidP="00541149">
      <w:pPr>
        <w:pStyle w:val="Heading3"/>
        <w:spacing w:line="360" w:lineRule="auto"/>
        <w:rPr>
          <w:rFonts w:ascii="Times New Roman" w:hAnsi="Times New Roman" w:cs="Times New Roman"/>
          <w:i w:val="0"/>
          <w:iCs/>
        </w:rPr>
      </w:pPr>
      <w:bookmarkStart w:id="101" w:name="_Toc198903928"/>
      <w:r w:rsidRPr="00541149">
        <w:rPr>
          <w:rFonts w:ascii="Times New Roman" w:hAnsi="Times New Roman" w:cs="Times New Roman"/>
          <w:i w:val="0"/>
          <w:iCs/>
        </w:rPr>
        <w:lastRenderedPageBreak/>
        <w:t>Shielding</w:t>
      </w:r>
      <w:bookmarkEnd w:id="101"/>
    </w:p>
    <w:p w14:paraId="5E461300" w14:textId="131BAA35" w:rsidR="002D6190" w:rsidRPr="00084992" w:rsidRDefault="002D6190" w:rsidP="0054114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 xml:space="preserve">In shielding calculations using MAVRIC, a simplification of homogenizing the cask interior is recommended for modeling. The boundary is set to be 5 meters from the edge of the cask, and the entire space is encompassed in a cylindrical mesh tally. A block of soil a meter thick is added below the cask that extends to the edges of the boundary. A calculation to transform the cask interior from explicit geometries to a homogenized mix is performed, and the mix is placed into the interior geometry in place of the pebble fuel spheres. The modified version of the large canister with a transportation overpack added over it is the subject of all dose rate results </w:t>
      </w:r>
      <w:r w:rsidR="005422F2"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ExcludeYear="1"&gt;&lt;Author&gt;Holtec International&lt;/Author&gt;&lt;Year&gt;2017&lt;/Year&gt;&lt;RecNum&gt;372&lt;/RecNum&gt;&lt;DisplayText&gt;[89]&lt;/DisplayText&gt;&lt;record&gt;&lt;rec-number&gt;372&lt;/rec-number&gt;&lt;foreign-keys&gt;&lt;key app="EN" db-id="p20009za9vrtp3exfa65r0xqp0zszvt0sw95" timestamp="1736747695"&gt;372&lt;/key&gt;&lt;/foreign-keys&gt;&lt;ref-type name="Government Document"&gt;46&lt;/ref-type&gt;&lt;contributors&gt;&lt;authors&gt;&lt;author&gt;Holtec International, prepared for the NRC&lt;/author&gt;&lt;/authors&gt;&lt;secondary-authors&gt;&lt;author&gt;Nuclear Regulatory Commission&lt;/author&gt;&lt;/secondary-authors&gt;&lt;/contributors&gt;&lt;titles&gt;&lt;title&gt;Safety Analysis Report on the HI-STAR 190 Package, &lt;/title&gt;&lt;/titles&gt;&lt;volume&gt;NRC Docket Number 71-9373&lt;/volume&gt;&lt;dates&gt;&lt;year&gt;2017&lt;/year&gt;&lt;/dates&gt;&lt;urls&gt;&lt;related-urls&gt;&lt;url&gt;https://www.nrc.gov/docs/ML1716/ML17166A448.pdf&lt;/url&gt;&lt;/related-urls&gt;&lt;/urls&gt;&lt;/record&gt;&lt;/Cite&gt;&lt;/EndNote&gt;</w:instrText>
      </w:r>
      <w:r w:rsidR="005422F2" w:rsidRPr="00084992">
        <w:rPr>
          <w:rFonts w:ascii="Times New Roman" w:hAnsi="Times New Roman" w:cs="Times New Roman"/>
        </w:rPr>
        <w:fldChar w:fldCharType="separate"/>
      </w:r>
      <w:r w:rsidR="00345847">
        <w:rPr>
          <w:rFonts w:ascii="Times New Roman" w:hAnsi="Times New Roman" w:cs="Times New Roman"/>
          <w:noProof/>
        </w:rPr>
        <w:t>[89]</w:t>
      </w:r>
      <w:r w:rsidR="005422F2" w:rsidRPr="00084992">
        <w:rPr>
          <w:rFonts w:ascii="Times New Roman" w:hAnsi="Times New Roman" w:cs="Times New Roman"/>
        </w:rPr>
        <w:fldChar w:fldCharType="end"/>
      </w:r>
      <w:r w:rsidRPr="00084992">
        <w:rPr>
          <w:rFonts w:ascii="Times New Roman" w:hAnsi="Times New Roman" w:cs="Times New Roman"/>
        </w:rPr>
        <w:t>.</w:t>
      </w:r>
      <w:r w:rsidR="00D06183">
        <w:rPr>
          <w:rFonts w:ascii="Times New Roman" w:hAnsi="Times New Roman" w:cs="Times New Roman"/>
        </w:rPr>
        <w:t xml:space="preserve"> </w:t>
      </w:r>
      <w:r w:rsidR="00D06183" w:rsidRPr="00D06183">
        <w:rPr>
          <w:rFonts w:ascii="Times New Roman" w:hAnsi="Times New Roman" w:cs="Times New Roman"/>
          <w:b/>
          <w:bCs/>
        </w:rPr>
        <w:fldChar w:fldCharType="begin"/>
      </w:r>
      <w:r w:rsidR="00D06183" w:rsidRPr="00D06183">
        <w:rPr>
          <w:rFonts w:ascii="Times New Roman" w:hAnsi="Times New Roman" w:cs="Times New Roman"/>
          <w:b/>
          <w:bCs/>
        </w:rPr>
        <w:instrText xml:space="preserve"> REF _Ref198901996 \h </w:instrText>
      </w:r>
      <w:r w:rsidR="00D06183">
        <w:rPr>
          <w:rFonts w:ascii="Times New Roman" w:hAnsi="Times New Roman" w:cs="Times New Roman"/>
          <w:b/>
          <w:bCs/>
        </w:rPr>
        <w:instrText xml:space="preserve"> \* MERGEFORMAT </w:instrText>
      </w:r>
      <w:r w:rsidR="00D06183" w:rsidRPr="00D06183">
        <w:rPr>
          <w:rFonts w:ascii="Times New Roman" w:hAnsi="Times New Roman" w:cs="Times New Roman"/>
          <w:b/>
          <w:bCs/>
        </w:rPr>
      </w:r>
      <w:r w:rsidR="00D06183"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20</w:t>
      </w:r>
      <w:r w:rsidR="00D06183" w:rsidRPr="00D06183">
        <w:rPr>
          <w:rFonts w:ascii="Times New Roman" w:hAnsi="Times New Roman" w:cs="Times New Roman"/>
          <w:b/>
          <w:bCs/>
        </w:rPr>
        <w:fldChar w:fldCharType="end"/>
      </w:r>
      <w:r w:rsidR="00D06183">
        <w:rPr>
          <w:rFonts w:ascii="Times New Roman" w:hAnsi="Times New Roman" w:cs="Times New Roman"/>
        </w:rPr>
        <w:t xml:space="preserve"> </w:t>
      </w:r>
      <w:r w:rsidRPr="00084992">
        <w:rPr>
          <w:rFonts w:ascii="Times New Roman" w:hAnsi="Times New Roman" w:cs="Times New Roman"/>
        </w:rPr>
        <w:t xml:space="preserve">illustrates the canister with its overpack and homogenized interior. The additional fidelity in geometry in modeling the pebbles explicitly isn’t required to achieve high quality results according to interactions with the SCALE user community. </w:t>
      </w:r>
    </w:p>
    <w:p w14:paraId="4153C2CA" w14:textId="3B9DC649" w:rsidR="002D6190" w:rsidRDefault="002D6190" w:rsidP="00810D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 xml:space="preserve">A calculation is performed to identify the earliest possible loading time for the spent pebble fuel. This calculation is based on the decay heat of the spent fuel and the listed heat rejection capacity for the cask and canister. The earliest possible loading is calculated within the thermal specification of the large canister </w:t>
      </w:r>
      <w:r w:rsidR="0029212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ExcludeYear="1"&gt;&lt;Author&gt;Greene&lt;/Author&gt;&lt;Year&gt;2013&lt;/Year&gt;&lt;RecNum&gt;187&lt;/RecNum&gt;&lt;DisplayText&gt;[82]&lt;/DisplayText&gt;&lt;record&gt;&lt;rec-number&gt;187&lt;/rec-number&gt;&lt;foreign-keys&gt;&lt;key app="EN" db-id="p20009za9vrtp3exfa65r0xqp0zszvt0sw95" timestamp="1736658804"&gt;187&lt;/key&gt;&lt;/foreign-keys&gt;&lt;ref-type name="Report"&gt;27&lt;/ref-type&gt;&lt;contributors&gt;&lt;authors&gt;&lt;author&gt;Greene, Sherrell R.&lt;/author&gt;&lt;author&gt;Medford, James S.&lt;/author&gt;&lt;author&gt;Macy, Sharon A.&lt;/author&gt;&lt;/authors&gt;&lt;/contributors&gt;&lt;titles&gt;&lt;title&gt;Storage and Transport Cask Data For Used Commercial Nuclear Fuel&lt;/title&gt;&lt;/titles&gt;&lt;pages&gt;Medium: ED; Size: 314 p.&lt;/pages&gt;&lt;number&gt;ATI-TR-13047; FCRD-NFST-2013-000599; 1.02.09.03.02; M2FT-13HQ0903022&lt;/number&gt;&lt;keywords&gt;&lt;keyword&gt;12 MANAGEMENT OF RADIOACTIVE AND NON-RADIOACTIVE WASTES FROM NUCLEAR FACILITIES&lt;/keyword&gt;&lt;keyword&gt;42 ENGINEERING&lt;/keyword&gt;&lt;keyword&gt;M2FT-13HQ0903022&lt;/keyword&gt;&lt;keyword&gt;Energx Final Report on Transport/Shipping Database&lt;/keyword&gt;&lt;keyword&gt;Final Report on Transport/Shipping Database&lt;/keyword&gt;&lt;/keywords&gt;&lt;dates&gt;&lt;year&gt;2013&lt;/year&gt;&lt;/dates&gt;&lt;pub-location&gt;United States&lt;/pub-location&gt;&lt;publisher&gt;ENERGX, LLC, Oak Ridge, TN (United States); Advanced Technology Insights, LLC, Knoxville, TN (United States)&lt;/publisher&gt;&lt;urls&gt;&lt;related-urls&gt;&lt;url&gt;https://www.osti.gov/biblio/1553317&lt;/url&gt;&lt;url&gt;https://www.osti.gov/servlets/purl/1553317&lt;/url&gt;&lt;/related-urls&gt;&lt;/urls&gt;&lt;electronic-resource-num&gt;10.2172/1553317&lt;/electronic-resource-num&gt;&lt;language&gt;English&lt;/language&gt;&lt;/record&gt;&lt;/Cite&gt;&lt;/EndNote&gt;</w:instrText>
      </w:r>
      <w:r w:rsidR="0029212C" w:rsidRPr="00084992">
        <w:rPr>
          <w:rFonts w:ascii="Times New Roman" w:hAnsi="Times New Roman" w:cs="Times New Roman"/>
        </w:rPr>
        <w:fldChar w:fldCharType="separate"/>
      </w:r>
      <w:r w:rsidR="00345847">
        <w:rPr>
          <w:rFonts w:ascii="Times New Roman" w:hAnsi="Times New Roman" w:cs="Times New Roman"/>
          <w:noProof/>
        </w:rPr>
        <w:t>[82]</w:t>
      </w:r>
      <w:r w:rsidR="0029212C" w:rsidRPr="00084992">
        <w:rPr>
          <w:rFonts w:ascii="Times New Roman" w:hAnsi="Times New Roman" w:cs="Times New Roman"/>
        </w:rPr>
        <w:fldChar w:fldCharType="end"/>
      </w:r>
      <w:r w:rsidRPr="00084992">
        <w:rPr>
          <w:rFonts w:ascii="Times New Roman" w:hAnsi="Times New Roman" w:cs="Times New Roman"/>
        </w:rPr>
        <w:t>. The gamma and neutron total source values are saved for each state to define the source strength for the shielding problem. Results for the early spent PBR fuel are presented as it is the most limiting case. An adjustment is made to the saved source strength to match the mass of spent fuel in the cask interior for each time examined.</w:t>
      </w:r>
    </w:p>
    <w:p w14:paraId="53B954C2" w14:textId="7F775E9C" w:rsidR="00A51A03" w:rsidRDefault="00A51A03" w:rsidP="00810D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 xml:space="preserve">Next, a grid geometry is constructed to provide for the discretization and homogenization of material in each cell to use in the deterministic portion of the calculation. Planes are placed at each material boundary and divided up to provide a sufficient level of detail. Note that a finer mesh should be used in the cask and interior and a coarser mesh outside. The sources are then defined by entering the source strength and importing the correct isotope inventory state from an ORIGEN concentration library, which matches with the desired cooling times being examined. </w:t>
      </w:r>
    </w:p>
    <w:p w14:paraId="0024F4CE" w14:textId="24D04633" w:rsidR="00D06183" w:rsidRDefault="00D06183" w:rsidP="00810D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The concentration library file provides MAVRIC with the emission energies and their probabilities, eliminating human error in data entry.</w:t>
      </w:r>
      <w:r>
        <w:rPr>
          <w:rFonts w:ascii="Times New Roman" w:hAnsi="Times New Roman" w:cs="Times New Roman"/>
        </w:rPr>
        <w:t xml:space="preserve"> </w:t>
      </w:r>
      <w:r w:rsidRPr="00084992">
        <w:rPr>
          <w:rFonts w:ascii="Times New Roman" w:hAnsi="Times New Roman" w:cs="Times New Roman"/>
        </w:rPr>
        <w:t>The response function is defined using ANSI standard (1977) flux-to-dose-rate factors for neutrons and photons.</w:t>
      </w:r>
    </w:p>
    <w:p w14:paraId="4564866A" w14:textId="77777777" w:rsidR="002D6190" w:rsidRPr="00084992" w:rsidRDefault="002D6190" w:rsidP="002D619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5ECE0F61" wp14:editId="43A59695">
            <wp:extent cx="4114800" cy="2926080"/>
            <wp:effectExtent l="0" t="0" r="0" b="7620"/>
            <wp:docPr id="723132099" name="Picture 723132099" descr="A drawing of a cyl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13717" name="Picture 536713717" descr="A drawing of a cylinder&#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14800" cy="2926080"/>
                    </a:xfrm>
                    <a:prstGeom prst="rect">
                      <a:avLst/>
                    </a:prstGeom>
                    <a:noFill/>
                    <a:ln>
                      <a:noFill/>
                    </a:ln>
                  </pic:spPr>
                </pic:pic>
              </a:graphicData>
            </a:graphic>
          </wp:inline>
        </w:drawing>
      </w:r>
    </w:p>
    <w:p w14:paraId="3C8571D7" w14:textId="26D19CB0" w:rsidR="002D6190" w:rsidRPr="00084992" w:rsidRDefault="002D6190" w:rsidP="00493563">
      <w:pPr>
        <w:pStyle w:val="Caption"/>
        <w:rPr>
          <w:rFonts w:ascii="Times New Roman" w:hAnsi="Times New Roman" w:cs="Times New Roman"/>
        </w:rPr>
      </w:pPr>
      <w:bookmarkStart w:id="102" w:name="_Ref198901996"/>
      <w:bookmarkStart w:id="103" w:name="_Toc198904020"/>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20</w:t>
      </w:r>
      <w:r w:rsidRPr="00084992">
        <w:rPr>
          <w:rFonts w:ascii="Times New Roman" w:hAnsi="Times New Roman" w:cs="Times New Roman"/>
        </w:rPr>
        <w:fldChar w:fldCharType="end"/>
      </w:r>
      <w:bookmarkEnd w:id="102"/>
      <w:r w:rsidRPr="00084992">
        <w:rPr>
          <w:rFonts w:ascii="Times New Roman" w:hAnsi="Times New Roman" w:cs="Times New Roman"/>
        </w:rPr>
        <w:t>: The modified large canister with the transportation overpack and a homogenized spent fuel region</w:t>
      </w:r>
      <w:bookmarkEnd w:id="103"/>
    </w:p>
    <w:p w14:paraId="666D1D12" w14:textId="1846F1BA" w:rsidR="002D6190" w:rsidRPr="00084992" w:rsidRDefault="002D6190" w:rsidP="002D6190">
      <w:pPr>
        <w:widowControl w:val="0"/>
        <w:autoSpaceDE w:val="0"/>
        <w:autoSpaceDN w:val="0"/>
        <w:adjustRightInd w:val="0"/>
        <w:rPr>
          <w:rFonts w:ascii="Times New Roman" w:hAnsi="Times New Roman" w:cs="Times New Roman"/>
        </w:rPr>
      </w:pPr>
    </w:p>
    <w:p w14:paraId="03011ED3" w14:textId="40C5C076" w:rsidR="002D6190" w:rsidRPr="00084992" w:rsidRDefault="002D6190" w:rsidP="00810D3C">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This function is built into MAVRIC.</w:t>
      </w:r>
      <w:r w:rsidRPr="00084992" w:rsidDel="00673831">
        <w:rPr>
          <w:rFonts w:ascii="Times New Roman" w:hAnsi="Times New Roman" w:cs="Times New Roman"/>
        </w:rPr>
        <w:t xml:space="preserve"> </w:t>
      </w:r>
      <w:r w:rsidRPr="00084992">
        <w:rPr>
          <w:rFonts w:ascii="Times New Roman" w:hAnsi="Times New Roman" w:cs="Times New Roman"/>
        </w:rPr>
        <w:t xml:space="preserve">Using a cylindrical mesh tally for dose eliminates potential position bias resulting from the square mesh of the grid geometry and the position around the cask itself. As the cylindrical mesh tally is radially symmetric like the cask, the potential for biasing outliers is minimized. </w:t>
      </w:r>
    </w:p>
    <w:p w14:paraId="1D7E1143" w14:textId="1A733FCE" w:rsidR="002D6190" w:rsidRPr="00084992" w:rsidRDefault="002D6190" w:rsidP="00810D3C">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To evaluate the dose, the gamma dose and neutron dose are calculated separately. For the gamma dose, the transport of neutrons is disabled to save runtime. For neutrons, gamma transport is disabled, and secondary fission neutrons are not considered. This setting is not turned on, and neutrons are not considered for the gamma transport as there are 8 orders of magnitude between the two source strengths. Coupled gamma-neutron transport problems also take a significantly longer time to complete depending on the problem and the desired uncertainty</w:t>
      </w:r>
      <w:r w:rsidR="00810D3C" w:rsidRPr="00084992">
        <w:rPr>
          <w:rFonts w:ascii="Times New Roman" w:hAnsi="Times New Roman" w:cs="Times New Roman"/>
        </w:rPr>
        <w:t>.</w:t>
      </w:r>
    </w:p>
    <w:p w14:paraId="3F0D42AE" w14:textId="77777777" w:rsidR="002D6190" w:rsidRPr="00084992" w:rsidRDefault="002D6190" w:rsidP="00810D3C">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MAVRIC is run, and dose rate maps are generated, as well as maps to visualize the grid geometry, mesh tally, sampling regions, and dose rate uncertainties. The flux maps and dose rate maps are both adjusted to have consistent scales and identical number of levels for the contours created. All dose rates reported are in units of rem per hour.</w:t>
      </w:r>
    </w:p>
    <w:p w14:paraId="7AC3E673" w14:textId="77777777" w:rsidR="002D6190" w:rsidRPr="00084992" w:rsidRDefault="002D6190" w:rsidP="002D6190">
      <w:pPr>
        <w:widowControl w:val="0"/>
        <w:autoSpaceDE w:val="0"/>
        <w:autoSpaceDN w:val="0"/>
        <w:adjustRightInd w:val="0"/>
        <w:rPr>
          <w:rFonts w:ascii="Times New Roman" w:hAnsi="Times New Roman" w:cs="Times New Roman"/>
          <w:b/>
          <w:bCs/>
        </w:rPr>
      </w:pPr>
    </w:p>
    <w:p w14:paraId="22F26AE3" w14:textId="4496F4AB" w:rsidR="00BF46CB" w:rsidRPr="003F2221" w:rsidRDefault="002D6190" w:rsidP="00595097">
      <w:pPr>
        <w:pStyle w:val="Heading2"/>
        <w:spacing w:before="0" w:after="0" w:line="360" w:lineRule="auto"/>
        <w:rPr>
          <w:rFonts w:ascii="Times New Roman" w:hAnsi="Times New Roman" w:cs="Times New Roman"/>
          <w:sz w:val="24"/>
          <w:szCs w:val="24"/>
        </w:rPr>
      </w:pPr>
      <w:bookmarkStart w:id="104" w:name="_Toc198903929"/>
      <w:r w:rsidRPr="003F2221">
        <w:rPr>
          <w:rFonts w:ascii="Times New Roman" w:hAnsi="Times New Roman" w:cs="Times New Roman"/>
          <w:sz w:val="24"/>
          <w:szCs w:val="24"/>
        </w:rPr>
        <w:lastRenderedPageBreak/>
        <w:t>RESULTS</w:t>
      </w:r>
      <w:bookmarkEnd w:id="104"/>
    </w:p>
    <w:p w14:paraId="6F0BD604" w14:textId="443C9EB5" w:rsidR="002D6190" w:rsidRPr="00541149" w:rsidRDefault="00541149" w:rsidP="00595097">
      <w:pPr>
        <w:pStyle w:val="Heading3"/>
        <w:spacing w:before="0" w:after="0" w:line="360" w:lineRule="auto"/>
        <w:rPr>
          <w:rFonts w:ascii="Times New Roman" w:hAnsi="Times New Roman" w:cs="Times New Roman"/>
          <w:b w:val="0"/>
          <w:bCs w:val="0"/>
          <w:i w:val="0"/>
          <w:iCs/>
          <w:color w:val="000000" w:themeColor="text1"/>
        </w:rPr>
      </w:pPr>
      <w:bookmarkStart w:id="105" w:name="_Toc198903930"/>
      <w:r w:rsidRPr="00541149">
        <w:rPr>
          <w:rFonts w:ascii="Times New Roman" w:hAnsi="Times New Roman" w:cs="Times New Roman"/>
          <w:i w:val="0"/>
          <w:iCs/>
          <w:color w:val="000000" w:themeColor="text1"/>
        </w:rPr>
        <w:t>Criticality</w:t>
      </w:r>
      <w:r>
        <w:rPr>
          <w:rFonts w:ascii="Times New Roman" w:hAnsi="Times New Roman" w:cs="Times New Roman"/>
          <w:i w:val="0"/>
          <w:iCs/>
          <w:color w:val="000000" w:themeColor="text1"/>
        </w:rPr>
        <w:t>:</w:t>
      </w:r>
      <w:r w:rsidRPr="00541149">
        <w:rPr>
          <w:rFonts w:ascii="Times New Roman" w:hAnsi="Times New Roman" w:cs="Times New Roman"/>
          <w:i w:val="0"/>
          <w:iCs/>
          <w:color w:val="000000" w:themeColor="text1"/>
        </w:rPr>
        <w:t xml:space="preserve"> </w:t>
      </w:r>
      <w:r w:rsidR="002D6190" w:rsidRPr="00541149">
        <w:rPr>
          <w:rFonts w:ascii="Times New Roman" w:hAnsi="Times New Roman" w:cs="Times New Roman"/>
          <w:i w:val="0"/>
          <w:iCs/>
          <w:color w:val="000000" w:themeColor="text1"/>
        </w:rPr>
        <w:t>Base Case</w:t>
      </w:r>
      <w:bookmarkEnd w:id="105"/>
    </w:p>
    <w:p w14:paraId="73304F98" w14:textId="79F09706" w:rsidR="005422F2" w:rsidRPr="00541149" w:rsidRDefault="002D6190" w:rsidP="00595097">
      <w:pPr>
        <w:spacing w:line="360" w:lineRule="auto"/>
        <w:rPr>
          <w:rFonts w:ascii="Times New Roman" w:hAnsi="Times New Roman" w:cs="Times New Roman"/>
        </w:rPr>
      </w:pPr>
      <w:r w:rsidRPr="00084992">
        <w:rPr>
          <w:rFonts w:ascii="Times New Roman" w:hAnsi="Times New Roman" w:cs="Times New Roman"/>
        </w:rPr>
        <w:t xml:space="preserve">In the evaluation of the canisters and casks, only the large canister has a value of </w:t>
      </w:r>
      <w:r w:rsidR="00BF46CB" w:rsidRPr="00BF46CB">
        <w:rPr>
          <w:rFonts w:ascii="Times New Roman" w:hAnsi="Times New Roman" w:cs="Times New Roman"/>
          <w:iCs/>
        </w:rPr>
        <w:t>k-effective</w:t>
      </w:r>
      <w:r w:rsidRPr="00084992">
        <w:rPr>
          <w:rFonts w:ascii="Times New Roman" w:hAnsi="Times New Roman" w:cs="Times New Roman"/>
        </w:rPr>
        <w:t xml:space="preserve"> in excess of 0.95 across both the water density range examined and all three pebble types. The smaller containers don’t present any significant issues. </w:t>
      </w:r>
      <w:r w:rsidR="00D06183" w:rsidRPr="004D7412">
        <w:rPr>
          <w:rFonts w:ascii="Times New Roman" w:hAnsi="Times New Roman" w:cs="Times New Roman"/>
          <w:b/>
          <w:bCs/>
        </w:rPr>
        <w:fldChar w:fldCharType="begin"/>
      </w:r>
      <w:r w:rsidR="00D06183" w:rsidRPr="004D7412">
        <w:rPr>
          <w:rFonts w:ascii="Times New Roman" w:hAnsi="Times New Roman" w:cs="Times New Roman"/>
          <w:b/>
          <w:bCs/>
        </w:rPr>
        <w:instrText xml:space="preserve"> REF _Ref198902131 \h </w:instrText>
      </w:r>
      <w:r w:rsidR="004D7412">
        <w:rPr>
          <w:rFonts w:ascii="Times New Roman" w:hAnsi="Times New Roman" w:cs="Times New Roman"/>
          <w:b/>
          <w:bCs/>
        </w:rPr>
        <w:instrText xml:space="preserve"> \* MERGEFORMAT </w:instrText>
      </w:r>
      <w:r w:rsidR="00D06183" w:rsidRPr="004D7412">
        <w:rPr>
          <w:rFonts w:ascii="Times New Roman" w:hAnsi="Times New Roman" w:cs="Times New Roman"/>
          <w:b/>
          <w:bCs/>
        </w:rPr>
      </w:r>
      <w:r w:rsidR="00D06183"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21</w:t>
      </w:r>
      <w:r w:rsidR="00D06183" w:rsidRPr="004D7412">
        <w:rPr>
          <w:rFonts w:ascii="Times New Roman" w:hAnsi="Times New Roman" w:cs="Times New Roman"/>
          <w:b/>
          <w:bCs/>
        </w:rPr>
        <w:fldChar w:fldCharType="end"/>
      </w:r>
      <w:r w:rsidR="00D06183">
        <w:rPr>
          <w:rFonts w:ascii="Times New Roman" w:hAnsi="Times New Roman" w:cs="Times New Roman"/>
        </w:rPr>
        <w:t xml:space="preserve"> </w:t>
      </w:r>
      <w:r w:rsidR="00BF46CB">
        <w:rPr>
          <w:rFonts w:ascii="Times New Roman" w:hAnsi="Times New Roman" w:cs="Times New Roman"/>
        </w:rPr>
        <w:t>s</w:t>
      </w:r>
      <w:r w:rsidRPr="00084992">
        <w:rPr>
          <w:rFonts w:ascii="Times New Roman" w:hAnsi="Times New Roman" w:cs="Times New Roman"/>
        </w:rPr>
        <w:t>hows the res</w:t>
      </w:r>
      <w:r w:rsidR="00541149">
        <w:rPr>
          <w:rFonts w:ascii="Times New Roman" w:hAnsi="Times New Roman" w:cs="Times New Roman"/>
        </w:rPr>
        <w:t>ults</w:t>
      </w:r>
      <w:r w:rsidRPr="00084992">
        <w:rPr>
          <w:rFonts w:ascii="Times New Roman" w:hAnsi="Times New Roman" w:cs="Times New Roman"/>
        </w:rPr>
        <w:t xml:space="preserve"> of each pebble type in each container across the moderator densities teste</w:t>
      </w:r>
      <w:r w:rsidR="00BA791E">
        <w:rPr>
          <w:rFonts w:ascii="Times New Roman" w:hAnsi="Times New Roman" w:cs="Times New Roman"/>
        </w:rPr>
        <w:t>d.</w:t>
      </w:r>
    </w:p>
    <w:p w14:paraId="589799D1" w14:textId="7C6B7F11" w:rsidR="002D6190" w:rsidRPr="00541149" w:rsidRDefault="00541149" w:rsidP="00595097">
      <w:pPr>
        <w:pStyle w:val="Heading3"/>
        <w:spacing w:before="0" w:after="0" w:line="360" w:lineRule="auto"/>
        <w:rPr>
          <w:rFonts w:ascii="Times New Roman" w:hAnsi="Times New Roman" w:cs="Times New Roman"/>
          <w:i w:val="0"/>
          <w:iCs/>
          <w:color w:val="000000" w:themeColor="text1"/>
        </w:rPr>
      </w:pPr>
      <w:bookmarkStart w:id="106" w:name="_Toc198903931"/>
      <w:r w:rsidRPr="00541149">
        <w:rPr>
          <w:rFonts w:ascii="Times New Roman" w:hAnsi="Times New Roman" w:cs="Times New Roman"/>
          <w:i w:val="0"/>
          <w:iCs/>
          <w:color w:val="000000" w:themeColor="text1"/>
        </w:rPr>
        <w:t xml:space="preserve">Criticality: </w:t>
      </w:r>
      <w:r w:rsidR="002D6190" w:rsidRPr="00541149">
        <w:rPr>
          <w:rFonts w:ascii="Times New Roman" w:hAnsi="Times New Roman" w:cs="Times New Roman"/>
          <w:i w:val="0"/>
          <w:iCs/>
          <w:color w:val="000000" w:themeColor="text1"/>
        </w:rPr>
        <w:t>Pebble Displacement</w:t>
      </w:r>
      <w:r w:rsidRPr="00541149">
        <w:rPr>
          <w:rFonts w:ascii="Times New Roman" w:hAnsi="Times New Roman" w:cs="Times New Roman"/>
          <w:i w:val="0"/>
          <w:iCs/>
          <w:color w:val="000000" w:themeColor="text1"/>
        </w:rPr>
        <w:t xml:space="preserve"> Case</w:t>
      </w:r>
      <w:bookmarkEnd w:id="106"/>
    </w:p>
    <w:p w14:paraId="7EFBDEC2" w14:textId="3E7804DA" w:rsidR="003E5FF5" w:rsidRDefault="002D6190" w:rsidP="0059509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To aid in reducing the value of </w:t>
      </w:r>
      <w:r w:rsidR="00BF46CB" w:rsidRPr="00BF46CB">
        <w:rPr>
          <w:rFonts w:ascii="Times New Roman" w:hAnsi="Times New Roman" w:cs="Times New Roman"/>
          <w:iCs/>
        </w:rPr>
        <w:t>k-effective</w:t>
      </w:r>
      <w:r w:rsidRPr="00084992">
        <w:rPr>
          <w:rFonts w:ascii="Times New Roman" w:hAnsi="Times New Roman" w:cs="Times New Roman"/>
          <w:i/>
          <w:iCs/>
        </w:rPr>
        <w:t xml:space="preserve">, </w:t>
      </w:r>
      <w:r w:rsidRPr="00084992">
        <w:rPr>
          <w:rFonts w:ascii="Times New Roman" w:hAnsi="Times New Roman" w:cs="Times New Roman"/>
        </w:rPr>
        <w:t>hollow, stainless-steel cylinders of 1 cm wall thickness with an outer radius of 9 cm are placed at 9 locations, including one in the center to displace pebbles.</w:t>
      </w:r>
      <w:r w:rsidR="00810D3C" w:rsidRPr="00084992">
        <w:rPr>
          <w:rFonts w:ascii="Times New Roman" w:hAnsi="Times New Roman" w:cs="Times New Roman"/>
        </w:rPr>
        <w:t xml:space="preserve"> </w:t>
      </w:r>
      <w:r w:rsidR="00810D3C" w:rsidRPr="004D7412">
        <w:rPr>
          <w:rFonts w:ascii="Times New Roman" w:hAnsi="Times New Roman" w:cs="Times New Roman"/>
          <w:b/>
          <w:bCs/>
        </w:rPr>
        <w:fldChar w:fldCharType="begin"/>
      </w:r>
      <w:r w:rsidR="00810D3C" w:rsidRPr="004D7412">
        <w:rPr>
          <w:rFonts w:ascii="Times New Roman" w:hAnsi="Times New Roman" w:cs="Times New Roman"/>
          <w:b/>
          <w:bCs/>
        </w:rPr>
        <w:instrText xml:space="preserve"> REF _Ref197445283 \h </w:instrText>
      </w:r>
      <w:r w:rsidR="00084992" w:rsidRPr="004D7412">
        <w:rPr>
          <w:rFonts w:ascii="Times New Roman" w:hAnsi="Times New Roman" w:cs="Times New Roman"/>
          <w:b/>
          <w:bCs/>
        </w:rPr>
        <w:instrText xml:space="preserve"> \* MERGEFORMAT </w:instrText>
      </w:r>
      <w:r w:rsidR="00810D3C" w:rsidRPr="004D7412">
        <w:rPr>
          <w:rFonts w:ascii="Times New Roman" w:hAnsi="Times New Roman" w:cs="Times New Roman"/>
          <w:b/>
          <w:bCs/>
        </w:rPr>
      </w:r>
      <w:r w:rsidR="00810D3C"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22</w:t>
      </w:r>
      <w:r w:rsidR="00810D3C" w:rsidRPr="004D7412">
        <w:rPr>
          <w:rFonts w:ascii="Times New Roman" w:hAnsi="Times New Roman" w:cs="Times New Roman"/>
          <w:b/>
          <w:bCs/>
        </w:rPr>
        <w:fldChar w:fldCharType="end"/>
      </w:r>
      <w:r w:rsidRPr="00084992">
        <w:rPr>
          <w:rFonts w:ascii="Times New Roman" w:hAnsi="Times New Roman" w:cs="Times New Roman"/>
        </w:rPr>
        <w:t xml:space="preserve"> </w:t>
      </w:r>
      <w:r w:rsidR="00701E3C" w:rsidRPr="00084992">
        <w:rPr>
          <w:rFonts w:ascii="Times New Roman" w:hAnsi="Times New Roman" w:cs="Times New Roman"/>
        </w:rPr>
        <w:t xml:space="preserve">and </w:t>
      </w:r>
      <w:r w:rsidR="00701E3C" w:rsidRPr="004D7412">
        <w:rPr>
          <w:rFonts w:ascii="Times New Roman" w:hAnsi="Times New Roman" w:cs="Times New Roman"/>
          <w:b/>
          <w:bCs/>
        </w:rPr>
        <w:fldChar w:fldCharType="begin"/>
      </w:r>
      <w:r w:rsidR="00701E3C" w:rsidRPr="004D7412">
        <w:rPr>
          <w:rFonts w:ascii="Times New Roman" w:hAnsi="Times New Roman" w:cs="Times New Roman"/>
          <w:b/>
          <w:bCs/>
        </w:rPr>
        <w:instrText xml:space="preserve"> REF _Ref197445310 \h </w:instrText>
      </w:r>
      <w:r w:rsidR="00084992" w:rsidRPr="004D7412">
        <w:rPr>
          <w:rFonts w:ascii="Times New Roman" w:hAnsi="Times New Roman" w:cs="Times New Roman"/>
          <w:b/>
          <w:bCs/>
        </w:rPr>
        <w:instrText xml:space="preserve"> \* MERGEFORMAT </w:instrText>
      </w:r>
      <w:r w:rsidR="00701E3C" w:rsidRPr="004D7412">
        <w:rPr>
          <w:rFonts w:ascii="Times New Roman" w:hAnsi="Times New Roman" w:cs="Times New Roman"/>
          <w:b/>
          <w:bCs/>
        </w:rPr>
      </w:r>
      <w:r w:rsidR="00701E3C"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23</w:t>
      </w:r>
      <w:r w:rsidR="00701E3C" w:rsidRPr="004D7412">
        <w:rPr>
          <w:rFonts w:ascii="Times New Roman" w:hAnsi="Times New Roman" w:cs="Times New Roman"/>
          <w:b/>
          <w:bCs/>
        </w:rPr>
        <w:fldChar w:fldCharType="end"/>
      </w:r>
      <w:r w:rsidR="00701E3C" w:rsidRPr="00084992">
        <w:rPr>
          <w:rFonts w:ascii="Times New Roman" w:hAnsi="Times New Roman" w:cs="Times New Roman"/>
        </w:rPr>
        <w:t xml:space="preserve"> </w:t>
      </w:r>
      <w:r w:rsidRPr="00084992">
        <w:rPr>
          <w:rFonts w:ascii="Times New Roman" w:hAnsi="Times New Roman" w:cs="Times New Roman"/>
        </w:rPr>
        <w:t xml:space="preserve">show the configuration of the cylinders. For the Demo HTGR TRISO fuel pebbles, the same configuration is not sufficient to reduce the maximum value of </w:t>
      </w:r>
      <w:r w:rsidR="00BF46CB" w:rsidRPr="00BF46CB">
        <w:rPr>
          <w:rFonts w:ascii="Times New Roman" w:hAnsi="Times New Roman" w:cs="Times New Roman"/>
          <w:iCs/>
        </w:rPr>
        <w:t>k-effective</w:t>
      </w:r>
      <w:r w:rsidRPr="00084992">
        <w:rPr>
          <w:rFonts w:ascii="Times New Roman" w:hAnsi="Times New Roman" w:cs="Times New Roman"/>
        </w:rPr>
        <w:t xml:space="preserve"> below the upper safety limit of 0.95. The center cylinder’s radius is increased to 12.5 cm in the case of the modified large canister with the Demo HTGR TRISO fuel pebbles, bringing the maximum value of </w:t>
      </w:r>
      <w:r w:rsidR="00BF46CB" w:rsidRPr="00BF46CB">
        <w:rPr>
          <w:rFonts w:ascii="Times New Roman" w:hAnsi="Times New Roman" w:cs="Times New Roman"/>
          <w:iCs/>
        </w:rPr>
        <w:t>k-effective</w:t>
      </w:r>
      <w:r w:rsidRPr="00084992">
        <w:rPr>
          <w:rFonts w:ascii="Times New Roman" w:hAnsi="Times New Roman" w:cs="Times New Roman"/>
        </w:rPr>
        <w:t xml:space="preserve"> back below 0.95. shows the impact of the cylinder displacers on </w:t>
      </w:r>
      <w:r w:rsidR="00BF46CB" w:rsidRPr="00BF46CB">
        <w:rPr>
          <w:rFonts w:ascii="Times New Roman" w:hAnsi="Times New Roman" w:cs="Times New Roman"/>
          <w:iCs/>
        </w:rPr>
        <w:t>k-effective</w:t>
      </w:r>
      <w:r w:rsidRPr="00084992">
        <w:rPr>
          <w:rFonts w:ascii="Times New Roman" w:hAnsi="Times New Roman" w:cs="Times New Roman"/>
        </w:rPr>
        <w:t xml:space="preserve"> across the range of moderator densities. These results are consistent with prior work </w:t>
      </w:r>
      <w:r w:rsidR="0029212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&lt;EndNote&gt;&lt;Cite&gt;&lt;Author&gt;Wing&lt;/Author&gt;&lt;Year&gt;2023&lt;/Year&gt;&lt;RecNum&gt;366&lt;/RecNum&gt;&lt;DisplayText&gt;[86]&lt;/DisplayText&gt;&lt;record&gt;&lt;rec-number&gt;366&lt;/rec-number&gt;&lt;foreign-keys&gt;&lt;key app="EN" db-id="p20009za9vrtp3exfa65r0xqp0zszvt0sw95" timestamp="1736735997"&gt;366&lt;/key&gt;&lt;/foreign-keys&gt;&lt;ref-type name="Conference Paper"&gt;47&lt;/ref-type&gt;&lt;contributors&gt;&lt;authors&gt;&lt;author&gt;Wing, J. F.; Maldonado, G.I.; Petersen, G.; Joseph III, R.A.&lt;/author&gt;&lt;/authors&gt;&lt;/contributors&gt;&lt;titles&gt;&lt;title&gt;Examining the Criticality and Dose Rate Aspect Associated with Storage and Transportation of Spent Nuclear Fuel from Pebble Bed Reactors&lt;/title&gt;&lt;secondary-title&gt;Waste Management Symposia&lt;/secondary-title&gt;&lt;/titles&gt;&lt;dates&gt;&lt;year&gt;2023&lt;/year&gt;&lt;pub-dates&gt;&lt;date&gt;Feb. 26-Mar.2, 2023&lt;/date&gt;&lt;/pub-dates&gt;&lt;/dates&gt;&lt;pub-location&gt;Phoenix, AZ&lt;/pub-location&gt;&lt;urls&gt;&lt;/urls&gt;&lt;/record&gt;&lt;/Cite&gt;&lt;/EndNote&gt;</w:instrText>
      </w:r>
      <w:r w:rsidR="0029212C" w:rsidRPr="00084992">
        <w:rPr>
          <w:rFonts w:ascii="Times New Roman" w:hAnsi="Times New Roman" w:cs="Times New Roman"/>
        </w:rPr>
        <w:fldChar w:fldCharType="separate"/>
      </w:r>
      <w:r w:rsidR="00345847">
        <w:rPr>
          <w:rFonts w:ascii="Times New Roman" w:hAnsi="Times New Roman" w:cs="Times New Roman"/>
          <w:noProof/>
        </w:rPr>
        <w:t>[86]</w:t>
      </w:r>
      <w:r w:rsidR="0029212C" w:rsidRPr="00084992">
        <w:rPr>
          <w:rFonts w:ascii="Times New Roman" w:hAnsi="Times New Roman" w:cs="Times New Roman"/>
        </w:rPr>
        <w:fldChar w:fldCharType="end"/>
      </w:r>
      <w:r w:rsidRPr="00084992">
        <w:rPr>
          <w:rFonts w:ascii="Times New Roman" w:hAnsi="Times New Roman" w:cs="Times New Roman"/>
        </w:rPr>
        <w:t>.</w:t>
      </w:r>
    </w:p>
    <w:p w14:paraId="0B5C3BAB" w14:textId="32CDD88C" w:rsidR="003E5FF5" w:rsidRDefault="003E5FF5" w:rsidP="0059509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addition of these cylinders reduces the value of </w:t>
      </w:r>
      <w:r w:rsidRPr="00BF46CB">
        <w:rPr>
          <w:rFonts w:ascii="Times New Roman" w:hAnsi="Times New Roman" w:cs="Times New Roman"/>
          <w:iCs/>
        </w:rPr>
        <w:t>k-effective</w:t>
      </w:r>
      <w:r w:rsidRPr="00084992">
        <w:rPr>
          <w:rFonts w:ascii="Times New Roman" w:hAnsi="Times New Roman" w:cs="Times New Roman"/>
          <w:i/>
          <w:iCs/>
        </w:rPr>
        <w:t xml:space="preserve"> </w:t>
      </w:r>
      <w:r w:rsidRPr="00084992">
        <w:rPr>
          <w:rFonts w:ascii="Times New Roman" w:hAnsi="Times New Roman" w:cs="Times New Roman"/>
        </w:rPr>
        <w:t xml:space="preserve">in all cases, bringing the </w:t>
      </w:r>
      <w:r>
        <w:rPr>
          <w:rFonts w:ascii="Times New Roman" w:hAnsi="Times New Roman" w:cs="Times New Roman"/>
        </w:rPr>
        <w:t>peak</w:t>
      </w:r>
      <w:r w:rsidRPr="00084992">
        <w:rPr>
          <w:rFonts w:ascii="Times New Roman" w:hAnsi="Times New Roman" w:cs="Times New Roman"/>
        </w:rPr>
        <w:t xml:space="preserve"> value below 0.95 for the HTR-10, PBMR-400, and Demo HTGR fuel pebbles in the modified large canister while cutting the capacity by slightly less than 15% </w:t>
      </w:r>
      <w:r w:rsidRPr="00084992">
        <w:rPr>
          <w:rFonts w:ascii="Times New Roman" w:hAnsi="Times New Roman" w:cs="Times New Roman"/>
        </w:rPr>
        <w:fldChar w:fldCharType="begin"/>
      </w:r>
      <w:r>
        <w:rPr>
          <w:rFonts w:ascii="Times New Roman" w:hAnsi="Times New Roman" w:cs="Times New Roman"/>
        </w:rPr>
        <w:instrText xml:space="preserve"> ADDIN EN.CITE &lt;EndNote&gt;&lt;Cite&gt;&lt;Author&gt;Wing&lt;/Author&gt;&lt;Year&gt;2023&lt;/Year&gt;&lt;RecNum&gt;366&lt;/RecNum&gt;&lt;DisplayText&gt;[86]&lt;/DisplayText&gt;&lt;record&gt;&lt;rec-number&gt;366&lt;/rec-number&gt;&lt;foreign-keys&gt;&lt;key app="EN" db-id="p20009za9vrtp3exfa65r0xqp0zszvt0sw95" timestamp="1736735997"&gt;366&lt;/key&gt;&lt;/foreign-keys&gt;&lt;ref-type name="Conference Paper"&gt;47&lt;/ref-type&gt;&lt;contributors&gt;&lt;authors&gt;&lt;author&gt;Wing, J. F.; Maldonado, G.I.; Petersen, G.; Joseph III, R.A.&lt;/author&gt;&lt;/authors&gt;&lt;/contributors&gt;&lt;titles&gt;&lt;title&gt;Examining the Criticality and Dose Rate Aspect Associated with Storage and Transportation of Spent Nuclear Fuel from Pebble Bed Reactors&lt;/title&gt;&lt;secondary-title&gt;Waste Management Symposia&lt;/secondary-title&gt;&lt;/titles&gt;&lt;dates&gt;&lt;year&gt;2023&lt;/year&gt;&lt;pub-dates&gt;&lt;date&gt;Feb. 26-Mar.2, 2023&lt;/date&gt;&lt;/pub-dates&gt;&lt;/dates&gt;&lt;pub-location&gt;Phoenix, AZ&lt;/pub-location&gt;&lt;urls&gt;&lt;/urls&gt;&lt;/record&gt;&lt;/Cite&gt;&lt;/EndNote&gt;</w:instrText>
      </w:r>
      <w:r w:rsidRPr="00084992">
        <w:rPr>
          <w:rFonts w:ascii="Times New Roman" w:hAnsi="Times New Roman" w:cs="Times New Roman"/>
        </w:rPr>
        <w:fldChar w:fldCharType="separate"/>
      </w:r>
      <w:r>
        <w:rPr>
          <w:rFonts w:ascii="Times New Roman" w:hAnsi="Times New Roman" w:cs="Times New Roman"/>
          <w:noProof/>
        </w:rPr>
        <w:t>[86]</w:t>
      </w:r>
      <w:r w:rsidRPr="00084992">
        <w:rPr>
          <w:rFonts w:ascii="Times New Roman" w:hAnsi="Times New Roman" w:cs="Times New Roman"/>
        </w:rPr>
        <w:fldChar w:fldCharType="end"/>
      </w:r>
      <w:r w:rsidRPr="00084992">
        <w:rPr>
          <w:rFonts w:ascii="Times New Roman" w:hAnsi="Times New Roman" w:cs="Times New Roman"/>
        </w:rPr>
        <w:t xml:space="preserve">. </w:t>
      </w:r>
      <w:r w:rsidR="00D06183">
        <w:rPr>
          <w:rFonts w:ascii="Times New Roman" w:hAnsi="Times New Roman" w:cs="Times New Roman"/>
        </w:rPr>
        <w:t xml:space="preserve">The results are shown in </w:t>
      </w:r>
      <w:r w:rsidR="00D06183" w:rsidRPr="004D7412">
        <w:rPr>
          <w:rFonts w:ascii="Times New Roman" w:hAnsi="Times New Roman" w:cs="Times New Roman"/>
          <w:b/>
          <w:bCs/>
        </w:rPr>
        <w:fldChar w:fldCharType="begin"/>
      </w:r>
      <w:r w:rsidR="00D06183" w:rsidRPr="004D7412">
        <w:rPr>
          <w:rFonts w:ascii="Times New Roman" w:hAnsi="Times New Roman" w:cs="Times New Roman"/>
          <w:b/>
          <w:bCs/>
        </w:rPr>
        <w:instrText xml:space="preserve"> REF _Ref198902199 \h </w:instrText>
      </w:r>
      <w:r w:rsidR="004D7412">
        <w:rPr>
          <w:rFonts w:ascii="Times New Roman" w:hAnsi="Times New Roman" w:cs="Times New Roman"/>
          <w:b/>
          <w:bCs/>
        </w:rPr>
        <w:instrText xml:space="preserve"> \* MERGEFORMAT </w:instrText>
      </w:r>
      <w:r w:rsidR="00D06183" w:rsidRPr="004D7412">
        <w:rPr>
          <w:rFonts w:ascii="Times New Roman" w:hAnsi="Times New Roman" w:cs="Times New Roman"/>
          <w:b/>
          <w:bCs/>
        </w:rPr>
      </w:r>
      <w:r w:rsidR="00D06183"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24</w:t>
      </w:r>
      <w:r w:rsidR="00D06183" w:rsidRPr="004D7412">
        <w:rPr>
          <w:rFonts w:ascii="Times New Roman" w:hAnsi="Times New Roman" w:cs="Times New Roman"/>
          <w:b/>
          <w:bCs/>
        </w:rPr>
        <w:fldChar w:fldCharType="end"/>
      </w:r>
      <w:r w:rsidR="00D06183">
        <w:rPr>
          <w:rFonts w:ascii="Times New Roman" w:hAnsi="Times New Roman" w:cs="Times New Roman"/>
        </w:rPr>
        <w:t>.</w:t>
      </w:r>
    </w:p>
    <w:p w14:paraId="7B96FF46" w14:textId="77777777" w:rsidR="00595097" w:rsidRPr="00541149" w:rsidRDefault="00595097" w:rsidP="00595097">
      <w:pPr>
        <w:pStyle w:val="Heading3"/>
        <w:spacing w:before="0" w:after="0" w:line="360" w:lineRule="auto"/>
        <w:rPr>
          <w:rFonts w:ascii="Times New Roman" w:hAnsi="Times New Roman" w:cs="Times New Roman"/>
          <w:i w:val="0"/>
          <w:iCs/>
        </w:rPr>
      </w:pPr>
      <w:bookmarkStart w:id="107" w:name="_Toc198903932"/>
      <w:r w:rsidRPr="00541149">
        <w:rPr>
          <w:rFonts w:ascii="Times New Roman" w:hAnsi="Times New Roman" w:cs="Times New Roman"/>
          <w:i w:val="0"/>
          <w:iCs/>
          <w:color w:val="000000" w:themeColor="text1"/>
        </w:rPr>
        <w:t>Criticality: Pebble Replacement</w:t>
      </w:r>
      <w:bookmarkEnd w:id="107"/>
    </w:p>
    <w:p w14:paraId="1CB72001" w14:textId="77BAA4A7" w:rsidR="00595097" w:rsidRDefault="00595097" w:rsidP="00595097">
      <w:pPr>
        <w:spacing w:line="360" w:lineRule="auto"/>
        <w:rPr>
          <w:rFonts w:ascii="Times New Roman" w:hAnsi="Times New Roman" w:cs="Times New Roman"/>
        </w:rPr>
      </w:pPr>
      <w:r w:rsidRPr="00084992">
        <w:rPr>
          <w:rFonts w:ascii="Times New Roman" w:hAnsi="Times New Roman" w:cs="Times New Roman"/>
        </w:rPr>
        <w:t>In the examination of randomized pebble replacement with different dummy pebble types, the results are very favorable, especially when compared to the rod displacement method</w:t>
      </w:r>
      <w:r>
        <w:rPr>
          <w:rFonts w:ascii="Times New Roman" w:hAnsi="Times New Roman" w:cs="Times New Roman"/>
        </w:rPr>
        <w:t>. An initial examination found that replacement with filler graphite pebbles led to an in</w:t>
      </w:r>
      <w:r w:rsidRPr="00084992">
        <w:rPr>
          <w:rFonts w:ascii="Times New Roman" w:hAnsi="Times New Roman" w:cs="Times New Roman"/>
        </w:rPr>
        <w:t xml:space="preserve">crease in </w:t>
      </w:r>
      <w:r w:rsidRPr="00BF46CB">
        <w:rPr>
          <w:rFonts w:ascii="Times New Roman" w:hAnsi="Times New Roman" w:cs="Times New Roman"/>
          <w:iCs/>
        </w:rPr>
        <w:t>k-effective</w:t>
      </w:r>
      <w:r w:rsidRPr="00084992">
        <w:rPr>
          <w:rFonts w:ascii="Times New Roman" w:hAnsi="Times New Roman" w:cs="Times New Roman"/>
        </w:rPr>
        <w:t xml:space="preserve"> across the tested range. </w:t>
      </w:r>
      <w:r>
        <w:rPr>
          <w:rFonts w:ascii="Times New Roman" w:hAnsi="Times New Roman" w:cs="Times New Roman"/>
        </w:rPr>
        <w:t>The replacement method does not consider any possible migration or movement. Further research is recommended for</w:t>
      </w:r>
      <w:r w:rsidRPr="00595097">
        <w:rPr>
          <w:rFonts w:ascii="Times New Roman" w:hAnsi="Times New Roman" w:cs="Times New Roman"/>
        </w:rPr>
        <w:t xml:space="preserve"> </w:t>
      </w:r>
      <w:r>
        <w:rPr>
          <w:rFonts w:ascii="Times New Roman" w:hAnsi="Times New Roman" w:cs="Times New Roman"/>
        </w:rPr>
        <w:t xml:space="preserve">potential pebble migration or the use of smaller, filler pebbles that may fit between gaps in pebbles.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_Ref197445556 \h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25</w:t>
      </w:r>
      <w:r w:rsidRPr="004D7412">
        <w:rPr>
          <w:rFonts w:ascii="Times New Roman" w:hAnsi="Times New Roman" w:cs="Times New Roman"/>
          <w:b/>
          <w:bCs/>
        </w:rPr>
        <w:fldChar w:fldCharType="end"/>
      </w:r>
      <w:r w:rsidRPr="00084992">
        <w:rPr>
          <w:rFonts w:ascii="Times New Roman" w:hAnsi="Times New Roman" w:cs="Times New Roman"/>
        </w:rPr>
        <w:t xml:space="preserve"> shows the results.</w:t>
      </w:r>
    </w:p>
    <w:p w14:paraId="4C99A682" w14:textId="385388FA" w:rsidR="00595097" w:rsidRDefault="00595097" w:rsidP="00595097">
      <w:pPr>
        <w:widowControl w:val="0"/>
        <w:autoSpaceDE w:val="0"/>
        <w:autoSpaceDN w:val="0"/>
        <w:adjustRightInd w:val="0"/>
        <w:spacing w:line="360" w:lineRule="auto"/>
        <w:rPr>
          <w:rFonts w:ascii="Times New Roman" w:hAnsi="Times New Roman" w:cs="Times New Roman"/>
        </w:rPr>
      </w:pPr>
    </w:p>
    <w:p w14:paraId="0F9DB4A5" w14:textId="77777777" w:rsidR="00BA791E" w:rsidRDefault="00BA791E" w:rsidP="00541149">
      <w:pPr>
        <w:widowControl w:val="0"/>
        <w:autoSpaceDE w:val="0"/>
        <w:autoSpaceDN w:val="0"/>
        <w:adjustRightInd w:val="0"/>
        <w:spacing w:line="360" w:lineRule="auto"/>
        <w:rPr>
          <w:rFonts w:ascii="Times New Roman" w:hAnsi="Times New Roman"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5"/>
      </w:tblGrid>
      <w:tr w:rsidR="00BA791E" w14:paraId="4AE8AC8D" w14:textId="77777777" w:rsidTr="00BA791E">
        <w:trPr>
          <w:jc w:val="center"/>
        </w:trPr>
        <w:tc>
          <w:tcPr>
            <w:tcW w:w="8325" w:type="dxa"/>
          </w:tcPr>
          <w:p w14:paraId="33E3F2DC" w14:textId="550967E3" w:rsidR="00BA791E" w:rsidRDefault="00BA791E" w:rsidP="00BA791E">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64E350DF" wp14:editId="3910F7B3">
                  <wp:extent cx="2743200" cy="1828800"/>
                  <wp:effectExtent l="0" t="0" r="0" b="0"/>
                  <wp:docPr id="225574088" name="Picture 225574088" descr="A graph of water d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74088" name="Picture 225574088" descr="A graph of water density&#10;&#10;AI-generated content may be incorrect."/>
                          <pic:cNvPicPr/>
                        </pic:nvPicPr>
                        <pic:blipFill>
                          <a:blip r:embed="rId36"/>
                          <a:stretch>
                            <a:fillRect/>
                          </a:stretch>
                        </pic:blipFill>
                        <pic:spPr>
                          <a:xfrm>
                            <a:off x="0" y="0"/>
                            <a:ext cx="2743200" cy="1828800"/>
                          </a:xfrm>
                          <a:prstGeom prst="rect">
                            <a:avLst/>
                          </a:prstGeom>
                        </pic:spPr>
                      </pic:pic>
                    </a:graphicData>
                  </a:graphic>
                </wp:inline>
              </w:drawing>
            </w:r>
          </w:p>
        </w:tc>
      </w:tr>
      <w:tr w:rsidR="00BA791E" w14:paraId="6CD5F82C" w14:textId="77777777" w:rsidTr="00BA791E">
        <w:trPr>
          <w:jc w:val="center"/>
        </w:trPr>
        <w:tc>
          <w:tcPr>
            <w:tcW w:w="8325" w:type="dxa"/>
          </w:tcPr>
          <w:p w14:paraId="5B3073C3" w14:textId="2BA5073D" w:rsidR="00BA791E" w:rsidRDefault="00BA791E" w:rsidP="00BA791E">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7513791D" wp14:editId="38734453">
                  <wp:extent cx="2743200" cy="1828800"/>
                  <wp:effectExtent l="0" t="0" r="0" b="0"/>
                  <wp:docPr id="1855054953" name="Picture 1855054953" descr="A graph of water d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54953" name="Picture 1855054953" descr="A graph of water density&#10;&#10;AI-generated content may be incorrect."/>
                          <pic:cNvPicPr/>
                        </pic:nvPicPr>
                        <pic:blipFill>
                          <a:blip r:embed="rId37"/>
                          <a:stretch>
                            <a:fillRect/>
                          </a:stretch>
                        </pic:blipFill>
                        <pic:spPr>
                          <a:xfrm>
                            <a:off x="0" y="0"/>
                            <a:ext cx="2743200" cy="1828800"/>
                          </a:xfrm>
                          <a:prstGeom prst="rect">
                            <a:avLst/>
                          </a:prstGeom>
                        </pic:spPr>
                      </pic:pic>
                    </a:graphicData>
                  </a:graphic>
                </wp:inline>
              </w:drawing>
            </w:r>
          </w:p>
        </w:tc>
      </w:tr>
      <w:tr w:rsidR="00BA791E" w14:paraId="4C364611" w14:textId="77777777" w:rsidTr="00BA791E">
        <w:trPr>
          <w:jc w:val="center"/>
        </w:trPr>
        <w:tc>
          <w:tcPr>
            <w:tcW w:w="8325" w:type="dxa"/>
          </w:tcPr>
          <w:p w14:paraId="0E6D9CFD" w14:textId="77777777" w:rsidR="00BA791E" w:rsidRDefault="00BA791E" w:rsidP="00BA791E">
            <w:pPr>
              <w:keepNext/>
              <w:widowControl w:val="0"/>
              <w:autoSpaceDE w:val="0"/>
              <w:autoSpaceDN w:val="0"/>
              <w:adjustRightInd w:val="0"/>
              <w:jc w:val="center"/>
            </w:pPr>
            <w:r w:rsidRPr="00084992">
              <w:rPr>
                <w:rFonts w:ascii="Times New Roman" w:hAnsi="Times New Roman" w:cs="Times New Roman"/>
                <w:noProof/>
              </w:rPr>
              <w:drawing>
                <wp:inline distT="0" distB="0" distL="0" distR="0" wp14:anchorId="37DDE552" wp14:editId="47057C02">
                  <wp:extent cx="2743200" cy="1828800"/>
                  <wp:effectExtent l="0" t="0" r="0" b="0"/>
                  <wp:docPr id="222135557" name="Picture 222135557" descr="A graph of water d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35557" name="Picture 222135557" descr="A graph of water density&#10;&#10;AI-generated content may be incorrect."/>
                          <pic:cNvPicPr/>
                        </pic:nvPicPr>
                        <pic:blipFill>
                          <a:blip r:embed="rId38"/>
                          <a:stretch>
                            <a:fillRect/>
                          </a:stretch>
                        </pic:blipFill>
                        <pic:spPr>
                          <a:xfrm>
                            <a:off x="0" y="0"/>
                            <a:ext cx="2743200" cy="1828800"/>
                          </a:xfrm>
                          <a:prstGeom prst="rect">
                            <a:avLst/>
                          </a:prstGeom>
                        </pic:spPr>
                      </pic:pic>
                    </a:graphicData>
                  </a:graphic>
                </wp:inline>
              </w:drawing>
            </w:r>
          </w:p>
          <w:p w14:paraId="679EA53F" w14:textId="1D259EF8" w:rsidR="00BA791E" w:rsidRPr="00BA791E" w:rsidRDefault="00BA791E" w:rsidP="00BA791E">
            <w:pPr>
              <w:pStyle w:val="Caption"/>
              <w:rPr>
                <w:rFonts w:ascii="Times New Roman" w:hAnsi="Times New Roman" w:cs="Times New Roman"/>
              </w:rPr>
            </w:pPr>
            <w:bookmarkStart w:id="108" w:name="_Ref198902131"/>
            <w:bookmarkStart w:id="109" w:name="_Toc198904021"/>
            <w:r w:rsidRPr="00BA791E">
              <w:rPr>
                <w:rFonts w:ascii="Times New Roman" w:hAnsi="Times New Roman" w:cs="Times New Roman"/>
              </w:rPr>
              <w:t xml:space="preserve">Figure </w:t>
            </w:r>
            <w:r w:rsidRPr="00BA791E">
              <w:rPr>
                <w:rFonts w:ascii="Times New Roman" w:hAnsi="Times New Roman" w:cs="Times New Roman"/>
              </w:rPr>
              <w:fldChar w:fldCharType="begin"/>
            </w:r>
            <w:r w:rsidRPr="00BA791E">
              <w:rPr>
                <w:rFonts w:ascii="Times New Roman" w:hAnsi="Times New Roman" w:cs="Times New Roman"/>
              </w:rPr>
              <w:instrText xml:space="preserve"> SEQ Figure \* ARABIC </w:instrText>
            </w:r>
            <w:r w:rsidRPr="00BA791E">
              <w:rPr>
                <w:rFonts w:ascii="Times New Roman" w:hAnsi="Times New Roman" w:cs="Times New Roman"/>
              </w:rPr>
              <w:fldChar w:fldCharType="separate"/>
            </w:r>
            <w:r w:rsidR="00EB378A">
              <w:rPr>
                <w:rFonts w:ascii="Times New Roman" w:hAnsi="Times New Roman" w:cs="Times New Roman"/>
                <w:noProof/>
              </w:rPr>
              <w:t>21</w:t>
            </w:r>
            <w:r w:rsidRPr="00BA791E">
              <w:rPr>
                <w:rFonts w:ascii="Times New Roman" w:hAnsi="Times New Roman" w:cs="Times New Roman"/>
              </w:rPr>
              <w:fldChar w:fldCharType="end"/>
            </w:r>
            <w:bookmarkEnd w:id="108"/>
            <w:r w:rsidRPr="00BA791E">
              <w:rPr>
                <w:rFonts w:ascii="Times New Roman" w:hAnsi="Times New Roman" w:cs="Times New Roman"/>
              </w:rPr>
              <w:t>: The water density vs. k-effective results of the HTR-10, PBMR-400, and Demo HTGR TRISO fuel pebbles in the examined containers</w:t>
            </w:r>
            <w:bookmarkEnd w:id="109"/>
          </w:p>
        </w:tc>
      </w:tr>
    </w:tbl>
    <w:p w14:paraId="2E18E4E2" w14:textId="77777777" w:rsidR="00BA791E" w:rsidRDefault="00BA791E" w:rsidP="00541149">
      <w:pPr>
        <w:widowControl w:val="0"/>
        <w:autoSpaceDE w:val="0"/>
        <w:autoSpaceDN w:val="0"/>
        <w:adjustRightInd w:val="0"/>
        <w:spacing w:line="360" w:lineRule="auto"/>
        <w:rPr>
          <w:rFonts w:ascii="Times New Roman" w:hAnsi="Times New Roman" w:cs="Times New Roman"/>
        </w:rPr>
      </w:pPr>
    </w:p>
    <w:p w14:paraId="29297476" w14:textId="77777777" w:rsidR="00BA791E" w:rsidRPr="00084992" w:rsidRDefault="00BA791E" w:rsidP="00541149">
      <w:pPr>
        <w:widowControl w:val="0"/>
        <w:autoSpaceDE w:val="0"/>
        <w:autoSpaceDN w:val="0"/>
        <w:adjustRightInd w:val="0"/>
        <w:spacing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8640"/>
      </w:tblGrid>
      <w:tr w:rsidR="002D6190" w:rsidRPr="00084992" w14:paraId="1916D0FF" w14:textId="77777777" w:rsidTr="00422778">
        <w:tc>
          <w:tcPr>
            <w:tcW w:w="9350" w:type="dxa"/>
            <w:tcBorders>
              <w:top w:val="nil"/>
              <w:left w:val="nil"/>
              <w:bottom w:val="nil"/>
              <w:right w:val="nil"/>
            </w:tcBorders>
          </w:tcPr>
          <w:p w14:paraId="46FD9733" w14:textId="77777777" w:rsidR="002D6190" w:rsidRPr="00084992" w:rsidRDefault="002D6190" w:rsidP="00422778">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5D405C36" wp14:editId="1F0E17A9">
                  <wp:extent cx="2267712" cy="2286000"/>
                  <wp:effectExtent l="0" t="0" r="0" b="0"/>
                  <wp:docPr id="2053585663" name="Picture 2053585663" descr="A purple circle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85663" name="Picture 2053585663" descr="A purple circle with blue dots&#10;&#10;AI-generated content may be incorrect."/>
                          <pic:cNvPicPr/>
                        </pic:nvPicPr>
                        <pic:blipFill>
                          <a:blip r:embed="rId39"/>
                          <a:stretch>
                            <a:fillRect/>
                          </a:stretch>
                        </pic:blipFill>
                        <pic:spPr>
                          <a:xfrm>
                            <a:off x="0" y="0"/>
                            <a:ext cx="2267712" cy="2286000"/>
                          </a:xfrm>
                          <a:prstGeom prst="rect">
                            <a:avLst/>
                          </a:prstGeom>
                        </pic:spPr>
                      </pic:pic>
                    </a:graphicData>
                  </a:graphic>
                </wp:inline>
              </w:drawing>
            </w:r>
            <w:r w:rsidRPr="00084992">
              <w:rPr>
                <w:rFonts w:ascii="Times New Roman" w:hAnsi="Times New Roman" w:cs="Times New Roman"/>
                <w:noProof/>
              </w:rPr>
              <w:drawing>
                <wp:inline distT="0" distB="0" distL="0" distR="0" wp14:anchorId="6EE84CAC" wp14:editId="7AAE6BE8">
                  <wp:extent cx="2368296" cy="2286000"/>
                  <wp:effectExtent l="0" t="0" r="0" b="0"/>
                  <wp:docPr id="1500463942" name="Picture 1500463942" descr="A circular pattern with purple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63942" name="Picture 1500463942" descr="A circular pattern with purple and blue dots&#10;&#10;AI-generated content may be incorrect."/>
                          <pic:cNvPicPr/>
                        </pic:nvPicPr>
                        <pic:blipFill>
                          <a:blip r:embed="rId40"/>
                          <a:stretch>
                            <a:fillRect/>
                          </a:stretch>
                        </pic:blipFill>
                        <pic:spPr>
                          <a:xfrm>
                            <a:off x="0" y="0"/>
                            <a:ext cx="2368296" cy="2286000"/>
                          </a:xfrm>
                          <a:prstGeom prst="rect">
                            <a:avLst/>
                          </a:prstGeom>
                        </pic:spPr>
                      </pic:pic>
                    </a:graphicData>
                  </a:graphic>
                </wp:inline>
              </w:drawing>
            </w:r>
          </w:p>
          <w:p w14:paraId="099E4DAE" w14:textId="06B833C1" w:rsidR="002D6190" w:rsidRPr="00084992" w:rsidRDefault="002D6190" w:rsidP="00493563">
            <w:pPr>
              <w:pStyle w:val="Caption"/>
              <w:rPr>
                <w:rFonts w:ascii="Times New Roman" w:hAnsi="Times New Roman" w:cs="Times New Roman"/>
              </w:rPr>
            </w:pPr>
            <w:bookmarkStart w:id="110" w:name="_Ref197445283"/>
            <w:bookmarkStart w:id="111" w:name="_Toc198904022"/>
            <w:r w:rsidRPr="00084992">
              <w:rPr>
                <w:rFonts w:ascii="Times New Roman" w:hAnsi="Times New Roman" w:cs="Times New Roman"/>
              </w:rPr>
              <w:t xml:space="preserve">Figure </w:t>
            </w:r>
            <w:r w:rsidRPr="00084992">
              <w:rPr>
                <w:rFonts w:ascii="Times New Roman" w:hAnsi="Times New Roman" w:cs="Times New Roman"/>
                <w:i/>
                <w:iCs/>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i/>
                <w:iCs/>
              </w:rPr>
              <w:fldChar w:fldCharType="separate"/>
            </w:r>
            <w:r w:rsidR="00EB378A">
              <w:rPr>
                <w:rFonts w:ascii="Times New Roman" w:hAnsi="Times New Roman" w:cs="Times New Roman"/>
                <w:noProof/>
              </w:rPr>
              <w:t>22</w:t>
            </w:r>
            <w:r w:rsidRPr="00084992">
              <w:rPr>
                <w:rFonts w:ascii="Times New Roman" w:hAnsi="Times New Roman" w:cs="Times New Roman"/>
                <w:i/>
                <w:iCs/>
              </w:rPr>
              <w:fldChar w:fldCharType="end"/>
            </w:r>
            <w:bookmarkEnd w:id="110"/>
            <w:r w:rsidRPr="00084992">
              <w:rPr>
                <w:rFonts w:ascii="Times New Roman" w:hAnsi="Times New Roman" w:cs="Times New Roman"/>
              </w:rPr>
              <w:t>: The large canister modified with fuel displacer cylinders for the HTR-10 and PBMR-400 pebbles (left) and the Demo HTGR TRISO fuel pebbles (right)</w:t>
            </w:r>
            <w:bookmarkEnd w:id="111"/>
          </w:p>
        </w:tc>
      </w:tr>
    </w:tbl>
    <w:p w14:paraId="1B5C96BD" w14:textId="77777777" w:rsidR="002D6190" w:rsidRPr="00084992" w:rsidRDefault="002D6190" w:rsidP="002D6190">
      <w:pPr>
        <w:widowControl w:val="0"/>
        <w:autoSpaceDE w:val="0"/>
        <w:autoSpaceDN w:val="0"/>
        <w:adjustRightInd w:val="0"/>
        <w:rPr>
          <w:rFonts w:ascii="Times New Roman" w:hAnsi="Times New Roman" w:cs="Times New Roman"/>
          <w:b/>
          <w:bCs/>
        </w:rPr>
      </w:pPr>
    </w:p>
    <w:p w14:paraId="4A0F8ACE" w14:textId="77777777" w:rsidR="002D6190" w:rsidRDefault="002D6190" w:rsidP="002D6190">
      <w:pPr>
        <w:widowControl w:val="0"/>
        <w:autoSpaceDE w:val="0"/>
        <w:autoSpaceDN w:val="0"/>
        <w:adjustRightInd w:val="0"/>
        <w:rPr>
          <w:rFonts w:ascii="Times New Roman" w:hAnsi="Times New Roman" w:cs="Times New Roman"/>
          <w:b/>
          <w:bCs/>
        </w:rPr>
      </w:pPr>
    </w:p>
    <w:p w14:paraId="58DB440E" w14:textId="77777777" w:rsidR="00BA791E" w:rsidRDefault="00BA791E" w:rsidP="002D6190">
      <w:pPr>
        <w:widowControl w:val="0"/>
        <w:autoSpaceDE w:val="0"/>
        <w:autoSpaceDN w:val="0"/>
        <w:adjustRightInd w:val="0"/>
        <w:rPr>
          <w:rFonts w:ascii="Times New Roman" w:hAnsi="Times New Roman" w:cs="Times New Roman"/>
          <w:b/>
          <w:bCs/>
        </w:rPr>
      </w:pPr>
    </w:p>
    <w:p w14:paraId="0AE08D03" w14:textId="77777777" w:rsidR="00BA791E" w:rsidRDefault="00BA791E" w:rsidP="002D6190">
      <w:pPr>
        <w:widowControl w:val="0"/>
        <w:autoSpaceDE w:val="0"/>
        <w:autoSpaceDN w:val="0"/>
        <w:adjustRightInd w:val="0"/>
        <w:rPr>
          <w:rFonts w:ascii="Times New Roman" w:hAnsi="Times New Roman" w:cs="Times New Roman"/>
          <w:b/>
          <w:bCs/>
        </w:rPr>
      </w:pPr>
    </w:p>
    <w:p w14:paraId="687389A8" w14:textId="77777777" w:rsidR="00BA791E" w:rsidRPr="00084992" w:rsidRDefault="00BA791E" w:rsidP="002D6190">
      <w:pPr>
        <w:widowControl w:val="0"/>
        <w:autoSpaceDE w:val="0"/>
        <w:autoSpaceDN w:val="0"/>
        <w:adjustRightInd w:val="0"/>
        <w:rPr>
          <w:rFonts w:ascii="Times New Roman" w:hAnsi="Times New Roman" w:cs="Times New Roman"/>
          <w:b/>
          <w:bCs/>
        </w:rPr>
      </w:pPr>
    </w:p>
    <w:p w14:paraId="514CD8E0" w14:textId="77777777" w:rsidR="002D6190" w:rsidRPr="00084992" w:rsidRDefault="002D6190" w:rsidP="002D6190">
      <w:pPr>
        <w:widowControl w:val="0"/>
        <w:autoSpaceDE w:val="0"/>
        <w:autoSpaceDN w:val="0"/>
        <w:adjustRightInd w:val="0"/>
        <w:rPr>
          <w:rFonts w:ascii="Times New Roman" w:hAnsi="Times New Roman" w:cs="Times New Roman"/>
          <w:b/>
          <w:bCs/>
        </w:rPr>
      </w:pPr>
    </w:p>
    <w:tbl>
      <w:tblPr>
        <w:tblStyle w:val="TableGrid"/>
        <w:tblW w:w="0" w:type="auto"/>
        <w:tblLook w:val="04A0" w:firstRow="1" w:lastRow="0" w:firstColumn="1" w:lastColumn="0" w:noHBand="0" w:noVBand="1"/>
      </w:tblPr>
      <w:tblGrid>
        <w:gridCol w:w="8640"/>
      </w:tblGrid>
      <w:tr w:rsidR="002D6190" w:rsidRPr="00084992" w14:paraId="00F4241E" w14:textId="77777777" w:rsidTr="00422778">
        <w:tc>
          <w:tcPr>
            <w:tcW w:w="9350" w:type="dxa"/>
            <w:tcBorders>
              <w:top w:val="nil"/>
              <w:left w:val="nil"/>
              <w:bottom w:val="nil"/>
              <w:right w:val="nil"/>
            </w:tcBorders>
          </w:tcPr>
          <w:p w14:paraId="0C28F3A0" w14:textId="77777777" w:rsidR="002D6190" w:rsidRPr="00084992" w:rsidRDefault="002D6190" w:rsidP="00422778">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7E15FA3D" wp14:editId="460D95E0">
                  <wp:extent cx="1877078" cy="3618565"/>
                  <wp:effectExtent l="0" t="0" r="8890" b="1270"/>
                  <wp:docPr id="278184715" name="Picture 278184715" descr="A black and white drawing of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84715" name="Picture 278184715" descr="A black and white drawing of a window&#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91861" cy="3647063"/>
                          </a:xfrm>
                          <a:prstGeom prst="rect">
                            <a:avLst/>
                          </a:prstGeom>
                          <a:noFill/>
                          <a:ln>
                            <a:noFill/>
                          </a:ln>
                        </pic:spPr>
                      </pic:pic>
                    </a:graphicData>
                  </a:graphic>
                </wp:inline>
              </w:drawing>
            </w:r>
            <w:r w:rsidRPr="00084992">
              <w:rPr>
                <w:rFonts w:ascii="Times New Roman" w:hAnsi="Times New Roman" w:cs="Times New Roman"/>
                <w:noProof/>
              </w:rPr>
              <w:drawing>
                <wp:inline distT="0" distB="0" distL="0" distR="0" wp14:anchorId="79684A14" wp14:editId="123B937C">
                  <wp:extent cx="2153752" cy="3615055"/>
                  <wp:effectExtent l="0" t="0" r="0" b="4445"/>
                  <wp:docPr id="1271209891" name="Picture 1271209891" descr="A close up of a patte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09891" name="Picture 1271209891" descr="A close up of a pattern&#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60325" cy="3626088"/>
                          </a:xfrm>
                          <a:prstGeom prst="rect">
                            <a:avLst/>
                          </a:prstGeom>
                          <a:noFill/>
                          <a:ln>
                            <a:noFill/>
                          </a:ln>
                        </pic:spPr>
                      </pic:pic>
                    </a:graphicData>
                  </a:graphic>
                </wp:inline>
              </w:drawing>
            </w:r>
          </w:p>
          <w:p w14:paraId="0CF5D710" w14:textId="60C6D892" w:rsidR="002D6190" w:rsidRDefault="002D6190" w:rsidP="00493563">
            <w:pPr>
              <w:pStyle w:val="Caption"/>
              <w:rPr>
                <w:rFonts w:ascii="Times New Roman" w:hAnsi="Times New Roman" w:cs="Times New Roman"/>
              </w:rPr>
            </w:pPr>
            <w:bookmarkStart w:id="112" w:name="_Ref197445310"/>
            <w:bookmarkStart w:id="113" w:name="_Toc198904023"/>
            <w:r w:rsidRPr="00084992">
              <w:rPr>
                <w:rFonts w:ascii="Times New Roman" w:hAnsi="Times New Roman" w:cs="Times New Roman"/>
              </w:rPr>
              <w:t xml:space="preserve">Figure </w:t>
            </w:r>
            <w:r w:rsidRPr="00084992">
              <w:rPr>
                <w:rFonts w:ascii="Times New Roman" w:hAnsi="Times New Roman" w:cs="Times New Roman"/>
                <w:i/>
                <w:iCs/>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i/>
                <w:iCs/>
              </w:rPr>
              <w:fldChar w:fldCharType="separate"/>
            </w:r>
            <w:r w:rsidR="00EB378A">
              <w:rPr>
                <w:rFonts w:ascii="Times New Roman" w:hAnsi="Times New Roman" w:cs="Times New Roman"/>
                <w:noProof/>
              </w:rPr>
              <w:t>23</w:t>
            </w:r>
            <w:r w:rsidRPr="00084992">
              <w:rPr>
                <w:rFonts w:ascii="Times New Roman" w:hAnsi="Times New Roman" w:cs="Times New Roman"/>
                <w:i/>
                <w:iCs/>
              </w:rPr>
              <w:fldChar w:fldCharType="end"/>
            </w:r>
            <w:bookmarkEnd w:id="112"/>
            <w:r w:rsidRPr="00084992">
              <w:rPr>
                <w:rFonts w:ascii="Times New Roman" w:hAnsi="Times New Roman" w:cs="Times New Roman"/>
              </w:rPr>
              <w:t>: A wireframe model of the modified canister used for the HTR-10 and PBMR-400 pebbles (left) and a mid-plane, side view of the large canister loaded with pebbles and displacer cylinders (right)</w:t>
            </w:r>
            <w:bookmarkEnd w:id="113"/>
          </w:p>
          <w:p w14:paraId="41923D7F" w14:textId="77777777" w:rsidR="00BA791E" w:rsidRDefault="00BA791E" w:rsidP="00BA791E"/>
          <w:p w14:paraId="2761067C" w14:textId="77777777" w:rsidR="00BA791E" w:rsidRDefault="00BA791E" w:rsidP="00BA791E"/>
          <w:p w14:paraId="249278C5" w14:textId="77777777" w:rsidR="00BA791E" w:rsidRDefault="00BA791E" w:rsidP="00BA791E"/>
          <w:p w14:paraId="23F9D08D" w14:textId="77777777" w:rsidR="00BA791E" w:rsidRDefault="00BA791E" w:rsidP="00BA791E"/>
          <w:p w14:paraId="5DA02A87" w14:textId="77777777" w:rsidR="00BA791E" w:rsidRDefault="00BA791E" w:rsidP="00BA791E"/>
          <w:p w14:paraId="7A99E37B" w14:textId="77777777" w:rsidR="00BA791E" w:rsidRDefault="00BA791E" w:rsidP="00BA791E"/>
          <w:p w14:paraId="5B8BF051" w14:textId="77777777" w:rsidR="00BA791E" w:rsidRDefault="00BA791E" w:rsidP="00BA791E"/>
          <w:p w14:paraId="6D54B281" w14:textId="77777777" w:rsidR="00BA791E" w:rsidRDefault="00BA791E" w:rsidP="00BA791E"/>
          <w:p w14:paraId="6F953E13" w14:textId="77777777" w:rsidR="00BA791E" w:rsidRDefault="00BA791E" w:rsidP="00BA791E"/>
          <w:p w14:paraId="55DFCD48" w14:textId="77777777" w:rsidR="00BA791E" w:rsidRDefault="00BA791E" w:rsidP="00BA791E"/>
          <w:p w14:paraId="1A170A55" w14:textId="20879935" w:rsidR="00BA791E" w:rsidRPr="00BA791E" w:rsidRDefault="00BA791E" w:rsidP="00BA791E"/>
        </w:tc>
      </w:tr>
    </w:tbl>
    <w:p w14:paraId="311A4015" w14:textId="77777777" w:rsidR="002D6190" w:rsidRDefault="002D6190" w:rsidP="002D6190">
      <w:pPr>
        <w:widowControl w:val="0"/>
        <w:autoSpaceDE w:val="0"/>
        <w:autoSpaceDN w:val="0"/>
        <w:adjustRightInd w:val="0"/>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BA791E" w14:paraId="44AECC0B" w14:textId="77777777" w:rsidTr="00BA791E">
        <w:tc>
          <w:tcPr>
            <w:tcW w:w="8630" w:type="dxa"/>
          </w:tcPr>
          <w:p w14:paraId="7C8991E4" w14:textId="1043EE4A" w:rsidR="00BA791E" w:rsidRDefault="00BA791E" w:rsidP="00BA791E">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19194036" wp14:editId="560ECE7C">
                  <wp:extent cx="2743200" cy="1819656"/>
                  <wp:effectExtent l="0" t="0" r="0" b="9525"/>
                  <wp:docPr id="3" name="Picture 3" descr="A graph of water d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water density&#10;&#10;AI-generated content may be incorrect."/>
                          <pic:cNvPicPr/>
                        </pic:nvPicPr>
                        <pic:blipFill>
                          <a:blip r:embed="rId43"/>
                          <a:stretch>
                            <a:fillRect/>
                          </a:stretch>
                        </pic:blipFill>
                        <pic:spPr>
                          <a:xfrm>
                            <a:off x="0" y="0"/>
                            <a:ext cx="2743200" cy="1819656"/>
                          </a:xfrm>
                          <a:prstGeom prst="rect">
                            <a:avLst/>
                          </a:prstGeom>
                        </pic:spPr>
                      </pic:pic>
                    </a:graphicData>
                  </a:graphic>
                </wp:inline>
              </w:drawing>
            </w:r>
          </w:p>
        </w:tc>
      </w:tr>
      <w:tr w:rsidR="00BA791E" w14:paraId="4292C485" w14:textId="77777777" w:rsidTr="00BA791E">
        <w:tc>
          <w:tcPr>
            <w:tcW w:w="8630" w:type="dxa"/>
          </w:tcPr>
          <w:p w14:paraId="00D69159" w14:textId="562DCBF0" w:rsidR="00BA791E" w:rsidRDefault="00BA791E" w:rsidP="00BA791E">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35F588C2" wp14:editId="11145F1D">
                  <wp:extent cx="2743200" cy="1819656"/>
                  <wp:effectExtent l="0" t="0" r="0" b="9525"/>
                  <wp:docPr id="525524636" name="Picture 525524636" descr="A graph of water d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24636" name="Picture 525524636" descr="A graph of water density&#10;&#10;AI-generated content may be incorrect."/>
                          <pic:cNvPicPr/>
                        </pic:nvPicPr>
                        <pic:blipFill>
                          <a:blip r:embed="rId44"/>
                          <a:stretch>
                            <a:fillRect/>
                          </a:stretch>
                        </pic:blipFill>
                        <pic:spPr>
                          <a:xfrm>
                            <a:off x="0" y="0"/>
                            <a:ext cx="2743200" cy="1819656"/>
                          </a:xfrm>
                          <a:prstGeom prst="rect">
                            <a:avLst/>
                          </a:prstGeom>
                        </pic:spPr>
                      </pic:pic>
                    </a:graphicData>
                  </a:graphic>
                </wp:inline>
              </w:drawing>
            </w:r>
          </w:p>
        </w:tc>
      </w:tr>
      <w:tr w:rsidR="00BA791E" w14:paraId="2FC3A5DC" w14:textId="77777777" w:rsidTr="00BA791E">
        <w:tc>
          <w:tcPr>
            <w:tcW w:w="8630" w:type="dxa"/>
          </w:tcPr>
          <w:p w14:paraId="111D4137" w14:textId="77777777" w:rsidR="00BA791E" w:rsidRDefault="00BA791E" w:rsidP="00BA791E">
            <w:pPr>
              <w:keepNext/>
              <w:widowControl w:val="0"/>
              <w:autoSpaceDE w:val="0"/>
              <w:autoSpaceDN w:val="0"/>
              <w:adjustRightInd w:val="0"/>
              <w:jc w:val="center"/>
            </w:pPr>
            <w:r w:rsidRPr="00084992">
              <w:rPr>
                <w:rFonts w:ascii="Times New Roman" w:hAnsi="Times New Roman" w:cs="Times New Roman"/>
                <w:noProof/>
              </w:rPr>
              <w:drawing>
                <wp:inline distT="0" distB="0" distL="0" distR="0" wp14:anchorId="390DB32D" wp14:editId="4B6CDD8C">
                  <wp:extent cx="2743200" cy="1819656"/>
                  <wp:effectExtent l="0" t="0" r="0" b="9525"/>
                  <wp:docPr id="782021559" name="Picture 782021559" descr="A graph of water d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21559" name="Picture 782021559" descr="A graph of water density&#10;&#10;AI-generated content may be incorrect."/>
                          <pic:cNvPicPr/>
                        </pic:nvPicPr>
                        <pic:blipFill>
                          <a:blip r:embed="rId45"/>
                          <a:stretch>
                            <a:fillRect/>
                          </a:stretch>
                        </pic:blipFill>
                        <pic:spPr>
                          <a:xfrm>
                            <a:off x="0" y="0"/>
                            <a:ext cx="2743200" cy="1819656"/>
                          </a:xfrm>
                          <a:prstGeom prst="rect">
                            <a:avLst/>
                          </a:prstGeom>
                        </pic:spPr>
                      </pic:pic>
                    </a:graphicData>
                  </a:graphic>
                </wp:inline>
              </w:drawing>
            </w:r>
          </w:p>
          <w:p w14:paraId="1389FD35" w14:textId="251A76A4" w:rsidR="00BA791E" w:rsidRPr="00BA791E" w:rsidRDefault="00BA791E" w:rsidP="00BA791E">
            <w:pPr>
              <w:pStyle w:val="Caption"/>
              <w:rPr>
                <w:rFonts w:ascii="Times New Roman" w:hAnsi="Times New Roman" w:cs="Times New Roman"/>
              </w:rPr>
            </w:pPr>
            <w:bookmarkStart w:id="114" w:name="_Ref198902199"/>
            <w:bookmarkStart w:id="115" w:name="_Toc198904024"/>
            <w:r w:rsidRPr="00BA791E">
              <w:rPr>
                <w:rFonts w:ascii="Times New Roman" w:hAnsi="Times New Roman" w:cs="Times New Roman"/>
              </w:rPr>
              <w:t xml:space="preserve">Figure </w:t>
            </w:r>
            <w:r w:rsidRPr="00BA791E">
              <w:rPr>
                <w:rFonts w:ascii="Times New Roman" w:hAnsi="Times New Roman" w:cs="Times New Roman"/>
              </w:rPr>
              <w:fldChar w:fldCharType="begin"/>
            </w:r>
            <w:r w:rsidRPr="00BA791E">
              <w:rPr>
                <w:rFonts w:ascii="Times New Roman" w:hAnsi="Times New Roman" w:cs="Times New Roman"/>
              </w:rPr>
              <w:instrText xml:space="preserve"> SEQ Figure \* ARABIC </w:instrText>
            </w:r>
            <w:r w:rsidRPr="00BA791E">
              <w:rPr>
                <w:rFonts w:ascii="Times New Roman" w:hAnsi="Times New Roman" w:cs="Times New Roman"/>
              </w:rPr>
              <w:fldChar w:fldCharType="separate"/>
            </w:r>
            <w:r w:rsidR="00EB378A">
              <w:rPr>
                <w:rFonts w:ascii="Times New Roman" w:hAnsi="Times New Roman" w:cs="Times New Roman"/>
                <w:noProof/>
              </w:rPr>
              <w:t>24</w:t>
            </w:r>
            <w:r w:rsidRPr="00BA791E">
              <w:rPr>
                <w:rFonts w:ascii="Times New Roman" w:hAnsi="Times New Roman" w:cs="Times New Roman"/>
              </w:rPr>
              <w:fldChar w:fldCharType="end"/>
            </w:r>
            <w:bookmarkEnd w:id="114"/>
            <w:r w:rsidRPr="00BA791E">
              <w:rPr>
                <w:rFonts w:ascii="Times New Roman" w:hAnsi="Times New Roman" w:cs="Times New Roman"/>
              </w:rPr>
              <w:t>: The effect of additional geometries to displace pebbles and disrupt multiplication in the large canister filled with HTR-10, PBMR-400, and Demo HTGR TRISO fuel pebbles</w:t>
            </w:r>
            <w:bookmarkEnd w:id="115"/>
          </w:p>
        </w:tc>
      </w:tr>
    </w:tbl>
    <w:p w14:paraId="2E052108" w14:textId="77777777" w:rsidR="00BA791E" w:rsidRDefault="00BA791E" w:rsidP="002D6190">
      <w:pPr>
        <w:widowControl w:val="0"/>
        <w:autoSpaceDE w:val="0"/>
        <w:autoSpaceDN w:val="0"/>
        <w:adjustRightInd w:val="0"/>
        <w:rPr>
          <w:rFonts w:ascii="Times New Roman" w:hAnsi="Times New Roman" w:cs="Times New Roman"/>
        </w:rPr>
      </w:pPr>
    </w:p>
    <w:p w14:paraId="378BA63B" w14:textId="5838F543" w:rsidR="002D6190" w:rsidRPr="00084992" w:rsidRDefault="00BA791E" w:rsidP="00BA791E">
      <w:pPr>
        <w:rPr>
          <w:rFonts w:ascii="Times New Roman" w:hAnsi="Times New Roman" w:cs="Times New Roman"/>
        </w:rPr>
      </w:pPr>
      <w:r>
        <w:rPr>
          <w:rFonts w:ascii="Times New Roman" w:hAnsi="Times New Roman" w:cs="Times New Roman"/>
        </w:rPr>
        <w:br w:type="page"/>
      </w:r>
    </w:p>
    <w:p w14:paraId="7E99B41F" w14:textId="77777777" w:rsidR="002D6190" w:rsidRPr="00084992" w:rsidRDefault="002D6190" w:rsidP="002D6190">
      <w:pPr>
        <w:keepNext/>
        <w:jc w:val="center"/>
        <w:rPr>
          <w:rFonts w:ascii="Times New Roman" w:hAnsi="Times New Roman" w:cs="Times New Roman"/>
        </w:rPr>
      </w:pPr>
      <w:r w:rsidRPr="00084992">
        <w:rPr>
          <w:rFonts w:ascii="Times New Roman" w:hAnsi="Times New Roman" w:cs="Times New Roman"/>
          <w:noProof/>
          <w:sz w:val="20"/>
          <w:szCs w:val="20"/>
        </w:rPr>
        <w:lastRenderedPageBreak/>
        <w:drawing>
          <wp:inline distT="0" distB="0" distL="0" distR="0" wp14:anchorId="69ED71A1" wp14:editId="45AD8365">
            <wp:extent cx="2606040" cy="1737360"/>
            <wp:effectExtent l="0" t="0" r="3810" b="0"/>
            <wp:docPr id="607116279" name="Picture 8" descr="A graph of water density&#10;&#10;AI-generated content may be incorrect.">
              <a:extLst xmlns:a="http://schemas.openxmlformats.org/drawingml/2006/main">
                <a:ext uri="{FF2B5EF4-FFF2-40B4-BE49-F238E27FC236}">
                  <a16:creationId xmlns:a16="http://schemas.microsoft.com/office/drawing/2014/main" id="{D89461A4-70F5-B195-79CC-F4557C1E7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16279" name="Picture 8" descr="A graph of water density&#10;&#10;AI-generated content may be incorrect.">
                      <a:extLst>
                        <a:ext uri="{FF2B5EF4-FFF2-40B4-BE49-F238E27FC236}">
                          <a16:creationId xmlns:a16="http://schemas.microsoft.com/office/drawing/2014/main" id="{D89461A4-70F5-B195-79CC-F4557C1E77DD}"/>
                        </a:ext>
                      </a:extLst>
                    </pic:cNvPr>
                    <pic:cNvPicPr>
                      <a:picLocks noChangeAspect="1"/>
                    </pic:cNvPicPr>
                  </pic:nvPicPr>
                  <pic:blipFill>
                    <a:blip r:embed="rId46"/>
                    <a:stretch>
                      <a:fillRect/>
                    </a:stretch>
                  </pic:blipFill>
                  <pic:spPr>
                    <a:xfrm>
                      <a:off x="0" y="0"/>
                      <a:ext cx="2606040" cy="1737360"/>
                    </a:xfrm>
                    <a:prstGeom prst="rect">
                      <a:avLst/>
                    </a:prstGeom>
                  </pic:spPr>
                </pic:pic>
              </a:graphicData>
            </a:graphic>
          </wp:inline>
        </w:drawing>
      </w:r>
      <w:r w:rsidRPr="00084992">
        <w:rPr>
          <w:rFonts w:ascii="Times New Roman" w:hAnsi="Times New Roman" w:cs="Times New Roman"/>
          <w:noProof/>
          <w:sz w:val="20"/>
          <w:szCs w:val="20"/>
        </w:rPr>
        <w:drawing>
          <wp:inline distT="0" distB="0" distL="0" distR="0" wp14:anchorId="403EDC7C" wp14:editId="2C9681D9">
            <wp:extent cx="2606040" cy="1737360"/>
            <wp:effectExtent l="0" t="0" r="3810" b="0"/>
            <wp:docPr id="2036914244" name="Picture 10" descr="A graph of water density&#10;&#10;AI-generated content may be incorrect.">
              <a:extLst xmlns:a="http://schemas.openxmlformats.org/drawingml/2006/main">
                <a:ext uri="{FF2B5EF4-FFF2-40B4-BE49-F238E27FC236}">
                  <a16:creationId xmlns:a16="http://schemas.microsoft.com/office/drawing/2014/main" id="{342F8D87-1C0F-AB6C-F743-6F5D3D85A5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914244" name="Picture 10" descr="A graph of water density&#10;&#10;AI-generated content may be incorrect.">
                      <a:extLst>
                        <a:ext uri="{FF2B5EF4-FFF2-40B4-BE49-F238E27FC236}">
                          <a16:creationId xmlns:a16="http://schemas.microsoft.com/office/drawing/2014/main" id="{342F8D87-1C0F-AB6C-F743-6F5D3D85A593}"/>
                        </a:ext>
                      </a:extLst>
                    </pic:cNvPr>
                    <pic:cNvPicPr>
                      <a:picLocks noChangeAspect="1"/>
                    </pic:cNvPicPr>
                  </pic:nvPicPr>
                  <pic:blipFill>
                    <a:blip r:embed="rId47"/>
                    <a:stretch>
                      <a:fillRect/>
                    </a:stretch>
                  </pic:blipFill>
                  <pic:spPr>
                    <a:xfrm>
                      <a:off x="0" y="0"/>
                      <a:ext cx="2606040" cy="1737360"/>
                    </a:xfrm>
                    <a:prstGeom prst="rect">
                      <a:avLst/>
                    </a:prstGeom>
                  </pic:spPr>
                </pic:pic>
              </a:graphicData>
            </a:graphic>
          </wp:inline>
        </w:drawing>
      </w:r>
    </w:p>
    <w:p w14:paraId="699FFE73" w14:textId="0564CF97" w:rsidR="002D6190" w:rsidRDefault="002D6190" w:rsidP="00493563">
      <w:pPr>
        <w:pStyle w:val="Caption"/>
        <w:rPr>
          <w:rFonts w:ascii="Times New Roman" w:hAnsi="Times New Roman" w:cs="Times New Roman"/>
        </w:rPr>
      </w:pPr>
      <w:bookmarkStart w:id="116" w:name="_Ref197445556"/>
      <w:bookmarkStart w:id="117" w:name="_Toc198904025"/>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25</w:t>
      </w:r>
      <w:r w:rsidRPr="00084992">
        <w:rPr>
          <w:rFonts w:ascii="Times New Roman" w:hAnsi="Times New Roman" w:cs="Times New Roman"/>
        </w:rPr>
        <w:fldChar w:fldCharType="end"/>
      </w:r>
      <w:bookmarkEnd w:id="116"/>
      <w:r w:rsidRPr="00084992">
        <w:rPr>
          <w:rFonts w:ascii="Times New Roman" w:hAnsi="Times New Roman" w:cs="Times New Roman"/>
        </w:rPr>
        <w:t xml:space="preserve">: The effect of </w:t>
      </w:r>
      <w:r w:rsidR="00BA791E">
        <w:rPr>
          <w:rFonts w:ascii="Times New Roman" w:hAnsi="Times New Roman" w:cs="Times New Roman"/>
        </w:rPr>
        <w:t>SS304 and B4C</w:t>
      </w:r>
      <w:r w:rsidRPr="00084992">
        <w:rPr>
          <w:rFonts w:ascii="Times New Roman" w:hAnsi="Times New Roman" w:cs="Times New Roman"/>
        </w:rPr>
        <w:t xml:space="preserve"> replacement</w:t>
      </w:r>
      <w:r w:rsidR="00BA791E">
        <w:rPr>
          <w:rFonts w:ascii="Times New Roman" w:hAnsi="Times New Roman" w:cs="Times New Roman"/>
        </w:rPr>
        <w:t xml:space="preserve"> pebble</w:t>
      </w:r>
      <w:r w:rsidRPr="00084992">
        <w:rPr>
          <w:rFonts w:ascii="Times New Roman" w:hAnsi="Times New Roman" w:cs="Times New Roman"/>
        </w:rPr>
        <w:t xml:space="preserve"> </w:t>
      </w:r>
      <w:r w:rsidR="00BA791E">
        <w:rPr>
          <w:rFonts w:ascii="Times New Roman" w:hAnsi="Times New Roman" w:cs="Times New Roman"/>
        </w:rPr>
        <w:t>methods</w:t>
      </w:r>
      <w:bookmarkEnd w:id="117"/>
    </w:p>
    <w:p w14:paraId="41578DA5" w14:textId="77777777" w:rsidR="00595097" w:rsidRDefault="00595097" w:rsidP="00595097"/>
    <w:p w14:paraId="023992D9" w14:textId="77777777" w:rsidR="00595097" w:rsidRPr="00084992" w:rsidRDefault="00595097" w:rsidP="00595097">
      <w:pPr>
        <w:keepNext/>
        <w:spacing w:line="360" w:lineRule="auto"/>
        <w:rPr>
          <w:rFonts w:ascii="Times New Roman" w:hAnsi="Times New Roman" w:cs="Times New Roman"/>
        </w:rPr>
      </w:pPr>
      <w:r w:rsidRPr="00084992">
        <w:rPr>
          <w:rFonts w:ascii="Times New Roman" w:hAnsi="Times New Roman" w:cs="Times New Roman"/>
        </w:rPr>
        <w:t xml:space="preserve">In comparison to the rod displacement method, the random displacement of fuel pebbles is roughly twice as effective per pebble displaced with a ~7% replacement required to meet the 0.95 </w:t>
      </w:r>
      <w:r w:rsidRPr="00BF46CB">
        <w:rPr>
          <w:rFonts w:ascii="Times New Roman" w:hAnsi="Times New Roman" w:cs="Times New Roman"/>
          <w:iCs/>
        </w:rPr>
        <w:t>k-effective</w:t>
      </w:r>
      <w:r w:rsidRPr="00084992">
        <w:rPr>
          <w:rFonts w:ascii="Times New Roman" w:hAnsi="Times New Roman" w:cs="Times New Roman"/>
        </w:rPr>
        <w:t xml:space="preserve"> limit. The boron carbide pebbles are especially effective, only requiring 3% of fuel pebbles to be replaced in order to meet the 0.95 </w:t>
      </w:r>
      <w:r w:rsidRPr="00BF46CB">
        <w:rPr>
          <w:rFonts w:ascii="Times New Roman" w:hAnsi="Times New Roman" w:cs="Times New Roman"/>
          <w:iCs/>
        </w:rPr>
        <w:t>k-effective</w:t>
      </w:r>
      <w:r w:rsidRPr="00084992">
        <w:rPr>
          <w:rFonts w:ascii="Times New Roman" w:hAnsi="Times New Roman" w:cs="Times New Roman"/>
        </w:rPr>
        <w:t xml:space="preserve"> limit </w:t>
      </w:r>
      <w:r w:rsidRPr="00084992">
        <w:rPr>
          <w:rFonts w:ascii="Times New Roman" w:hAnsi="Times New Roman" w:cs="Times New Roman"/>
        </w:rPr>
        <w:fldChar w:fldCharType="begin"/>
      </w:r>
      <w:r>
        <w:rPr>
          <w:rFonts w:ascii="Times New Roman" w:hAnsi="Times New Roman" w:cs="Times New Roman"/>
        </w:rPr>
        <w:instrText xml:space="preserve"> ADDIN EN.CITE &lt;EndNote&gt;&lt;Cite&gt;&lt;Author&gt;Wing&lt;/Author&gt;&lt;Year&gt;2023&lt;/Year&gt;&lt;RecNum&gt;366&lt;/RecNum&gt;&lt;DisplayText&gt;[86]&lt;/DisplayText&gt;&lt;record&gt;&lt;rec-number&gt;366&lt;/rec-number&gt;&lt;foreign-keys&gt;&lt;key app="EN" db-id="p20009za9vrtp3exfa65r0xqp0zszvt0sw95" timestamp="1736735997"&gt;366&lt;/key&gt;&lt;/foreign-keys&gt;&lt;ref-type name="Conference Paper"&gt;47&lt;/ref-type&gt;&lt;contributors&gt;&lt;authors&gt;&lt;author&gt;Wing, J. F.; Maldonado, G.I.; Petersen, G.; Joseph III, R.A.&lt;/author&gt;&lt;/authors&gt;&lt;/contributors&gt;&lt;titles&gt;&lt;title&gt;Examining the Criticality and Dose Rate Aspect Associated with Storage and Transportation of Spent Nuclear Fuel from Pebble Bed Reactors&lt;/title&gt;&lt;secondary-title&gt;Waste Management Symposia&lt;/secondary-title&gt;&lt;/titles&gt;&lt;dates&gt;&lt;year&gt;2023&lt;/year&gt;&lt;pub-dates&gt;&lt;date&gt;Feb. 26-Mar.2, 2023&lt;/date&gt;&lt;/pub-dates&gt;&lt;/dates&gt;&lt;pub-location&gt;Phoenix, AZ&lt;/pub-location&gt;&lt;urls&gt;&lt;/urls&gt;&lt;/record&gt;&lt;/Cite&gt;&lt;/EndNote&gt;</w:instrText>
      </w:r>
      <w:r w:rsidRPr="00084992">
        <w:rPr>
          <w:rFonts w:ascii="Times New Roman" w:hAnsi="Times New Roman" w:cs="Times New Roman"/>
        </w:rPr>
        <w:fldChar w:fldCharType="separate"/>
      </w:r>
      <w:r>
        <w:rPr>
          <w:rFonts w:ascii="Times New Roman" w:hAnsi="Times New Roman" w:cs="Times New Roman"/>
          <w:noProof/>
        </w:rPr>
        <w:t>[86]</w:t>
      </w:r>
      <w:r w:rsidRPr="00084992">
        <w:rPr>
          <w:rFonts w:ascii="Times New Roman" w:hAnsi="Times New Roman" w:cs="Times New Roman"/>
        </w:rPr>
        <w:fldChar w:fldCharType="end"/>
      </w:r>
      <w:r w:rsidRPr="00084992">
        <w:rPr>
          <w:rFonts w:ascii="Times New Roman" w:hAnsi="Times New Roman" w:cs="Times New Roman"/>
        </w:rPr>
        <w:t>.</w:t>
      </w:r>
    </w:p>
    <w:p w14:paraId="75C3412E" w14:textId="77777777" w:rsidR="00595097" w:rsidRPr="00541149" w:rsidRDefault="00595097" w:rsidP="00595097">
      <w:pPr>
        <w:pStyle w:val="Heading3"/>
        <w:spacing w:before="0" w:after="0" w:line="360" w:lineRule="auto"/>
        <w:rPr>
          <w:rFonts w:ascii="Times New Roman" w:hAnsi="Times New Roman" w:cs="Times New Roman"/>
          <w:i w:val="0"/>
          <w:iCs/>
          <w:color w:val="000000" w:themeColor="text1"/>
        </w:rPr>
      </w:pPr>
      <w:bookmarkStart w:id="118" w:name="_Toc198903933"/>
      <w:r w:rsidRPr="00541149">
        <w:rPr>
          <w:rFonts w:ascii="Times New Roman" w:hAnsi="Times New Roman" w:cs="Times New Roman"/>
          <w:i w:val="0"/>
          <w:iCs/>
          <w:color w:val="000000" w:themeColor="text1"/>
        </w:rPr>
        <w:t>Criticality: Burnup Credit</w:t>
      </w:r>
      <w:bookmarkEnd w:id="118"/>
    </w:p>
    <w:p w14:paraId="5EA88450" w14:textId="77777777" w:rsidR="00595097" w:rsidRDefault="00595097" w:rsidP="00595097">
      <w:pPr>
        <w:spacing w:line="360" w:lineRule="auto"/>
        <w:rPr>
          <w:rFonts w:ascii="Times New Roman" w:hAnsi="Times New Roman" w:cs="Times New Roman"/>
        </w:rPr>
      </w:pPr>
      <w:r w:rsidRPr="00084992">
        <w:rPr>
          <w:rFonts w:ascii="Times New Roman" w:hAnsi="Times New Roman" w:cs="Times New Roman"/>
        </w:rPr>
        <w:t>The 15.5% U-235 enriched Demo HTGR TRISO fuel pebbles require burnup credit in excess of 100 GWd/MTU in order to meet the prescribed requirements.</w:t>
      </w:r>
      <w:r>
        <w:rPr>
          <w:rFonts w:ascii="Times New Roman" w:hAnsi="Times New Roman" w:cs="Times New Roman"/>
        </w:rPr>
        <w:t xml:space="preserve"> </w:t>
      </w:r>
      <w:r w:rsidRPr="00084992">
        <w:rPr>
          <w:rFonts w:ascii="Times New Roman" w:hAnsi="Times New Roman" w:cs="Times New Roman"/>
        </w:rPr>
        <w:t xml:space="preserve"> The target burnup of the demonstration HTGR reactor design is </w:t>
      </w:r>
      <w:r w:rsidRPr="00084992">
        <w:rPr>
          <w:rStyle w:val="markedcontent"/>
          <w:rFonts w:ascii="Times New Roman" w:hAnsi="Times New Roman" w:cs="Times New Roman"/>
        </w:rPr>
        <w:t xml:space="preserve">168.5 GWd/MTU </w:t>
      </w:r>
      <w:r w:rsidRPr="00084992">
        <w:rPr>
          <w:rStyle w:val="markedcontent"/>
          <w:rFonts w:ascii="Times New Roman" w:hAnsi="Times New Roman" w:cs="Times New Roman"/>
        </w:rPr>
        <w:fldChar w:fldCharType="begin"/>
      </w:r>
      <w:r w:rsidRPr="00084992">
        <w:rPr>
          <w:rStyle w:val="markedcontent"/>
          <w:rFonts w:ascii="Times New Roman" w:hAnsi="Times New Roman" w:cs="Times New Roman"/>
        </w:rPr>
        <w:instrText xml:space="preserve"> ADDIN EN.CITE &lt;EndNote&gt;&lt;Cite ExcludeYear="1"&gt;&lt;Author&gt;Mulder&lt;/Author&gt;&lt;Year&gt;2020&lt;/Year&gt;&lt;RecNum&gt;225&lt;/RecNum&gt;&lt;DisplayText&gt;[25]&lt;/DisplayText&gt;&lt;record&gt;&lt;rec-number&gt;225&lt;/rec-number&gt;&lt;foreign-keys&gt;&lt;key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Pr="00084992">
        <w:rPr>
          <w:rStyle w:val="markedcontent"/>
          <w:rFonts w:ascii="Times New Roman" w:hAnsi="Times New Roman" w:cs="Times New Roman"/>
        </w:rPr>
        <w:fldChar w:fldCharType="separate"/>
      </w:r>
      <w:r w:rsidRPr="00084992">
        <w:rPr>
          <w:rStyle w:val="markedcontent"/>
          <w:rFonts w:ascii="Times New Roman" w:hAnsi="Times New Roman" w:cs="Times New Roman"/>
          <w:noProof/>
        </w:rPr>
        <w:t>[25]</w:t>
      </w:r>
      <w:r w:rsidRPr="00084992">
        <w:rPr>
          <w:rStyle w:val="markedcontent"/>
          <w:rFonts w:ascii="Times New Roman" w:hAnsi="Times New Roman" w:cs="Times New Roman"/>
        </w:rPr>
        <w:fldChar w:fldCharType="end"/>
      </w:r>
      <w:r w:rsidRPr="00084992">
        <w:rPr>
          <w:rStyle w:val="markedcontent"/>
          <w:rFonts w:ascii="Times New Roman" w:hAnsi="Times New Roman" w:cs="Times New Roman"/>
        </w:rPr>
        <w:t>.</w:t>
      </w:r>
      <w:r w:rsidRPr="00084992">
        <w:rPr>
          <w:rFonts w:ascii="Times New Roman" w:hAnsi="Times New Roman" w:cs="Times New Roman"/>
        </w:rPr>
        <w:t xml:space="preserve">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_Ref197445399 \h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26</w:t>
      </w:r>
      <w:r w:rsidRPr="004D7412">
        <w:rPr>
          <w:rFonts w:ascii="Times New Roman" w:hAnsi="Times New Roman" w:cs="Times New Roman"/>
          <w:b/>
          <w:bCs/>
        </w:rPr>
        <w:fldChar w:fldCharType="end"/>
      </w:r>
      <w:r w:rsidRPr="00084992">
        <w:rPr>
          <w:rFonts w:ascii="Times New Roman" w:hAnsi="Times New Roman" w:cs="Times New Roman"/>
        </w:rPr>
        <w:t xml:space="preserve"> shows a graph of the results</w:t>
      </w:r>
      <w:r>
        <w:rPr>
          <w:rFonts w:ascii="Times New Roman" w:hAnsi="Times New Roman" w:cs="Times New Roman"/>
        </w:rPr>
        <w:t>.</w:t>
      </w:r>
      <w:r w:rsidRPr="00084992">
        <w:rPr>
          <w:rFonts w:ascii="Times New Roman" w:hAnsi="Times New Roman" w:cs="Times New Roman"/>
        </w:rPr>
        <w:t xml:space="preserve"> </w:t>
      </w:r>
    </w:p>
    <w:p w14:paraId="155F6A1B" w14:textId="77777777" w:rsidR="00595097" w:rsidRPr="00084992" w:rsidRDefault="00595097" w:rsidP="00595097">
      <w:pPr>
        <w:spacing w:line="360" w:lineRule="auto"/>
        <w:jc w:val="both"/>
        <w:rPr>
          <w:rFonts w:ascii="Times New Roman" w:hAnsi="Times New Roman" w:cs="Times New Roman"/>
          <w:i/>
          <w:iCs/>
        </w:rPr>
      </w:pPr>
      <w:r w:rsidRPr="00084992">
        <w:rPr>
          <w:rFonts w:ascii="Times New Roman" w:hAnsi="Times New Roman" w:cs="Times New Roman"/>
        </w:rPr>
        <w:t xml:space="preserve">While the Demo HTGR TRISO fuel pebbles require a significant application of burnup credit to reduce the peak value of </w:t>
      </w:r>
      <w:r w:rsidRPr="00BF46CB">
        <w:rPr>
          <w:rFonts w:ascii="Times New Roman" w:hAnsi="Times New Roman" w:cs="Times New Roman"/>
          <w:iCs/>
        </w:rPr>
        <w:t>k-effective</w:t>
      </w:r>
      <w:r w:rsidRPr="00084992">
        <w:rPr>
          <w:rFonts w:ascii="Times New Roman" w:hAnsi="Times New Roman" w:cs="Times New Roman"/>
          <w:i/>
          <w:iCs/>
        </w:rPr>
        <w:t xml:space="preserve"> </w:t>
      </w:r>
      <w:r w:rsidRPr="00084992">
        <w:rPr>
          <w:rFonts w:ascii="Times New Roman" w:hAnsi="Times New Roman" w:cs="Times New Roman"/>
        </w:rPr>
        <w:t xml:space="preserve">below 0.95, the target burnup remains significantly higher than the required burnup credit with no other mitigation measures in place, and as such only a fairly modest fraction of the total expected burnup is required, allowing for additional margin to be available if required. </w:t>
      </w:r>
    </w:p>
    <w:p w14:paraId="0876427D" w14:textId="77777777" w:rsidR="00595097" w:rsidRPr="00A51A03" w:rsidRDefault="00595097" w:rsidP="00595097">
      <w:pPr>
        <w:widowControl w:val="0"/>
        <w:spacing w:line="360" w:lineRule="auto"/>
        <w:rPr>
          <w:rFonts w:ascii="Times New Roman" w:hAnsi="Times New Roman" w:cs="Times New Roman"/>
        </w:rPr>
      </w:pPr>
      <w:r w:rsidRPr="00084992">
        <w:rPr>
          <w:rFonts w:ascii="Times New Roman" w:hAnsi="Times New Roman" w:cs="Times New Roman"/>
        </w:rPr>
        <w:t>Overall, the methods tested represent possible methods of managing excess criticality in SNF containers meant to contain spent or spent PBR fuels. All methods work very well, with the physical mitigation methods retaining at least 85% of the unmodified canister’s capacity remaining after implementation. All methods represent a great improvement over using the traditional fuel basket for pebble bed fuel, though the presence of a basket would certainly reduce k-effective further.</w:t>
      </w:r>
    </w:p>
    <w:p w14:paraId="40A490CC" w14:textId="0A763898" w:rsidR="002D6190" w:rsidRPr="00084992" w:rsidRDefault="002D6190" w:rsidP="00562630">
      <w:pPr>
        <w:keepNext/>
        <w:spacing w:after="24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1B1C8603" wp14:editId="4DE8C43D">
            <wp:extent cx="4572000" cy="3044952"/>
            <wp:effectExtent l="19050" t="19050" r="19050" b="22225"/>
            <wp:docPr id="850801050" name="Picture 850801050"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01050" name="Picture 850801050" descr="A graph of a graph&#10;&#10;AI-generated content may be incorrect."/>
                    <pic:cNvPicPr/>
                  </pic:nvPicPr>
                  <pic:blipFill>
                    <a:blip r:embed="rId48"/>
                    <a:stretch>
                      <a:fillRect/>
                    </a:stretch>
                  </pic:blipFill>
                  <pic:spPr>
                    <a:xfrm>
                      <a:off x="0" y="0"/>
                      <a:ext cx="4572000" cy="3044952"/>
                    </a:xfrm>
                    <a:prstGeom prst="rect">
                      <a:avLst/>
                    </a:prstGeom>
                    <a:ln>
                      <a:solidFill>
                        <a:schemeClr val="accent1"/>
                      </a:solidFill>
                    </a:ln>
                  </pic:spPr>
                </pic:pic>
              </a:graphicData>
            </a:graphic>
          </wp:inline>
        </w:drawing>
      </w:r>
    </w:p>
    <w:p w14:paraId="0453B80E" w14:textId="6B6F3F84" w:rsidR="002D6190" w:rsidRDefault="002D6190" w:rsidP="00562630">
      <w:pPr>
        <w:pStyle w:val="Caption"/>
        <w:rPr>
          <w:rFonts w:ascii="Times New Roman" w:hAnsi="Times New Roman" w:cs="Times New Roman"/>
        </w:rPr>
      </w:pPr>
      <w:bookmarkStart w:id="119" w:name="_Ref197445399"/>
      <w:bookmarkStart w:id="120" w:name="_Toc198904026"/>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26</w:t>
      </w:r>
      <w:r w:rsidRPr="00084992">
        <w:rPr>
          <w:rFonts w:ascii="Times New Roman" w:hAnsi="Times New Roman" w:cs="Times New Roman"/>
        </w:rPr>
        <w:fldChar w:fldCharType="end"/>
      </w:r>
      <w:bookmarkEnd w:id="119"/>
      <w:r w:rsidRPr="00084992">
        <w:rPr>
          <w:rFonts w:ascii="Times New Roman" w:hAnsi="Times New Roman" w:cs="Times New Roman"/>
        </w:rPr>
        <w:t>: Burnup vs. K effective for 15.5% wt% demo TRISO fuel pebbles</w:t>
      </w:r>
      <w:bookmarkEnd w:id="120"/>
    </w:p>
    <w:p w14:paraId="3E2A5CFF" w14:textId="77777777" w:rsidR="00595097" w:rsidRPr="00595097" w:rsidRDefault="00595097" w:rsidP="00595097"/>
    <w:p w14:paraId="21331944" w14:textId="1FA6EE8F" w:rsidR="002D6190" w:rsidRPr="00541149" w:rsidRDefault="002D6190" w:rsidP="00595097">
      <w:pPr>
        <w:pStyle w:val="Heading3"/>
        <w:spacing w:before="0" w:after="0" w:line="360" w:lineRule="auto"/>
        <w:rPr>
          <w:rFonts w:ascii="Times New Roman" w:hAnsi="Times New Roman" w:cs="Times New Roman"/>
          <w:i w:val="0"/>
          <w:iCs/>
          <w:color w:val="000000" w:themeColor="text1"/>
        </w:rPr>
      </w:pPr>
      <w:bookmarkStart w:id="121" w:name="_Toc198903934"/>
      <w:r w:rsidRPr="00A11343">
        <w:rPr>
          <w:rFonts w:ascii="Times New Roman" w:hAnsi="Times New Roman" w:cs="Times New Roman"/>
          <w:i w:val="0"/>
          <w:iCs/>
          <w:color w:val="000000" w:themeColor="text1"/>
        </w:rPr>
        <w:t>Shielding</w:t>
      </w:r>
      <w:bookmarkEnd w:id="121"/>
    </w:p>
    <w:p w14:paraId="5F6117C7" w14:textId="5BBE11BA" w:rsidR="00A51A03" w:rsidRDefault="002D6190" w:rsidP="0059509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From the dose rate maps presented, at all discharge times the transportation overpack is more than sufficient to attenuate the incident radiation down to NRC-mandated levels. In fact, even the earliest discharge time, the fuel presents a maximum photon dose rate outside the cask of 1E-6 to 1E-5 Rem per hour, well below the NRC limit of 1E-2 Rem per hour</w:t>
      </w:r>
      <w:r w:rsidR="00701E3C" w:rsidRPr="00084992">
        <w:rPr>
          <w:rFonts w:ascii="Times New Roman" w:hAnsi="Times New Roman" w:cs="Times New Roman"/>
        </w:rPr>
        <w:t xml:space="preserve"> </w:t>
      </w:r>
      <w:r w:rsidR="00701E3C"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&lt;EndNote&gt;&lt;Cite&gt;&lt;Author&gt;(NRC)&lt;/Author&gt;&lt;RecNum&gt;369&lt;/RecNum&gt;&lt;DisplayText&gt;[40]&lt;/DisplayText&gt;&lt;record&gt;&lt;rec-number&gt;369&lt;/rec-number&gt;&lt;foreign-keys&gt;&lt;key app="EN" db-id="p20009za9vrtp3exfa65r0xqp0zszvt0sw95" timestamp="1736746944"&gt;369&lt;/key&gt;&lt;/foreign-keys&gt;&lt;ref-type name="Government Document"&gt;46&lt;/ref-type&gt;&lt;contributors&gt;&lt;authors&gt;&lt;author&gt;U.S. Nuclear Regulatory Commission (NRC)&lt;/author&gt;&lt;/authors&gt;&lt;/contributors&gt;&lt;titles&gt;&lt;title&gt;Title 10, Code of Federal Regulations, Part 71—Packaging and Transportation of Radioactive Material&lt;/title&gt;&lt;/titles&gt;&lt;dates&gt;&lt;/dates&gt;&lt;urls&gt;&lt;related-urls&gt;&lt;url&gt;https://www.nrc.gov/reading-rm/doc-collections/cfr/part071/&lt;/url&gt;&lt;/related-urls&gt;&lt;/urls&gt;&lt;access-date&gt;November 2, 2024&lt;/access-date&gt;&lt;/record&gt;&lt;/Cite&gt;&lt;/EndNote&gt;</w:instrText>
      </w:r>
      <w:r w:rsidR="00701E3C" w:rsidRPr="00084992">
        <w:rPr>
          <w:rFonts w:ascii="Times New Roman" w:hAnsi="Times New Roman" w:cs="Times New Roman"/>
        </w:rPr>
        <w:fldChar w:fldCharType="separate"/>
      </w:r>
      <w:r w:rsidR="00345847">
        <w:rPr>
          <w:rFonts w:ascii="Times New Roman" w:hAnsi="Times New Roman" w:cs="Times New Roman"/>
          <w:noProof/>
        </w:rPr>
        <w:t>[40]</w:t>
      </w:r>
      <w:r w:rsidR="00701E3C" w:rsidRPr="00084992">
        <w:rPr>
          <w:rFonts w:ascii="Times New Roman" w:hAnsi="Times New Roman" w:cs="Times New Roman"/>
        </w:rPr>
        <w:fldChar w:fldCharType="end"/>
      </w:r>
      <w:r w:rsidRPr="00084992">
        <w:rPr>
          <w:rFonts w:ascii="Times New Roman" w:hAnsi="Times New Roman" w:cs="Times New Roman"/>
        </w:rPr>
        <w:t>. Examining the later discharge cases, a trend can be observed of rapid declines in both the flux rate and dose rate maps with the prominent plume receding and the dose rate becoming even further below the limi</w:t>
      </w:r>
      <w:r w:rsidR="00701E3C" w:rsidRPr="00084992">
        <w:rPr>
          <w:rFonts w:ascii="Times New Roman" w:hAnsi="Times New Roman" w:cs="Times New Roman"/>
        </w:rPr>
        <w:t>ts</w:t>
      </w:r>
      <w:r w:rsidRPr="00084992">
        <w:rPr>
          <w:rFonts w:ascii="Times New Roman" w:hAnsi="Times New Roman" w:cs="Times New Roman"/>
        </w:rPr>
        <w:t>.</w:t>
      </w:r>
      <w:r w:rsidR="00701E3C" w:rsidRPr="00084992">
        <w:rPr>
          <w:rFonts w:ascii="Times New Roman" w:hAnsi="Times New Roman" w:cs="Times New Roman"/>
        </w:rPr>
        <w:t xml:space="preserve"> The results are shown in </w:t>
      </w:r>
      <w:r w:rsidR="00701E3C" w:rsidRPr="004D7412">
        <w:rPr>
          <w:rFonts w:ascii="Times New Roman" w:hAnsi="Times New Roman" w:cs="Times New Roman"/>
          <w:b/>
          <w:bCs/>
        </w:rPr>
        <w:fldChar w:fldCharType="begin"/>
      </w:r>
      <w:r w:rsidR="00701E3C" w:rsidRPr="004D7412">
        <w:rPr>
          <w:rFonts w:ascii="Times New Roman" w:hAnsi="Times New Roman" w:cs="Times New Roman"/>
          <w:b/>
          <w:bCs/>
        </w:rPr>
        <w:instrText xml:space="preserve"> REF _Ref197445983 \h </w:instrText>
      </w:r>
      <w:r w:rsidR="00084992" w:rsidRPr="004D7412">
        <w:rPr>
          <w:rFonts w:ascii="Times New Roman" w:hAnsi="Times New Roman" w:cs="Times New Roman"/>
          <w:b/>
          <w:bCs/>
        </w:rPr>
        <w:instrText xml:space="preserve"> \* MERGEFORMAT </w:instrText>
      </w:r>
      <w:r w:rsidR="00701E3C" w:rsidRPr="004D7412">
        <w:rPr>
          <w:rFonts w:ascii="Times New Roman" w:hAnsi="Times New Roman" w:cs="Times New Roman"/>
          <w:b/>
          <w:bCs/>
        </w:rPr>
      </w:r>
      <w:r w:rsidR="00701E3C"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27</w:t>
      </w:r>
      <w:r w:rsidR="00701E3C" w:rsidRPr="004D7412">
        <w:rPr>
          <w:rFonts w:ascii="Times New Roman" w:hAnsi="Times New Roman" w:cs="Times New Roman"/>
          <w:b/>
          <w:bCs/>
        </w:rPr>
        <w:fldChar w:fldCharType="end"/>
      </w:r>
      <w:r w:rsidR="00701E3C" w:rsidRPr="00084992">
        <w:rPr>
          <w:rFonts w:ascii="Times New Roman" w:hAnsi="Times New Roman" w:cs="Times New Roman"/>
        </w:rPr>
        <w:t>.</w:t>
      </w:r>
      <w:r w:rsidRPr="00084992">
        <w:rPr>
          <w:rFonts w:ascii="Times New Roman" w:hAnsi="Times New Roman" w:cs="Times New Roman"/>
        </w:rPr>
        <w:t xml:space="preserve"> </w:t>
      </w:r>
    </w:p>
    <w:p w14:paraId="519E4BFB" w14:textId="48659B12" w:rsidR="00BA791E" w:rsidRDefault="00A51A03" w:rsidP="003E5FF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overpack is effective in reducing the photon flux through the cask body by several orders of magnitude. Following the analysis of photon dose rates, neutron dose rates are analyzed. Given the low source strength when compared to traditional LWR fuel, an initial examination is performed in which the neutron capture space (NCS) is absent, leaving only the lead shielding, a relatively ineffective neutron shield.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_Ref197446023 \h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28</w:t>
      </w:r>
      <w:r w:rsidRPr="004D7412">
        <w:rPr>
          <w:rFonts w:ascii="Times New Roman" w:hAnsi="Times New Roman" w:cs="Times New Roman"/>
          <w:b/>
          <w:bCs/>
        </w:rPr>
        <w:fldChar w:fldCharType="end"/>
      </w:r>
      <w:r w:rsidRPr="00084992">
        <w:rPr>
          <w:rFonts w:ascii="Times New Roman" w:hAnsi="Times New Roman" w:cs="Times New Roman"/>
        </w:rPr>
        <w:t xml:space="preserve"> shows a dose rate map of the neutron dose with the NCS absent.</w:t>
      </w:r>
      <w:r>
        <w:rPr>
          <w:rFonts w:ascii="Times New Roman" w:hAnsi="Times New Roman" w:cs="Times New Roman"/>
        </w:rPr>
        <w:t xml:space="preserve"> </w:t>
      </w:r>
      <w:r w:rsidRPr="00084992">
        <w:rPr>
          <w:rFonts w:ascii="Times New Roman" w:hAnsi="Times New Roman" w:cs="Times New Roman"/>
        </w:rPr>
        <w:t>Despite the absence of the NCS and the shortest possible cooling time, the neutron dose rate at 2 meters is as high as 1.01E-2 rem per hour, marginally over the dose rate limit.</w:t>
      </w:r>
      <w:r w:rsidR="003E5FF5">
        <w:rPr>
          <w:rFonts w:ascii="Times New Roman" w:hAnsi="Times New Roman" w:cs="Times New Roman"/>
        </w:rPr>
        <w:t xml:space="preserve"> However, it must be noted that </w:t>
      </w:r>
    </w:p>
    <w:p w14:paraId="69EBE0FF" w14:textId="77777777" w:rsidR="003E5FF5" w:rsidRPr="00084992" w:rsidRDefault="003E5FF5" w:rsidP="003E5FF5">
      <w:pPr>
        <w:widowControl w:val="0"/>
        <w:autoSpaceDE w:val="0"/>
        <w:autoSpaceDN w:val="0"/>
        <w:adjustRightInd w:val="0"/>
        <w:spacing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8640"/>
      </w:tblGrid>
      <w:tr w:rsidR="002D6190" w:rsidRPr="00084992" w14:paraId="4051701C" w14:textId="77777777" w:rsidTr="00422778">
        <w:tc>
          <w:tcPr>
            <w:tcW w:w="9350" w:type="dxa"/>
            <w:tcBorders>
              <w:top w:val="nil"/>
              <w:left w:val="nil"/>
              <w:bottom w:val="nil"/>
              <w:right w:val="nil"/>
            </w:tcBorders>
          </w:tcPr>
          <w:p w14:paraId="28B7155E" w14:textId="77777777" w:rsidR="002D6190" w:rsidRPr="00084992" w:rsidRDefault="002D6190" w:rsidP="00422778">
            <w:pPr>
              <w:keepNext/>
              <w:widowControl w:val="0"/>
              <w:autoSpaceDE w:val="0"/>
              <w:autoSpaceDN w:val="0"/>
              <w:adjustRightInd w:val="0"/>
              <w:rPr>
                <w:rFonts w:ascii="Times New Roman" w:hAnsi="Times New Roman" w:cs="Times New Roman"/>
              </w:rPr>
            </w:pPr>
            <w:r w:rsidRPr="00084992">
              <w:rPr>
                <w:rFonts w:ascii="Times New Roman" w:hAnsi="Times New Roman" w:cs="Times New Roman"/>
                <w:noProof/>
              </w:rPr>
              <w:drawing>
                <wp:inline distT="0" distB="0" distL="0" distR="0" wp14:anchorId="397DFB32" wp14:editId="14882C76">
                  <wp:extent cx="5346755" cy="2698750"/>
                  <wp:effectExtent l="0" t="0" r="6350" b="6350"/>
                  <wp:docPr id="1255586105" name="Picture 1255586105" descr="A green and orange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586105" name="Picture 1255586105" descr="A green and orange rectangular object&#10;&#10;AI-generated content may be incorrect."/>
                          <pic:cNvPicPr/>
                        </pic:nvPicPr>
                        <pic:blipFill>
                          <a:blip r:embed="rId49"/>
                          <a:stretch>
                            <a:fillRect/>
                          </a:stretch>
                        </pic:blipFill>
                        <pic:spPr>
                          <a:xfrm>
                            <a:off x="0" y="0"/>
                            <a:ext cx="5350464" cy="2700622"/>
                          </a:xfrm>
                          <a:prstGeom prst="rect">
                            <a:avLst/>
                          </a:prstGeom>
                        </pic:spPr>
                      </pic:pic>
                    </a:graphicData>
                  </a:graphic>
                </wp:inline>
              </w:drawing>
            </w:r>
          </w:p>
          <w:p w14:paraId="12BB8E5E" w14:textId="098B0B79" w:rsidR="002D6190" w:rsidRPr="00084992" w:rsidRDefault="002D6190" w:rsidP="00493563">
            <w:pPr>
              <w:pStyle w:val="Caption"/>
              <w:rPr>
                <w:rFonts w:ascii="Times New Roman" w:hAnsi="Times New Roman" w:cs="Times New Roman"/>
              </w:rPr>
            </w:pPr>
            <w:bookmarkStart w:id="122" w:name="_Ref197445983"/>
            <w:bookmarkStart w:id="123" w:name="_Toc198904027"/>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27</w:t>
            </w:r>
            <w:r w:rsidRPr="00084992">
              <w:rPr>
                <w:rFonts w:ascii="Times New Roman" w:hAnsi="Times New Roman" w:cs="Times New Roman"/>
              </w:rPr>
              <w:fldChar w:fldCharType="end"/>
            </w:r>
            <w:bookmarkEnd w:id="122"/>
            <w:r w:rsidRPr="00084992">
              <w:rPr>
                <w:rFonts w:ascii="Times New Roman" w:hAnsi="Times New Roman" w:cs="Times New Roman"/>
              </w:rPr>
              <w:t xml:space="preserve">: The photon dose rate map of the shortest possible cooling </w:t>
            </w:r>
            <w:r w:rsidR="00C25A6B" w:rsidRPr="00084992">
              <w:rPr>
                <w:rFonts w:ascii="Times New Roman" w:hAnsi="Times New Roman" w:cs="Times New Roman"/>
              </w:rPr>
              <w:t>time,</w:t>
            </w:r>
            <w:r w:rsidRPr="00084992">
              <w:rPr>
                <w:rFonts w:ascii="Times New Roman" w:hAnsi="Times New Roman" w:cs="Times New Roman"/>
              </w:rPr>
              <w:t xml:space="preserve"> units in Rem per hour</w:t>
            </w:r>
            <w:bookmarkEnd w:id="123"/>
          </w:p>
        </w:tc>
      </w:tr>
    </w:tbl>
    <w:p w14:paraId="1BE6F532" w14:textId="77777777" w:rsidR="00562630" w:rsidRPr="00541149" w:rsidRDefault="00562630" w:rsidP="00701E3C">
      <w:pPr>
        <w:widowControl w:val="0"/>
        <w:autoSpaceDE w:val="0"/>
        <w:autoSpaceDN w:val="0"/>
        <w:adjustRightInd w:val="0"/>
        <w:spacing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8640"/>
      </w:tblGrid>
      <w:tr w:rsidR="002D6190" w:rsidRPr="00084992" w14:paraId="056C80DB" w14:textId="77777777" w:rsidTr="00422778">
        <w:tc>
          <w:tcPr>
            <w:tcW w:w="9350" w:type="dxa"/>
            <w:tcBorders>
              <w:top w:val="nil"/>
              <w:left w:val="nil"/>
              <w:bottom w:val="nil"/>
              <w:right w:val="nil"/>
            </w:tcBorders>
          </w:tcPr>
          <w:p w14:paraId="5675D580" w14:textId="77777777" w:rsidR="002D6190" w:rsidRPr="00084992" w:rsidRDefault="002D6190" w:rsidP="00422778">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b/>
                <w:bCs/>
                <w:noProof/>
              </w:rPr>
              <w:drawing>
                <wp:inline distT="0" distB="0" distL="0" distR="0" wp14:anchorId="60CB6DC4" wp14:editId="5BE1A66B">
                  <wp:extent cx="4572000" cy="3465576"/>
                  <wp:effectExtent l="0" t="0" r="0" b="1905"/>
                  <wp:docPr id="2" name="Picture 2" descr="A yellow and orange square with a red rectangle and a rainbow colored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yellow and orange square with a red rectangle and a rainbow colored bar&#10;&#10;AI-generated content may be incorrect."/>
                          <pic:cNvPicPr/>
                        </pic:nvPicPr>
                        <pic:blipFill>
                          <a:blip r:embed="rId50"/>
                          <a:stretch>
                            <a:fillRect/>
                          </a:stretch>
                        </pic:blipFill>
                        <pic:spPr>
                          <a:xfrm>
                            <a:off x="0" y="0"/>
                            <a:ext cx="4572000" cy="3465576"/>
                          </a:xfrm>
                          <a:prstGeom prst="rect">
                            <a:avLst/>
                          </a:prstGeom>
                        </pic:spPr>
                      </pic:pic>
                    </a:graphicData>
                  </a:graphic>
                </wp:inline>
              </w:drawing>
            </w:r>
          </w:p>
          <w:p w14:paraId="018C7B8D" w14:textId="1BE2CD76" w:rsidR="002D6190" w:rsidRPr="00084992" w:rsidRDefault="002D6190" w:rsidP="00493563">
            <w:pPr>
              <w:pStyle w:val="Caption"/>
              <w:rPr>
                <w:rFonts w:ascii="Times New Roman" w:hAnsi="Times New Roman" w:cs="Times New Roman"/>
                <w:b w:val="0"/>
                <w:bCs w:val="0"/>
              </w:rPr>
            </w:pPr>
            <w:bookmarkStart w:id="124" w:name="_Ref197446023"/>
            <w:bookmarkStart w:id="125" w:name="_Toc198904028"/>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28</w:t>
            </w:r>
            <w:r w:rsidRPr="00084992">
              <w:rPr>
                <w:rFonts w:ascii="Times New Roman" w:hAnsi="Times New Roman" w:cs="Times New Roman"/>
              </w:rPr>
              <w:fldChar w:fldCharType="end"/>
            </w:r>
            <w:bookmarkEnd w:id="124"/>
            <w:r w:rsidRPr="00084992">
              <w:rPr>
                <w:rFonts w:ascii="Times New Roman" w:hAnsi="Times New Roman" w:cs="Times New Roman"/>
              </w:rPr>
              <w:t>: Neutron dose rate map of the shortest possible cooling time, units of Rem per hour</w:t>
            </w:r>
            <w:bookmarkEnd w:id="125"/>
          </w:p>
        </w:tc>
      </w:tr>
    </w:tbl>
    <w:p w14:paraId="2E98009E" w14:textId="77777777" w:rsidR="002D6190" w:rsidRPr="00084992" w:rsidRDefault="002D6190" w:rsidP="002D6190">
      <w:pPr>
        <w:widowControl w:val="0"/>
        <w:autoSpaceDE w:val="0"/>
        <w:autoSpaceDN w:val="0"/>
        <w:adjustRightInd w:val="0"/>
        <w:ind w:firstLine="720"/>
        <w:rPr>
          <w:rFonts w:ascii="Times New Roman" w:hAnsi="Times New Roman" w:cs="Times New Roman"/>
        </w:rPr>
      </w:pPr>
    </w:p>
    <w:p w14:paraId="2D1DCC89" w14:textId="7CFAEE8E" w:rsidR="002D6190" w:rsidRDefault="00595097" w:rsidP="00595097">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lastRenderedPageBreak/>
        <w:t>subcritical multiplication is not considered, so depending on the dry k-effective state of the cask in question extra margin may need to be applied.</w:t>
      </w:r>
    </w:p>
    <w:p w14:paraId="0AFD3130" w14:textId="77777777" w:rsidR="00595097" w:rsidRPr="00084992" w:rsidRDefault="00595097" w:rsidP="0059509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addition of a 1 cm thick layer of boron carbide cuts the effective dose at 2 meters down by roughly 23% to 7.70E-3 Rem per hour, well below the 1.0E-2 Rem per hour limit.</w:t>
      </w:r>
      <w:r>
        <w:rPr>
          <w:rFonts w:ascii="Times New Roman" w:hAnsi="Times New Roman" w:cs="Times New Roman"/>
        </w:rPr>
        <w:t xml:space="preserve"> A borated resin is likely much more effective.</w:t>
      </w:r>
    </w:p>
    <w:p w14:paraId="2E54B5F6" w14:textId="77777777" w:rsidR="00595097" w:rsidRPr="00493563" w:rsidRDefault="00595097" w:rsidP="00595097">
      <w:pPr>
        <w:pStyle w:val="Heading2"/>
        <w:spacing w:before="0" w:after="0" w:line="360" w:lineRule="auto"/>
        <w:rPr>
          <w:rFonts w:ascii="Times New Roman" w:hAnsi="Times New Roman" w:cs="Times New Roman"/>
          <w:sz w:val="24"/>
          <w:szCs w:val="24"/>
        </w:rPr>
      </w:pPr>
      <w:bookmarkStart w:id="126" w:name="_Toc198903935"/>
      <w:r w:rsidRPr="003F2221">
        <w:rPr>
          <w:rFonts w:ascii="Times New Roman" w:hAnsi="Times New Roman" w:cs="Times New Roman"/>
          <w:sz w:val="24"/>
          <w:szCs w:val="24"/>
        </w:rPr>
        <w:t>CONCLUSIONS</w:t>
      </w:r>
      <w:bookmarkEnd w:id="126"/>
    </w:p>
    <w:p w14:paraId="02D568B3" w14:textId="77777777" w:rsidR="00595097" w:rsidRPr="00541149" w:rsidRDefault="00595097" w:rsidP="00595097">
      <w:pPr>
        <w:pStyle w:val="Heading3"/>
        <w:spacing w:before="0" w:after="0" w:line="360" w:lineRule="auto"/>
        <w:rPr>
          <w:rFonts w:ascii="Times New Roman" w:hAnsi="Times New Roman" w:cs="Times New Roman"/>
          <w:i w:val="0"/>
          <w:iCs/>
        </w:rPr>
      </w:pPr>
      <w:bookmarkStart w:id="127" w:name="_Toc198903936"/>
      <w:r w:rsidRPr="00A11343">
        <w:rPr>
          <w:rFonts w:ascii="Times New Roman" w:hAnsi="Times New Roman" w:cs="Times New Roman"/>
          <w:i w:val="0"/>
          <w:iCs/>
        </w:rPr>
        <w:t>Criticality</w:t>
      </w:r>
      <w:bookmarkEnd w:id="127"/>
    </w:p>
    <w:p w14:paraId="501E55B2" w14:textId="77777777" w:rsidR="00595097" w:rsidRPr="00084992" w:rsidRDefault="00595097" w:rsidP="0059509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Regarding criticality safety of the canisters/casks analyzed, it can be concluded that packages of smaller capacities, such as the Keno and HLC packages, can store and transport fresh pebble bed fuel across the three pebble types examined. When it comes to larger packages, such as the modified Keno canister, it was shown to be within specifications for the HTR-10 and PBMR-400 pebbles but was exceeded in the case of the Demo HTGR TRISO fuel pebbles. Based on the modeled circumstances, reducing the total pebbles by adding hollow cylinders reduces the maximum </w:t>
      </w:r>
      <w:r w:rsidRPr="00BF46CB">
        <w:rPr>
          <w:rFonts w:ascii="Times New Roman" w:hAnsi="Times New Roman" w:cs="Times New Roman"/>
          <w:iCs/>
        </w:rPr>
        <w:t>k-effective</w:t>
      </w:r>
      <w:r w:rsidRPr="00084992">
        <w:rPr>
          <w:rFonts w:ascii="Times New Roman" w:hAnsi="Times New Roman" w:cs="Times New Roman"/>
        </w:rPr>
        <w:t xml:space="preserve"> below the upper safety limit. Each case displaced no more than 15% of the pebbles.  In the case of the Keno canister and the large canister, the additional conservatisms must be highlighted. A much higher packing fraction of completely fresh fuel is modeled under unrealistic moderator density conditions with all normal internal hardware removed.</w:t>
      </w:r>
    </w:p>
    <w:p w14:paraId="0F3C39AB" w14:textId="77777777" w:rsidR="00595097" w:rsidRPr="00084992" w:rsidRDefault="00595097" w:rsidP="00595097">
      <w:pPr>
        <w:widowControl w:val="0"/>
        <w:autoSpaceDE w:val="0"/>
        <w:autoSpaceDN w:val="0"/>
        <w:adjustRightInd w:val="0"/>
        <w:spacing w:line="360" w:lineRule="auto"/>
        <w:rPr>
          <w:rFonts w:ascii="Times New Roman" w:hAnsi="Times New Roman" w:cs="Times New Roman"/>
          <w:b/>
          <w:bCs/>
        </w:rPr>
      </w:pPr>
      <w:r w:rsidRPr="00084992">
        <w:rPr>
          <w:rFonts w:ascii="Times New Roman" w:hAnsi="Times New Roman" w:cs="Times New Roman"/>
        </w:rPr>
        <w:t>A critical configuration does not occur for spent PBR fuel when using small canisters; however, larger canisters require internal hardware or some modification to prevent a critical configuration of spent PBR fuel. Fuel baskets, already present in currently licensed designs, would certainly be adequate. Accounting for the reduction in reactivity due to high burnups is successful in dropping k-effective below 0.95 k-effective without any reduction in capacity. Pebble displacement is also successful, bringing the peak value of k-effective to below 0.95 in exchange for a 15% reduction in canister capacity. Pebble replacement is roughly twice as effective, requiring only 7% replacement for stainless steel pebbles and ~3% if using boron carbide pebbles as replacements. Migration or movement of the poison pebbles is not considered.</w:t>
      </w:r>
    </w:p>
    <w:p w14:paraId="4260614C" w14:textId="77777777" w:rsidR="00595097" w:rsidRPr="00A11343" w:rsidRDefault="00595097" w:rsidP="00595097">
      <w:pPr>
        <w:pStyle w:val="Heading3"/>
        <w:spacing w:before="0" w:after="0" w:line="360" w:lineRule="auto"/>
        <w:rPr>
          <w:rFonts w:ascii="Times New Roman" w:hAnsi="Times New Roman" w:cs="Times New Roman"/>
          <w:i w:val="0"/>
          <w:iCs/>
        </w:rPr>
      </w:pPr>
      <w:bookmarkStart w:id="128" w:name="_Toc198903937"/>
      <w:r w:rsidRPr="00A11343">
        <w:rPr>
          <w:rFonts w:ascii="Times New Roman" w:hAnsi="Times New Roman" w:cs="Times New Roman"/>
          <w:i w:val="0"/>
          <w:iCs/>
        </w:rPr>
        <w:t>Shielding</w:t>
      </w:r>
      <w:bookmarkEnd w:id="128"/>
    </w:p>
    <w:p w14:paraId="0B18B5C1" w14:textId="555D4AE1" w:rsidR="00A51A03" w:rsidRDefault="00595097">
      <w:r w:rsidRPr="00084992">
        <w:rPr>
          <w:rFonts w:ascii="Times New Roman" w:hAnsi="Times New Roman" w:cs="Times New Roman"/>
        </w:rPr>
        <w:t xml:space="preserve">Regarding storage and transportation safety of spent PBR fuel, the large canister with the </w:t>
      </w:r>
    </w:p>
    <w:tbl>
      <w:tblPr>
        <w:tblStyle w:val="TableGrid"/>
        <w:tblpPr w:leftFromText="180" w:rightFromText="180" w:vertAnchor="text" w:horzAnchor="margin" w:tblpY="158"/>
        <w:tblW w:w="0" w:type="auto"/>
        <w:tblLook w:val="04A0" w:firstRow="1" w:lastRow="0" w:firstColumn="1" w:lastColumn="0" w:noHBand="0" w:noVBand="1"/>
      </w:tblPr>
      <w:tblGrid>
        <w:gridCol w:w="8640"/>
      </w:tblGrid>
      <w:tr w:rsidR="002D6190" w:rsidRPr="00084992" w14:paraId="39C09589" w14:textId="77777777" w:rsidTr="00A51A03">
        <w:tc>
          <w:tcPr>
            <w:tcW w:w="8640" w:type="dxa"/>
            <w:tcBorders>
              <w:top w:val="nil"/>
              <w:left w:val="nil"/>
              <w:bottom w:val="nil"/>
              <w:right w:val="nil"/>
            </w:tcBorders>
          </w:tcPr>
          <w:p w14:paraId="6B3C6E6F" w14:textId="2BCA4DD5" w:rsidR="002D6190" w:rsidRPr="00084992" w:rsidRDefault="002D6190" w:rsidP="00422778">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453FA5CA" wp14:editId="19238515">
                  <wp:extent cx="4572000" cy="3465576"/>
                  <wp:effectExtent l="0" t="0" r="0" b="1905"/>
                  <wp:docPr id="381134624" name="Picture 38113462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histogram&#10;&#10;Description automatically generated"/>
                          <pic:cNvPicPr/>
                        </pic:nvPicPr>
                        <pic:blipFill>
                          <a:blip r:embed="rId51"/>
                          <a:stretch>
                            <a:fillRect/>
                          </a:stretch>
                        </pic:blipFill>
                        <pic:spPr>
                          <a:xfrm>
                            <a:off x="0" y="0"/>
                            <a:ext cx="4572000" cy="3465576"/>
                          </a:xfrm>
                          <a:prstGeom prst="rect">
                            <a:avLst/>
                          </a:prstGeom>
                        </pic:spPr>
                      </pic:pic>
                    </a:graphicData>
                  </a:graphic>
                </wp:inline>
              </w:drawing>
            </w:r>
          </w:p>
          <w:p w14:paraId="08658589" w14:textId="2AE723E4" w:rsidR="002D6190" w:rsidRPr="00084992" w:rsidRDefault="002D6190" w:rsidP="00493563">
            <w:pPr>
              <w:pStyle w:val="Caption"/>
              <w:rPr>
                <w:rFonts w:ascii="Times New Roman" w:hAnsi="Times New Roman" w:cs="Times New Roman"/>
              </w:rPr>
            </w:pPr>
            <w:bookmarkStart w:id="129" w:name="_Toc198904029"/>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29</w:t>
            </w:r>
            <w:r w:rsidRPr="00084992">
              <w:rPr>
                <w:rFonts w:ascii="Times New Roman" w:hAnsi="Times New Roman" w:cs="Times New Roman"/>
              </w:rPr>
              <w:fldChar w:fldCharType="end"/>
            </w:r>
            <w:r w:rsidRPr="00084992">
              <w:rPr>
                <w:rFonts w:ascii="Times New Roman" w:hAnsi="Times New Roman" w:cs="Times New Roman"/>
              </w:rPr>
              <w:t>:</w:t>
            </w:r>
            <w:r w:rsidR="00541149">
              <w:rPr>
                <w:rFonts w:ascii="Times New Roman" w:hAnsi="Times New Roman" w:cs="Times New Roman"/>
              </w:rPr>
              <w:t xml:space="preserve"> </w:t>
            </w:r>
            <w:r w:rsidRPr="00084992">
              <w:rPr>
                <w:rFonts w:ascii="Times New Roman" w:hAnsi="Times New Roman" w:cs="Times New Roman"/>
              </w:rPr>
              <w:t>Neutron dose rate map of 85 day cooled spent PBR fuel, units of Rem per hour, 1 cm of B4C added</w:t>
            </w:r>
            <w:bookmarkEnd w:id="129"/>
          </w:p>
        </w:tc>
      </w:tr>
    </w:tbl>
    <w:p w14:paraId="2C358E86" w14:textId="77777777" w:rsidR="002D6190" w:rsidRPr="00084992" w:rsidRDefault="002D6190" w:rsidP="002D6190">
      <w:pPr>
        <w:widowControl w:val="0"/>
        <w:autoSpaceDE w:val="0"/>
        <w:autoSpaceDN w:val="0"/>
        <w:adjustRightInd w:val="0"/>
        <w:ind w:firstLine="720"/>
        <w:rPr>
          <w:rFonts w:ascii="Times New Roman" w:hAnsi="Times New Roman" w:cs="Times New Roman"/>
        </w:rPr>
      </w:pPr>
    </w:p>
    <w:p w14:paraId="1CBF58BD" w14:textId="77777777" w:rsidR="00595097" w:rsidRDefault="00595097" w:rsidP="0059509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transportation overpack was examined.  The modeling and analysis results show that, due to the low total mass of spent fuel in the container, the total activity is very low when</w:t>
      </w:r>
    </w:p>
    <w:p w14:paraId="25E6B7B7" w14:textId="1280C34E" w:rsidR="00B9314A" w:rsidRDefault="002D6190" w:rsidP="0059509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compared to traditional light water reactor fuel. Even at the earliest possible discharge time of 85 days without any neutron shielding, the transportation overpack modeled is shown to maintain a total dose rate in accordance with NRC spent fuel transportation regulations. A photon dose rate 3 orders of magnitude lower than the regulated limit was found for spent PBR fuel cooled for only 85 days after being discharged from a reactor. Even with the </w:t>
      </w:r>
      <w:r w:rsidR="00FB41E1">
        <w:rPr>
          <w:rFonts w:ascii="Times New Roman" w:hAnsi="Times New Roman" w:cs="Times New Roman"/>
        </w:rPr>
        <w:t>NCS</w:t>
      </w:r>
      <w:r w:rsidRPr="00084992">
        <w:rPr>
          <w:rFonts w:ascii="Times New Roman" w:hAnsi="Times New Roman" w:cs="Times New Roman"/>
        </w:rPr>
        <w:t xml:space="preserve"> absent in the initial, most conservative case of 85-day cooled spent PBR fuel, the dose rate is still within regulatory limits</w:t>
      </w:r>
      <w:r w:rsidR="00FB41E1">
        <w:rPr>
          <w:rFonts w:ascii="Times New Roman" w:hAnsi="Times New Roman" w:cs="Times New Roman"/>
        </w:rPr>
        <w:t>, although barely</w:t>
      </w:r>
      <w:r w:rsidRPr="00084992">
        <w:rPr>
          <w:rFonts w:ascii="Times New Roman" w:hAnsi="Times New Roman" w:cs="Times New Roman"/>
        </w:rPr>
        <w:t xml:space="preserve">. The addition of </w:t>
      </w:r>
      <w:r w:rsidR="00FB41E1">
        <w:rPr>
          <w:rFonts w:ascii="Times New Roman" w:hAnsi="Times New Roman" w:cs="Times New Roman"/>
        </w:rPr>
        <w:t>typical</w:t>
      </w:r>
      <w:r w:rsidRPr="00084992">
        <w:rPr>
          <w:rFonts w:ascii="Times New Roman" w:hAnsi="Times New Roman" w:cs="Times New Roman"/>
        </w:rPr>
        <w:t xml:space="preserve"> neutron shielding</w:t>
      </w:r>
      <w:r w:rsidR="00FB41E1">
        <w:rPr>
          <w:rFonts w:ascii="Times New Roman" w:hAnsi="Times New Roman" w:cs="Times New Roman"/>
        </w:rPr>
        <w:t xml:space="preserve"> or an</w:t>
      </w:r>
      <w:r w:rsidRPr="00084992">
        <w:rPr>
          <w:rFonts w:ascii="Times New Roman" w:hAnsi="Times New Roman" w:cs="Times New Roman"/>
        </w:rPr>
        <w:t xml:space="preserve"> </w:t>
      </w:r>
      <w:r w:rsidR="00FB41E1">
        <w:rPr>
          <w:rFonts w:ascii="Times New Roman" w:hAnsi="Times New Roman" w:cs="Times New Roman"/>
        </w:rPr>
        <w:t xml:space="preserve">increase in </w:t>
      </w:r>
      <w:r w:rsidRPr="00084992">
        <w:rPr>
          <w:rFonts w:ascii="Times New Roman" w:hAnsi="Times New Roman" w:cs="Times New Roman"/>
        </w:rPr>
        <w:t xml:space="preserve">cooling time </w:t>
      </w:r>
      <w:r w:rsidR="00FB41E1">
        <w:rPr>
          <w:rFonts w:ascii="Times New Roman" w:hAnsi="Times New Roman" w:cs="Times New Roman"/>
        </w:rPr>
        <w:t xml:space="preserve">to bring the fuel age to typical values would likely </w:t>
      </w:r>
      <w:r w:rsidRPr="00084992">
        <w:rPr>
          <w:rFonts w:ascii="Times New Roman" w:hAnsi="Times New Roman" w:cs="Times New Roman"/>
        </w:rPr>
        <w:t>bring the total dose rate below the regulated limit</w:t>
      </w:r>
      <w:r w:rsidR="00FB41E1">
        <w:rPr>
          <w:rFonts w:ascii="Times New Roman" w:hAnsi="Times New Roman" w:cs="Times New Roman"/>
        </w:rPr>
        <w:t>s</w:t>
      </w:r>
      <w:r w:rsidRPr="00084992">
        <w:rPr>
          <w:rFonts w:ascii="Times New Roman" w:hAnsi="Times New Roman" w:cs="Times New Roman"/>
        </w:rPr>
        <w:t>.</w:t>
      </w:r>
      <w:r w:rsidR="002C1911">
        <w:rPr>
          <w:rFonts w:ascii="Times New Roman" w:hAnsi="Times New Roman" w:cs="Times New Roman"/>
        </w:rPr>
        <w:t xml:space="preserve"> </w:t>
      </w:r>
    </w:p>
    <w:p w14:paraId="593BA24F" w14:textId="5EB28CE2" w:rsidR="002D6190" w:rsidRPr="00084992" w:rsidRDefault="002C1911" w:rsidP="00DF3E74">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However, it must be noted that </w:t>
      </w:r>
      <w:r w:rsidR="00753F33">
        <w:rPr>
          <w:rFonts w:ascii="Times New Roman" w:hAnsi="Times New Roman" w:cs="Times New Roman"/>
        </w:rPr>
        <w:t xml:space="preserve">while several conversative assumptions have been applied, </w:t>
      </w:r>
      <w:r w:rsidR="00E12211">
        <w:rPr>
          <w:rFonts w:ascii="Times New Roman" w:hAnsi="Times New Roman" w:cs="Times New Roman"/>
        </w:rPr>
        <w:t xml:space="preserve">subcritical multiplication has not been </w:t>
      </w:r>
      <w:r w:rsidR="005B64CD">
        <w:rPr>
          <w:rFonts w:ascii="Times New Roman" w:hAnsi="Times New Roman" w:cs="Times New Roman"/>
        </w:rPr>
        <w:t xml:space="preserve">accounted for and can dramatically </w:t>
      </w:r>
      <w:r w:rsidR="00FB41E1">
        <w:rPr>
          <w:rFonts w:ascii="Times New Roman" w:hAnsi="Times New Roman" w:cs="Times New Roman"/>
        </w:rPr>
        <w:t>raise the neutron dose rate</w:t>
      </w:r>
      <w:r w:rsidR="00B9314A">
        <w:rPr>
          <w:rFonts w:ascii="Times New Roman" w:hAnsi="Times New Roman" w:cs="Times New Roman"/>
        </w:rPr>
        <w:t xml:space="preserve"> based on the dry k-effective state of the package. While the 85-day </w:t>
      </w:r>
      <w:r w:rsidR="00B9314A">
        <w:rPr>
          <w:rFonts w:ascii="Times New Roman" w:hAnsi="Times New Roman" w:cs="Times New Roman"/>
        </w:rPr>
        <w:lastRenderedPageBreak/>
        <w:t>cooling time does bring the dose below the required limit, even taking the most generous case of burnup credit k-effective for subcritical multiplication, the k-effective value of the package doubles, well exceeding the regulatory limits. A less generous case where the package is at 0.90 k-effective will lead to a dose rate that is an order of magnitude in excess of the regulatory limits. The dose rate results are limited to the work conducted in this chapter and exclusive to the configurations examined.</w:t>
      </w:r>
    </w:p>
    <w:p w14:paraId="10F649B2" w14:textId="44DF454B" w:rsidR="002D6190" w:rsidRPr="00084992" w:rsidRDefault="002D6190" w:rsidP="00DF3E7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This evaluation and its results strongly support the viability of using existing, licensed canisters and casks for the storage and transportation of spent PBR fuel. In the case of criticality control, some modifications may be required to reduce the internal cavity, especially in larger containers, such as the modified Keno canister and large canister. In the case of shielding, effectively no modifications would be required, even in the hypothetical scenario of dedicated neutron shielding being absent from the design. This conclusion is limited to the burnups explored in this study. Some isotopes have strong dependency on burnup, such as Cm-244 inventories having a 4</w:t>
      </w:r>
      <w:r w:rsidRPr="00084992">
        <w:rPr>
          <w:rFonts w:ascii="Times New Roman" w:hAnsi="Times New Roman" w:cs="Times New Roman"/>
          <w:vertAlign w:val="superscript"/>
        </w:rPr>
        <w:t>th</w:t>
      </w:r>
      <w:r w:rsidRPr="00084992">
        <w:rPr>
          <w:rFonts w:ascii="Times New Roman" w:hAnsi="Times New Roman" w:cs="Times New Roman"/>
        </w:rPr>
        <w:t xml:space="preserve"> power dependence on burnup. This effect may drastically change the neutron shielding requirement as some PBR concepts seek burnups of more than 160 GWd/MT </w:t>
      </w:r>
      <w:r w:rsidR="0029212C" w:rsidRPr="00084992">
        <w:rPr>
          <w:rFonts w:ascii="Times New Roman" w:hAnsi="Times New Roman" w:cs="Times New Roman"/>
        </w:rPr>
        <w:fldChar w:fldCharType="begin"/>
      </w:r>
      <w:r w:rsidR="0029212C" w:rsidRPr="00084992">
        <w:rPr>
          <w:rFonts w:ascii="Times New Roman" w:hAnsi="Times New Roman" w:cs="Times New Roman"/>
        </w:rPr>
        <w:instrText xml:space="preserve"> ADDIN EN.CITE &lt;EndNote&gt;&lt;Cite ExcludeYear="1"&gt;&lt;Author&gt;Mulder&lt;/Author&gt;&lt;Year&gt;2020&lt;/Year&gt;&lt;RecNum&gt;225&lt;/RecNum&gt;&lt;DisplayText&gt;[25]&lt;/DisplayText&gt;&lt;record&gt;&lt;rec-number&gt;225&lt;/rec-number&gt;&lt;foreign-keys&gt;&lt;key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0029212C" w:rsidRPr="00084992">
        <w:rPr>
          <w:rFonts w:ascii="Times New Roman" w:hAnsi="Times New Roman" w:cs="Times New Roman"/>
        </w:rPr>
        <w:fldChar w:fldCharType="separate"/>
      </w:r>
      <w:r w:rsidR="0029212C" w:rsidRPr="00084992">
        <w:rPr>
          <w:rFonts w:ascii="Times New Roman" w:hAnsi="Times New Roman" w:cs="Times New Roman"/>
          <w:noProof/>
        </w:rPr>
        <w:t>[25]</w:t>
      </w:r>
      <w:r w:rsidR="0029212C" w:rsidRPr="00084992">
        <w:rPr>
          <w:rFonts w:ascii="Times New Roman" w:hAnsi="Times New Roman" w:cs="Times New Roman"/>
        </w:rPr>
        <w:fldChar w:fldCharType="end"/>
      </w:r>
      <w:r w:rsidRPr="00084992">
        <w:rPr>
          <w:rFonts w:ascii="Times New Roman" w:hAnsi="Times New Roman" w:cs="Times New Roman"/>
        </w:rPr>
        <w:t>. Further research into the impacts of high burnup PBR fuels on shielding requirements is recommended.</w:t>
      </w:r>
    </w:p>
    <w:p w14:paraId="5375F9E5" w14:textId="77777777" w:rsidR="002D6190" w:rsidRPr="00084992" w:rsidRDefault="002D6190" w:rsidP="002D6190">
      <w:pPr>
        <w:widowControl w:val="0"/>
        <w:autoSpaceDE w:val="0"/>
        <w:autoSpaceDN w:val="0"/>
        <w:adjustRightInd w:val="0"/>
        <w:rPr>
          <w:rFonts w:ascii="Times New Roman" w:hAnsi="Times New Roman" w:cs="Times New Roman"/>
        </w:rPr>
      </w:pPr>
    </w:p>
    <w:p w14:paraId="2F8CBFAB" w14:textId="77777777" w:rsidR="002D6190" w:rsidRPr="00084992" w:rsidRDefault="002D6190" w:rsidP="002D6190">
      <w:pPr>
        <w:widowControl w:val="0"/>
        <w:autoSpaceDE w:val="0"/>
        <w:autoSpaceDN w:val="0"/>
        <w:adjustRightInd w:val="0"/>
        <w:rPr>
          <w:rFonts w:ascii="Times New Roman" w:hAnsi="Times New Roman" w:cs="Times New Roman"/>
        </w:rPr>
      </w:pPr>
    </w:p>
    <w:p w14:paraId="45A1D5C4" w14:textId="77777777" w:rsidR="002D6190" w:rsidRPr="00084992" w:rsidRDefault="002D6190" w:rsidP="002D6190">
      <w:pPr>
        <w:widowControl w:val="0"/>
        <w:autoSpaceDE w:val="0"/>
        <w:autoSpaceDN w:val="0"/>
        <w:adjustRightInd w:val="0"/>
        <w:rPr>
          <w:rFonts w:ascii="Times New Roman" w:hAnsi="Times New Roman" w:cs="Times New Roman"/>
        </w:rPr>
      </w:pPr>
    </w:p>
    <w:p w14:paraId="6C92A774" w14:textId="77777777" w:rsidR="002D6190" w:rsidRPr="00084992" w:rsidRDefault="002D6190" w:rsidP="002D6190">
      <w:pPr>
        <w:widowControl w:val="0"/>
        <w:autoSpaceDE w:val="0"/>
        <w:autoSpaceDN w:val="0"/>
        <w:adjustRightInd w:val="0"/>
        <w:rPr>
          <w:rFonts w:ascii="Times New Roman" w:hAnsi="Times New Roman" w:cs="Times New Roman"/>
        </w:rPr>
      </w:pPr>
    </w:p>
    <w:p w14:paraId="512EF285" w14:textId="77777777" w:rsidR="002D6190" w:rsidRPr="00084992" w:rsidRDefault="002D6190" w:rsidP="002D61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11AA904" w14:textId="77777777" w:rsidR="002D6190" w:rsidRPr="00084992" w:rsidRDefault="002D6190" w:rsidP="002D61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6D2C9FB" w14:textId="77777777" w:rsidR="002D6190" w:rsidRPr="00084992" w:rsidRDefault="002D6190" w:rsidP="002D6190">
      <w:pPr>
        <w:widowControl w:val="0"/>
        <w:autoSpaceDE w:val="0"/>
        <w:autoSpaceDN w:val="0"/>
        <w:adjustRightInd w:val="0"/>
        <w:rPr>
          <w:rFonts w:ascii="Times New Roman" w:hAnsi="Times New Roman" w:cs="Times New Roman"/>
          <w:b/>
          <w:bCs/>
        </w:rPr>
      </w:pPr>
    </w:p>
    <w:p w14:paraId="1F9B7F9F" w14:textId="77777777" w:rsidR="002D6190" w:rsidRPr="00084992" w:rsidRDefault="002D6190" w:rsidP="002D6190">
      <w:pPr>
        <w:widowControl w:val="0"/>
        <w:autoSpaceDE w:val="0"/>
        <w:autoSpaceDN w:val="0"/>
        <w:adjustRightInd w:val="0"/>
        <w:rPr>
          <w:rFonts w:ascii="Times New Roman" w:hAnsi="Times New Roman" w:cs="Times New Roman"/>
          <w:b/>
          <w:bCs/>
        </w:rPr>
      </w:pPr>
    </w:p>
    <w:p w14:paraId="2B7BBDA5" w14:textId="77777777" w:rsidR="002D6190" w:rsidRPr="00084992" w:rsidRDefault="002D6190" w:rsidP="002D6190">
      <w:pPr>
        <w:widowControl w:val="0"/>
        <w:autoSpaceDE w:val="0"/>
        <w:autoSpaceDN w:val="0"/>
        <w:adjustRightInd w:val="0"/>
        <w:rPr>
          <w:rFonts w:ascii="Times New Roman" w:hAnsi="Times New Roman" w:cs="Times New Roman"/>
          <w:b/>
          <w:bCs/>
        </w:rPr>
      </w:pPr>
    </w:p>
    <w:p w14:paraId="45273656" w14:textId="77777777" w:rsidR="002D6190" w:rsidRPr="00084992" w:rsidRDefault="002D6190" w:rsidP="002D6190">
      <w:pPr>
        <w:widowControl w:val="0"/>
        <w:autoSpaceDE w:val="0"/>
        <w:autoSpaceDN w:val="0"/>
        <w:adjustRightInd w:val="0"/>
        <w:rPr>
          <w:rFonts w:ascii="Times New Roman" w:hAnsi="Times New Roman" w:cs="Times New Roman"/>
          <w:b/>
          <w:bCs/>
        </w:rPr>
      </w:pPr>
    </w:p>
    <w:p w14:paraId="2DBB1B71" w14:textId="77777777" w:rsidR="002D6190" w:rsidRPr="00084992" w:rsidRDefault="002D6190" w:rsidP="002D6190">
      <w:pPr>
        <w:rPr>
          <w:rFonts w:ascii="Times New Roman" w:hAnsi="Times New Roman" w:cs="Times New Roman"/>
          <w:b/>
          <w:bCs/>
        </w:rPr>
      </w:pPr>
    </w:p>
    <w:p w14:paraId="6459B0E1" w14:textId="1EAFF68D" w:rsidR="002D6190" w:rsidRPr="003F2221" w:rsidRDefault="009B0AD5" w:rsidP="00AB1E8F">
      <w:pPr>
        <w:pStyle w:val="Heading2"/>
        <w:spacing w:before="0" w:after="0" w:line="360" w:lineRule="auto"/>
        <w:rPr>
          <w:rFonts w:ascii="Times New Roman" w:hAnsi="Times New Roman" w:cs="Times New Roman"/>
          <w:sz w:val="24"/>
          <w:szCs w:val="24"/>
        </w:rPr>
      </w:pPr>
      <w:r w:rsidRPr="003F2221">
        <w:rPr>
          <w:rFonts w:ascii="Times New Roman" w:hAnsi="Times New Roman" w:cs="Times New Roman"/>
          <w:sz w:val="24"/>
          <w:szCs w:val="24"/>
        </w:rPr>
        <w:br w:type="page"/>
      </w:r>
      <w:bookmarkStart w:id="130" w:name="_Toc289175833"/>
    </w:p>
    <w:p w14:paraId="5FAB2570" w14:textId="515A41B0" w:rsidR="009B0AD5" w:rsidRPr="00595097" w:rsidRDefault="00343421" w:rsidP="0081480B">
      <w:pPr>
        <w:pStyle w:val="Heading1"/>
        <w:spacing w:line="360" w:lineRule="auto"/>
        <w:rPr>
          <w:rFonts w:ascii="Times New Roman" w:hAnsi="Times New Roman" w:cs="Times New Roman"/>
          <w:sz w:val="24"/>
        </w:rPr>
      </w:pPr>
      <w:bookmarkStart w:id="131" w:name="_Toc198903938"/>
      <w:r w:rsidRPr="00595097">
        <w:rPr>
          <w:rFonts w:ascii="Times New Roman" w:hAnsi="Times New Roman" w:cs="Times New Roman"/>
          <w:sz w:val="24"/>
        </w:rPr>
        <w:lastRenderedPageBreak/>
        <w:t>CHAPTER 5:</w:t>
      </w:r>
      <w:r w:rsidR="009B0AD5" w:rsidRPr="00595097">
        <w:rPr>
          <w:rFonts w:ascii="Times New Roman" w:hAnsi="Times New Roman" w:cs="Times New Roman"/>
          <w:sz w:val="24"/>
        </w:rPr>
        <w:br/>
      </w:r>
      <w:bookmarkEnd w:id="130"/>
      <w:r w:rsidR="009B0AD5" w:rsidRPr="00595097">
        <w:rPr>
          <w:rFonts w:ascii="Times New Roman" w:hAnsi="Times New Roman" w:cs="Times New Roman"/>
          <w:sz w:val="24"/>
        </w:rPr>
        <w:t>A Proposed Methodology for Evaluating pebble bed reactor spent fuel discharge characteristics sensitivities to initial condtions and operating parameters</w:t>
      </w:r>
      <w:bookmarkEnd w:id="131"/>
    </w:p>
    <w:p w14:paraId="43C81B05" w14:textId="77777777" w:rsidR="009B0AD5" w:rsidRPr="00595097" w:rsidRDefault="009B0AD5" w:rsidP="0081480B">
      <w:pPr>
        <w:spacing w:line="360" w:lineRule="auto"/>
        <w:rPr>
          <w:rFonts w:ascii="Times New Roman" w:hAnsi="Times New Roman" w:cs="Times New Roman"/>
        </w:rPr>
      </w:pPr>
      <w:r w:rsidRPr="00595097">
        <w:rPr>
          <w:rFonts w:ascii="Times New Roman" w:hAnsi="Times New Roman" w:cs="Times New Roman"/>
        </w:rPr>
        <w:br w:type="page"/>
      </w:r>
    </w:p>
    <w:p w14:paraId="5E1EC908" w14:textId="77777777" w:rsidR="00C21696" w:rsidRPr="00084992" w:rsidRDefault="00C21696" w:rsidP="00595097">
      <w:pPr>
        <w:spacing w:line="360" w:lineRule="auto"/>
        <w:rPr>
          <w:rFonts w:ascii="Times New Roman" w:hAnsi="Times New Roman" w:cs="Times New Roman"/>
        </w:rPr>
      </w:pPr>
      <w:bookmarkStart w:id="132" w:name="_Toc289175834"/>
      <w:r w:rsidRPr="00084992">
        <w:rPr>
          <w:rFonts w:ascii="Times New Roman" w:hAnsi="Times New Roman" w:cs="Times New Roman"/>
        </w:rPr>
        <w:lastRenderedPageBreak/>
        <w:t>A version of this chapter is planned for submission for a future journal article and is currently under review. It is largely a consolidation of previously published conference papers, sorted, organized, and refined and updated as necessary. Jonathan F. Wing is the sole content author with peer review contributions from the following: G. Ivan Maldonado, Gordon M. Petersen, Robert A. Joseph.</w:t>
      </w:r>
    </w:p>
    <w:p w14:paraId="0C90E9F1" w14:textId="77777777" w:rsidR="009B0AD5" w:rsidRPr="003F2221" w:rsidRDefault="009B0AD5" w:rsidP="00595097">
      <w:pPr>
        <w:pStyle w:val="Heading2"/>
        <w:spacing w:before="0" w:after="0" w:line="360" w:lineRule="auto"/>
        <w:rPr>
          <w:rFonts w:ascii="Times New Roman" w:hAnsi="Times New Roman" w:cs="Times New Roman"/>
          <w:sz w:val="24"/>
          <w:szCs w:val="24"/>
        </w:rPr>
      </w:pPr>
      <w:bookmarkStart w:id="133" w:name="_Toc198903939"/>
      <w:r w:rsidRPr="003F2221">
        <w:rPr>
          <w:rFonts w:ascii="Times New Roman" w:hAnsi="Times New Roman" w:cs="Times New Roman"/>
          <w:sz w:val="24"/>
          <w:szCs w:val="24"/>
        </w:rPr>
        <w:t>Abstract</w:t>
      </w:r>
      <w:bookmarkEnd w:id="132"/>
      <w:bookmarkEnd w:id="133"/>
    </w:p>
    <w:p w14:paraId="2E6B6997" w14:textId="77777777" w:rsidR="009B0AD5" w:rsidRPr="00084992" w:rsidRDefault="009B0AD5" w:rsidP="00595097">
      <w:pPr>
        <w:spacing w:line="360" w:lineRule="auto"/>
        <w:rPr>
          <w:rFonts w:ascii="Times New Roman" w:hAnsi="Times New Roman" w:cs="Times New Roman"/>
          <w:lang w:val="en-CA"/>
        </w:rPr>
      </w:pPr>
      <w:r w:rsidRPr="00084992">
        <w:rPr>
          <w:rFonts w:ascii="Times New Roman" w:hAnsi="Times New Roman" w:cs="Times New Roman"/>
          <w:lang w:val="en-CA"/>
        </w:rPr>
        <w:t xml:space="preserve">In the management of spent nuclear fuel (SNF), a few characteristics of spent fuel heavily inform the management, storage, transportation, and final disposition of the material. The key characteristics that are most relevant are the decay heat, criticality/fissile content, and the radiation emissions/resultant dose rate from the SNF. Despite the composition of SNF containing a myriad of isotopes, the characteristics of SNF are primarily driven by a relatively small subset of isotopes. The relationships of these primary isotopes are well known and understood for light water reactor (LWR) SNF regarding the factors that primarily influence them, but this is markedly less true for spent fuel from advanced reactors such as pebble bed reactors (PBRs) and sodium fast reactors. This work examines the sensitivity of these key isotopes to various parameters both present in LWRs and present only in pebble bed reactors to examine if the currently collected parameters are still impactful enough to warrant continue collecting. A reduced set of parameters in this study to investigate the potential for differences. </w:t>
      </w:r>
    </w:p>
    <w:p w14:paraId="4EE7B985" w14:textId="3520847D" w:rsidR="009B0AD5" w:rsidRPr="00084992" w:rsidRDefault="009B0AD5" w:rsidP="00595097">
      <w:pPr>
        <w:spacing w:line="360" w:lineRule="auto"/>
        <w:rPr>
          <w:rFonts w:ascii="Times New Roman" w:hAnsi="Times New Roman" w:cs="Times New Roman"/>
          <w:lang w:val="en-CA"/>
        </w:rPr>
      </w:pPr>
      <w:r w:rsidRPr="00084992">
        <w:rPr>
          <w:rFonts w:ascii="Times New Roman" w:hAnsi="Times New Roman" w:cs="Times New Roman"/>
          <w:lang w:val="en-CA"/>
        </w:rPr>
        <w:t xml:space="preserve">Rather than perform full calculations for criticality, dose rate, decay heat each possible state of the fuel within the examined solution space, this work first produces equilibrium cores in coarse steps across the examined parameters. Performing the examination in this method prevents obfuscation of how the drivers of the spent fuel characteristics are themselves changing. For example, a change in fuel temperature may to little change in </w:t>
      </w:r>
      <w:r w:rsidR="00DF3E74" w:rsidRPr="00084992">
        <w:rPr>
          <w:rFonts w:ascii="Times New Roman" w:hAnsi="Times New Roman" w:cs="Times New Roman"/>
          <w:lang w:val="en-CA"/>
        </w:rPr>
        <w:t>k-effective</w:t>
      </w:r>
      <w:r w:rsidRPr="00084992">
        <w:rPr>
          <w:rFonts w:ascii="Times New Roman" w:hAnsi="Times New Roman" w:cs="Times New Roman"/>
          <w:lang w:val="en-CA"/>
        </w:rPr>
        <w:t>, but it may mask shifts in Pu-239 and U-235 nuclide concentrations that balance out in the bulk data. In such a case of relative balanced changes between two or more primary drivers, a more in-depth study will be conducted later. However, if there are no significant shifts in nuclide concentrations that act as primary drivers of spent fuel characteristics, then it can be reasonably concluded that the examined parameter is of lower importance</w:t>
      </w:r>
      <w:r w:rsidR="00735567" w:rsidRPr="00084992">
        <w:rPr>
          <w:rFonts w:ascii="Times New Roman" w:hAnsi="Times New Roman" w:cs="Times New Roman"/>
          <w:lang w:val="en-CA"/>
        </w:rPr>
        <w:t xml:space="preserve">. </w:t>
      </w:r>
    </w:p>
    <w:p w14:paraId="62A0D428" w14:textId="7C9793AA" w:rsidR="009B0AD5" w:rsidRPr="00084992" w:rsidRDefault="009B0AD5" w:rsidP="00595097">
      <w:pPr>
        <w:spacing w:line="360" w:lineRule="auto"/>
        <w:rPr>
          <w:rFonts w:ascii="Times New Roman" w:hAnsi="Times New Roman" w:cs="Times New Roman"/>
          <w:lang w:val="en-CA"/>
        </w:rPr>
      </w:pPr>
      <w:r w:rsidRPr="00084992">
        <w:rPr>
          <w:rFonts w:ascii="Times New Roman" w:hAnsi="Times New Roman" w:cs="Times New Roman"/>
          <w:lang w:val="en-CA"/>
        </w:rPr>
        <w:lastRenderedPageBreak/>
        <w:t xml:space="preserve">This work examines variables already known to have significant impacts on </w:t>
      </w:r>
      <w:r w:rsidR="00734F3B">
        <w:rPr>
          <w:rFonts w:ascii="Times New Roman" w:hAnsi="Times New Roman" w:cs="Times New Roman"/>
          <w:lang w:val="en-CA"/>
        </w:rPr>
        <w:t>SNF</w:t>
      </w:r>
      <w:r w:rsidRPr="00084992">
        <w:rPr>
          <w:rFonts w:ascii="Times New Roman" w:hAnsi="Times New Roman" w:cs="Times New Roman"/>
          <w:lang w:val="en-CA"/>
        </w:rPr>
        <w:t xml:space="preserve"> characteristics and additionally examines a couple of variables that are not currently considered due to not being viable variables for LWRs. The examined variables are applicable for pebble bed reactors and other advanced reactors. Fuel temperature and reflector temperature are examined in increments of 150K from 600 to 1200K. These parameters are anticipated to be the most impactful parameters being considered and make for a strong proof of concept study for parameters that are not currently captured.</w:t>
      </w:r>
    </w:p>
    <w:p w14:paraId="1A65A54B" w14:textId="447239D8" w:rsidR="009B0AD5" w:rsidRPr="00084992" w:rsidRDefault="009B0AD5" w:rsidP="00595097">
      <w:pPr>
        <w:spacing w:line="360" w:lineRule="auto"/>
        <w:rPr>
          <w:rFonts w:ascii="Times New Roman" w:hAnsi="Times New Roman" w:cs="Times New Roman"/>
          <w:lang w:val="en-CA"/>
        </w:rPr>
      </w:pPr>
      <w:r w:rsidRPr="00084992">
        <w:rPr>
          <w:rFonts w:ascii="Times New Roman" w:hAnsi="Times New Roman" w:cs="Times New Roman"/>
          <w:lang w:val="en-CA"/>
        </w:rPr>
        <w:t>SCALE is used for all modeling due to fast and accurate methods for handling PBR fuel modeling, established and rapid equilibrium core modeling methods, and powerful tools for examining spent fuel inventories. TRITON and the Oak Ridge Isotope Generation code (ORIGEN) are both used for modeling of the equilibrium cores and depletion of the fuel and Origen Binary Interrogation Without a SCALE Input (OBIWAN) is paired with external python scripts to interrogate the discharged inventories to examine the sensitivities to input parameters.</w:t>
      </w:r>
    </w:p>
    <w:p w14:paraId="6067E463" w14:textId="77777777" w:rsidR="009B0AD5" w:rsidRPr="003F2221" w:rsidRDefault="009B0AD5" w:rsidP="00595097">
      <w:pPr>
        <w:pStyle w:val="Heading2"/>
        <w:spacing w:before="0" w:after="0" w:line="360" w:lineRule="auto"/>
        <w:rPr>
          <w:rFonts w:ascii="Times New Roman" w:hAnsi="Times New Roman" w:cs="Times New Roman"/>
          <w:sz w:val="24"/>
          <w:szCs w:val="24"/>
        </w:rPr>
      </w:pPr>
      <w:bookmarkStart w:id="134" w:name="_Toc289175835"/>
      <w:bookmarkStart w:id="135" w:name="_Toc198903940"/>
      <w:r w:rsidRPr="003F2221">
        <w:rPr>
          <w:rFonts w:ascii="Times New Roman" w:hAnsi="Times New Roman" w:cs="Times New Roman"/>
          <w:sz w:val="24"/>
          <w:szCs w:val="24"/>
        </w:rPr>
        <w:t>Introduction</w:t>
      </w:r>
      <w:bookmarkEnd w:id="134"/>
      <w:bookmarkEnd w:id="135"/>
    </w:p>
    <w:p w14:paraId="0CB1872E" w14:textId="3ED0A9E8" w:rsidR="009B0AD5" w:rsidRPr="00084992" w:rsidRDefault="009B0AD5" w:rsidP="00595097">
      <w:pPr>
        <w:spacing w:line="360" w:lineRule="auto"/>
        <w:rPr>
          <w:rFonts w:ascii="Times New Roman" w:hAnsi="Times New Roman" w:cs="Times New Roman"/>
          <w:lang w:val="en"/>
        </w:rPr>
      </w:pPr>
      <w:r w:rsidRPr="00084992">
        <w:rPr>
          <w:rFonts w:ascii="Times New Roman" w:hAnsi="Times New Roman" w:cs="Times New Roman"/>
          <w:lang w:val="en"/>
        </w:rPr>
        <w:t xml:space="preserve">Nuclear power has faced many challenges since its inception. Competition from other energy resources, spent fuel questions delays and cost overruns with the construction of new nuclear plants, and the events at Fukushima have created challenges to be overcome in the advancement of nuclear power. These circumstances have prompted the nuclear engineering community to take a fresh look at advanced reactors that may address such challenges. One concept is that of using TRISO (TRi-structural ISOtropic) particle fuel. TRISO particles are made up of small fuel kernels, each of which is encapsulated by three layers of carbon and silicon carbide designed to prevent the release of radioactive material </w:t>
      </w:r>
      <w:r w:rsidR="00F1463B" w:rsidRPr="00084992">
        <w:rPr>
          <w:rFonts w:ascii="Times New Roman" w:hAnsi="Times New Roman" w:cs="Times New Roman"/>
          <w:lang w:val="en"/>
        </w:rPr>
        <w:fldChar w:fldCharType="begin"/>
      </w:r>
      <w:r w:rsidR="00E76ECE" w:rsidRPr="00084992">
        <w:rPr>
          <w:rFonts w:ascii="Times New Roman" w:hAnsi="Times New Roman" w:cs="Times New Roman"/>
          <w:lang w:val="en"/>
        </w:rPr>
        <w:instrText xml:space="preserve"> ADDIN EN.CITE &lt;EndNote&gt;&lt;Cite ExcludeYear="1"&gt;&lt;Author&gt;Energy&lt;/Author&gt;&lt;Year&gt;2019&lt;/Year&gt;&lt;RecNum&gt;370&lt;/RecNum&gt;&lt;DisplayText&gt;[21]&lt;/DisplayText&gt;&lt;record&gt;&lt;rec-number&gt;370&lt;/rec-number&gt;&lt;foreign-keys&gt;&lt;key app="EN" db-id="p20009za9vrtp3exfa65r0xqp0zszvt0sw95" timestamp="1736747142"&gt;370&lt;/key&gt;&lt;/foreign-keys&gt;&lt;ref-type name="Web Page"&gt;12&lt;/ref-type&gt;&lt;contributors&gt;&lt;authors&gt;&lt;author&gt;Department of Energy&lt;/author&gt;&lt;/authors&gt;&lt;/contributors&gt;&lt;titles&gt;&lt;title&gt;TRISO Particles: The Most Robust Nuclear Fuel on Earth&lt;/title&gt;&lt;/titles&gt;&lt;dates&gt;&lt;year&gt;2019&lt;/year&gt;&lt;/dates&gt;&lt;urls&gt;&lt;related-urls&gt;&lt;url&gt;https://www.energy.gov/ne/articles/triso-particles-most-robust-nuclear-fuel-earth&lt;/url&gt;&lt;/related-urls&gt;&lt;/urls&gt;&lt;/record&gt;&lt;/Cite&gt;&lt;/EndNote&gt;</w:instrText>
      </w:r>
      <w:r w:rsidR="00F1463B" w:rsidRPr="00084992">
        <w:rPr>
          <w:rFonts w:ascii="Times New Roman" w:hAnsi="Times New Roman" w:cs="Times New Roman"/>
          <w:lang w:val="en"/>
        </w:rPr>
        <w:fldChar w:fldCharType="separate"/>
      </w:r>
      <w:r w:rsidR="00E76ECE" w:rsidRPr="00084992">
        <w:rPr>
          <w:rFonts w:ascii="Times New Roman" w:hAnsi="Times New Roman" w:cs="Times New Roman"/>
          <w:noProof/>
          <w:lang w:val="en"/>
        </w:rPr>
        <w:t>[21]</w:t>
      </w:r>
      <w:r w:rsidR="00F1463B" w:rsidRPr="00084992">
        <w:rPr>
          <w:rFonts w:ascii="Times New Roman" w:hAnsi="Times New Roman" w:cs="Times New Roman"/>
          <w:lang w:val="en"/>
        </w:rPr>
        <w:fldChar w:fldCharType="end"/>
      </w:r>
      <w:r w:rsidRPr="00084992">
        <w:rPr>
          <w:rFonts w:ascii="Times New Roman" w:hAnsi="Times New Roman" w:cs="Times New Roman"/>
          <w:lang w:val="en"/>
        </w:rPr>
        <w:t xml:space="preserve">. The TRISO fuel particles can be embedded into graphite pebbles roughly the size of a tennis ball and used as fuel in a Pebble Bed Reactor (PBR). PBR fuel types are very robust, offering a low power density, resistance to radiation damage, excellent corrosion and oxidation resistance, and outstanding tolerance for high temperatures, making a meltdown scenario effectively impossible </w:t>
      </w:r>
      <w:r w:rsidR="00F1463B" w:rsidRPr="00084992">
        <w:rPr>
          <w:rFonts w:ascii="Times New Roman" w:hAnsi="Times New Roman" w:cs="Times New Roman"/>
          <w:lang w:val="en"/>
        </w:rPr>
        <w:fldChar w:fldCharType="begin"/>
      </w:r>
      <w:r w:rsidR="00E76ECE" w:rsidRPr="00084992">
        <w:rPr>
          <w:rFonts w:ascii="Times New Roman" w:hAnsi="Times New Roman" w:cs="Times New Roman"/>
          <w:lang w:val="en"/>
        </w:rPr>
        <w:instrText xml:space="preserve"> ADDIN EN.CITE &lt;EndNote&gt;&lt;Cite ExcludeYear="1"&gt;&lt;Author&gt;Energy&lt;/Author&gt;&lt;Year&gt;2019&lt;/Year&gt;&lt;RecNum&gt;370&lt;/RecNum&gt;&lt;DisplayText&gt;[21]&lt;/DisplayText&gt;&lt;record&gt;&lt;rec-number&gt;370&lt;/rec-number&gt;&lt;foreign-keys&gt;&lt;key app="EN" db-id="p20009za9vrtp3exfa65r0xqp0zszvt0sw95" timestamp="1736747142"&gt;370&lt;/key&gt;&lt;/foreign-keys&gt;&lt;ref-type name="Web Page"&gt;12&lt;/ref-type&gt;&lt;contributors&gt;&lt;authors&gt;&lt;author&gt;Department of Energy&lt;/author&gt;&lt;/authors&gt;&lt;/contributors&gt;&lt;titles&gt;&lt;title&gt;TRISO Particles: The Most Robust Nuclear Fuel on Earth&lt;/title&gt;&lt;/titles&gt;&lt;dates&gt;&lt;year&gt;2019&lt;/year&gt;&lt;/dates&gt;&lt;urls&gt;&lt;related-urls&gt;&lt;url&gt;https://www.energy.gov/ne/articles/triso-particles-most-robust-nuclear-fuel-earth&lt;/url&gt;&lt;/related-urls&gt;&lt;/urls&gt;&lt;/record&gt;&lt;/Cite&gt;&lt;/EndNote&gt;</w:instrText>
      </w:r>
      <w:r w:rsidR="00F1463B" w:rsidRPr="00084992">
        <w:rPr>
          <w:rFonts w:ascii="Times New Roman" w:hAnsi="Times New Roman" w:cs="Times New Roman"/>
          <w:lang w:val="en"/>
        </w:rPr>
        <w:fldChar w:fldCharType="separate"/>
      </w:r>
      <w:r w:rsidR="00E76ECE" w:rsidRPr="00084992">
        <w:rPr>
          <w:rFonts w:ascii="Times New Roman" w:hAnsi="Times New Roman" w:cs="Times New Roman"/>
          <w:noProof/>
          <w:lang w:val="en"/>
        </w:rPr>
        <w:t>[21]</w:t>
      </w:r>
      <w:r w:rsidR="00F1463B" w:rsidRPr="00084992">
        <w:rPr>
          <w:rFonts w:ascii="Times New Roman" w:hAnsi="Times New Roman" w:cs="Times New Roman"/>
          <w:lang w:val="en"/>
        </w:rPr>
        <w:fldChar w:fldCharType="end"/>
      </w:r>
      <w:r w:rsidRPr="00084992">
        <w:rPr>
          <w:rFonts w:ascii="Times New Roman" w:hAnsi="Times New Roman" w:cs="Times New Roman"/>
          <w:lang w:val="en"/>
        </w:rPr>
        <w:t xml:space="preserve">. These qualities make TRISO-based fuels an excellent candidate for advanced reactor designs and the focus of a great deal of research. </w:t>
      </w:r>
    </w:p>
    <w:p w14:paraId="1A96BCB3" w14:textId="46ADF8B6" w:rsidR="009B0AD5" w:rsidRPr="00084992" w:rsidRDefault="00DF3E74" w:rsidP="00595097">
      <w:pPr>
        <w:spacing w:line="360" w:lineRule="auto"/>
        <w:rPr>
          <w:rFonts w:ascii="Times New Roman" w:hAnsi="Times New Roman" w:cs="Times New Roman"/>
          <w:lang w:val="en"/>
        </w:rPr>
      </w:pPr>
      <w:r w:rsidRPr="00084992">
        <w:rPr>
          <w:rFonts w:ascii="Times New Roman" w:hAnsi="Times New Roman" w:cs="Times New Roman"/>
        </w:rPr>
        <w:lastRenderedPageBreak/>
        <w:t xml:space="preserve">Current data collection practices have </w:t>
      </w:r>
      <w:r w:rsidR="009B0AD5" w:rsidRPr="00084992">
        <w:rPr>
          <w:rFonts w:ascii="Times New Roman" w:hAnsi="Times New Roman" w:cs="Times New Roman"/>
        </w:rPr>
        <w:t xml:space="preserve">evolved to meet changing regulatory and data needs, including those highlighted by the </w:t>
      </w:r>
      <w:r w:rsidR="00164759" w:rsidRPr="00084992">
        <w:rPr>
          <w:rFonts w:ascii="Times New Roman" w:hAnsi="Times New Roman" w:cs="Times New Roman"/>
        </w:rPr>
        <w:t>Blue-Ribbon</w:t>
      </w:r>
      <w:r w:rsidR="009B0AD5" w:rsidRPr="00084992">
        <w:rPr>
          <w:rFonts w:ascii="Times New Roman" w:hAnsi="Times New Roman" w:cs="Times New Roman"/>
        </w:rPr>
        <w:t xml:space="preserve"> Commission on America’s Nuclear Energy Future. </w:t>
      </w:r>
      <w:r w:rsidRPr="00084992">
        <w:rPr>
          <w:rFonts w:ascii="Times New Roman" w:hAnsi="Times New Roman" w:cs="Times New Roman"/>
        </w:rPr>
        <w:t>Some institutions</w:t>
      </w:r>
      <w:r w:rsidR="009B0AD5" w:rsidRPr="00084992">
        <w:rPr>
          <w:rFonts w:ascii="Times New Roman" w:hAnsi="Times New Roman" w:cs="Times New Roman"/>
        </w:rPr>
        <w:t xml:space="preserve"> collect detailed information on reactors, spent fuel discharges, storage capacities, non-fuel components, and greater-than-class-C (GTCC) low-level radioactive waste</w:t>
      </w:r>
      <w:r w:rsidRPr="00084992">
        <w:rPr>
          <w:rFonts w:ascii="Times New Roman" w:hAnsi="Times New Roman" w:cs="Times New Roman"/>
        </w:rPr>
        <w:t xml:space="preserve"> to better inform SNF management.</w:t>
      </w:r>
      <w:r w:rsidR="009B0AD5" w:rsidRPr="00084992">
        <w:rPr>
          <w:rFonts w:ascii="Times New Roman" w:hAnsi="Times New Roman" w:cs="Times New Roman"/>
        </w:rPr>
        <w:t xml:space="preserve"> </w:t>
      </w:r>
    </w:p>
    <w:p w14:paraId="3D19775C" w14:textId="59B61932" w:rsidR="00B9314A" w:rsidRDefault="00DF3E74" w:rsidP="00595097">
      <w:pPr>
        <w:pStyle w:val="BodyText"/>
        <w:spacing w:before="0" w:after="0"/>
        <w:rPr>
          <w:szCs w:val="24"/>
          <w:lang w:val="en"/>
        </w:rPr>
      </w:pPr>
      <w:bookmarkStart w:id="136" w:name="_Toc289175837"/>
      <w:r w:rsidRPr="00084992">
        <w:rPr>
          <w:szCs w:val="24"/>
        </w:rPr>
        <w:t>Most</w:t>
      </w:r>
      <w:r w:rsidR="009B0AD5" w:rsidRPr="00084992">
        <w:rPr>
          <w:szCs w:val="24"/>
        </w:rPr>
        <w:t xml:space="preserve"> information collection is tailored around the LWR fuel cycle and current dry storage practices. The data collected would likely need a significant revision to accommodate SNF from advanced reactor systems if the fuel cycle information for those advanced reactors were to be collected in a similar manner. While a large amount of the data </w:t>
      </w:r>
      <w:r w:rsidRPr="00084992">
        <w:rPr>
          <w:szCs w:val="24"/>
        </w:rPr>
        <w:t xml:space="preserve">currently </w:t>
      </w:r>
      <w:r w:rsidR="009B0AD5" w:rsidRPr="00084992">
        <w:rPr>
          <w:szCs w:val="24"/>
        </w:rPr>
        <w:t xml:space="preserve">collected is also present in advanced reactor spent fuel, due to differences in how the reactors operate, the impact on inventories due to those parameters may behave very similarly or nearly identically to each other or completely differently. Whether or not it would be warranted to collect much of this data for advanced reactors is an open </w:t>
      </w:r>
      <w:r w:rsidR="00164759" w:rsidRPr="00084992">
        <w:rPr>
          <w:szCs w:val="24"/>
        </w:rPr>
        <w:t>question and</w:t>
      </w:r>
      <w:r w:rsidR="009B0AD5" w:rsidRPr="00084992">
        <w:rPr>
          <w:szCs w:val="24"/>
        </w:rPr>
        <w:t xml:space="preserve"> is further complicated by the fact that some collected parameters are simply not applicable to advanced reactors and uncollected parameters existed for advanced reactors that aren’t present in LWRs. </w:t>
      </w:r>
      <w:r w:rsidR="009B0AD5" w:rsidRPr="004D7412">
        <w:rPr>
          <w:b/>
          <w:bCs/>
          <w:szCs w:val="24"/>
        </w:rPr>
        <w:fldChar w:fldCharType="begin"/>
      </w:r>
      <w:r w:rsidR="009B0AD5" w:rsidRPr="004D7412">
        <w:rPr>
          <w:b/>
          <w:bCs/>
          <w:szCs w:val="24"/>
        </w:rPr>
        <w:instrText xml:space="preserve"> REF _Ref171509435 \h  \* MERGEFORMAT </w:instrText>
      </w:r>
      <w:r w:rsidR="009B0AD5" w:rsidRPr="004D7412">
        <w:rPr>
          <w:b/>
          <w:bCs/>
          <w:szCs w:val="24"/>
        </w:rPr>
      </w:r>
      <w:r w:rsidR="009B0AD5" w:rsidRPr="004D7412">
        <w:rPr>
          <w:b/>
          <w:bCs/>
          <w:szCs w:val="24"/>
        </w:rPr>
        <w:fldChar w:fldCharType="separate"/>
      </w:r>
      <w:r w:rsidR="00EB378A" w:rsidRPr="00EB378A">
        <w:rPr>
          <w:b/>
          <w:bCs/>
          <w:szCs w:val="24"/>
        </w:rPr>
        <w:t xml:space="preserve">Figure </w:t>
      </w:r>
      <w:r w:rsidR="00EB378A" w:rsidRPr="00EB378A">
        <w:rPr>
          <w:b/>
          <w:bCs/>
          <w:noProof/>
          <w:szCs w:val="24"/>
        </w:rPr>
        <w:t>30</w:t>
      </w:r>
      <w:r w:rsidR="009B0AD5" w:rsidRPr="004D7412">
        <w:rPr>
          <w:b/>
          <w:bCs/>
          <w:szCs w:val="24"/>
        </w:rPr>
        <w:fldChar w:fldCharType="end"/>
      </w:r>
      <w:r w:rsidR="009B0AD5" w:rsidRPr="00084992">
        <w:rPr>
          <w:szCs w:val="24"/>
        </w:rPr>
        <w:t xml:space="preserve"> shows a flowchart of the proposed method of </w:t>
      </w:r>
      <w:r w:rsidR="00A51A03">
        <w:rPr>
          <w:szCs w:val="24"/>
        </w:rPr>
        <w:t>evaluation</w:t>
      </w:r>
      <w:r w:rsidR="009B0AD5" w:rsidRPr="00084992">
        <w:rPr>
          <w:szCs w:val="24"/>
        </w:rPr>
        <w:t xml:space="preserve"> </w:t>
      </w:r>
      <w:r w:rsidR="00A51A03">
        <w:rPr>
          <w:szCs w:val="24"/>
        </w:rPr>
        <w:t>for</w:t>
      </w:r>
      <w:r w:rsidR="009B0AD5" w:rsidRPr="00084992">
        <w:rPr>
          <w:szCs w:val="24"/>
        </w:rPr>
        <w:t xml:space="preserve"> PBRs/SFRs.</w:t>
      </w:r>
      <w:r w:rsidR="00B9314A">
        <w:rPr>
          <w:szCs w:val="24"/>
        </w:rPr>
        <w:br/>
      </w:r>
      <w:r w:rsidR="00B9314A" w:rsidRPr="00B9314A">
        <w:rPr>
          <w:szCs w:val="24"/>
          <w:lang w:val="en"/>
        </w:rPr>
        <w:t>This study seeks to evaluate spent PBR spent fuel characteristics and the fuel’s sensitivity to the assumed most impactful conditions of operating parameters and initial fuel conditions. Pebble bed reactors are capable of operating under a variety of conditions.</w:t>
      </w:r>
    </w:p>
    <w:p w14:paraId="76C5C84E" w14:textId="77777777" w:rsidR="00595097" w:rsidRPr="003F2221" w:rsidRDefault="00595097" w:rsidP="00595097">
      <w:pPr>
        <w:pStyle w:val="Heading2"/>
        <w:spacing w:before="0" w:after="0" w:line="360" w:lineRule="auto"/>
        <w:rPr>
          <w:rFonts w:ascii="Times New Roman" w:hAnsi="Times New Roman" w:cs="Times New Roman"/>
          <w:sz w:val="24"/>
          <w:szCs w:val="24"/>
        </w:rPr>
      </w:pPr>
      <w:bookmarkStart w:id="137" w:name="_Toc198903941"/>
      <w:r w:rsidRPr="003F2221">
        <w:rPr>
          <w:rFonts w:ascii="Times New Roman" w:hAnsi="Times New Roman" w:cs="Times New Roman"/>
          <w:sz w:val="24"/>
          <w:szCs w:val="24"/>
        </w:rPr>
        <w:t>Methodology</w:t>
      </w:r>
      <w:bookmarkEnd w:id="137"/>
    </w:p>
    <w:p w14:paraId="1CA246DC" w14:textId="77777777" w:rsidR="00595097" w:rsidRPr="00A51A03" w:rsidRDefault="00595097" w:rsidP="00595097">
      <w:pPr>
        <w:pStyle w:val="BodyText"/>
        <w:spacing w:before="0" w:after="0"/>
        <w:rPr>
          <w:szCs w:val="24"/>
        </w:rPr>
      </w:pPr>
      <w:r>
        <w:rPr>
          <w:szCs w:val="24"/>
        </w:rPr>
        <w:t xml:space="preserve">To model the fuel, the method previously described in section </w:t>
      </w:r>
      <w:r>
        <w:rPr>
          <w:szCs w:val="24"/>
        </w:rPr>
        <w:fldChar w:fldCharType="begin"/>
      </w:r>
      <w:r>
        <w:rPr>
          <w:szCs w:val="24"/>
        </w:rPr>
        <w:instrText xml:space="preserve"> REF _Ref197717110 \h </w:instrText>
      </w:r>
      <w:r>
        <w:rPr>
          <w:szCs w:val="24"/>
        </w:rPr>
      </w:r>
      <w:r>
        <w:rPr>
          <w:szCs w:val="24"/>
        </w:rPr>
        <w:fldChar w:fldCharType="separate"/>
      </w:r>
      <w:r w:rsidRPr="003F2221">
        <w:rPr>
          <w:szCs w:val="24"/>
        </w:rPr>
        <w:t>PBR Fuel Modeling</w:t>
      </w:r>
      <w:r>
        <w:rPr>
          <w:szCs w:val="24"/>
        </w:rPr>
        <w:fldChar w:fldCharType="end"/>
      </w:r>
      <w:r>
        <w:rPr>
          <w:szCs w:val="24"/>
        </w:rPr>
        <w:t xml:space="preserve"> is utilized with no notable changes. PBR equilibrium core generation is performed in a manner consistent with the method described previously in section </w:t>
      </w:r>
      <w:r>
        <w:rPr>
          <w:szCs w:val="24"/>
        </w:rPr>
        <w:fldChar w:fldCharType="begin"/>
      </w:r>
      <w:r>
        <w:rPr>
          <w:szCs w:val="24"/>
        </w:rPr>
        <w:instrText xml:space="preserve"> REF _Ref197717496 \h </w:instrText>
      </w:r>
      <w:r>
        <w:rPr>
          <w:szCs w:val="24"/>
        </w:rPr>
      </w:r>
      <w:r>
        <w:rPr>
          <w:szCs w:val="24"/>
        </w:rPr>
        <w:fldChar w:fldCharType="separate"/>
      </w:r>
      <w:r w:rsidRPr="003F2221">
        <w:rPr>
          <w:szCs w:val="24"/>
        </w:rPr>
        <w:t>Equilibrium Core Generation</w:t>
      </w:r>
      <w:r>
        <w:rPr>
          <w:szCs w:val="24"/>
        </w:rPr>
        <w:fldChar w:fldCharType="end"/>
      </w:r>
      <w:r>
        <w:rPr>
          <w:szCs w:val="24"/>
        </w:rPr>
        <w:t>, though fuel and reflector temperature are the subjects of examination and subject to changes. To examine the influence of fuel and reflector temperature on SNF key isotope discharge concentrations, a</w:t>
      </w:r>
      <w:r w:rsidRPr="00084992">
        <w:rPr>
          <w:szCs w:val="24"/>
        </w:rPr>
        <w:t xml:space="preserve"> unique equilibrium core is produced for every set of </w:t>
      </w:r>
      <w:r>
        <w:rPr>
          <w:szCs w:val="24"/>
        </w:rPr>
        <w:t>temperature conditions</w:t>
      </w:r>
      <w:r w:rsidRPr="00084992">
        <w:rPr>
          <w:szCs w:val="24"/>
        </w:rPr>
        <w:t xml:space="preserve"> </w:t>
      </w:r>
      <w:r>
        <w:rPr>
          <w:szCs w:val="24"/>
        </w:rPr>
        <w:t>in a set</w:t>
      </w:r>
      <w:r w:rsidRPr="00084992">
        <w:rPr>
          <w:szCs w:val="24"/>
        </w:rPr>
        <w:t xml:space="preserve">. The reflector temperature is made to never exceed the fuel temperature, as </w:t>
      </w:r>
      <w:r>
        <w:rPr>
          <w:szCs w:val="24"/>
        </w:rPr>
        <w:t xml:space="preserve">such a situation is not realistic for PBR operation. The temperatures utilized for equilibrium cores are shown in </w:t>
      </w:r>
      <w:r w:rsidRPr="004D7412">
        <w:rPr>
          <w:b/>
          <w:bCs/>
          <w:szCs w:val="24"/>
        </w:rPr>
        <w:fldChar w:fldCharType="begin"/>
      </w:r>
      <w:r w:rsidRPr="004D7412">
        <w:rPr>
          <w:b/>
          <w:bCs/>
          <w:szCs w:val="24"/>
        </w:rPr>
        <w:instrText xml:space="preserve"> REF _Ref198299714 \h </w:instrText>
      </w:r>
      <w:r>
        <w:rPr>
          <w:b/>
          <w:bCs/>
          <w:szCs w:val="24"/>
        </w:rPr>
        <w:instrText xml:space="preserve"> \* MERGEFORMAT </w:instrText>
      </w:r>
      <w:r w:rsidRPr="004D7412">
        <w:rPr>
          <w:b/>
          <w:bCs/>
          <w:szCs w:val="24"/>
        </w:rPr>
      </w:r>
      <w:r w:rsidRPr="004D7412">
        <w:rPr>
          <w:b/>
          <w:bCs/>
          <w:szCs w:val="24"/>
        </w:rPr>
        <w:fldChar w:fldCharType="separate"/>
      </w:r>
      <w:r w:rsidRPr="00EB378A">
        <w:rPr>
          <w:b/>
          <w:bCs/>
        </w:rPr>
        <w:t xml:space="preserve">Table </w:t>
      </w:r>
      <w:r w:rsidRPr="00EB378A">
        <w:rPr>
          <w:b/>
          <w:bCs/>
          <w:noProof/>
        </w:rPr>
        <w:t>8</w:t>
      </w:r>
      <w:r w:rsidRPr="004D7412">
        <w:rPr>
          <w:b/>
          <w:bCs/>
          <w:szCs w:val="24"/>
        </w:rPr>
        <w:fldChar w:fldCharType="end"/>
      </w:r>
      <w:r>
        <w:rPr>
          <w:szCs w:val="24"/>
        </w:rPr>
        <w:t>.</w:t>
      </w:r>
    </w:p>
    <w:p w14:paraId="187C0582" w14:textId="77777777" w:rsidR="009B0AD5" w:rsidRPr="00084992" w:rsidRDefault="009B0AD5" w:rsidP="0081480B">
      <w:pPr>
        <w:pStyle w:val="BodyText"/>
        <w:keepNext/>
        <w:jc w:val="center"/>
      </w:pPr>
      <w:r w:rsidRPr="00084992">
        <w:rPr>
          <w:noProof/>
        </w:rPr>
        <w:lastRenderedPageBreak/>
        <w:drawing>
          <wp:inline distT="0" distB="0" distL="0" distR="0" wp14:anchorId="1F3E4864" wp14:editId="00C6EF11">
            <wp:extent cx="4114800" cy="4562856"/>
            <wp:effectExtent l="0" t="0" r="0" b="9525"/>
            <wp:docPr id="1564380168" name="Picture 3"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80168" name="Picture 3" descr="A diagram of a flowchar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114800" cy="4562856"/>
                    </a:xfrm>
                    <a:prstGeom prst="rect">
                      <a:avLst/>
                    </a:prstGeom>
                    <a:noFill/>
                    <a:ln>
                      <a:noFill/>
                    </a:ln>
                  </pic:spPr>
                </pic:pic>
              </a:graphicData>
            </a:graphic>
          </wp:inline>
        </w:drawing>
      </w:r>
    </w:p>
    <w:p w14:paraId="68EC0E50" w14:textId="34E3C9E5" w:rsidR="009B0AD5" w:rsidRPr="00084992" w:rsidRDefault="009B0AD5" w:rsidP="00493563">
      <w:pPr>
        <w:pStyle w:val="Caption"/>
        <w:rPr>
          <w:rFonts w:ascii="Times New Roman" w:hAnsi="Times New Roman" w:cs="Times New Roman"/>
        </w:rPr>
      </w:pPr>
      <w:bookmarkStart w:id="138" w:name="_Ref171509435"/>
      <w:bookmarkStart w:id="139" w:name="_Toc198904030"/>
      <w:bookmarkStart w:id="140" w:name="_Toc171923692"/>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30</w:t>
      </w:r>
      <w:r w:rsidRPr="00084992">
        <w:rPr>
          <w:rFonts w:ascii="Times New Roman" w:hAnsi="Times New Roman" w:cs="Times New Roman"/>
        </w:rPr>
        <w:fldChar w:fldCharType="end"/>
      </w:r>
      <w:bookmarkEnd w:id="138"/>
      <w:r w:rsidRPr="00084992">
        <w:rPr>
          <w:rFonts w:ascii="Times New Roman" w:hAnsi="Times New Roman" w:cs="Times New Roman"/>
        </w:rPr>
        <w:t>: A rough flowchart of the evaluation process</w:t>
      </w:r>
      <w:bookmarkEnd w:id="139"/>
      <w:r w:rsidRPr="00084992">
        <w:rPr>
          <w:rFonts w:ascii="Times New Roman" w:hAnsi="Times New Roman" w:cs="Times New Roman"/>
        </w:rPr>
        <w:t xml:space="preserve"> </w:t>
      </w:r>
      <w:bookmarkEnd w:id="140"/>
    </w:p>
    <w:bookmarkEnd w:id="136"/>
    <w:p w14:paraId="522A59A7" w14:textId="3DBE4F95" w:rsidR="009B0AD5" w:rsidRPr="00084992" w:rsidRDefault="00A51A03" w:rsidP="00A51A03">
      <w:pPr>
        <w:rPr>
          <w:rFonts w:ascii="Times New Roman" w:hAnsi="Times New Roman" w:cs="Times New Roman"/>
          <w:lang w:val="en"/>
        </w:rPr>
      </w:pPr>
      <w:r>
        <w:rPr>
          <w:rFonts w:ascii="Times New Roman" w:hAnsi="Times New Roman" w:cs="Times New Roman"/>
          <w:lang w:val="en"/>
        </w:rPr>
        <w:br w:type="page"/>
      </w:r>
    </w:p>
    <w:p w14:paraId="6CFB6B33" w14:textId="72D6E9E5" w:rsidR="00A51A03" w:rsidRPr="00084992" w:rsidRDefault="00A51A03" w:rsidP="00A51A03">
      <w:pPr>
        <w:pStyle w:val="Caption"/>
        <w:rPr>
          <w:rFonts w:ascii="Times New Roman" w:hAnsi="Times New Roman" w:cs="Times New Roman"/>
        </w:rPr>
      </w:pPr>
      <w:bookmarkStart w:id="141" w:name="_Ref198299714"/>
      <w:bookmarkStart w:id="142" w:name="_Toc171923717"/>
      <w:bookmarkStart w:id="143" w:name="_Toc198903998"/>
      <w:r w:rsidRPr="00084992">
        <w:rPr>
          <w:rFonts w:ascii="Times New Roman" w:hAnsi="Times New Roman" w:cs="Times New Roman"/>
        </w:rPr>
        <w:lastRenderedPageBreak/>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8</w:t>
      </w:r>
      <w:r w:rsidRPr="00084992">
        <w:rPr>
          <w:rFonts w:ascii="Times New Roman" w:hAnsi="Times New Roman" w:cs="Times New Roman"/>
        </w:rPr>
        <w:fldChar w:fldCharType="end"/>
      </w:r>
      <w:bookmarkEnd w:id="141"/>
      <w:r w:rsidRPr="00084992">
        <w:rPr>
          <w:rFonts w:ascii="Times New Roman" w:hAnsi="Times New Roman" w:cs="Times New Roman"/>
        </w:rPr>
        <w:t>: Fuel and Reflector Temperatures Examined</w:t>
      </w:r>
      <w:bookmarkEnd w:id="142"/>
      <w:bookmarkEnd w:id="143"/>
    </w:p>
    <w:tbl>
      <w:tblPr>
        <w:tblStyle w:val="TableGrid"/>
        <w:tblW w:w="0" w:type="auto"/>
        <w:jc w:val="center"/>
        <w:tblBorders>
          <w:insideV w:val="none" w:sz="0" w:space="0" w:color="auto"/>
        </w:tblBorders>
        <w:tblLook w:val="04A0" w:firstRow="1" w:lastRow="0" w:firstColumn="1" w:lastColumn="0" w:noHBand="0" w:noVBand="1"/>
      </w:tblPr>
      <w:tblGrid>
        <w:gridCol w:w="2442"/>
        <w:gridCol w:w="3853"/>
      </w:tblGrid>
      <w:tr w:rsidR="00A51A03" w:rsidRPr="00084992" w14:paraId="32867B7C" w14:textId="77777777" w:rsidTr="00E222BE">
        <w:trPr>
          <w:jc w:val="center"/>
        </w:trPr>
        <w:tc>
          <w:tcPr>
            <w:tcW w:w="2442" w:type="dxa"/>
          </w:tcPr>
          <w:p w14:paraId="044C80F6" w14:textId="77777777" w:rsidR="00A51A03" w:rsidRPr="00084992" w:rsidRDefault="00A51A03" w:rsidP="00E222BE">
            <w:pPr>
              <w:pStyle w:val="BodyText"/>
              <w:spacing w:line="240" w:lineRule="auto"/>
              <w:jc w:val="center"/>
              <w:rPr>
                <w:szCs w:val="24"/>
              </w:rPr>
            </w:pPr>
            <w:r w:rsidRPr="00084992">
              <w:rPr>
                <w:szCs w:val="24"/>
              </w:rPr>
              <w:t>Fuel Temperature (K)</w:t>
            </w:r>
          </w:p>
        </w:tc>
        <w:tc>
          <w:tcPr>
            <w:tcW w:w="3853" w:type="dxa"/>
          </w:tcPr>
          <w:p w14:paraId="05FC138B" w14:textId="77777777" w:rsidR="00A51A03" w:rsidRPr="00084992" w:rsidRDefault="00A51A03" w:rsidP="00E222BE">
            <w:pPr>
              <w:pStyle w:val="BodyText"/>
              <w:spacing w:line="240" w:lineRule="auto"/>
              <w:jc w:val="center"/>
              <w:rPr>
                <w:szCs w:val="24"/>
              </w:rPr>
            </w:pPr>
            <w:r w:rsidRPr="00084992">
              <w:rPr>
                <w:szCs w:val="24"/>
              </w:rPr>
              <w:t xml:space="preserve">Possible Reflector </w:t>
            </w:r>
            <w:r>
              <w:rPr>
                <w:szCs w:val="24"/>
              </w:rPr>
              <w:t>T</w:t>
            </w:r>
            <w:r w:rsidRPr="00084992">
              <w:rPr>
                <w:szCs w:val="24"/>
              </w:rPr>
              <w:t>emperature</w:t>
            </w:r>
            <w:r>
              <w:rPr>
                <w:szCs w:val="24"/>
              </w:rPr>
              <w:t>s</w:t>
            </w:r>
            <w:r w:rsidRPr="00084992">
              <w:rPr>
                <w:szCs w:val="24"/>
              </w:rPr>
              <w:t xml:space="preserve"> (K)</w:t>
            </w:r>
          </w:p>
        </w:tc>
      </w:tr>
      <w:tr w:rsidR="00A51A03" w:rsidRPr="00084992" w14:paraId="23834054" w14:textId="77777777" w:rsidTr="00E222BE">
        <w:trPr>
          <w:jc w:val="center"/>
        </w:trPr>
        <w:tc>
          <w:tcPr>
            <w:tcW w:w="2442" w:type="dxa"/>
          </w:tcPr>
          <w:p w14:paraId="6C3C2287" w14:textId="77777777" w:rsidR="00A51A03" w:rsidRPr="00084992" w:rsidRDefault="00A51A03" w:rsidP="00E222BE">
            <w:pPr>
              <w:pStyle w:val="BodyText"/>
              <w:spacing w:line="240" w:lineRule="auto"/>
              <w:jc w:val="center"/>
              <w:rPr>
                <w:szCs w:val="24"/>
              </w:rPr>
            </w:pPr>
            <w:r w:rsidRPr="00084992">
              <w:rPr>
                <w:szCs w:val="24"/>
              </w:rPr>
              <w:t>600</w:t>
            </w:r>
          </w:p>
        </w:tc>
        <w:tc>
          <w:tcPr>
            <w:tcW w:w="3853" w:type="dxa"/>
          </w:tcPr>
          <w:p w14:paraId="5A05971E" w14:textId="77777777" w:rsidR="00A51A03" w:rsidRPr="00084992" w:rsidRDefault="00A51A03" w:rsidP="00E222BE">
            <w:pPr>
              <w:pStyle w:val="BodyText"/>
              <w:spacing w:line="240" w:lineRule="auto"/>
              <w:jc w:val="center"/>
              <w:rPr>
                <w:szCs w:val="24"/>
              </w:rPr>
            </w:pPr>
            <w:r w:rsidRPr="00084992">
              <w:rPr>
                <w:szCs w:val="24"/>
              </w:rPr>
              <w:t>600</w:t>
            </w:r>
          </w:p>
        </w:tc>
      </w:tr>
      <w:tr w:rsidR="00A51A03" w:rsidRPr="00084992" w14:paraId="3304886F" w14:textId="77777777" w:rsidTr="00E222BE">
        <w:trPr>
          <w:jc w:val="center"/>
        </w:trPr>
        <w:tc>
          <w:tcPr>
            <w:tcW w:w="2442" w:type="dxa"/>
          </w:tcPr>
          <w:p w14:paraId="7D47959A" w14:textId="77777777" w:rsidR="00A51A03" w:rsidRPr="00084992" w:rsidRDefault="00A51A03" w:rsidP="00E222BE">
            <w:pPr>
              <w:pStyle w:val="BodyText"/>
              <w:spacing w:line="240" w:lineRule="auto"/>
              <w:jc w:val="center"/>
              <w:rPr>
                <w:szCs w:val="24"/>
              </w:rPr>
            </w:pPr>
            <w:r w:rsidRPr="00084992">
              <w:rPr>
                <w:szCs w:val="24"/>
              </w:rPr>
              <w:t>900</w:t>
            </w:r>
          </w:p>
        </w:tc>
        <w:tc>
          <w:tcPr>
            <w:tcW w:w="3853" w:type="dxa"/>
          </w:tcPr>
          <w:p w14:paraId="3E4332E6" w14:textId="77777777" w:rsidR="00A51A03" w:rsidRPr="00084992" w:rsidRDefault="00A51A03" w:rsidP="00E222BE">
            <w:pPr>
              <w:pStyle w:val="BodyText"/>
              <w:spacing w:line="240" w:lineRule="auto"/>
              <w:jc w:val="center"/>
              <w:rPr>
                <w:szCs w:val="24"/>
              </w:rPr>
            </w:pPr>
            <w:r w:rsidRPr="00084992">
              <w:rPr>
                <w:szCs w:val="24"/>
              </w:rPr>
              <w:t>600, 900</w:t>
            </w:r>
          </w:p>
        </w:tc>
      </w:tr>
      <w:tr w:rsidR="00A51A03" w:rsidRPr="00084992" w14:paraId="03C80FDC" w14:textId="77777777" w:rsidTr="00E222BE">
        <w:trPr>
          <w:jc w:val="center"/>
        </w:trPr>
        <w:tc>
          <w:tcPr>
            <w:tcW w:w="2442" w:type="dxa"/>
          </w:tcPr>
          <w:p w14:paraId="4FF2CCDC" w14:textId="77777777" w:rsidR="00A51A03" w:rsidRPr="00084992" w:rsidRDefault="00A51A03" w:rsidP="00E222BE">
            <w:pPr>
              <w:pStyle w:val="BodyText"/>
              <w:spacing w:line="240" w:lineRule="auto"/>
              <w:jc w:val="center"/>
              <w:rPr>
                <w:szCs w:val="24"/>
              </w:rPr>
            </w:pPr>
            <w:r w:rsidRPr="00084992">
              <w:rPr>
                <w:szCs w:val="24"/>
              </w:rPr>
              <w:t>1050</w:t>
            </w:r>
          </w:p>
        </w:tc>
        <w:tc>
          <w:tcPr>
            <w:tcW w:w="3853" w:type="dxa"/>
          </w:tcPr>
          <w:p w14:paraId="30A9F927" w14:textId="77777777" w:rsidR="00A51A03" w:rsidRPr="00084992" w:rsidRDefault="00A51A03" w:rsidP="00E222BE">
            <w:pPr>
              <w:pStyle w:val="BodyText"/>
              <w:spacing w:line="240" w:lineRule="auto"/>
              <w:jc w:val="center"/>
              <w:rPr>
                <w:szCs w:val="24"/>
              </w:rPr>
            </w:pPr>
            <w:r w:rsidRPr="00084992">
              <w:rPr>
                <w:szCs w:val="24"/>
              </w:rPr>
              <w:t>600, 900, 1050</w:t>
            </w:r>
          </w:p>
        </w:tc>
      </w:tr>
      <w:tr w:rsidR="00A51A03" w:rsidRPr="00084992" w14:paraId="0B18BFFD" w14:textId="77777777" w:rsidTr="00E222BE">
        <w:trPr>
          <w:jc w:val="center"/>
        </w:trPr>
        <w:tc>
          <w:tcPr>
            <w:tcW w:w="2442" w:type="dxa"/>
          </w:tcPr>
          <w:p w14:paraId="2D15115D" w14:textId="77777777" w:rsidR="00A51A03" w:rsidRPr="00084992" w:rsidRDefault="00A51A03" w:rsidP="00E222BE">
            <w:pPr>
              <w:pStyle w:val="BodyText"/>
              <w:spacing w:line="240" w:lineRule="auto"/>
              <w:jc w:val="center"/>
              <w:rPr>
                <w:szCs w:val="24"/>
              </w:rPr>
            </w:pPr>
            <w:r w:rsidRPr="00084992">
              <w:rPr>
                <w:szCs w:val="24"/>
              </w:rPr>
              <w:t>1200</w:t>
            </w:r>
          </w:p>
        </w:tc>
        <w:tc>
          <w:tcPr>
            <w:tcW w:w="3853" w:type="dxa"/>
          </w:tcPr>
          <w:p w14:paraId="1C47D73B" w14:textId="77777777" w:rsidR="00A51A03" w:rsidRPr="00084992" w:rsidRDefault="00A51A03" w:rsidP="00E222BE">
            <w:pPr>
              <w:pStyle w:val="BodyText"/>
              <w:spacing w:line="240" w:lineRule="auto"/>
              <w:jc w:val="center"/>
              <w:rPr>
                <w:szCs w:val="24"/>
              </w:rPr>
            </w:pPr>
            <w:r w:rsidRPr="00084992">
              <w:rPr>
                <w:szCs w:val="24"/>
              </w:rPr>
              <w:t>600, 900, 1050, 1200</w:t>
            </w:r>
          </w:p>
        </w:tc>
      </w:tr>
    </w:tbl>
    <w:p w14:paraId="4F8A004F" w14:textId="77777777" w:rsidR="00A51A03" w:rsidRDefault="00A51A03" w:rsidP="00A51A03">
      <w:pPr>
        <w:rPr>
          <w:rFonts w:ascii="Times New Roman" w:hAnsi="Times New Roman" w:cs="Times New Roman"/>
        </w:rPr>
      </w:pPr>
    </w:p>
    <w:p w14:paraId="3B6E33FA" w14:textId="77777777" w:rsidR="00595097" w:rsidRPr="00A11343" w:rsidRDefault="00595097" w:rsidP="00595097">
      <w:pPr>
        <w:pStyle w:val="Heading3"/>
        <w:spacing w:before="0" w:after="0" w:line="360" w:lineRule="auto"/>
        <w:rPr>
          <w:rFonts w:ascii="Times New Roman" w:hAnsi="Times New Roman" w:cs="Times New Roman"/>
          <w:i w:val="0"/>
          <w:iCs/>
        </w:rPr>
      </w:pPr>
      <w:bookmarkStart w:id="144" w:name="_Toc198903942"/>
      <w:r w:rsidRPr="00A11343">
        <w:rPr>
          <w:rFonts w:ascii="Times New Roman" w:hAnsi="Times New Roman" w:cs="Times New Roman"/>
          <w:i w:val="0"/>
          <w:iCs/>
        </w:rPr>
        <w:t>Identifying Isotopes of Interest</w:t>
      </w:r>
      <w:bookmarkEnd w:id="144"/>
    </w:p>
    <w:p w14:paraId="0DCCD950" w14:textId="77777777" w:rsidR="00595097" w:rsidRPr="00084992" w:rsidRDefault="00595097" w:rsidP="00595097">
      <w:pPr>
        <w:pStyle w:val="BodyText"/>
        <w:spacing w:before="0" w:after="0"/>
        <w:rPr>
          <w:szCs w:val="24"/>
        </w:rPr>
      </w:pPr>
      <w:r w:rsidRPr="00084992">
        <w:rPr>
          <w:szCs w:val="24"/>
        </w:rPr>
        <w:t>A nominal case with a fuel temperature of 900K and a reflector temperature of 900K is run and the equilibrium core discharge inventories are established</w:t>
      </w:r>
      <w:r>
        <w:rPr>
          <w:szCs w:val="24"/>
        </w:rPr>
        <w:t xml:space="preserve"> using OBIWAN</w:t>
      </w:r>
      <w:r w:rsidRPr="00084992">
        <w:rPr>
          <w:szCs w:val="24"/>
        </w:rPr>
        <w:t>. The isotopes of interest are determined by examining which individual isotopes contribute most to a particular parameter. In the case of dose rate and k-effective, previous literature and engineering intuition are relied upon to make those determinations.</w:t>
      </w:r>
    </w:p>
    <w:p w14:paraId="1505BF2A" w14:textId="77777777" w:rsidR="00595097" w:rsidRPr="00BB62B7" w:rsidRDefault="00595097" w:rsidP="00595097">
      <w:pPr>
        <w:pStyle w:val="Heading4"/>
        <w:spacing w:before="0" w:line="360" w:lineRule="auto"/>
        <w:rPr>
          <w:rFonts w:ascii="Times New Roman" w:hAnsi="Times New Roman" w:cs="Times New Roman"/>
          <w:b/>
          <w:bCs/>
          <w:i w:val="0"/>
          <w:iCs w:val="0"/>
        </w:rPr>
      </w:pPr>
      <w:r w:rsidRPr="00BB62B7">
        <w:rPr>
          <w:rFonts w:ascii="Times New Roman" w:hAnsi="Times New Roman" w:cs="Times New Roman"/>
          <w:b/>
          <w:bCs/>
          <w:i w:val="0"/>
          <w:iCs w:val="0"/>
          <w:color w:val="000000" w:themeColor="text1"/>
        </w:rPr>
        <w:t>Decay Heat</w:t>
      </w:r>
    </w:p>
    <w:p w14:paraId="18835E5D" w14:textId="77777777" w:rsidR="00595097" w:rsidRPr="00595097" w:rsidRDefault="00595097" w:rsidP="00595097">
      <w:pPr>
        <w:pStyle w:val="BodyText"/>
        <w:spacing w:before="0" w:after="0"/>
        <w:rPr>
          <w:szCs w:val="24"/>
        </w:rPr>
      </w:pPr>
      <w:r w:rsidRPr="00084992">
        <w:rPr>
          <w:szCs w:val="24"/>
        </w:rPr>
        <w:t>One of the primary drivers of spent fuel considerations is the passive decay heat. The selected isotopes are based on the primary heat contributors in the 1-10-, 10-100-, and 100-100</w:t>
      </w:r>
      <w:r>
        <w:rPr>
          <w:szCs w:val="24"/>
        </w:rPr>
        <w:t>0</w:t>
      </w:r>
      <w:r w:rsidRPr="00084992">
        <w:rPr>
          <w:szCs w:val="24"/>
        </w:rPr>
        <w:t xml:space="preserve">-year time frames. A follow-on ORIGEN calculation was done to identify the </w:t>
      </w:r>
      <w:r w:rsidRPr="00595097">
        <w:rPr>
          <w:szCs w:val="24"/>
        </w:rPr>
        <w:t xml:space="preserve">primary decay heat contributors for the described time frames to capture the time dependent behavior of decay heat. </w:t>
      </w:r>
      <w:r w:rsidRPr="00595097">
        <w:rPr>
          <w:b/>
          <w:bCs/>
          <w:szCs w:val="24"/>
        </w:rPr>
        <w:fldChar w:fldCharType="begin"/>
      </w:r>
      <w:r w:rsidRPr="00595097">
        <w:rPr>
          <w:b/>
          <w:bCs/>
          <w:szCs w:val="24"/>
        </w:rPr>
        <w:instrText xml:space="preserve"> REF _Ref171507881 \h  \* MERGEFORMAT </w:instrText>
      </w:r>
      <w:r w:rsidRPr="00595097">
        <w:rPr>
          <w:b/>
          <w:bCs/>
          <w:szCs w:val="24"/>
        </w:rPr>
      </w:r>
      <w:r w:rsidRPr="00595097">
        <w:rPr>
          <w:b/>
          <w:bCs/>
          <w:szCs w:val="24"/>
        </w:rPr>
        <w:fldChar w:fldCharType="separate"/>
      </w:r>
      <w:r w:rsidRPr="00595097">
        <w:rPr>
          <w:b/>
          <w:bCs/>
          <w:szCs w:val="24"/>
        </w:rPr>
        <w:t xml:space="preserve">Table </w:t>
      </w:r>
      <w:r w:rsidRPr="00595097">
        <w:rPr>
          <w:b/>
          <w:bCs/>
          <w:noProof/>
          <w:szCs w:val="24"/>
        </w:rPr>
        <w:t>9</w:t>
      </w:r>
      <w:r w:rsidRPr="00595097">
        <w:rPr>
          <w:b/>
          <w:bCs/>
          <w:szCs w:val="24"/>
        </w:rPr>
        <w:fldChar w:fldCharType="end"/>
      </w:r>
      <w:r w:rsidRPr="00595097">
        <w:rPr>
          <w:szCs w:val="24"/>
        </w:rPr>
        <w:t xml:space="preserve"> lists the primary decay heat contributors by isotope and percentage of decay heat. The table values originate from a base case in which both the fuel and reflectors are set to 900K.</w:t>
      </w:r>
    </w:p>
    <w:p w14:paraId="0B23F895" w14:textId="77777777" w:rsidR="00595097" w:rsidRPr="00595097" w:rsidRDefault="00595097" w:rsidP="00595097">
      <w:pPr>
        <w:widowControl w:val="0"/>
        <w:autoSpaceDE w:val="0"/>
        <w:autoSpaceDN w:val="0"/>
        <w:adjustRightInd w:val="0"/>
        <w:spacing w:line="360" w:lineRule="auto"/>
        <w:outlineLvl w:val="3"/>
        <w:rPr>
          <w:rFonts w:ascii="Times New Roman" w:hAnsi="Times New Roman" w:cs="Times New Roman"/>
          <w:b/>
          <w:bCs/>
        </w:rPr>
      </w:pPr>
      <w:r w:rsidRPr="00595097">
        <w:rPr>
          <w:rFonts w:ascii="Times New Roman" w:hAnsi="Times New Roman" w:cs="Times New Roman"/>
          <w:b/>
          <w:bCs/>
        </w:rPr>
        <w:t>Dose Rate</w:t>
      </w:r>
    </w:p>
    <w:p w14:paraId="543CC11B" w14:textId="182162F5" w:rsidR="00A51A03" w:rsidRPr="00595097" w:rsidRDefault="00595097" w:rsidP="00595097">
      <w:pPr>
        <w:spacing w:line="360" w:lineRule="auto"/>
        <w:rPr>
          <w:rFonts w:ascii="Times New Roman" w:hAnsi="Times New Roman" w:cs="Times New Roman"/>
        </w:rPr>
      </w:pPr>
      <w:r w:rsidRPr="00595097">
        <w:rPr>
          <w:rFonts w:ascii="Times New Roman" w:hAnsi="Times New Roman" w:cs="Times New Roman"/>
        </w:rPr>
        <w:t>In previous work, Cm-244 has been shown to be the dominant contributor to dose rates. Cm-244 has a well-known, non-linear inventory relationship to burnup, often being cited as having a 4</w:t>
      </w:r>
      <w:r w:rsidRPr="00595097">
        <w:rPr>
          <w:rFonts w:ascii="Times New Roman" w:hAnsi="Times New Roman" w:cs="Times New Roman"/>
          <w:vertAlign w:val="superscript"/>
        </w:rPr>
        <w:t>th</w:t>
      </w:r>
      <w:r w:rsidRPr="00595097">
        <w:rPr>
          <w:rFonts w:ascii="Times New Roman" w:hAnsi="Times New Roman" w:cs="Times New Roman"/>
        </w:rPr>
        <w:t xml:space="preserve"> power dependency. Following the non-linear relationship and the extended burnup of fuel, one might expect that the concentration of Cm-244 may be over 100 times the concentration of traditional LWR fuel. However, the oft cited 4</w:t>
      </w:r>
      <w:r w:rsidRPr="00595097">
        <w:rPr>
          <w:rFonts w:ascii="Times New Roman" w:hAnsi="Times New Roman" w:cs="Times New Roman"/>
          <w:vertAlign w:val="superscript"/>
        </w:rPr>
        <w:t>th</w:t>
      </w:r>
      <w:r w:rsidRPr="00595097">
        <w:rPr>
          <w:rFonts w:ascii="Times New Roman" w:hAnsi="Times New Roman" w:cs="Times New Roman"/>
        </w:rPr>
        <w:t xml:space="preserve"> power dependency assumption is complicated by fuel temperature and a different neutron spectrum and</w:t>
      </w:r>
      <w:r w:rsidRPr="00595097">
        <w:rPr>
          <w:rFonts w:ascii="Times New Roman" w:hAnsi="Times New Roman" w:cs="Times New Roman"/>
        </w:rPr>
        <w:t xml:space="preserve"> </w:t>
      </w:r>
      <w:r w:rsidRPr="00595097">
        <w:rPr>
          <w:rFonts w:ascii="Times New Roman" w:hAnsi="Times New Roman" w:cs="Times New Roman"/>
        </w:rPr>
        <w:t>specific power. As PBRs can reach much higher operating temperatures and much higher burnups, the degree of Cm-244 production in PBRs is somewhat uncertain and may</w:t>
      </w:r>
      <w:r w:rsidR="00A51A03">
        <w:rPr>
          <w:rFonts w:ascii="Times New Roman" w:hAnsi="Times New Roman" w:cs="Times New Roman"/>
          <w:b/>
          <w:bCs/>
          <w:color w:val="000000" w:themeColor="text1"/>
        </w:rPr>
        <w:br w:type="page"/>
      </w:r>
    </w:p>
    <w:p w14:paraId="0728E54D" w14:textId="7814F8F4" w:rsidR="009B0AD5" w:rsidRPr="00084992" w:rsidRDefault="009B0AD5" w:rsidP="00567DC0">
      <w:pPr>
        <w:pStyle w:val="Caption"/>
        <w:rPr>
          <w:rFonts w:ascii="Times New Roman" w:hAnsi="Times New Roman" w:cs="Times New Roman"/>
        </w:rPr>
      </w:pPr>
      <w:bookmarkStart w:id="145" w:name="_Ref171507881"/>
      <w:bookmarkStart w:id="146" w:name="_Toc171923718"/>
      <w:bookmarkStart w:id="147" w:name="_Toc198903999"/>
      <w:r w:rsidRPr="00084992">
        <w:rPr>
          <w:rFonts w:ascii="Times New Roman" w:hAnsi="Times New Roman" w:cs="Times New Roman"/>
        </w:rPr>
        <w:lastRenderedPageBreak/>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9</w:t>
      </w:r>
      <w:r w:rsidRPr="00084992">
        <w:rPr>
          <w:rFonts w:ascii="Times New Roman" w:hAnsi="Times New Roman" w:cs="Times New Roman"/>
        </w:rPr>
        <w:fldChar w:fldCharType="end"/>
      </w:r>
      <w:bookmarkEnd w:id="145"/>
      <w:r w:rsidRPr="00084992">
        <w:rPr>
          <w:rFonts w:ascii="Times New Roman" w:hAnsi="Times New Roman" w:cs="Times New Roman"/>
        </w:rPr>
        <w:t>: Spent PBR Decay Heat Contributors</w:t>
      </w:r>
      <w:bookmarkEnd w:id="146"/>
      <w:bookmarkEnd w:id="147"/>
    </w:p>
    <w:tbl>
      <w:tblPr>
        <w:tblW w:w="8280" w:type="dxa"/>
        <w:tblCellMar>
          <w:left w:w="0" w:type="dxa"/>
          <w:right w:w="0" w:type="dxa"/>
        </w:tblCellMar>
        <w:tblLook w:val="0600" w:firstRow="0" w:lastRow="0" w:firstColumn="0" w:lastColumn="0" w:noHBand="1" w:noVBand="1"/>
      </w:tblPr>
      <w:tblGrid>
        <w:gridCol w:w="951"/>
        <w:gridCol w:w="1503"/>
        <w:gridCol w:w="1601"/>
        <w:gridCol w:w="1511"/>
        <w:gridCol w:w="1601"/>
        <w:gridCol w:w="1113"/>
      </w:tblGrid>
      <w:tr w:rsidR="009B0AD5" w:rsidRPr="00084992" w14:paraId="3A2C40A9" w14:textId="77777777" w:rsidTr="00A51A03">
        <w:tc>
          <w:tcPr>
            <w:tcW w:w="8280" w:type="dxa"/>
            <w:gridSpan w:val="6"/>
            <w:tcBorders>
              <w:top w:val="single" w:sz="4" w:space="0" w:color="auto"/>
              <w:left w:val="single" w:sz="4" w:space="0" w:color="auto"/>
              <w:bottom w:val="single" w:sz="2" w:space="0" w:color="1C1C1C"/>
              <w:right w:val="single" w:sz="4" w:space="0" w:color="auto"/>
            </w:tcBorders>
            <w:shd w:val="clear" w:color="auto" w:fill="auto"/>
            <w:tcMar>
              <w:top w:w="72" w:type="dxa"/>
              <w:left w:w="142" w:type="dxa"/>
              <w:bottom w:w="72" w:type="dxa"/>
              <w:right w:w="142" w:type="dxa"/>
            </w:tcMar>
            <w:hideMark/>
          </w:tcPr>
          <w:p w14:paraId="46F1829B" w14:textId="77777777" w:rsidR="009B0AD5" w:rsidRPr="00084992" w:rsidRDefault="009B0AD5" w:rsidP="00A51A03">
            <w:pPr>
              <w:pStyle w:val="BodyText"/>
              <w:spacing w:line="240" w:lineRule="auto"/>
              <w:jc w:val="center"/>
              <w:rPr>
                <w:szCs w:val="24"/>
              </w:rPr>
            </w:pPr>
            <w:r w:rsidRPr="00084992">
              <w:rPr>
                <w:szCs w:val="24"/>
              </w:rPr>
              <w:t>Decay Heat Contributors Based on 1 MTHM (900K Fuel, Reflector)</w:t>
            </w:r>
          </w:p>
        </w:tc>
      </w:tr>
      <w:tr w:rsidR="009B0AD5" w:rsidRPr="00084992" w14:paraId="1BF12442" w14:textId="77777777" w:rsidTr="00A51A03">
        <w:trPr>
          <w:trHeight w:val="571"/>
        </w:trPr>
        <w:tc>
          <w:tcPr>
            <w:tcW w:w="910" w:type="dxa"/>
            <w:tcBorders>
              <w:top w:val="single" w:sz="2" w:space="0" w:color="1C1C1C"/>
              <w:left w:val="single" w:sz="4" w:space="0" w:color="auto"/>
              <w:bottom w:val="single" w:sz="2" w:space="0" w:color="1C1C1C"/>
            </w:tcBorders>
            <w:shd w:val="clear" w:color="auto" w:fill="auto"/>
            <w:tcMar>
              <w:top w:w="72" w:type="dxa"/>
              <w:left w:w="142" w:type="dxa"/>
              <w:bottom w:w="72" w:type="dxa"/>
              <w:right w:w="142" w:type="dxa"/>
            </w:tcMar>
            <w:hideMark/>
          </w:tcPr>
          <w:p w14:paraId="4EB970C1" w14:textId="77777777" w:rsidR="009B0AD5" w:rsidRPr="00084992" w:rsidRDefault="009B0AD5" w:rsidP="00A51A03">
            <w:pPr>
              <w:pStyle w:val="BodyText"/>
              <w:spacing w:line="240" w:lineRule="auto"/>
              <w:jc w:val="center"/>
              <w:rPr>
                <w:szCs w:val="24"/>
              </w:rPr>
            </w:pPr>
            <w:r w:rsidRPr="00084992">
              <w:rPr>
                <w:szCs w:val="24"/>
              </w:rPr>
              <w:t>Time (years)</w:t>
            </w:r>
          </w:p>
        </w:tc>
        <w:tc>
          <w:tcPr>
            <w:tcW w:w="1512" w:type="dxa"/>
            <w:tcBorders>
              <w:top w:val="single" w:sz="4" w:space="0" w:color="auto"/>
              <w:bottom w:val="single" w:sz="4" w:space="0" w:color="auto"/>
            </w:tcBorders>
            <w:shd w:val="clear" w:color="auto" w:fill="auto"/>
            <w:tcMar>
              <w:top w:w="72" w:type="dxa"/>
              <w:left w:w="142" w:type="dxa"/>
              <w:bottom w:w="72" w:type="dxa"/>
              <w:right w:w="142" w:type="dxa"/>
            </w:tcMar>
            <w:hideMark/>
          </w:tcPr>
          <w:p w14:paraId="3B278264" w14:textId="2A1E4C3A" w:rsidR="009B0AD5" w:rsidRPr="00084992" w:rsidRDefault="009B0AD5" w:rsidP="00A51A03">
            <w:pPr>
              <w:pStyle w:val="BodyText"/>
              <w:spacing w:line="240" w:lineRule="auto"/>
              <w:jc w:val="center"/>
              <w:rPr>
                <w:szCs w:val="24"/>
              </w:rPr>
            </w:pPr>
            <w:r w:rsidRPr="00084992">
              <w:rPr>
                <w:szCs w:val="24"/>
              </w:rPr>
              <w:t xml:space="preserve">Isotope </w:t>
            </w:r>
            <w:r w:rsidR="00B9314A">
              <w:rPr>
                <w:szCs w:val="24"/>
              </w:rPr>
              <w:br/>
            </w:r>
            <w:r w:rsidRPr="00084992">
              <w:rPr>
                <w:szCs w:val="24"/>
              </w:rPr>
              <w:t>(% total)</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75C20DD7" w14:textId="675F0EEE" w:rsidR="009B0AD5" w:rsidRPr="00084992" w:rsidRDefault="009B0AD5" w:rsidP="00A51A03">
            <w:pPr>
              <w:pStyle w:val="BodyText"/>
              <w:spacing w:line="240" w:lineRule="auto"/>
              <w:jc w:val="center"/>
              <w:rPr>
                <w:szCs w:val="24"/>
              </w:rPr>
            </w:pPr>
            <w:r w:rsidRPr="00084992">
              <w:rPr>
                <w:szCs w:val="24"/>
              </w:rPr>
              <w:t xml:space="preserve">Isotope </w:t>
            </w:r>
            <w:r w:rsidR="00B9314A">
              <w:rPr>
                <w:szCs w:val="24"/>
              </w:rPr>
              <w:br/>
            </w:r>
            <w:r w:rsidRPr="00084992">
              <w:rPr>
                <w:szCs w:val="24"/>
              </w:rPr>
              <w:t>(% total)</w:t>
            </w:r>
          </w:p>
        </w:tc>
        <w:tc>
          <w:tcPr>
            <w:tcW w:w="1520"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3099F74E" w14:textId="44CCB3B3" w:rsidR="009B0AD5" w:rsidRPr="00084992" w:rsidRDefault="009B0AD5" w:rsidP="00A51A03">
            <w:pPr>
              <w:pStyle w:val="BodyText"/>
              <w:spacing w:line="240" w:lineRule="auto"/>
              <w:jc w:val="center"/>
              <w:rPr>
                <w:szCs w:val="24"/>
              </w:rPr>
            </w:pPr>
            <w:r w:rsidRPr="00084992">
              <w:rPr>
                <w:szCs w:val="24"/>
              </w:rPr>
              <w:t xml:space="preserve">Isotope </w:t>
            </w:r>
            <w:r w:rsidR="00B9314A">
              <w:rPr>
                <w:szCs w:val="24"/>
              </w:rPr>
              <w:br/>
            </w:r>
            <w:r w:rsidRPr="00084992">
              <w:rPr>
                <w:szCs w:val="24"/>
              </w:rPr>
              <w:t>(% total)</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1DB12B1A" w14:textId="7C16C1CD" w:rsidR="009B0AD5" w:rsidRPr="00084992" w:rsidRDefault="009B0AD5" w:rsidP="00A51A03">
            <w:pPr>
              <w:pStyle w:val="BodyText"/>
              <w:spacing w:line="240" w:lineRule="auto"/>
              <w:jc w:val="center"/>
              <w:rPr>
                <w:szCs w:val="24"/>
              </w:rPr>
            </w:pPr>
            <w:r w:rsidRPr="00084992">
              <w:rPr>
                <w:szCs w:val="24"/>
              </w:rPr>
              <w:t xml:space="preserve">Isotope </w:t>
            </w:r>
            <w:r w:rsidR="00B9314A">
              <w:rPr>
                <w:szCs w:val="24"/>
              </w:rPr>
              <w:br/>
            </w:r>
            <w:r w:rsidRPr="00084992">
              <w:rPr>
                <w:szCs w:val="24"/>
              </w:rPr>
              <w:t>(% total)</w:t>
            </w:r>
          </w:p>
        </w:tc>
        <w:tc>
          <w:tcPr>
            <w:tcW w:w="1114" w:type="dxa"/>
            <w:tcBorders>
              <w:top w:val="single" w:sz="2" w:space="0" w:color="1C1C1C"/>
              <w:bottom w:val="single" w:sz="2" w:space="0" w:color="1C1C1C"/>
              <w:right w:val="single" w:sz="4" w:space="0" w:color="auto"/>
            </w:tcBorders>
            <w:shd w:val="clear" w:color="auto" w:fill="auto"/>
            <w:tcMar>
              <w:top w:w="72" w:type="dxa"/>
              <w:left w:w="142" w:type="dxa"/>
              <w:bottom w:w="72" w:type="dxa"/>
              <w:right w:w="142" w:type="dxa"/>
            </w:tcMar>
            <w:hideMark/>
          </w:tcPr>
          <w:p w14:paraId="30CF4E07" w14:textId="77777777" w:rsidR="009B0AD5" w:rsidRPr="00084992" w:rsidRDefault="009B0AD5" w:rsidP="00A51A03">
            <w:pPr>
              <w:pStyle w:val="BodyText"/>
              <w:spacing w:line="240" w:lineRule="auto"/>
              <w:jc w:val="center"/>
              <w:rPr>
                <w:szCs w:val="24"/>
              </w:rPr>
            </w:pPr>
            <w:r w:rsidRPr="00084992">
              <w:rPr>
                <w:szCs w:val="24"/>
              </w:rPr>
              <w:t>Total (watts)</w:t>
            </w:r>
          </w:p>
        </w:tc>
      </w:tr>
      <w:tr w:rsidR="009B0AD5" w:rsidRPr="00084992" w14:paraId="0FA4DE35" w14:textId="77777777" w:rsidTr="00A51A03">
        <w:trPr>
          <w:trHeight w:val="544"/>
        </w:trPr>
        <w:tc>
          <w:tcPr>
            <w:tcW w:w="910" w:type="dxa"/>
            <w:tcBorders>
              <w:top w:val="single" w:sz="4" w:space="0" w:color="auto"/>
              <w:left w:val="single" w:sz="4" w:space="0" w:color="auto"/>
              <w:bottom w:val="single" w:sz="2" w:space="0" w:color="1C1C1C"/>
            </w:tcBorders>
            <w:shd w:val="clear" w:color="auto" w:fill="auto"/>
            <w:tcMar>
              <w:top w:w="72" w:type="dxa"/>
              <w:left w:w="142" w:type="dxa"/>
              <w:bottom w:w="72" w:type="dxa"/>
              <w:right w:w="142" w:type="dxa"/>
            </w:tcMar>
            <w:hideMark/>
          </w:tcPr>
          <w:p w14:paraId="0D08B6EB" w14:textId="77777777" w:rsidR="009B0AD5" w:rsidRPr="00084992" w:rsidRDefault="009B0AD5" w:rsidP="00A51A03">
            <w:pPr>
              <w:pStyle w:val="BodyText"/>
              <w:spacing w:line="240" w:lineRule="auto"/>
              <w:jc w:val="center"/>
              <w:rPr>
                <w:szCs w:val="24"/>
              </w:rPr>
            </w:pPr>
            <w:r w:rsidRPr="00084992">
              <w:rPr>
                <w:szCs w:val="24"/>
              </w:rPr>
              <w:t>1</w:t>
            </w:r>
          </w:p>
        </w:tc>
        <w:tc>
          <w:tcPr>
            <w:tcW w:w="1512" w:type="dxa"/>
            <w:tcBorders>
              <w:top w:val="single" w:sz="4" w:space="0" w:color="auto"/>
              <w:bottom w:val="single" w:sz="2" w:space="0" w:color="1C1C1C"/>
            </w:tcBorders>
            <w:shd w:val="clear" w:color="auto" w:fill="auto"/>
            <w:tcMar>
              <w:top w:w="72" w:type="dxa"/>
              <w:left w:w="142" w:type="dxa"/>
              <w:bottom w:w="72" w:type="dxa"/>
              <w:right w:w="142" w:type="dxa"/>
            </w:tcMar>
            <w:hideMark/>
          </w:tcPr>
          <w:p w14:paraId="225E1F07" w14:textId="77777777" w:rsidR="009B0AD5" w:rsidRPr="00084992" w:rsidRDefault="009B0AD5" w:rsidP="00A51A03">
            <w:pPr>
              <w:pStyle w:val="BodyText"/>
              <w:spacing w:line="240" w:lineRule="auto"/>
              <w:jc w:val="center"/>
              <w:rPr>
                <w:szCs w:val="24"/>
              </w:rPr>
            </w:pPr>
            <w:r w:rsidRPr="00084992">
              <w:rPr>
                <w:szCs w:val="24"/>
              </w:rPr>
              <w:t>Pr-144 (28.9%)</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0FD9183A" w14:textId="77777777" w:rsidR="009B0AD5" w:rsidRPr="00084992" w:rsidRDefault="009B0AD5" w:rsidP="00A51A03">
            <w:pPr>
              <w:pStyle w:val="BodyText"/>
              <w:spacing w:line="240" w:lineRule="auto"/>
              <w:jc w:val="center"/>
              <w:rPr>
                <w:szCs w:val="24"/>
              </w:rPr>
            </w:pPr>
            <w:r w:rsidRPr="00084992">
              <w:rPr>
                <w:szCs w:val="24"/>
              </w:rPr>
              <w:t>Rh-106 (24.3%)</w:t>
            </w:r>
          </w:p>
        </w:tc>
        <w:tc>
          <w:tcPr>
            <w:tcW w:w="1520"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168323E4" w14:textId="77777777" w:rsidR="009B0AD5" w:rsidRPr="00084992" w:rsidRDefault="009B0AD5" w:rsidP="00A51A03">
            <w:pPr>
              <w:pStyle w:val="BodyText"/>
              <w:spacing w:line="240" w:lineRule="auto"/>
              <w:jc w:val="center"/>
              <w:rPr>
                <w:szCs w:val="24"/>
              </w:rPr>
            </w:pPr>
            <w:r w:rsidRPr="00084992">
              <w:rPr>
                <w:szCs w:val="24"/>
              </w:rPr>
              <w:t>Cs-134 (18.1%)</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4004ABDC" w14:textId="77777777" w:rsidR="009B0AD5" w:rsidRPr="00084992" w:rsidRDefault="009B0AD5" w:rsidP="00A51A03">
            <w:pPr>
              <w:pStyle w:val="BodyText"/>
              <w:spacing w:line="240" w:lineRule="auto"/>
              <w:jc w:val="center"/>
              <w:rPr>
                <w:szCs w:val="24"/>
              </w:rPr>
            </w:pPr>
            <w:r w:rsidRPr="00084992">
              <w:rPr>
                <w:szCs w:val="24"/>
              </w:rPr>
              <w:t>Y-90 (5.5%)</w:t>
            </w:r>
          </w:p>
        </w:tc>
        <w:tc>
          <w:tcPr>
            <w:tcW w:w="1114" w:type="dxa"/>
            <w:tcBorders>
              <w:top w:val="single" w:sz="2" w:space="0" w:color="1C1C1C"/>
              <w:bottom w:val="single" w:sz="2" w:space="0" w:color="1C1C1C"/>
              <w:right w:val="single" w:sz="4" w:space="0" w:color="auto"/>
            </w:tcBorders>
            <w:shd w:val="clear" w:color="auto" w:fill="auto"/>
            <w:tcMar>
              <w:top w:w="72" w:type="dxa"/>
              <w:left w:w="142" w:type="dxa"/>
              <w:bottom w:w="72" w:type="dxa"/>
              <w:right w:w="142" w:type="dxa"/>
            </w:tcMar>
            <w:hideMark/>
          </w:tcPr>
          <w:p w14:paraId="0E41DC16" w14:textId="77777777" w:rsidR="009B0AD5" w:rsidRPr="00084992" w:rsidRDefault="009B0AD5" w:rsidP="00A51A03">
            <w:pPr>
              <w:pStyle w:val="BodyText"/>
              <w:spacing w:line="240" w:lineRule="auto"/>
              <w:jc w:val="center"/>
              <w:rPr>
                <w:szCs w:val="24"/>
              </w:rPr>
            </w:pPr>
            <w:r w:rsidRPr="00084992">
              <w:rPr>
                <w:szCs w:val="24"/>
              </w:rPr>
              <w:t>37511.6</w:t>
            </w:r>
          </w:p>
        </w:tc>
      </w:tr>
      <w:tr w:rsidR="009B0AD5" w:rsidRPr="00084992" w14:paraId="154AF6DD" w14:textId="77777777" w:rsidTr="00A51A03">
        <w:trPr>
          <w:trHeight w:val="661"/>
        </w:trPr>
        <w:tc>
          <w:tcPr>
            <w:tcW w:w="910" w:type="dxa"/>
            <w:tcBorders>
              <w:top w:val="single" w:sz="2" w:space="0" w:color="1C1C1C"/>
              <w:left w:val="single" w:sz="4" w:space="0" w:color="auto"/>
              <w:bottom w:val="single" w:sz="2" w:space="0" w:color="1C1C1C"/>
            </w:tcBorders>
            <w:shd w:val="clear" w:color="auto" w:fill="auto"/>
            <w:tcMar>
              <w:top w:w="72" w:type="dxa"/>
              <w:left w:w="142" w:type="dxa"/>
              <w:bottom w:w="72" w:type="dxa"/>
              <w:right w:w="142" w:type="dxa"/>
            </w:tcMar>
            <w:hideMark/>
          </w:tcPr>
          <w:p w14:paraId="42ED6328" w14:textId="77777777" w:rsidR="009B0AD5" w:rsidRPr="00084992" w:rsidRDefault="009B0AD5" w:rsidP="00A51A03">
            <w:pPr>
              <w:pStyle w:val="BodyText"/>
              <w:spacing w:line="240" w:lineRule="auto"/>
              <w:jc w:val="center"/>
              <w:rPr>
                <w:szCs w:val="24"/>
              </w:rPr>
            </w:pPr>
            <w:r w:rsidRPr="00084992">
              <w:rPr>
                <w:szCs w:val="24"/>
              </w:rPr>
              <w:t>10</w:t>
            </w:r>
          </w:p>
        </w:tc>
        <w:tc>
          <w:tcPr>
            <w:tcW w:w="15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2801CF72" w14:textId="77777777" w:rsidR="009B0AD5" w:rsidRPr="00084992" w:rsidRDefault="009B0AD5" w:rsidP="00A51A03">
            <w:pPr>
              <w:pStyle w:val="BodyText"/>
              <w:spacing w:line="240" w:lineRule="auto"/>
              <w:jc w:val="center"/>
              <w:rPr>
                <w:szCs w:val="24"/>
              </w:rPr>
            </w:pPr>
            <w:r w:rsidRPr="00084992">
              <w:rPr>
                <w:szCs w:val="24"/>
              </w:rPr>
              <w:t>Y-90 (27.8%)</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6880210D" w14:textId="77777777" w:rsidR="009B0AD5" w:rsidRPr="00084992" w:rsidRDefault="009B0AD5" w:rsidP="00A51A03">
            <w:pPr>
              <w:pStyle w:val="BodyText"/>
              <w:spacing w:line="240" w:lineRule="auto"/>
              <w:jc w:val="center"/>
              <w:rPr>
                <w:szCs w:val="24"/>
              </w:rPr>
            </w:pPr>
            <w:r w:rsidRPr="00084992">
              <w:rPr>
                <w:szCs w:val="24"/>
              </w:rPr>
              <w:t>Ba-137m (25.4%)</w:t>
            </w:r>
          </w:p>
        </w:tc>
        <w:tc>
          <w:tcPr>
            <w:tcW w:w="1520"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1680EB5B" w14:textId="77777777" w:rsidR="009B0AD5" w:rsidRPr="00084992" w:rsidRDefault="009B0AD5" w:rsidP="00A51A03">
            <w:pPr>
              <w:pStyle w:val="BodyText"/>
              <w:spacing w:line="240" w:lineRule="auto"/>
              <w:jc w:val="center"/>
              <w:rPr>
                <w:szCs w:val="24"/>
              </w:rPr>
            </w:pPr>
            <w:r w:rsidRPr="00084992">
              <w:rPr>
                <w:szCs w:val="24"/>
              </w:rPr>
              <w:t>Cm-244 (11.2%)</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6AD1D0A8" w14:textId="77777777" w:rsidR="009B0AD5" w:rsidRPr="00084992" w:rsidRDefault="009B0AD5" w:rsidP="00A51A03">
            <w:pPr>
              <w:pStyle w:val="BodyText"/>
              <w:spacing w:line="240" w:lineRule="auto"/>
              <w:jc w:val="center"/>
              <w:rPr>
                <w:szCs w:val="24"/>
              </w:rPr>
            </w:pPr>
            <w:r w:rsidRPr="00084992">
              <w:rPr>
                <w:szCs w:val="24"/>
              </w:rPr>
              <w:t>Pu-238 (10.3%)</w:t>
            </w:r>
          </w:p>
        </w:tc>
        <w:tc>
          <w:tcPr>
            <w:tcW w:w="1114" w:type="dxa"/>
            <w:tcBorders>
              <w:top w:val="single" w:sz="2" w:space="0" w:color="1C1C1C"/>
              <w:bottom w:val="single" w:sz="2" w:space="0" w:color="1C1C1C"/>
              <w:right w:val="single" w:sz="4" w:space="0" w:color="auto"/>
            </w:tcBorders>
            <w:shd w:val="clear" w:color="auto" w:fill="auto"/>
            <w:tcMar>
              <w:top w:w="72" w:type="dxa"/>
              <w:left w:w="142" w:type="dxa"/>
              <w:bottom w:w="72" w:type="dxa"/>
              <w:right w:w="142" w:type="dxa"/>
            </w:tcMar>
            <w:hideMark/>
          </w:tcPr>
          <w:p w14:paraId="0E3EABA1" w14:textId="77777777" w:rsidR="009B0AD5" w:rsidRPr="00084992" w:rsidRDefault="009B0AD5" w:rsidP="00A51A03">
            <w:pPr>
              <w:pStyle w:val="BodyText"/>
              <w:spacing w:line="240" w:lineRule="auto"/>
              <w:jc w:val="center"/>
              <w:rPr>
                <w:szCs w:val="24"/>
              </w:rPr>
            </w:pPr>
            <w:r w:rsidRPr="00084992">
              <w:rPr>
                <w:szCs w:val="24"/>
              </w:rPr>
              <w:t>6020</w:t>
            </w:r>
          </w:p>
        </w:tc>
      </w:tr>
      <w:tr w:rsidR="009B0AD5" w:rsidRPr="00084992" w14:paraId="0A604C0B" w14:textId="77777777" w:rsidTr="00A51A03">
        <w:trPr>
          <w:trHeight w:val="661"/>
        </w:trPr>
        <w:tc>
          <w:tcPr>
            <w:tcW w:w="910" w:type="dxa"/>
            <w:tcBorders>
              <w:top w:val="single" w:sz="2" w:space="0" w:color="1C1C1C"/>
              <w:left w:val="single" w:sz="4" w:space="0" w:color="auto"/>
              <w:bottom w:val="single" w:sz="2" w:space="0" w:color="1C1C1C"/>
            </w:tcBorders>
            <w:shd w:val="clear" w:color="auto" w:fill="auto"/>
            <w:tcMar>
              <w:top w:w="72" w:type="dxa"/>
              <w:left w:w="142" w:type="dxa"/>
              <w:bottom w:w="72" w:type="dxa"/>
              <w:right w:w="142" w:type="dxa"/>
            </w:tcMar>
            <w:hideMark/>
          </w:tcPr>
          <w:p w14:paraId="77ED38AD" w14:textId="11A3259A" w:rsidR="009B0AD5" w:rsidRPr="00084992" w:rsidRDefault="009B0AD5" w:rsidP="00A51A03">
            <w:pPr>
              <w:pStyle w:val="BodyText"/>
              <w:spacing w:line="240" w:lineRule="auto"/>
              <w:jc w:val="center"/>
              <w:rPr>
                <w:szCs w:val="24"/>
              </w:rPr>
            </w:pPr>
            <w:r w:rsidRPr="00084992">
              <w:rPr>
                <w:szCs w:val="24"/>
              </w:rPr>
              <w:t>100</w:t>
            </w:r>
          </w:p>
        </w:tc>
        <w:tc>
          <w:tcPr>
            <w:tcW w:w="15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62A42E1F" w14:textId="77777777" w:rsidR="009B0AD5" w:rsidRPr="00084992" w:rsidRDefault="009B0AD5" w:rsidP="00A51A03">
            <w:pPr>
              <w:pStyle w:val="BodyText"/>
              <w:spacing w:line="240" w:lineRule="auto"/>
              <w:jc w:val="center"/>
              <w:rPr>
                <w:szCs w:val="24"/>
              </w:rPr>
            </w:pPr>
            <w:r w:rsidRPr="00084992">
              <w:rPr>
                <w:szCs w:val="24"/>
              </w:rPr>
              <w:t>Am-241 (29.1%)</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4F8A3D0B" w14:textId="77777777" w:rsidR="009B0AD5" w:rsidRPr="00084992" w:rsidRDefault="009B0AD5" w:rsidP="00A51A03">
            <w:pPr>
              <w:pStyle w:val="BodyText"/>
              <w:spacing w:line="240" w:lineRule="auto"/>
              <w:jc w:val="center"/>
              <w:rPr>
                <w:szCs w:val="24"/>
              </w:rPr>
            </w:pPr>
            <w:r w:rsidRPr="00084992">
              <w:rPr>
                <w:szCs w:val="24"/>
              </w:rPr>
              <w:t>Pu-238 (25.1%)</w:t>
            </w:r>
          </w:p>
        </w:tc>
        <w:tc>
          <w:tcPr>
            <w:tcW w:w="1520"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0554AA6A" w14:textId="77777777" w:rsidR="009B0AD5" w:rsidRPr="00084992" w:rsidRDefault="009B0AD5" w:rsidP="00A51A03">
            <w:pPr>
              <w:pStyle w:val="BodyText"/>
              <w:spacing w:line="240" w:lineRule="auto"/>
              <w:jc w:val="center"/>
              <w:rPr>
                <w:szCs w:val="24"/>
              </w:rPr>
            </w:pPr>
            <w:r w:rsidRPr="00084992">
              <w:rPr>
                <w:szCs w:val="24"/>
              </w:rPr>
              <w:t>Y-90 (15.9%)</w:t>
            </w:r>
          </w:p>
        </w:tc>
        <w:tc>
          <w:tcPr>
            <w:tcW w:w="1612" w:type="dxa"/>
            <w:tcBorders>
              <w:top w:val="single" w:sz="2" w:space="0" w:color="1C1C1C"/>
              <w:bottom w:val="single" w:sz="2" w:space="0" w:color="1C1C1C"/>
            </w:tcBorders>
            <w:shd w:val="clear" w:color="auto" w:fill="auto"/>
            <w:tcMar>
              <w:top w:w="72" w:type="dxa"/>
              <w:left w:w="142" w:type="dxa"/>
              <w:bottom w:w="72" w:type="dxa"/>
              <w:right w:w="142" w:type="dxa"/>
            </w:tcMar>
            <w:hideMark/>
          </w:tcPr>
          <w:p w14:paraId="1C1A48B3" w14:textId="77777777" w:rsidR="009B0AD5" w:rsidRPr="00084992" w:rsidRDefault="009B0AD5" w:rsidP="00A51A03">
            <w:pPr>
              <w:pStyle w:val="BodyText"/>
              <w:spacing w:line="240" w:lineRule="auto"/>
              <w:jc w:val="center"/>
              <w:rPr>
                <w:szCs w:val="24"/>
              </w:rPr>
            </w:pPr>
            <w:r w:rsidRPr="00084992">
              <w:rPr>
                <w:szCs w:val="24"/>
              </w:rPr>
              <w:t>Ba-137m (15.9%)</w:t>
            </w:r>
          </w:p>
        </w:tc>
        <w:tc>
          <w:tcPr>
            <w:tcW w:w="1114" w:type="dxa"/>
            <w:tcBorders>
              <w:top w:val="single" w:sz="2" w:space="0" w:color="1C1C1C"/>
              <w:bottom w:val="single" w:sz="2" w:space="0" w:color="1C1C1C"/>
              <w:right w:val="single" w:sz="4" w:space="0" w:color="auto"/>
            </w:tcBorders>
            <w:shd w:val="clear" w:color="auto" w:fill="auto"/>
            <w:tcMar>
              <w:top w:w="72" w:type="dxa"/>
              <w:left w:w="142" w:type="dxa"/>
              <w:bottom w:w="72" w:type="dxa"/>
              <w:right w:w="142" w:type="dxa"/>
            </w:tcMar>
            <w:hideMark/>
          </w:tcPr>
          <w:p w14:paraId="3763CA9A" w14:textId="77777777" w:rsidR="009B0AD5" w:rsidRPr="00084992" w:rsidRDefault="009B0AD5" w:rsidP="00A51A03">
            <w:pPr>
              <w:pStyle w:val="BodyText"/>
              <w:spacing w:line="240" w:lineRule="auto"/>
              <w:jc w:val="center"/>
              <w:rPr>
                <w:szCs w:val="24"/>
              </w:rPr>
            </w:pPr>
            <w:r w:rsidRPr="00084992">
              <w:rPr>
                <w:szCs w:val="24"/>
              </w:rPr>
              <w:t>1210</w:t>
            </w:r>
          </w:p>
        </w:tc>
      </w:tr>
      <w:tr w:rsidR="009B0AD5" w:rsidRPr="00084992" w14:paraId="40FB4303" w14:textId="77777777" w:rsidTr="00A51A03">
        <w:trPr>
          <w:trHeight w:val="652"/>
        </w:trPr>
        <w:tc>
          <w:tcPr>
            <w:tcW w:w="910" w:type="dxa"/>
            <w:tcBorders>
              <w:top w:val="single" w:sz="2" w:space="0" w:color="1C1C1C"/>
              <w:left w:val="single" w:sz="4" w:space="0" w:color="auto"/>
              <w:bottom w:val="single" w:sz="4" w:space="0" w:color="auto"/>
            </w:tcBorders>
            <w:shd w:val="clear" w:color="auto" w:fill="auto"/>
            <w:tcMar>
              <w:top w:w="72" w:type="dxa"/>
              <w:left w:w="142" w:type="dxa"/>
              <w:bottom w:w="72" w:type="dxa"/>
              <w:right w:w="142" w:type="dxa"/>
            </w:tcMar>
            <w:hideMark/>
          </w:tcPr>
          <w:p w14:paraId="2B51EA29" w14:textId="3AE63B1E" w:rsidR="009B0AD5" w:rsidRPr="00084992" w:rsidRDefault="009B0AD5" w:rsidP="00A51A03">
            <w:pPr>
              <w:pStyle w:val="BodyText"/>
              <w:spacing w:line="240" w:lineRule="auto"/>
              <w:jc w:val="center"/>
              <w:rPr>
                <w:szCs w:val="24"/>
              </w:rPr>
            </w:pPr>
            <w:r w:rsidRPr="00084992">
              <w:rPr>
                <w:szCs w:val="24"/>
              </w:rPr>
              <w:t>1000</w:t>
            </w:r>
          </w:p>
        </w:tc>
        <w:tc>
          <w:tcPr>
            <w:tcW w:w="1512" w:type="dxa"/>
            <w:tcBorders>
              <w:top w:val="single" w:sz="2" w:space="0" w:color="1C1C1C"/>
              <w:bottom w:val="single" w:sz="4" w:space="0" w:color="auto"/>
            </w:tcBorders>
            <w:shd w:val="clear" w:color="auto" w:fill="auto"/>
            <w:tcMar>
              <w:top w:w="72" w:type="dxa"/>
              <w:left w:w="142" w:type="dxa"/>
              <w:bottom w:w="72" w:type="dxa"/>
              <w:right w:w="142" w:type="dxa"/>
            </w:tcMar>
            <w:hideMark/>
          </w:tcPr>
          <w:p w14:paraId="0090E829" w14:textId="77777777" w:rsidR="009B0AD5" w:rsidRPr="00084992" w:rsidRDefault="009B0AD5" w:rsidP="00A51A03">
            <w:pPr>
              <w:pStyle w:val="BodyText"/>
              <w:spacing w:line="240" w:lineRule="auto"/>
              <w:jc w:val="center"/>
              <w:rPr>
                <w:szCs w:val="24"/>
              </w:rPr>
            </w:pPr>
            <w:r w:rsidRPr="00084992">
              <w:rPr>
                <w:szCs w:val="24"/>
              </w:rPr>
              <w:t>Am-241 (62.7%)</w:t>
            </w:r>
          </w:p>
        </w:tc>
        <w:tc>
          <w:tcPr>
            <w:tcW w:w="1612" w:type="dxa"/>
            <w:tcBorders>
              <w:top w:val="single" w:sz="2" w:space="0" w:color="1C1C1C"/>
              <w:bottom w:val="single" w:sz="4" w:space="0" w:color="auto"/>
            </w:tcBorders>
            <w:shd w:val="clear" w:color="auto" w:fill="auto"/>
            <w:tcMar>
              <w:top w:w="72" w:type="dxa"/>
              <w:left w:w="142" w:type="dxa"/>
              <w:bottom w:w="72" w:type="dxa"/>
              <w:right w:w="142" w:type="dxa"/>
            </w:tcMar>
            <w:hideMark/>
          </w:tcPr>
          <w:p w14:paraId="52272863" w14:textId="77777777" w:rsidR="009B0AD5" w:rsidRPr="00084992" w:rsidRDefault="009B0AD5" w:rsidP="00A51A03">
            <w:pPr>
              <w:pStyle w:val="BodyText"/>
              <w:spacing w:line="240" w:lineRule="auto"/>
              <w:jc w:val="center"/>
              <w:rPr>
                <w:szCs w:val="24"/>
              </w:rPr>
            </w:pPr>
            <w:r w:rsidRPr="00084992">
              <w:rPr>
                <w:szCs w:val="24"/>
              </w:rPr>
              <w:t>Pu-240 (21.6%)</w:t>
            </w:r>
          </w:p>
        </w:tc>
        <w:tc>
          <w:tcPr>
            <w:tcW w:w="1520" w:type="dxa"/>
            <w:tcBorders>
              <w:top w:val="single" w:sz="2" w:space="0" w:color="1C1C1C"/>
              <w:bottom w:val="single" w:sz="4" w:space="0" w:color="auto"/>
            </w:tcBorders>
            <w:shd w:val="clear" w:color="auto" w:fill="auto"/>
            <w:tcMar>
              <w:top w:w="72" w:type="dxa"/>
              <w:left w:w="142" w:type="dxa"/>
              <w:bottom w:w="72" w:type="dxa"/>
              <w:right w:w="142" w:type="dxa"/>
            </w:tcMar>
            <w:hideMark/>
          </w:tcPr>
          <w:p w14:paraId="43454059" w14:textId="77777777" w:rsidR="009B0AD5" w:rsidRPr="00084992" w:rsidRDefault="009B0AD5" w:rsidP="00A51A03">
            <w:pPr>
              <w:pStyle w:val="BodyText"/>
              <w:spacing w:line="240" w:lineRule="auto"/>
              <w:jc w:val="center"/>
              <w:rPr>
                <w:szCs w:val="24"/>
              </w:rPr>
            </w:pPr>
            <w:r w:rsidRPr="00084992">
              <w:rPr>
                <w:szCs w:val="24"/>
              </w:rPr>
              <w:t>Pu-239 (10.4%)</w:t>
            </w:r>
          </w:p>
        </w:tc>
        <w:tc>
          <w:tcPr>
            <w:tcW w:w="1612" w:type="dxa"/>
            <w:tcBorders>
              <w:top w:val="single" w:sz="2" w:space="0" w:color="1C1C1C"/>
              <w:bottom w:val="single" w:sz="4" w:space="0" w:color="auto"/>
            </w:tcBorders>
            <w:shd w:val="clear" w:color="auto" w:fill="auto"/>
            <w:tcMar>
              <w:top w:w="72" w:type="dxa"/>
              <w:left w:w="142" w:type="dxa"/>
              <w:bottom w:w="72" w:type="dxa"/>
              <w:right w:w="142" w:type="dxa"/>
            </w:tcMar>
            <w:hideMark/>
          </w:tcPr>
          <w:p w14:paraId="52C2683A" w14:textId="77777777" w:rsidR="009B0AD5" w:rsidRPr="00084992" w:rsidRDefault="009B0AD5" w:rsidP="00A51A03">
            <w:pPr>
              <w:pStyle w:val="BodyText"/>
              <w:spacing w:line="240" w:lineRule="auto"/>
              <w:jc w:val="center"/>
              <w:rPr>
                <w:szCs w:val="24"/>
              </w:rPr>
            </w:pPr>
            <w:r w:rsidRPr="00084992">
              <w:rPr>
                <w:szCs w:val="24"/>
              </w:rPr>
              <w:t>Am-243 (3.5%)</w:t>
            </w:r>
          </w:p>
        </w:tc>
        <w:tc>
          <w:tcPr>
            <w:tcW w:w="1114" w:type="dxa"/>
            <w:tcBorders>
              <w:top w:val="single" w:sz="2" w:space="0" w:color="1C1C1C"/>
              <w:bottom w:val="single" w:sz="4" w:space="0" w:color="auto"/>
              <w:right w:val="single" w:sz="4" w:space="0" w:color="auto"/>
            </w:tcBorders>
            <w:shd w:val="clear" w:color="auto" w:fill="auto"/>
            <w:tcMar>
              <w:top w:w="72" w:type="dxa"/>
              <w:left w:w="142" w:type="dxa"/>
              <w:bottom w:w="72" w:type="dxa"/>
              <w:right w:w="142" w:type="dxa"/>
            </w:tcMar>
            <w:hideMark/>
          </w:tcPr>
          <w:p w14:paraId="0725675E" w14:textId="77777777" w:rsidR="009B0AD5" w:rsidRPr="00084992" w:rsidRDefault="009B0AD5" w:rsidP="00A51A03">
            <w:pPr>
              <w:pStyle w:val="BodyText"/>
              <w:spacing w:line="240" w:lineRule="auto"/>
              <w:jc w:val="center"/>
              <w:rPr>
                <w:szCs w:val="24"/>
              </w:rPr>
            </w:pPr>
            <w:r w:rsidRPr="00084992">
              <w:rPr>
                <w:szCs w:val="24"/>
              </w:rPr>
              <w:t>134</w:t>
            </w:r>
          </w:p>
        </w:tc>
      </w:tr>
    </w:tbl>
    <w:p w14:paraId="024696F8" w14:textId="77777777" w:rsidR="009B0AD5" w:rsidRDefault="009B0AD5" w:rsidP="00B931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rPr>
      </w:pPr>
    </w:p>
    <w:p w14:paraId="4F47FAFA" w14:textId="2AAA21F2" w:rsidR="007A6A5A" w:rsidRDefault="009B0AD5" w:rsidP="00595097">
      <w:pPr>
        <w:pStyle w:val="BodyText"/>
        <w:spacing w:before="0" w:after="0"/>
        <w:rPr>
          <w:szCs w:val="24"/>
        </w:rPr>
      </w:pPr>
      <w:r w:rsidRPr="00084992">
        <w:rPr>
          <w:szCs w:val="24"/>
        </w:rPr>
        <w:t>possess different sensitivities to operating parameters when compared to LWR fuels.</w:t>
      </w:r>
      <w:r w:rsidR="009D28CE">
        <w:rPr>
          <w:szCs w:val="24"/>
        </w:rPr>
        <w:t xml:space="preserve"> </w:t>
      </w:r>
      <w:r w:rsidR="00BB62B7">
        <w:rPr>
          <w:szCs w:val="24"/>
        </w:rPr>
        <w:t>As all isotopes relevant to dose rate are also significant decay heat contributors the results will be presented in the decay heat section and mentioned in the dose rate section.</w:t>
      </w:r>
    </w:p>
    <w:p w14:paraId="043E45F7" w14:textId="7119FB5F" w:rsidR="009B0AD5" w:rsidRPr="00084992" w:rsidRDefault="00810D3C" w:rsidP="00595097">
      <w:pPr>
        <w:widowControl w:val="0"/>
        <w:autoSpaceDE w:val="0"/>
        <w:autoSpaceDN w:val="0"/>
        <w:adjustRightInd w:val="0"/>
        <w:spacing w:line="360" w:lineRule="auto"/>
        <w:outlineLvl w:val="3"/>
        <w:rPr>
          <w:rFonts w:ascii="Times New Roman" w:hAnsi="Times New Roman" w:cs="Times New Roman"/>
          <w:b/>
          <w:bCs/>
        </w:rPr>
      </w:pPr>
      <w:r w:rsidRPr="00084992">
        <w:rPr>
          <w:rFonts w:ascii="Times New Roman" w:hAnsi="Times New Roman" w:cs="Times New Roman"/>
          <w:b/>
          <w:bCs/>
        </w:rPr>
        <w:t>K-effective</w:t>
      </w:r>
    </w:p>
    <w:p w14:paraId="249C7C84" w14:textId="6D6AA085" w:rsidR="009B0AD5" w:rsidRPr="00AB1E8F" w:rsidRDefault="009B0AD5" w:rsidP="00595097">
      <w:pPr>
        <w:pStyle w:val="BodyText"/>
        <w:spacing w:before="0" w:after="0"/>
        <w:rPr>
          <w:szCs w:val="24"/>
        </w:rPr>
      </w:pPr>
      <w:r w:rsidRPr="00084992">
        <w:rPr>
          <w:szCs w:val="24"/>
        </w:rPr>
        <w:t xml:space="preserve">As a proxy for in-package criticality, the total fissile content will be examined instead. As the inventory of Pu-239 and U-235 almost directly corresponds to the behavior of </w:t>
      </w:r>
      <w:r w:rsidR="00DF3E74" w:rsidRPr="00084992">
        <w:rPr>
          <w:szCs w:val="24"/>
        </w:rPr>
        <w:t>k-effective</w:t>
      </w:r>
      <w:r w:rsidRPr="00084992">
        <w:rPr>
          <w:szCs w:val="24"/>
        </w:rPr>
        <w:t>, these inventories are an appropriate stand-in while more rigorous work is undertaken.</w:t>
      </w:r>
    </w:p>
    <w:p w14:paraId="22619E5C" w14:textId="559703DE" w:rsidR="009B0AD5" w:rsidRDefault="00264A7F" w:rsidP="00595097">
      <w:pPr>
        <w:pStyle w:val="Heading2"/>
        <w:spacing w:before="0" w:after="0" w:line="360" w:lineRule="auto"/>
        <w:rPr>
          <w:rFonts w:ascii="Times New Roman" w:hAnsi="Times New Roman" w:cs="Times New Roman"/>
          <w:sz w:val="24"/>
          <w:szCs w:val="24"/>
        </w:rPr>
      </w:pPr>
      <w:bookmarkStart w:id="148" w:name="_Toc198903943"/>
      <w:r w:rsidRPr="003F2221">
        <w:rPr>
          <w:rFonts w:ascii="Times New Roman" w:hAnsi="Times New Roman" w:cs="Times New Roman"/>
          <w:sz w:val="24"/>
          <w:szCs w:val="24"/>
        </w:rPr>
        <w:t>Results</w:t>
      </w:r>
      <w:bookmarkEnd w:id="148"/>
    </w:p>
    <w:p w14:paraId="6859311F" w14:textId="0705985E" w:rsidR="009B0AD5" w:rsidRDefault="009B0AD5" w:rsidP="00595097">
      <w:pPr>
        <w:pStyle w:val="BodyText"/>
        <w:spacing w:before="0" w:after="0"/>
        <w:rPr>
          <w:szCs w:val="24"/>
        </w:rPr>
      </w:pPr>
      <w:r w:rsidRPr="00084992">
        <w:rPr>
          <w:szCs w:val="24"/>
        </w:rPr>
        <w:t xml:space="preserve">Following the production of equilibrium core discharge inventories for each set of conditions, the inventories for each isotope are plotted and the sensitivity coefficients are calculated based on a defined set point.  Given the possible non-linear nature of sensitivity coefficients, the coefficients are calculated based on the change in mass from one state point to another divided by both the total mass and the total temperature difference between the two states, then multiplied by 100 to calculate an effective % change in inventory per degree between the two states. The normalization of dividing by </w:t>
      </w:r>
      <w:r w:rsidRPr="00084992">
        <w:rPr>
          <w:szCs w:val="24"/>
        </w:rPr>
        <w:lastRenderedPageBreak/>
        <w:t xml:space="preserve">the initial state’s mass helps keep the relative change apparent when examining inventories that can vary between nearly 1MT of material and </w:t>
      </w:r>
      <w:r w:rsidR="00482AAA" w:rsidRPr="00084992">
        <w:rPr>
          <w:szCs w:val="24"/>
        </w:rPr>
        <w:t>milligrams</w:t>
      </w:r>
      <w:r w:rsidRPr="00084992">
        <w:rPr>
          <w:szCs w:val="24"/>
        </w:rPr>
        <w:t xml:space="preserve"> of material. A naïve approach of simply estimating the change in mass per degree K would be insufficient.</w:t>
      </w:r>
      <w:r w:rsidR="00B9314A">
        <w:rPr>
          <w:szCs w:val="24"/>
        </w:rPr>
        <w:br/>
      </w:r>
      <w:r w:rsidRPr="00084992">
        <w:rPr>
          <w:szCs w:val="24"/>
        </w:rPr>
        <w:t xml:space="preserve">The two primary parameters examined in this work are fuel temperature and reflector temperature. Fuel temperature is expected to impact fuel inventories primarily via doppler broadening. Doppler broadening is an effect that leads to increased neutron capture as neutrons scatter through the resonance region down to thermal energies. </w:t>
      </w:r>
      <w:r w:rsidR="00B9314A">
        <w:rPr>
          <w:szCs w:val="24"/>
        </w:rPr>
        <w:br/>
      </w:r>
      <w:r w:rsidRPr="00084992">
        <w:rPr>
          <w:szCs w:val="24"/>
        </w:rPr>
        <w:t xml:space="preserve">As for reflector temperature, a large portion of the moderation of neutrons is done by the graphite reflector that surrounds the fuel pebbles. The energy of the reflected neutrons depends partially on the temperature of the reflector. The temperature of the reflector changes the energy and therefore </w:t>
      </w:r>
      <w:r w:rsidR="003D7B41" w:rsidRPr="00084992">
        <w:rPr>
          <w:szCs w:val="24"/>
        </w:rPr>
        <w:t>the spectrum</w:t>
      </w:r>
      <w:r w:rsidRPr="00084992">
        <w:rPr>
          <w:szCs w:val="24"/>
        </w:rPr>
        <w:t xml:space="preserve"> of the returning neutrons, impacting how they interact with the fuel. Each following subsection contains plots of the isotopes of interest. Given the very low sensitivity of SNF behavior driving nuclides to reflector temperature, the presented results will focus on the effect due to fuel temperature effects.</w:t>
      </w:r>
    </w:p>
    <w:p w14:paraId="40BE57CA" w14:textId="77777777" w:rsidR="009B0AD5" w:rsidRPr="00A11343" w:rsidRDefault="009B0AD5" w:rsidP="00595097">
      <w:pPr>
        <w:pStyle w:val="Heading3"/>
        <w:spacing w:before="0" w:after="0" w:line="360" w:lineRule="auto"/>
        <w:rPr>
          <w:rFonts w:ascii="Times New Roman" w:hAnsi="Times New Roman" w:cs="Times New Roman"/>
          <w:i w:val="0"/>
          <w:iCs/>
        </w:rPr>
      </w:pPr>
      <w:bookmarkStart w:id="149" w:name="_Toc198903944"/>
      <w:r w:rsidRPr="00A11343">
        <w:rPr>
          <w:rFonts w:ascii="Times New Roman" w:hAnsi="Times New Roman" w:cs="Times New Roman"/>
          <w:i w:val="0"/>
          <w:iCs/>
        </w:rPr>
        <w:t>Decay Heat</w:t>
      </w:r>
      <w:bookmarkEnd w:id="149"/>
    </w:p>
    <w:p w14:paraId="73F36605" w14:textId="044F1509" w:rsidR="001C4296" w:rsidRDefault="009B0AD5" w:rsidP="00595097">
      <w:pPr>
        <w:pStyle w:val="BodyText"/>
        <w:spacing w:before="0" w:after="0"/>
        <w:rPr>
          <w:szCs w:val="24"/>
        </w:rPr>
      </w:pPr>
      <w:r w:rsidRPr="00084992">
        <w:rPr>
          <w:szCs w:val="24"/>
        </w:rPr>
        <w:t xml:space="preserve">In examining the inventory of Am-241, it initially appears that this isotope inventory possesses a negative relationship to both fuel temperature and reflector temperature. Additionally, Am-241 in particular is slightly sensitive to both the fuel temperature and the reflector temperature. With only ~5 grams of variance between all cases across 89 total peak grams, the sensitivity is not particularly strong. Interestingly, after the 1050K fuel temperature the downward trend turns around and Am-241 begins increasing. Am-241 is the only examined isotope that exhibits this behavior. See </w:t>
      </w:r>
      <w:r w:rsidRPr="00D06183">
        <w:rPr>
          <w:b/>
          <w:bCs/>
          <w:szCs w:val="24"/>
        </w:rPr>
        <w:fldChar w:fldCharType="begin"/>
      </w:r>
      <w:r w:rsidRPr="00D06183">
        <w:rPr>
          <w:b/>
          <w:bCs/>
          <w:szCs w:val="24"/>
        </w:rPr>
        <w:instrText xml:space="preserve"> REF _Ref171492843 \h  \* MERGEFORMAT </w:instrText>
      </w:r>
      <w:r w:rsidRPr="00D06183">
        <w:rPr>
          <w:b/>
          <w:bCs/>
          <w:szCs w:val="24"/>
        </w:rPr>
      </w:r>
      <w:r w:rsidRPr="00D06183">
        <w:rPr>
          <w:b/>
          <w:bCs/>
          <w:szCs w:val="24"/>
        </w:rPr>
        <w:fldChar w:fldCharType="separate"/>
      </w:r>
      <w:r w:rsidR="00EB378A" w:rsidRPr="00EB378A">
        <w:rPr>
          <w:b/>
          <w:bCs/>
          <w:szCs w:val="24"/>
        </w:rPr>
        <w:t xml:space="preserve">Figure </w:t>
      </w:r>
      <w:r w:rsidR="00EB378A" w:rsidRPr="00EB378A">
        <w:rPr>
          <w:b/>
          <w:bCs/>
          <w:noProof/>
          <w:szCs w:val="24"/>
        </w:rPr>
        <w:t>31</w:t>
      </w:r>
      <w:r w:rsidRPr="00D06183">
        <w:rPr>
          <w:b/>
          <w:bCs/>
          <w:szCs w:val="24"/>
        </w:rPr>
        <w:fldChar w:fldCharType="end"/>
      </w:r>
      <w:r w:rsidRPr="00084992">
        <w:rPr>
          <w:szCs w:val="24"/>
        </w:rPr>
        <w:t xml:space="preserve"> for details</w:t>
      </w:r>
      <w:r w:rsidR="00E759DC">
        <w:rPr>
          <w:szCs w:val="24"/>
        </w:rPr>
        <w:t>.</w:t>
      </w:r>
    </w:p>
    <w:p w14:paraId="1D9E0BA5" w14:textId="6D792C96" w:rsidR="0038121B" w:rsidRDefault="001C4296" w:rsidP="00595097">
      <w:pPr>
        <w:pStyle w:val="BodyText"/>
        <w:spacing w:before="0" w:after="0"/>
        <w:rPr>
          <w:szCs w:val="24"/>
        </w:rPr>
      </w:pPr>
      <w:r w:rsidRPr="00084992">
        <w:rPr>
          <w:szCs w:val="24"/>
        </w:rPr>
        <w:t xml:space="preserve">The sensitivity to the reflector temperature is reasonably explained as a difference in the reflected neutron energy logically has a direct impact on the neutron spectrum available </w:t>
      </w:r>
      <w:r w:rsidR="00562630" w:rsidRPr="00084992">
        <w:rPr>
          <w:szCs w:val="24"/>
        </w:rPr>
        <w:t>that Am-241 may absorb</w:t>
      </w:r>
      <w:r w:rsidR="00562630">
        <w:rPr>
          <w:szCs w:val="24"/>
        </w:rPr>
        <w:t>.</w:t>
      </w:r>
    </w:p>
    <w:p w14:paraId="192CD046" w14:textId="7136EE33" w:rsidR="00595097" w:rsidRPr="00084992" w:rsidRDefault="00595097" w:rsidP="00595097">
      <w:pPr>
        <w:pStyle w:val="BodyText"/>
        <w:spacing w:before="0" w:after="0"/>
        <w:rPr>
          <w:szCs w:val="24"/>
        </w:rPr>
      </w:pPr>
      <w:r w:rsidRPr="00084992">
        <w:rPr>
          <w:szCs w:val="24"/>
        </w:rPr>
        <w:t>In the case of fuel temperature, there is likely a balance between the destruction of Am-241 and the production of it. These qualities seem to be unevenly impacted by doppler broadening going from 1050K fuel temperature to 1200K. It should also be noted that the</w:t>
      </w:r>
      <w:r w:rsidRPr="00595097">
        <w:rPr>
          <w:szCs w:val="24"/>
        </w:rPr>
        <w:t xml:space="preserve"> </w:t>
      </w:r>
      <w:r w:rsidRPr="00084992">
        <w:rPr>
          <w:szCs w:val="24"/>
        </w:rPr>
        <w:t>sensitivity appears to be non-linear, as a decrease in the inventory sensitivity to fuel</w:t>
      </w:r>
    </w:p>
    <w:p w14:paraId="53317D46" w14:textId="77777777" w:rsidR="0038121B" w:rsidRPr="00084992" w:rsidRDefault="0038121B" w:rsidP="0038121B">
      <w:pPr>
        <w:pStyle w:val="BodyText"/>
        <w:keepNext/>
        <w:spacing w:line="240" w:lineRule="auto"/>
        <w:jc w:val="center"/>
        <w:rPr>
          <w:szCs w:val="24"/>
        </w:rPr>
      </w:pPr>
      <w:r w:rsidRPr="00084992">
        <w:rPr>
          <w:noProof/>
          <w:szCs w:val="24"/>
        </w:rPr>
        <w:lastRenderedPageBreak/>
        <w:drawing>
          <wp:inline distT="0" distB="0" distL="0" distR="0" wp14:anchorId="0B65BD4A" wp14:editId="591B6F50">
            <wp:extent cx="5486400" cy="2743200"/>
            <wp:effectExtent l="0" t="0" r="0" b="0"/>
            <wp:docPr id="1154722826" name="Picture 15" descr="A graph of a graph showing the value of fu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722826" name="Picture 15" descr="A graph of a graph showing the value of fuel&#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C9FD972" w14:textId="63C06C78" w:rsidR="0038121B" w:rsidRDefault="0038121B" w:rsidP="0038121B">
      <w:pPr>
        <w:pStyle w:val="Caption"/>
        <w:rPr>
          <w:rFonts w:ascii="Times New Roman" w:hAnsi="Times New Roman" w:cs="Times New Roman"/>
        </w:rPr>
      </w:pPr>
      <w:bookmarkStart w:id="150" w:name="_Ref171492843"/>
      <w:bookmarkStart w:id="151" w:name="_Toc171923699"/>
      <w:bookmarkStart w:id="152" w:name="_Toc198904031"/>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31</w:t>
      </w:r>
      <w:r w:rsidRPr="00084992">
        <w:rPr>
          <w:rFonts w:ascii="Times New Roman" w:hAnsi="Times New Roman" w:cs="Times New Roman"/>
        </w:rPr>
        <w:fldChar w:fldCharType="end"/>
      </w:r>
      <w:bookmarkEnd w:id="150"/>
      <w:r w:rsidRPr="00084992">
        <w:rPr>
          <w:rFonts w:ascii="Times New Roman" w:hAnsi="Times New Roman" w:cs="Times New Roman"/>
        </w:rPr>
        <w:t>: Am-241 Inventory Sensitivity Plot</w:t>
      </w:r>
      <w:bookmarkEnd w:id="151"/>
      <w:bookmarkEnd w:id="152"/>
    </w:p>
    <w:p w14:paraId="69D7F9FB" w14:textId="77777777" w:rsidR="0038121B" w:rsidRDefault="0038121B" w:rsidP="001C4296">
      <w:pPr>
        <w:pStyle w:val="BodyText"/>
        <w:rPr>
          <w:szCs w:val="24"/>
        </w:rPr>
      </w:pPr>
    </w:p>
    <w:p w14:paraId="254CB9DA" w14:textId="2E963F74" w:rsidR="001C4296" w:rsidRDefault="001C4296" w:rsidP="00595097">
      <w:pPr>
        <w:pStyle w:val="BodyText"/>
        <w:spacing w:before="0" w:after="0"/>
        <w:rPr>
          <w:szCs w:val="24"/>
        </w:rPr>
      </w:pPr>
      <w:r w:rsidRPr="00084992">
        <w:rPr>
          <w:szCs w:val="24"/>
        </w:rPr>
        <w:t>temperature is seen in the 900K to 1050K range when compared to the 600K to 900K range. The recommendation for this isotope is to increase the number of states taken as well as expanding the solution space to examine how this trend extends out into higher and lower temperatures if learning the reason behind this behavior is desired.</w:t>
      </w:r>
    </w:p>
    <w:p w14:paraId="78872700" w14:textId="1D493BFE" w:rsidR="0038121B" w:rsidRDefault="009B0AD5" w:rsidP="00595097">
      <w:pPr>
        <w:pStyle w:val="BodyText"/>
        <w:spacing w:before="0" w:after="0"/>
        <w:rPr>
          <w:szCs w:val="24"/>
        </w:rPr>
      </w:pPr>
      <w:r w:rsidRPr="00084992">
        <w:rPr>
          <w:szCs w:val="24"/>
        </w:rPr>
        <w:t xml:space="preserve">Examining the sensitivities of Ba-137m, the intermediate decay product of Cs-137, to temperature, the inventory is extremely invariant to both fuel temperature and reflector temperature. As the inventory of Ba-137m is in secular equilibrium with the inventory of Cs-137, the changes in inventory for Ba-137m are expected to be miniscule, the invariance to temperature makes sense. See </w:t>
      </w:r>
      <w:r w:rsidRPr="00D06183">
        <w:rPr>
          <w:b/>
          <w:bCs/>
          <w:szCs w:val="24"/>
        </w:rPr>
        <w:fldChar w:fldCharType="begin"/>
      </w:r>
      <w:r w:rsidRPr="00D06183">
        <w:rPr>
          <w:b/>
          <w:bCs/>
          <w:szCs w:val="24"/>
        </w:rPr>
        <w:instrText xml:space="preserve"> REF _Ref171492894 \h  \* MERGEFORMAT </w:instrText>
      </w:r>
      <w:r w:rsidRPr="00D06183">
        <w:rPr>
          <w:b/>
          <w:bCs/>
          <w:szCs w:val="24"/>
        </w:rPr>
      </w:r>
      <w:r w:rsidRPr="00D06183">
        <w:rPr>
          <w:b/>
          <w:bCs/>
          <w:szCs w:val="24"/>
        </w:rPr>
        <w:fldChar w:fldCharType="separate"/>
      </w:r>
      <w:r w:rsidR="00EB378A" w:rsidRPr="00EB378A">
        <w:rPr>
          <w:b/>
          <w:bCs/>
          <w:szCs w:val="24"/>
        </w:rPr>
        <w:t xml:space="preserve">Figure </w:t>
      </w:r>
      <w:r w:rsidR="00EB378A" w:rsidRPr="00EB378A">
        <w:rPr>
          <w:b/>
          <w:bCs/>
          <w:noProof/>
          <w:szCs w:val="24"/>
        </w:rPr>
        <w:t>32</w:t>
      </w:r>
      <w:r w:rsidRPr="00D06183">
        <w:rPr>
          <w:b/>
          <w:bCs/>
          <w:szCs w:val="24"/>
        </w:rPr>
        <w:fldChar w:fldCharType="end"/>
      </w:r>
      <w:r w:rsidRPr="00084992">
        <w:rPr>
          <w:szCs w:val="24"/>
        </w:rPr>
        <w:t xml:space="preserve"> for details. </w:t>
      </w:r>
      <w:r w:rsidR="001C4296" w:rsidRPr="00084992">
        <w:rPr>
          <w:szCs w:val="24"/>
        </w:rPr>
        <w:t xml:space="preserve">In the examination of </w:t>
      </w:r>
      <w:r w:rsidR="00562630" w:rsidRPr="00084992">
        <w:rPr>
          <w:szCs w:val="24"/>
        </w:rPr>
        <w:t>the inventory of Cs-137, there’s approximately 5 grams of spread between all fuel and reflector temperatures. The Cs-137 inventory is extremely invariant to temperature</w:t>
      </w:r>
      <w:r w:rsidR="00595097" w:rsidRPr="00595097">
        <w:rPr>
          <w:szCs w:val="24"/>
        </w:rPr>
        <w:t xml:space="preserve"> </w:t>
      </w:r>
      <w:r w:rsidR="00595097" w:rsidRPr="00084992">
        <w:rPr>
          <w:szCs w:val="24"/>
        </w:rPr>
        <w:t xml:space="preserve">conditions. As expected, the sensitivity coefficients appear nearly identical to the Ba-137m inventory sensitivities. See </w:t>
      </w:r>
      <w:r w:rsidR="00595097" w:rsidRPr="00D06183">
        <w:rPr>
          <w:b/>
          <w:bCs/>
          <w:szCs w:val="24"/>
        </w:rPr>
        <w:fldChar w:fldCharType="begin"/>
      </w:r>
      <w:r w:rsidR="00595097" w:rsidRPr="00D06183">
        <w:rPr>
          <w:b/>
          <w:bCs/>
          <w:szCs w:val="24"/>
        </w:rPr>
        <w:instrText xml:space="preserve"> REF _Ref171492968 \h  \* MERGEFORMAT </w:instrText>
      </w:r>
      <w:r w:rsidR="00595097" w:rsidRPr="00D06183">
        <w:rPr>
          <w:b/>
          <w:bCs/>
          <w:szCs w:val="24"/>
        </w:rPr>
      </w:r>
      <w:r w:rsidR="00595097" w:rsidRPr="00D06183">
        <w:rPr>
          <w:b/>
          <w:bCs/>
          <w:szCs w:val="24"/>
        </w:rPr>
        <w:fldChar w:fldCharType="separate"/>
      </w:r>
      <w:r w:rsidR="00595097" w:rsidRPr="00EB378A">
        <w:rPr>
          <w:b/>
          <w:bCs/>
          <w:szCs w:val="24"/>
        </w:rPr>
        <w:t xml:space="preserve">Figure </w:t>
      </w:r>
      <w:r w:rsidR="00595097" w:rsidRPr="00EB378A">
        <w:rPr>
          <w:b/>
          <w:bCs/>
          <w:noProof/>
          <w:szCs w:val="24"/>
        </w:rPr>
        <w:t>33</w:t>
      </w:r>
      <w:r w:rsidR="00595097" w:rsidRPr="00D06183">
        <w:rPr>
          <w:b/>
          <w:bCs/>
          <w:szCs w:val="24"/>
        </w:rPr>
        <w:fldChar w:fldCharType="end"/>
      </w:r>
      <w:r w:rsidR="00595097" w:rsidRPr="00084992">
        <w:rPr>
          <w:szCs w:val="24"/>
        </w:rPr>
        <w:t xml:space="preserve"> for details.</w:t>
      </w:r>
      <w:r w:rsidR="00595097">
        <w:rPr>
          <w:szCs w:val="24"/>
        </w:rPr>
        <w:t xml:space="preserve"> </w:t>
      </w:r>
      <w:r w:rsidR="00595097" w:rsidRPr="00084992">
        <w:rPr>
          <w:szCs w:val="24"/>
        </w:rPr>
        <w:t>Examining the impact of fuel and reflector temperature on Cs-134 inventories, there appears to be a slightly negative sensitivity coefficient to fuel temperature and nearly no correlation to reflector</w:t>
      </w:r>
      <w:r w:rsidR="00595097" w:rsidRPr="00595097">
        <w:rPr>
          <w:szCs w:val="24"/>
        </w:rPr>
        <w:t xml:space="preserve"> </w:t>
      </w:r>
      <w:r w:rsidR="00595097" w:rsidRPr="00084992">
        <w:rPr>
          <w:szCs w:val="24"/>
        </w:rPr>
        <w:t xml:space="preserve">temperature. See </w:t>
      </w:r>
      <w:r w:rsidR="00595097" w:rsidRPr="00D06183">
        <w:rPr>
          <w:b/>
          <w:bCs/>
          <w:szCs w:val="24"/>
        </w:rPr>
        <w:fldChar w:fldCharType="begin"/>
      </w:r>
      <w:r w:rsidR="00595097" w:rsidRPr="00D06183">
        <w:rPr>
          <w:b/>
          <w:bCs/>
          <w:szCs w:val="24"/>
        </w:rPr>
        <w:instrText xml:space="preserve"> REF _Ref171489240 \h  \* MERGEFORMAT </w:instrText>
      </w:r>
      <w:r w:rsidR="00595097" w:rsidRPr="00D06183">
        <w:rPr>
          <w:b/>
          <w:bCs/>
          <w:szCs w:val="24"/>
        </w:rPr>
      </w:r>
      <w:r w:rsidR="00595097" w:rsidRPr="00D06183">
        <w:rPr>
          <w:b/>
          <w:bCs/>
          <w:szCs w:val="24"/>
        </w:rPr>
        <w:fldChar w:fldCharType="separate"/>
      </w:r>
      <w:r w:rsidR="00595097" w:rsidRPr="00EB378A">
        <w:rPr>
          <w:b/>
          <w:bCs/>
          <w:szCs w:val="24"/>
        </w:rPr>
        <w:t xml:space="preserve">Figure </w:t>
      </w:r>
      <w:r w:rsidR="00595097" w:rsidRPr="00EB378A">
        <w:rPr>
          <w:b/>
          <w:bCs/>
          <w:noProof/>
          <w:szCs w:val="24"/>
        </w:rPr>
        <w:t>34</w:t>
      </w:r>
      <w:r w:rsidR="00595097" w:rsidRPr="00D06183">
        <w:rPr>
          <w:b/>
          <w:bCs/>
          <w:szCs w:val="24"/>
        </w:rPr>
        <w:fldChar w:fldCharType="end"/>
      </w:r>
      <w:r w:rsidR="00595097" w:rsidRPr="00084992">
        <w:rPr>
          <w:szCs w:val="24"/>
        </w:rPr>
        <w:t xml:space="preserve"> for the plotted curve.</w:t>
      </w:r>
      <w:r w:rsidR="00595097">
        <w:rPr>
          <w:szCs w:val="24"/>
        </w:rPr>
        <w:t xml:space="preserve"> </w:t>
      </w:r>
      <w:r w:rsidR="00595097" w:rsidRPr="00084992">
        <w:rPr>
          <w:szCs w:val="24"/>
        </w:rPr>
        <w:t>Similar to Cs-137, the inventory of Pr-144 shows effectively no sensitivity to either fuel or reflector temperature. The negative</w:t>
      </w:r>
    </w:p>
    <w:p w14:paraId="5B42096E" w14:textId="77777777" w:rsidR="0038121B" w:rsidRPr="00084992" w:rsidRDefault="0038121B" w:rsidP="0038121B">
      <w:pPr>
        <w:pStyle w:val="BodyText"/>
        <w:keepNext/>
        <w:spacing w:line="240" w:lineRule="auto"/>
        <w:jc w:val="center"/>
        <w:rPr>
          <w:szCs w:val="24"/>
        </w:rPr>
      </w:pPr>
      <w:r w:rsidRPr="00084992">
        <w:rPr>
          <w:noProof/>
          <w:szCs w:val="24"/>
        </w:rPr>
        <w:lastRenderedPageBreak/>
        <w:drawing>
          <wp:inline distT="0" distB="0" distL="0" distR="0" wp14:anchorId="7053C098" wp14:editId="58108B8A">
            <wp:extent cx="5486400" cy="2743200"/>
            <wp:effectExtent l="0" t="0" r="0" b="0"/>
            <wp:docPr id="1206739602" name="Picture 16"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39602" name="Picture 16" descr="A graph with a line&#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0F70AAC3" w14:textId="62938A9E" w:rsidR="0038121B" w:rsidRDefault="0038121B" w:rsidP="0038121B">
      <w:pPr>
        <w:pStyle w:val="Caption"/>
        <w:rPr>
          <w:rFonts w:ascii="Times New Roman" w:hAnsi="Times New Roman" w:cs="Times New Roman"/>
        </w:rPr>
      </w:pPr>
      <w:bookmarkStart w:id="153" w:name="_Ref171492894"/>
      <w:bookmarkStart w:id="154" w:name="_Toc171923700"/>
      <w:bookmarkStart w:id="155" w:name="_Toc198904032"/>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32</w:t>
      </w:r>
      <w:r w:rsidRPr="00084992">
        <w:rPr>
          <w:rFonts w:ascii="Times New Roman" w:hAnsi="Times New Roman" w:cs="Times New Roman"/>
        </w:rPr>
        <w:fldChar w:fldCharType="end"/>
      </w:r>
      <w:bookmarkEnd w:id="153"/>
      <w:r w:rsidRPr="00084992">
        <w:rPr>
          <w:rFonts w:ascii="Times New Roman" w:hAnsi="Times New Roman" w:cs="Times New Roman"/>
        </w:rPr>
        <w:t>: Ba-137m Inventory Sensitivity Plot</w:t>
      </w:r>
      <w:bookmarkEnd w:id="154"/>
      <w:bookmarkEnd w:id="155"/>
    </w:p>
    <w:p w14:paraId="19D9FE94" w14:textId="77777777" w:rsidR="00595097" w:rsidRDefault="00595097" w:rsidP="00DF3E74">
      <w:pPr>
        <w:pStyle w:val="BodyText"/>
        <w:rPr>
          <w:szCs w:val="24"/>
        </w:rPr>
      </w:pPr>
    </w:p>
    <w:p w14:paraId="38F3BCAA" w14:textId="77777777" w:rsidR="009B0AD5" w:rsidRPr="00084992" w:rsidRDefault="009B0AD5" w:rsidP="001C4296">
      <w:pPr>
        <w:pStyle w:val="BodyText"/>
        <w:keepNext/>
        <w:spacing w:line="240" w:lineRule="auto"/>
        <w:jc w:val="center"/>
        <w:rPr>
          <w:szCs w:val="24"/>
        </w:rPr>
      </w:pPr>
      <w:r w:rsidRPr="00084992">
        <w:rPr>
          <w:noProof/>
          <w:szCs w:val="24"/>
        </w:rPr>
        <w:drawing>
          <wp:inline distT="0" distB="0" distL="0" distR="0" wp14:anchorId="3C785963" wp14:editId="2F85879D">
            <wp:extent cx="5486400" cy="2743200"/>
            <wp:effectExtent l="0" t="0" r="0" b="0"/>
            <wp:docPr id="941740164" name="Picture 18" descr="A graph with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40164" name="Picture 18" descr="A graph with a line graph&#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799985F8" w14:textId="6C0A391E" w:rsidR="009B0AD5" w:rsidRDefault="009B0AD5" w:rsidP="001C4296">
      <w:pPr>
        <w:pStyle w:val="Caption"/>
        <w:rPr>
          <w:rFonts w:ascii="Times New Roman" w:hAnsi="Times New Roman" w:cs="Times New Roman"/>
        </w:rPr>
      </w:pPr>
      <w:bookmarkStart w:id="156" w:name="_Ref171492968"/>
      <w:bookmarkStart w:id="157" w:name="_Toc171923701"/>
      <w:bookmarkStart w:id="158" w:name="_Toc198904033"/>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33</w:t>
      </w:r>
      <w:r w:rsidRPr="00084992">
        <w:rPr>
          <w:rFonts w:ascii="Times New Roman" w:hAnsi="Times New Roman" w:cs="Times New Roman"/>
        </w:rPr>
        <w:fldChar w:fldCharType="end"/>
      </w:r>
      <w:bookmarkEnd w:id="156"/>
      <w:r w:rsidRPr="00084992">
        <w:rPr>
          <w:rFonts w:ascii="Times New Roman" w:hAnsi="Times New Roman" w:cs="Times New Roman"/>
        </w:rPr>
        <w:t>: Cs-137 Inventory Sensitivity Plot</w:t>
      </w:r>
      <w:bookmarkEnd w:id="157"/>
      <w:bookmarkEnd w:id="158"/>
    </w:p>
    <w:p w14:paraId="14A24633" w14:textId="60CF9A90" w:rsidR="001C4296" w:rsidRPr="001C4296" w:rsidRDefault="001C4296" w:rsidP="001C4296">
      <w:r>
        <w:br w:type="page"/>
      </w:r>
    </w:p>
    <w:p w14:paraId="785C5A65" w14:textId="77777777" w:rsidR="009B0AD5" w:rsidRPr="00084992" w:rsidRDefault="009B0AD5" w:rsidP="001C4296">
      <w:pPr>
        <w:pStyle w:val="BodyText"/>
        <w:keepNext/>
        <w:spacing w:line="240" w:lineRule="auto"/>
        <w:jc w:val="center"/>
        <w:rPr>
          <w:szCs w:val="24"/>
        </w:rPr>
      </w:pPr>
      <w:r w:rsidRPr="00084992">
        <w:rPr>
          <w:noProof/>
          <w:szCs w:val="24"/>
        </w:rPr>
        <w:lastRenderedPageBreak/>
        <w:drawing>
          <wp:inline distT="0" distB="0" distL="0" distR="0" wp14:anchorId="4A22531F" wp14:editId="30B06668">
            <wp:extent cx="5486400" cy="2743200"/>
            <wp:effectExtent l="0" t="0" r="0" b="0"/>
            <wp:docPr id="1818520344" name="Picture 17"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520344" name="Picture 17" descr="A graph with a line&#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0A04BC3F" w14:textId="37153BBE" w:rsidR="009B0AD5" w:rsidRDefault="009B0AD5" w:rsidP="001C4296">
      <w:pPr>
        <w:pStyle w:val="Caption"/>
        <w:rPr>
          <w:rFonts w:ascii="Times New Roman" w:hAnsi="Times New Roman" w:cs="Times New Roman"/>
        </w:rPr>
      </w:pPr>
      <w:bookmarkStart w:id="159" w:name="_Ref171489240"/>
      <w:bookmarkStart w:id="160" w:name="_Toc171923702"/>
      <w:bookmarkStart w:id="161" w:name="_Toc198904034"/>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34</w:t>
      </w:r>
      <w:r w:rsidRPr="00084992">
        <w:rPr>
          <w:rFonts w:ascii="Times New Roman" w:hAnsi="Times New Roman" w:cs="Times New Roman"/>
        </w:rPr>
        <w:fldChar w:fldCharType="end"/>
      </w:r>
      <w:bookmarkEnd w:id="159"/>
      <w:r w:rsidRPr="00084992">
        <w:rPr>
          <w:rFonts w:ascii="Times New Roman" w:hAnsi="Times New Roman" w:cs="Times New Roman"/>
        </w:rPr>
        <w:t>: Cs-134 Inventory Sensitivity Plot</w:t>
      </w:r>
      <w:bookmarkEnd w:id="160"/>
      <w:bookmarkEnd w:id="161"/>
    </w:p>
    <w:p w14:paraId="364FAEE3" w14:textId="77777777" w:rsidR="00595097" w:rsidRDefault="00595097" w:rsidP="001C4296"/>
    <w:p w14:paraId="522FDED6" w14:textId="1184A0DF" w:rsidR="00595097" w:rsidRDefault="00595097" w:rsidP="00595097">
      <w:pPr>
        <w:pStyle w:val="BodyText"/>
        <w:rPr>
          <w:szCs w:val="24"/>
        </w:rPr>
      </w:pPr>
      <w:r w:rsidRPr="00084992">
        <w:rPr>
          <w:szCs w:val="24"/>
        </w:rPr>
        <w:t xml:space="preserve">coefficient is likely due to increased neutron absorption due to doppler broadening, but the increase is very slight, likely due to the small neutron absorption cross section of Pr-144. See </w:t>
      </w:r>
      <w:r w:rsidRPr="00D06183">
        <w:rPr>
          <w:b/>
          <w:bCs/>
          <w:szCs w:val="24"/>
        </w:rPr>
        <w:fldChar w:fldCharType="begin"/>
      </w:r>
      <w:r w:rsidRPr="00D06183">
        <w:rPr>
          <w:b/>
          <w:bCs/>
          <w:szCs w:val="24"/>
        </w:rPr>
        <w:instrText xml:space="preserve"> REF _Ref171492996 \h  \* MERGEFORMAT </w:instrText>
      </w:r>
      <w:r w:rsidRPr="00D06183">
        <w:rPr>
          <w:b/>
          <w:bCs/>
          <w:szCs w:val="24"/>
        </w:rPr>
      </w:r>
      <w:r w:rsidRPr="00D06183">
        <w:rPr>
          <w:b/>
          <w:bCs/>
          <w:szCs w:val="24"/>
        </w:rPr>
        <w:fldChar w:fldCharType="separate"/>
      </w:r>
      <w:r w:rsidRPr="00EB378A">
        <w:rPr>
          <w:b/>
          <w:bCs/>
          <w:szCs w:val="24"/>
        </w:rPr>
        <w:t xml:space="preserve">Figure </w:t>
      </w:r>
      <w:r w:rsidRPr="00EB378A">
        <w:rPr>
          <w:b/>
          <w:bCs/>
          <w:noProof/>
          <w:szCs w:val="24"/>
        </w:rPr>
        <w:t>35</w:t>
      </w:r>
      <w:r w:rsidRPr="00D06183">
        <w:rPr>
          <w:b/>
          <w:bCs/>
          <w:szCs w:val="24"/>
        </w:rPr>
        <w:fldChar w:fldCharType="end"/>
      </w:r>
      <w:r w:rsidRPr="00084992">
        <w:rPr>
          <w:szCs w:val="24"/>
        </w:rPr>
        <w:t xml:space="preserve"> for details.</w:t>
      </w:r>
      <w:r>
        <w:rPr>
          <w:szCs w:val="24"/>
        </w:rPr>
        <w:br/>
      </w:r>
      <w:r w:rsidRPr="00084992">
        <w:rPr>
          <w:szCs w:val="24"/>
        </w:rPr>
        <w:t>In contrast to most of the other decay heat contributors, Pu-238 not only shows a strong sensitivity to fuel temperature, but it also possesses a positive sensitivity coefficient to fuel temperature, increasing the inventory by roughly 20% in adjusting the fuel temperature from 600K to 1200K.</w:t>
      </w:r>
      <w:r>
        <w:rPr>
          <w:szCs w:val="24"/>
        </w:rPr>
        <w:t xml:space="preserve"> </w:t>
      </w:r>
      <w:r w:rsidRPr="00084992">
        <w:rPr>
          <w:szCs w:val="24"/>
        </w:rPr>
        <w:t xml:space="preserve">As a primary contributor in the longer term (100 years) the Pu-238 sensitivity is noteworthy. See </w:t>
      </w:r>
      <w:r w:rsidRPr="00D06183">
        <w:rPr>
          <w:b/>
          <w:bCs/>
          <w:szCs w:val="24"/>
        </w:rPr>
        <w:fldChar w:fldCharType="begin"/>
      </w:r>
      <w:r w:rsidRPr="00D06183">
        <w:rPr>
          <w:b/>
          <w:bCs/>
          <w:szCs w:val="24"/>
        </w:rPr>
        <w:instrText xml:space="preserve"> REF _Ref171493049 \h  \* MERGEFORMAT </w:instrText>
      </w:r>
      <w:r w:rsidRPr="00D06183">
        <w:rPr>
          <w:b/>
          <w:bCs/>
          <w:szCs w:val="24"/>
        </w:rPr>
      </w:r>
      <w:r w:rsidRPr="00D06183">
        <w:rPr>
          <w:b/>
          <w:bCs/>
          <w:szCs w:val="24"/>
        </w:rPr>
        <w:fldChar w:fldCharType="separate"/>
      </w:r>
      <w:r w:rsidRPr="00EB378A">
        <w:rPr>
          <w:b/>
          <w:bCs/>
          <w:szCs w:val="24"/>
        </w:rPr>
        <w:t xml:space="preserve">Figure </w:t>
      </w:r>
      <w:r w:rsidRPr="00EB378A">
        <w:rPr>
          <w:b/>
          <w:bCs/>
          <w:noProof/>
          <w:szCs w:val="24"/>
        </w:rPr>
        <w:t>36</w:t>
      </w:r>
      <w:r w:rsidRPr="00D06183">
        <w:rPr>
          <w:b/>
          <w:bCs/>
          <w:szCs w:val="24"/>
        </w:rPr>
        <w:fldChar w:fldCharType="end"/>
      </w:r>
      <w:r w:rsidRPr="00084992">
        <w:rPr>
          <w:szCs w:val="24"/>
        </w:rPr>
        <w:t xml:space="preserve"> for the relevant plot.</w:t>
      </w:r>
    </w:p>
    <w:p w14:paraId="4468FE00" w14:textId="0B006F4F" w:rsidR="001C4296" w:rsidRPr="001C4296" w:rsidRDefault="00595097" w:rsidP="00595097">
      <w:pPr>
        <w:pStyle w:val="BodyText"/>
      </w:pPr>
      <w:r w:rsidRPr="00084992">
        <w:rPr>
          <w:szCs w:val="24"/>
        </w:rPr>
        <w:t xml:space="preserve">Similar to the other fission products, Rh-106 shows little sensitivity to either fuel or reflector temperature. While the sensitivity coefficient is positive, the value of that coefficient is functionally zero. Being a fission product that is not very dependent on neutron spectrum, the observed behavior is expected. See </w:t>
      </w:r>
      <w:r w:rsidRPr="00D06183">
        <w:rPr>
          <w:b/>
          <w:bCs/>
          <w:szCs w:val="24"/>
        </w:rPr>
        <w:fldChar w:fldCharType="begin"/>
      </w:r>
      <w:r w:rsidRPr="00D06183">
        <w:rPr>
          <w:b/>
          <w:bCs/>
          <w:szCs w:val="24"/>
        </w:rPr>
        <w:instrText xml:space="preserve"> REF _Ref171508021 \h  \* MERGEFORMAT </w:instrText>
      </w:r>
      <w:r w:rsidRPr="00D06183">
        <w:rPr>
          <w:b/>
          <w:bCs/>
          <w:szCs w:val="24"/>
        </w:rPr>
      </w:r>
      <w:r w:rsidRPr="00D06183">
        <w:rPr>
          <w:b/>
          <w:bCs/>
          <w:szCs w:val="24"/>
        </w:rPr>
        <w:fldChar w:fldCharType="separate"/>
      </w:r>
      <w:r w:rsidRPr="00EB378A">
        <w:rPr>
          <w:b/>
          <w:bCs/>
          <w:szCs w:val="24"/>
        </w:rPr>
        <w:t xml:space="preserve">Figure </w:t>
      </w:r>
      <w:r w:rsidRPr="00EB378A">
        <w:rPr>
          <w:b/>
          <w:bCs/>
          <w:noProof/>
          <w:szCs w:val="24"/>
        </w:rPr>
        <w:t>37</w:t>
      </w:r>
      <w:r w:rsidRPr="00D06183">
        <w:rPr>
          <w:b/>
          <w:bCs/>
          <w:szCs w:val="24"/>
        </w:rPr>
        <w:fldChar w:fldCharType="end"/>
      </w:r>
      <w:r w:rsidRPr="00084992">
        <w:rPr>
          <w:szCs w:val="24"/>
        </w:rPr>
        <w:t xml:space="preserve"> for the full information.</w:t>
      </w:r>
      <w:r>
        <w:t xml:space="preserve"> </w:t>
      </w:r>
      <w:r w:rsidRPr="00084992">
        <w:rPr>
          <w:szCs w:val="24"/>
        </w:rPr>
        <w:t xml:space="preserve">Cm-244 shares a rather large, positive sensitivity coefficient to fuel temperature. While largely invariant to the reflector temperature, Cm-244 has an even stronger relationship to fuel temperature than Pu-238 does. An increase from 600K to 1200K increases the inventory of Cm-244 by ~40%, by far the largest sensitivity in the decay heat contributor isotope groups. See </w:t>
      </w:r>
      <w:r w:rsidRPr="00D06183">
        <w:rPr>
          <w:b/>
          <w:bCs/>
          <w:szCs w:val="24"/>
        </w:rPr>
        <w:fldChar w:fldCharType="begin"/>
      </w:r>
      <w:r w:rsidRPr="00D06183">
        <w:rPr>
          <w:b/>
          <w:bCs/>
          <w:szCs w:val="24"/>
        </w:rPr>
        <w:instrText xml:space="preserve"> REF _Ref171508052 \h  \* MERGEFORMAT </w:instrText>
      </w:r>
      <w:r w:rsidRPr="00D06183">
        <w:rPr>
          <w:b/>
          <w:bCs/>
          <w:szCs w:val="24"/>
        </w:rPr>
      </w:r>
      <w:r w:rsidRPr="00D06183">
        <w:rPr>
          <w:b/>
          <w:bCs/>
          <w:szCs w:val="24"/>
        </w:rPr>
        <w:fldChar w:fldCharType="separate"/>
      </w:r>
      <w:r w:rsidRPr="00EB378A">
        <w:rPr>
          <w:b/>
          <w:bCs/>
          <w:szCs w:val="24"/>
        </w:rPr>
        <w:t xml:space="preserve">Figure </w:t>
      </w:r>
      <w:r w:rsidRPr="00EB378A">
        <w:rPr>
          <w:b/>
          <w:bCs/>
          <w:noProof/>
          <w:szCs w:val="24"/>
        </w:rPr>
        <w:t>38</w:t>
      </w:r>
      <w:r w:rsidRPr="00D06183">
        <w:rPr>
          <w:b/>
          <w:bCs/>
          <w:szCs w:val="24"/>
        </w:rPr>
        <w:fldChar w:fldCharType="end"/>
      </w:r>
      <w:r w:rsidRPr="00084992">
        <w:rPr>
          <w:szCs w:val="24"/>
        </w:rPr>
        <w:t xml:space="preserve"> for details.</w:t>
      </w:r>
      <w:r>
        <w:rPr>
          <w:szCs w:val="24"/>
        </w:rPr>
        <w:t xml:space="preserve"> </w:t>
      </w:r>
      <w:r w:rsidRPr="00084992">
        <w:rPr>
          <w:szCs w:val="24"/>
        </w:rPr>
        <w:t xml:space="preserve">Examining the </w:t>
      </w:r>
    </w:p>
    <w:p w14:paraId="5C2F6F63" w14:textId="77777777" w:rsidR="009B0AD5" w:rsidRPr="00084992" w:rsidRDefault="009B0AD5" w:rsidP="00567DC0">
      <w:pPr>
        <w:pStyle w:val="BodyText"/>
        <w:keepNext/>
        <w:spacing w:line="240" w:lineRule="auto"/>
        <w:jc w:val="center"/>
        <w:rPr>
          <w:szCs w:val="24"/>
        </w:rPr>
      </w:pPr>
      <w:r w:rsidRPr="00084992">
        <w:rPr>
          <w:noProof/>
          <w:szCs w:val="24"/>
        </w:rPr>
        <w:lastRenderedPageBreak/>
        <w:drawing>
          <wp:inline distT="0" distB="0" distL="0" distR="0" wp14:anchorId="033DBC96" wp14:editId="30EBA9FA">
            <wp:extent cx="5486400" cy="2743200"/>
            <wp:effectExtent l="0" t="0" r="0" b="0"/>
            <wp:docPr id="494873924" name="Picture 19" descr="A graph with a line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873924" name="Picture 19" descr="A graph with a line and numbers&#10;&#10;Description automatically generated with medium confidenc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2D10D4C" w14:textId="4C44E410" w:rsidR="009B0AD5" w:rsidRDefault="009B0AD5" w:rsidP="00567DC0">
      <w:pPr>
        <w:pStyle w:val="Caption"/>
        <w:rPr>
          <w:rFonts w:ascii="Times New Roman" w:hAnsi="Times New Roman" w:cs="Times New Roman"/>
        </w:rPr>
      </w:pPr>
      <w:bookmarkStart w:id="162" w:name="_Ref171492996"/>
      <w:bookmarkStart w:id="163" w:name="_Toc171923703"/>
      <w:bookmarkStart w:id="164" w:name="_Toc198904035"/>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35</w:t>
      </w:r>
      <w:r w:rsidRPr="00084992">
        <w:rPr>
          <w:rFonts w:ascii="Times New Roman" w:hAnsi="Times New Roman" w:cs="Times New Roman"/>
        </w:rPr>
        <w:fldChar w:fldCharType="end"/>
      </w:r>
      <w:bookmarkEnd w:id="162"/>
      <w:r w:rsidRPr="00084992">
        <w:rPr>
          <w:rFonts w:ascii="Times New Roman" w:hAnsi="Times New Roman" w:cs="Times New Roman"/>
        </w:rPr>
        <w:t>: Pr-144 Inventory Sensitivity Plot</w:t>
      </w:r>
      <w:bookmarkEnd w:id="163"/>
      <w:bookmarkEnd w:id="164"/>
    </w:p>
    <w:p w14:paraId="21524F10" w14:textId="77777777" w:rsidR="00567DC0" w:rsidRPr="00567DC0" w:rsidRDefault="00567DC0" w:rsidP="00567DC0"/>
    <w:p w14:paraId="720D9E00" w14:textId="340F1A27" w:rsidR="00567DC0" w:rsidRDefault="00567DC0" w:rsidP="00567DC0">
      <w:pPr>
        <w:pStyle w:val="BodyText"/>
        <w:rPr>
          <w:szCs w:val="24"/>
        </w:rPr>
      </w:pPr>
    </w:p>
    <w:p w14:paraId="25B83E1E" w14:textId="77777777" w:rsidR="0038121B" w:rsidRPr="00084992" w:rsidRDefault="0038121B" w:rsidP="00567DC0">
      <w:pPr>
        <w:pStyle w:val="BodyText"/>
        <w:rPr>
          <w:szCs w:val="24"/>
        </w:rPr>
      </w:pPr>
    </w:p>
    <w:p w14:paraId="5E47B3EB" w14:textId="0F736468" w:rsidR="001C4296" w:rsidRPr="00084992" w:rsidRDefault="001C4296" w:rsidP="001C4296">
      <w:pPr>
        <w:pStyle w:val="BodyText"/>
        <w:rPr>
          <w:szCs w:val="24"/>
        </w:rPr>
      </w:pPr>
    </w:p>
    <w:p w14:paraId="48F7D867" w14:textId="7FCE14D6" w:rsidR="009B0AD5" w:rsidRPr="00084992" w:rsidRDefault="009B0AD5" w:rsidP="00DF3E74">
      <w:pPr>
        <w:pStyle w:val="BodyText"/>
        <w:rPr>
          <w:szCs w:val="24"/>
        </w:rPr>
      </w:pPr>
    </w:p>
    <w:p w14:paraId="6735BF4F" w14:textId="77777777" w:rsidR="009B0AD5" w:rsidRPr="00084992" w:rsidRDefault="009B0AD5" w:rsidP="00567DC0">
      <w:pPr>
        <w:pStyle w:val="BodyText"/>
        <w:keepNext/>
        <w:spacing w:line="240" w:lineRule="auto"/>
        <w:jc w:val="center"/>
        <w:rPr>
          <w:szCs w:val="24"/>
        </w:rPr>
      </w:pPr>
      <w:r w:rsidRPr="00084992">
        <w:rPr>
          <w:noProof/>
          <w:szCs w:val="24"/>
        </w:rPr>
        <w:lastRenderedPageBreak/>
        <w:drawing>
          <wp:inline distT="0" distB="0" distL="0" distR="0" wp14:anchorId="1256777F" wp14:editId="1CD4504C">
            <wp:extent cx="5486400" cy="2743200"/>
            <wp:effectExtent l="0" t="0" r="0" b="0"/>
            <wp:docPr id="1979401487" name="Picture 20"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401487" name="Picture 20" descr="A graph with numbers and a line&#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13F91604" w14:textId="49760227" w:rsidR="009B0AD5" w:rsidRDefault="009B0AD5" w:rsidP="00567DC0">
      <w:pPr>
        <w:pStyle w:val="Caption"/>
        <w:rPr>
          <w:rFonts w:ascii="Times New Roman" w:hAnsi="Times New Roman" w:cs="Times New Roman"/>
        </w:rPr>
      </w:pPr>
      <w:bookmarkStart w:id="165" w:name="_Ref171493049"/>
      <w:bookmarkStart w:id="166" w:name="_Toc171923704"/>
      <w:bookmarkStart w:id="167" w:name="_Toc198904036"/>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36</w:t>
      </w:r>
      <w:r w:rsidRPr="00084992">
        <w:rPr>
          <w:rFonts w:ascii="Times New Roman" w:hAnsi="Times New Roman" w:cs="Times New Roman"/>
        </w:rPr>
        <w:fldChar w:fldCharType="end"/>
      </w:r>
      <w:bookmarkEnd w:id="165"/>
      <w:r w:rsidRPr="00084992">
        <w:rPr>
          <w:rFonts w:ascii="Times New Roman" w:hAnsi="Times New Roman" w:cs="Times New Roman"/>
        </w:rPr>
        <w:t>: Pu-238 Inventory Sensitivity Plot</w:t>
      </w:r>
      <w:bookmarkEnd w:id="166"/>
      <w:bookmarkEnd w:id="167"/>
    </w:p>
    <w:p w14:paraId="37483AB4" w14:textId="77777777" w:rsidR="00567DC0" w:rsidRDefault="00567DC0" w:rsidP="00567DC0"/>
    <w:p w14:paraId="66B30453" w14:textId="77777777" w:rsidR="0038121B" w:rsidRPr="00567DC0" w:rsidRDefault="0038121B" w:rsidP="00567DC0"/>
    <w:p w14:paraId="64DB6C9E" w14:textId="77777777" w:rsidR="009B0AD5" w:rsidRPr="00084992" w:rsidRDefault="009B0AD5" w:rsidP="00567DC0">
      <w:pPr>
        <w:pStyle w:val="BodyText"/>
        <w:keepNext/>
        <w:spacing w:line="240" w:lineRule="auto"/>
        <w:jc w:val="center"/>
        <w:rPr>
          <w:szCs w:val="24"/>
        </w:rPr>
      </w:pPr>
      <w:r w:rsidRPr="00084992">
        <w:rPr>
          <w:noProof/>
          <w:szCs w:val="24"/>
        </w:rPr>
        <w:drawing>
          <wp:inline distT="0" distB="0" distL="0" distR="0" wp14:anchorId="312E6B12" wp14:editId="1DF383F7">
            <wp:extent cx="5486400" cy="2743200"/>
            <wp:effectExtent l="0" t="0" r="0" b="0"/>
            <wp:docPr id="1519673000" name="Picture 2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73000" name="Picture 21" descr="A graph with a line&#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50E2C3FC" w14:textId="5C42869E" w:rsidR="009B0AD5" w:rsidRDefault="009B0AD5" w:rsidP="00567DC0">
      <w:pPr>
        <w:pStyle w:val="Caption"/>
        <w:rPr>
          <w:rFonts w:ascii="Times New Roman" w:hAnsi="Times New Roman" w:cs="Times New Roman"/>
        </w:rPr>
      </w:pPr>
      <w:bookmarkStart w:id="168" w:name="_Ref171508021"/>
      <w:bookmarkStart w:id="169" w:name="_Toc171923705"/>
      <w:bookmarkStart w:id="170" w:name="_Toc198904037"/>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37</w:t>
      </w:r>
      <w:r w:rsidRPr="00084992">
        <w:rPr>
          <w:rFonts w:ascii="Times New Roman" w:hAnsi="Times New Roman" w:cs="Times New Roman"/>
        </w:rPr>
        <w:fldChar w:fldCharType="end"/>
      </w:r>
      <w:bookmarkEnd w:id="168"/>
      <w:r w:rsidRPr="00084992">
        <w:rPr>
          <w:rFonts w:ascii="Times New Roman" w:hAnsi="Times New Roman" w:cs="Times New Roman"/>
        </w:rPr>
        <w:t>: Rh-106 Inventory Sensitivity Plot</w:t>
      </w:r>
      <w:bookmarkEnd w:id="169"/>
      <w:bookmarkEnd w:id="170"/>
    </w:p>
    <w:p w14:paraId="4E3934B4" w14:textId="03A7B450" w:rsidR="00567DC0" w:rsidRPr="00567DC0" w:rsidRDefault="0038121B" w:rsidP="00567DC0">
      <w:r>
        <w:br w:type="page"/>
      </w:r>
    </w:p>
    <w:p w14:paraId="6C4703AC" w14:textId="77777777" w:rsidR="009B0AD5" w:rsidRPr="00084992" w:rsidRDefault="009B0AD5" w:rsidP="00567DC0">
      <w:pPr>
        <w:pStyle w:val="BodyText"/>
        <w:keepNext/>
        <w:spacing w:line="240" w:lineRule="auto"/>
        <w:jc w:val="center"/>
        <w:rPr>
          <w:szCs w:val="24"/>
        </w:rPr>
      </w:pPr>
      <w:r w:rsidRPr="00084992">
        <w:rPr>
          <w:noProof/>
          <w:szCs w:val="24"/>
        </w:rPr>
        <w:lastRenderedPageBreak/>
        <w:drawing>
          <wp:inline distT="0" distB="0" distL="0" distR="0" wp14:anchorId="7211E6EA" wp14:editId="289CC22E">
            <wp:extent cx="5486400" cy="2743200"/>
            <wp:effectExtent l="0" t="0" r="0" b="0"/>
            <wp:docPr id="1333868839" name="Picture 22" descr="A graph with a line and a poi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68839" name="Picture 22" descr="A graph with a line and a point&#10;&#10;Description automatically generated with medium confidenc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7B64D5D1" w14:textId="3ADA5D25" w:rsidR="00567DC0" w:rsidRDefault="009B0AD5" w:rsidP="00567DC0">
      <w:pPr>
        <w:pStyle w:val="Caption"/>
        <w:rPr>
          <w:rFonts w:ascii="Times New Roman" w:hAnsi="Times New Roman" w:cs="Times New Roman"/>
        </w:rPr>
      </w:pPr>
      <w:bookmarkStart w:id="171" w:name="_Ref171508052"/>
      <w:bookmarkStart w:id="172" w:name="_Ref171507948"/>
      <w:bookmarkStart w:id="173" w:name="_Toc171923706"/>
      <w:bookmarkStart w:id="174" w:name="_Toc198904038"/>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38</w:t>
      </w:r>
      <w:r w:rsidRPr="00084992">
        <w:rPr>
          <w:rFonts w:ascii="Times New Roman" w:hAnsi="Times New Roman" w:cs="Times New Roman"/>
        </w:rPr>
        <w:fldChar w:fldCharType="end"/>
      </w:r>
      <w:bookmarkEnd w:id="171"/>
      <w:r w:rsidRPr="00084992">
        <w:rPr>
          <w:rFonts w:ascii="Times New Roman" w:hAnsi="Times New Roman" w:cs="Times New Roman"/>
        </w:rPr>
        <w:t>: Cm-244 Inventory Sensitivity Plot</w:t>
      </w:r>
      <w:bookmarkEnd w:id="172"/>
      <w:bookmarkEnd w:id="173"/>
      <w:bookmarkEnd w:id="174"/>
    </w:p>
    <w:p w14:paraId="60CBF61A" w14:textId="77777777" w:rsidR="00595097" w:rsidRDefault="00595097" w:rsidP="00595097"/>
    <w:p w14:paraId="23A32111" w14:textId="77777777" w:rsidR="00595097" w:rsidRPr="00084992" w:rsidRDefault="00595097" w:rsidP="00595097">
      <w:pPr>
        <w:pStyle w:val="BodyText"/>
        <w:rPr>
          <w:szCs w:val="24"/>
        </w:rPr>
      </w:pPr>
      <w:r w:rsidRPr="00084992">
        <w:rPr>
          <w:szCs w:val="24"/>
        </w:rPr>
        <w:t>sensitivity of Y-90 to both fuel and reflector temperatures, just like the other fission products</w:t>
      </w:r>
      <w:r>
        <w:rPr>
          <w:szCs w:val="24"/>
        </w:rPr>
        <w:t>,</w:t>
      </w:r>
      <w:r w:rsidRPr="00084992">
        <w:rPr>
          <w:szCs w:val="24"/>
        </w:rPr>
        <w:t xml:space="preserve"> there appears to be some sensitivity to the fuel temperature, this is likely due to the equilibrium state of its precursor, Sr-90, in the reactor. Increasing the temperature seems to dampen the inventory directly via increased neutron absorption from doppler broadening. See </w:t>
      </w:r>
      <w:r w:rsidRPr="00D06183">
        <w:rPr>
          <w:b/>
          <w:bCs/>
          <w:szCs w:val="24"/>
        </w:rPr>
        <w:fldChar w:fldCharType="begin"/>
      </w:r>
      <w:r w:rsidRPr="00D06183">
        <w:rPr>
          <w:b/>
          <w:bCs/>
          <w:szCs w:val="24"/>
        </w:rPr>
        <w:instrText xml:space="preserve"> REF _Ref171508071 \h  \* MERGEFORMAT </w:instrText>
      </w:r>
      <w:r w:rsidRPr="00D06183">
        <w:rPr>
          <w:b/>
          <w:bCs/>
          <w:szCs w:val="24"/>
        </w:rPr>
      </w:r>
      <w:r w:rsidRPr="00D06183">
        <w:rPr>
          <w:b/>
          <w:bCs/>
          <w:szCs w:val="24"/>
        </w:rPr>
        <w:fldChar w:fldCharType="separate"/>
      </w:r>
      <w:r w:rsidRPr="00EB378A">
        <w:rPr>
          <w:b/>
          <w:bCs/>
          <w:szCs w:val="24"/>
        </w:rPr>
        <w:t xml:space="preserve">Figure </w:t>
      </w:r>
      <w:r w:rsidRPr="00EB378A">
        <w:rPr>
          <w:b/>
          <w:bCs/>
          <w:noProof/>
          <w:szCs w:val="24"/>
        </w:rPr>
        <w:t>39</w:t>
      </w:r>
      <w:r w:rsidRPr="00D06183">
        <w:rPr>
          <w:b/>
          <w:bCs/>
          <w:szCs w:val="24"/>
        </w:rPr>
        <w:fldChar w:fldCharType="end"/>
      </w:r>
      <w:r w:rsidRPr="00084992">
        <w:rPr>
          <w:szCs w:val="24"/>
        </w:rPr>
        <w:t xml:space="preserve"> for further details.</w:t>
      </w:r>
    </w:p>
    <w:p w14:paraId="36F8DE05" w14:textId="77777777" w:rsidR="00595097" w:rsidRPr="000A7CB6" w:rsidRDefault="00595097" w:rsidP="00595097">
      <w:pPr>
        <w:pStyle w:val="Heading3"/>
        <w:spacing w:before="0" w:after="0" w:line="360" w:lineRule="auto"/>
        <w:rPr>
          <w:rFonts w:ascii="Times New Roman" w:hAnsi="Times New Roman" w:cs="Times New Roman"/>
          <w:i w:val="0"/>
          <w:iCs/>
        </w:rPr>
      </w:pPr>
      <w:bookmarkStart w:id="175" w:name="_Toc198903945"/>
      <w:r w:rsidRPr="00A11343">
        <w:rPr>
          <w:rFonts w:ascii="Times New Roman" w:hAnsi="Times New Roman" w:cs="Times New Roman"/>
          <w:i w:val="0"/>
          <w:iCs/>
        </w:rPr>
        <w:t>Criticality</w:t>
      </w:r>
      <w:bookmarkEnd w:id="175"/>
    </w:p>
    <w:p w14:paraId="37BFB9B6" w14:textId="621F9E59" w:rsidR="009B0AD5" w:rsidRPr="00595097" w:rsidRDefault="00595097" w:rsidP="00595097">
      <w:pPr>
        <w:pStyle w:val="BodyText"/>
        <w:spacing w:before="0" w:after="0"/>
        <w:rPr>
          <w:rFonts w:ascii="Arial" w:hAnsi="Arial" w:cs="Arial"/>
        </w:rPr>
      </w:pPr>
      <w:r w:rsidRPr="00084992">
        <w:rPr>
          <w:noProof/>
          <w:szCs w:val="24"/>
        </w:rPr>
        <w:t xml:space="preserve">Pu-241 has a positive sensitivity to fuel temperature and a weak sensitivity to reflector temperature. The inventory sensitivity of Pu-241 is shown in </w:t>
      </w:r>
      <w:r w:rsidRPr="00D06183">
        <w:rPr>
          <w:b/>
          <w:bCs/>
          <w:noProof/>
          <w:szCs w:val="24"/>
        </w:rPr>
        <w:fldChar w:fldCharType="begin"/>
      </w:r>
      <w:r w:rsidRPr="00D06183">
        <w:rPr>
          <w:b/>
          <w:bCs/>
          <w:noProof/>
          <w:szCs w:val="24"/>
        </w:rPr>
        <w:instrText xml:space="preserve"> REF _Ref171472872 \h  \* MERGEFORMAT </w:instrText>
      </w:r>
      <w:r w:rsidRPr="00D06183">
        <w:rPr>
          <w:b/>
          <w:bCs/>
          <w:noProof/>
          <w:szCs w:val="24"/>
        </w:rPr>
      </w:r>
      <w:r w:rsidRPr="00D06183">
        <w:rPr>
          <w:b/>
          <w:bCs/>
          <w:noProof/>
          <w:szCs w:val="24"/>
        </w:rPr>
        <w:fldChar w:fldCharType="separate"/>
      </w:r>
      <w:r w:rsidRPr="00EB378A">
        <w:rPr>
          <w:b/>
          <w:bCs/>
          <w:szCs w:val="24"/>
        </w:rPr>
        <w:t xml:space="preserve">Figure </w:t>
      </w:r>
      <w:r w:rsidRPr="00EB378A">
        <w:rPr>
          <w:b/>
          <w:bCs/>
          <w:noProof/>
          <w:szCs w:val="24"/>
        </w:rPr>
        <w:t>40</w:t>
      </w:r>
      <w:r w:rsidRPr="00D06183">
        <w:rPr>
          <w:b/>
          <w:bCs/>
          <w:noProof/>
          <w:szCs w:val="24"/>
        </w:rPr>
        <w:fldChar w:fldCharType="end"/>
      </w:r>
      <w:r w:rsidRPr="00084992">
        <w:rPr>
          <w:noProof/>
          <w:szCs w:val="24"/>
        </w:rPr>
        <w:t>.</w:t>
      </w:r>
      <w:r>
        <w:rPr>
          <w:noProof/>
          <w:szCs w:val="24"/>
        </w:rPr>
        <w:t xml:space="preserve"> Pu-241 shows an increase in inventory relative to fuel temperature while reflector temperature is largely unaffected. Pu-241 shows roughly a 16% increase across the fuel temperature range examined. </w:t>
      </w:r>
      <w:r w:rsidRPr="00084992">
        <w:rPr>
          <w:szCs w:val="24"/>
        </w:rPr>
        <w:t xml:space="preserve">The inventory of U-235 has the strongest positive sensitivity out of any isotope examined. The discharge inventory of U-235 varies greatly depending on the fuel temperature while being nearly invariant to the reflector temperature. As Pu-239 has a negative sensitivity coefficient, the positive coefficient from U-235, as the other primary power producing isotopes, is unsurprising. See </w:t>
      </w:r>
      <w:r w:rsidRPr="00D06183">
        <w:rPr>
          <w:b/>
          <w:bCs/>
          <w:szCs w:val="24"/>
        </w:rPr>
        <w:fldChar w:fldCharType="begin"/>
      </w:r>
      <w:r w:rsidRPr="00D06183">
        <w:rPr>
          <w:b/>
          <w:bCs/>
          <w:szCs w:val="24"/>
        </w:rPr>
        <w:instrText xml:space="preserve"> REF _Ref171473244 \h  \* MERGEFORMAT </w:instrText>
      </w:r>
      <w:r w:rsidRPr="00D06183">
        <w:rPr>
          <w:b/>
          <w:bCs/>
          <w:szCs w:val="24"/>
        </w:rPr>
      </w:r>
      <w:r w:rsidRPr="00D06183">
        <w:rPr>
          <w:b/>
          <w:bCs/>
          <w:szCs w:val="24"/>
        </w:rPr>
        <w:fldChar w:fldCharType="separate"/>
      </w:r>
      <w:r w:rsidRPr="00EB378A">
        <w:rPr>
          <w:b/>
          <w:bCs/>
          <w:szCs w:val="24"/>
        </w:rPr>
        <w:t xml:space="preserve">Figure </w:t>
      </w:r>
      <w:r w:rsidRPr="00EB378A">
        <w:rPr>
          <w:b/>
          <w:bCs/>
          <w:noProof/>
          <w:szCs w:val="24"/>
        </w:rPr>
        <w:t>41</w:t>
      </w:r>
      <w:r w:rsidRPr="00D06183">
        <w:rPr>
          <w:b/>
          <w:bCs/>
          <w:szCs w:val="24"/>
        </w:rPr>
        <w:fldChar w:fldCharType="end"/>
      </w:r>
      <w:r w:rsidRPr="00084992">
        <w:rPr>
          <w:szCs w:val="24"/>
        </w:rPr>
        <w:t xml:space="preserve"> for details.</w:t>
      </w:r>
      <w:r>
        <w:rPr>
          <w:szCs w:val="24"/>
        </w:rPr>
        <w:t xml:space="preserve"> </w:t>
      </w:r>
      <w:r w:rsidRPr="00084992">
        <w:rPr>
          <w:noProof/>
          <w:szCs w:val="24"/>
        </w:rPr>
        <w:t>Pu-239 has a negative sensitivity to fuel temperature and a weak sensitivity to reflector temperature. The sensitivity also appears to flatten out at higher temperatures, demonstrating a non-</w:t>
      </w:r>
    </w:p>
    <w:p w14:paraId="4B25DD5C" w14:textId="77777777" w:rsidR="009B0AD5" w:rsidRPr="00084992" w:rsidRDefault="009B0AD5" w:rsidP="00567DC0">
      <w:pPr>
        <w:pStyle w:val="BodyText"/>
        <w:keepNext/>
        <w:spacing w:line="240" w:lineRule="auto"/>
        <w:jc w:val="center"/>
        <w:rPr>
          <w:szCs w:val="24"/>
        </w:rPr>
      </w:pPr>
      <w:r w:rsidRPr="00084992">
        <w:rPr>
          <w:noProof/>
          <w:szCs w:val="24"/>
        </w:rPr>
        <w:lastRenderedPageBreak/>
        <w:drawing>
          <wp:inline distT="0" distB="0" distL="0" distR="0" wp14:anchorId="7B4F1601" wp14:editId="5F505A15">
            <wp:extent cx="5486400" cy="2743200"/>
            <wp:effectExtent l="0" t="0" r="0" b="0"/>
            <wp:docPr id="1916293235" name="Picture 33"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93235" name="Picture 33" descr="A graph with a line&#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06A9DE67" w14:textId="589DA841" w:rsidR="009B0AD5" w:rsidRPr="00084992" w:rsidRDefault="009B0AD5" w:rsidP="00567DC0">
      <w:pPr>
        <w:pStyle w:val="Caption"/>
        <w:rPr>
          <w:rFonts w:ascii="Times New Roman" w:hAnsi="Times New Roman" w:cs="Times New Roman"/>
        </w:rPr>
      </w:pPr>
      <w:bookmarkStart w:id="176" w:name="_Ref171508071"/>
      <w:bookmarkStart w:id="177" w:name="_Toc171923707"/>
      <w:bookmarkStart w:id="178" w:name="_Toc198904039"/>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39</w:t>
      </w:r>
      <w:r w:rsidRPr="00084992">
        <w:rPr>
          <w:rFonts w:ascii="Times New Roman" w:hAnsi="Times New Roman" w:cs="Times New Roman"/>
        </w:rPr>
        <w:fldChar w:fldCharType="end"/>
      </w:r>
      <w:bookmarkEnd w:id="176"/>
      <w:r w:rsidRPr="00084992">
        <w:rPr>
          <w:rFonts w:ascii="Times New Roman" w:hAnsi="Times New Roman" w:cs="Times New Roman"/>
        </w:rPr>
        <w:t>: Y-90 Inventory Sensitivity Plot</w:t>
      </w:r>
      <w:bookmarkEnd w:id="177"/>
      <w:bookmarkEnd w:id="178"/>
    </w:p>
    <w:p w14:paraId="2369D1F7" w14:textId="2BD552B8" w:rsidR="009B0AD5" w:rsidRPr="00084992" w:rsidRDefault="009B0AD5" w:rsidP="005422F2">
      <w:pPr>
        <w:pStyle w:val="BodyText"/>
        <w:rPr>
          <w:noProof/>
          <w:szCs w:val="24"/>
        </w:rPr>
      </w:pPr>
    </w:p>
    <w:p w14:paraId="2DA8B597" w14:textId="77777777" w:rsidR="009B0AD5" w:rsidRPr="00A11343" w:rsidRDefault="009B0AD5" w:rsidP="00567DC0">
      <w:pPr>
        <w:pStyle w:val="BodyText"/>
        <w:spacing w:line="240" w:lineRule="auto"/>
        <w:jc w:val="center"/>
      </w:pPr>
      <w:r w:rsidRPr="00A11343">
        <w:rPr>
          <w:noProof/>
        </w:rPr>
        <w:drawing>
          <wp:inline distT="0" distB="0" distL="0" distR="0" wp14:anchorId="60D3B1A4" wp14:editId="4477C937">
            <wp:extent cx="5486400" cy="2743200"/>
            <wp:effectExtent l="0" t="0" r="0" b="0"/>
            <wp:docPr id="1914141058" name="Picture 3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41058" name="Picture 31" descr="A graph with numbers and lines&#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3C4B38EC" w14:textId="3DE8F588" w:rsidR="009B0AD5" w:rsidRPr="00084992" w:rsidRDefault="009B0AD5" w:rsidP="00567DC0">
      <w:pPr>
        <w:pStyle w:val="Caption"/>
        <w:rPr>
          <w:rFonts w:ascii="Times New Roman" w:hAnsi="Times New Roman" w:cs="Times New Roman"/>
        </w:rPr>
      </w:pPr>
      <w:bookmarkStart w:id="179" w:name="_Ref171472872"/>
      <w:bookmarkStart w:id="180" w:name="_Toc171923709"/>
      <w:bookmarkStart w:id="181" w:name="_Toc198904040"/>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40</w:t>
      </w:r>
      <w:r w:rsidRPr="00084992">
        <w:rPr>
          <w:rFonts w:ascii="Times New Roman" w:hAnsi="Times New Roman" w:cs="Times New Roman"/>
        </w:rPr>
        <w:fldChar w:fldCharType="end"/>
      </w:r>
      <w:bookmarkEnd w:id="179"/>
      <w:r w:rsidRPr="00084992">
        <w:rPr>
          <w:rFonts w:ascii="Times New Roman" w:hAnsi="Times New Roman" w:cs="Times New Roman"/>
        </w:rPr>
        <w:t>: Pu-241 Inventory Sensitivity Plot</w:t>
      </w:r>
      <w:bookmarkEnd w:id="180"/>
      <w:bookmarkEnd w:id="181"/>
    </w:p>
    <w:p w14:paraId="173364E6" w14:textId="29B28853" w:rsidR="00A11343" w:rsidRPr="0038121B" w:rsidRDefault="0038121B" w:rsidP="0038121B">
      <w:pPr>
        <w:rPr>
          <w:rFonts w:ascii="Times New Roman" w:hAnsi="Times New Roman" w:cs="Times New Roman"/>
          <w:noProof/>
        </w:rPr>
      </w:pPr>
      <w:r>
        <w:rPr>
          <w:noProof/>
        </w:rPr>
        <w:br w:type="page"/>
      </w:r>
    </w:p>
    <w:p w14:paraId="068B8014" w14:textId="77777777" w:rsidR="00D06183" w:rsidRPr="00084992" w:rsidRDefault="00D06183" w:rsidP="00D06183">
      <w:pPr>
        <w:pStyle w:val="BodyText"/>
        <w:keepNext/>
        <w:spacing w:line="240" w:lineRule="auto"/>
        <w:jc w:val="center"/>
        <w:rPr>
          <w:szCs w:val="24"/>
        </w:rPr>
      </w:pPr>
      <w:r w:rsidRPr="00084992">
        <w:rPr>
          <w:noProof/>
          <w:szCs w:val="24"/>
        </w:rPr>
        <w:lastRenderedPageBreak/>
        <w:drawing>
          <wp:inline distT="0" distB="0" distL="0" distR="0" wp14:anchorId="679ADA50" wp14:editId="3AB60BC0">
            <wp:extent cx="5486400" cy="2743200"/>
            <wp:effectExtent l="0" t="0" r="0" b="0"/>
            <wp:docPr id="1267064755" name="Picture 32" descr="A graph with a line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64755" name="Picture 32" descr="A graph with a line and numbers&#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30BD4207" w14:textId="310615FF" w:rsidR="00D06183" w:rsidRDefault="00D06183" w:rsidP="00D06183">
      <w:pPr>
        <w:pStyle w:val="Caption"/>
        <w:rPr>
          <w:rFonts w:ascii="Times New Roman" w:hAnsi="Times New Roman" w:cs="Times New Roman"/>
        </w:rPr>
      </w:pPr>
      <w:bookmarkStart w:id="182" w:name="_Ref171473244"/>
      <w:bookmarkStart w:id="183" w:name="_Toc171923711"/>
      <w:bookmarkStart w:id="184" w:name="_Toc198904041"/>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41</w:t>
      </w:r>
      <w:r w:rsidRPr="00084992">
        <w:rPr>
          <w:rFonts w:ascii="Times New Roman" w:hAnsi="Times New Roman" w:cs="Times New Roman"/>
        </w:rPr>
        <w:fldChar w:fldCharType="end"/>
      </w:r>
      <w:bookmarkEnd w:id="182"/>
      <w:r w:rsidRPr="00084992">
        <w:rPr>
          <w:rFonts w:ascii="Times New Roman" w:hAnsi="Times New Roman" w:cs="Times New Roman"/>
        </w:rPr>
        <w:t>: U-235 Inventory Sensitivity Plot</w:t>
      </w:r>
      <w:bookmarkEnd w:id="183"/>
      <w:bookmarkEnd w:id="184"/>
    </w:p>
    <w:p w14:paraId="1CB6D612" w14:textId="77777777" w:rsidR="00595097" w:rsidRDefault="00595097" w:rsidP="00D06183"/>
    <w:p w14:paraId="5AE3DA95" w14:textId="77777777" w:rsidR="00595097" w:rsidRDefault="00595097" w:rsidP="00595097">
      <w:pPr>
        <w:pStyle w:val="BodyText"/>
        <w:spacing w:before="0" w:after="0"/>
        <w:rPr>
          <w:noProof/>
          <w:szCs w:val="24"/>
        </w:rPr>
      </w:pPr>
      <w:r w:rsidRPr="00084992">
        <w:rPr>
          <w:noProof/>
          <w:szCs w:val="24"/>
        </w:rPr>
        <w:t xml:space="preserve">linear relationship between Pu-239 inventory and fuel temperature. Based on previous work </w:t>
      </w:r>
      <w:r w:rsidRPr="00084992">
        <w:rPr>
          <w:noProof/>
          <w:szCs w:val="24"/>
        </w:rPr>
        <w:fldChar w:fldCharType="begin"/>
      </w:r>
      <w:r w:rsidRPr="00084992">
        <w:rPr>
          <w:noProof/>
          <w:szCs w:val="24"/>
        </w:rPr>
        <w:instrText xml:space="preserve"> ADDIN EN.CITE &lt;EndNote&gt;&lt;Cite&gt;&lt;Author&gt;Skutnik&lt;/Author&gt;&lt;Year&gt;2021&lt;/Year&gt;&lt;RecNum&gt;166&lt;/RecNum&gt;&lt;DisplayText&gt;[4]&lt;/DisplayText&gt;&lt;record&gt;&lt;rec-number&gt;166&lt;/rec-number&gt;&lt;foreign-keys&gt;&lt;key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Pr="00084992">
        <w:rPr>
          <w:noProof/>
          <w:szCs w:val="24"/>
        </w:rPr>
        <w:fldChar w:fldCharType="separate"/>
      </w:r>
      <w:r w:rsidRPr="00084992">
        <w:rPr>
          <w:noProof/>
          <w:szCs w:val="24"/>
        </w:rPr>
        <w:t>[4]</w:t>
      </w:r>
      <w:r w:rsidRPr="00084992">
        <w:rPr>
          <w:noProof/>
          <w:szCs w:val="24"/>
        </w:rPr>
        <w:fldChar w:fldCharType="end"/>
      </w:r>
      <w:r w:rsidRPr="00084992">
        <w:rPr>
          <w:noProof/>
          <w:szCs w:val="24"/>
        </w:rPr>
        <w:t xml:space="preserve"> See </w:t>
      </w:r>
      <w:r w:rsidRPr="00D06183">
        <w:rPr>
          <w:b/>
          <w:bCs/>
          <w:noProof/>
          <w:szCs w:val="24"/>
        </w:rPr>
        <w:fldChar w:fldCharType="begin"/>
      </w:r>
      <w:r w:rsidRPr="00D06183">
        <w:rPr>
          <w:b/>
          <w:bCs/>
          <w:noProof/>
          <w:szCs w:val="24"/>
        </w:rPr>
        <w:instrText xml:space="preserve"> REF _Ref171436639 \h  \* MERGEFORMAT </w:instrText>
      </w:r>
      <w:r w:rsidRPr="00D06183">
        <w:rPr>
          <w:b/>
          <w:bCs/>
          <w:noProof/>
          <w:szCs w:val="24"/>
        </w:rPr>
      </w:r>
      <w:r w:rsidRPr="00D06183">
        <w:rPr>
          <w:b/>
          <w:bCs/>
          <w:noProof/>
          <w:szCs w:val="24"/>
        </w:rPr>
        <w:fldChar w:fldCharType="separate"/>
      </w:r>
      <w:r w:rsidRPr="00EB378A">
        <w:rPr>
          <w:b/>
          <w:bCs/>
          <w:szCs w:val="24"/>
        </w:rPr>
        <w:t xml:space="preserve">Figure </w:t>
      </w:r>
      <w:r w:rsidRPr="00EB378A">
        <w:rPr>
          <w:b/>
          <w:bCs/>
          <w:noProof/>
          <w:szCs w:val="24"/>
        </w:rPr>
        <w:t>42</w:t>
      </w:r>
      <w:r w:rsidRPr="00D06183">
        <w:rPr>
          <w:b/>
          <w:bCs/>
          <w:noProof/>
          <w:szCs w:val="24"/>
        </w:rPr>
        <w:fldChar w:fldCharType="end"/>
      </w:r>
      <w:r w:rsidRPr="00084992">
        <w:rPr>
          <w:noProof/>
          <w:szCs w:val="24"/>
        </w:rPr>
        <w:t xml:space="preserve"> for the graph and details.</w:t>
      </w:r>
    </w:p>
    <w:p w14:paraId="38E2A0E7" w14:textId="77777777" w:rsidR="00595097" w:rsidRPr="00A11343" w:rsidRDefault="00595097" w:rsidP="00595097">
      <w:pPr>
        <w:pStyle w:val="Heading3"/>
        <w:spacing w:before="0" w:after="0" w:line="360" w:lineRule="auto"/>
        <w:rPr>
          <w:rFonts w:ascii="Times New Roman" w:hAnsi="Times New Roman" w:cs="Times New Roman"/>
          <w:i w:val="0"/>
          <w:iCs/>
        </w:rPr>
      </w:pPr>
      <w:bookmarkStart w:id="185" w:name="_Toc198903946"/>
      <w:r w:rsidRPr="00A11343">
        <w:rPr>
          <w:rFonts w:ascii="Times New Roman" w:hAnsi="Times New Roman" w:cs="Times New Roman"/>
          <w:i w:val="0"/>
          <w:iCs/>
        </w:rPr>
        <w:t>Dose Rate</w:t>
      </w:r>
      <w:bookmarkEnd w:id="185"/>
    </w:p>
    <w:p w14:paraId="69439129" w14:textId="77777777" w:rsidR="00595097" w:rsidRPr="00567DC0" w:rsidRDefault="00595097" w:rsidP="00595097">
      <w:pPr>
        <w:pStyle w:val="BodyText"/>
        <w:spacing w:before="0" w:after="0"/>
        <w:rPr>
          <w:szCs w:val="24"/>
        </w:rPr>
      </w:pPr>
      <w:r w:rsidRPr="00084992">
        <w:rPr>
          <w:szCs w:val="24"/>
        </w:rPr>
        <w:t>As stated previously, Cm-244</w:t>
      </w:r>
      <w:r>
        <w:rPr>
          <w:szCs w:val="24"/>
        </w:rPr>
        <w:t>, Pr-144, and Rh-106, Cs-134, and Cs-137</w:t>
      </w:r>
      <w:r w:rsidRPr="00084992">
        <w:rPr>
          <w:szCs w:val="24"/>
        </w:rPr>
        <w:t xml:space="preserve"> </w:t>
      </w:r>
      <w:r>
        <w:rPr>
          <w:szCs w:val="24"/>
        </w:rPr>
        <w:t>are</w:t>
      </w:r>
      <w:r w:rsidRPr="00084992">
        <w:rPr>
          <w:szCs w:val="24"/>
        </w:rPr>
        <w:t xml:space="preserve"> </w:t>
      </w:r>
      <w:r>
        <w:rPr>
          <w:szCs w:val="24"/>
        </w:rPr>
        <w:t>the</w:t>
      </w:r>
      <w:r w:rsidRPr="00084992">
        <w:rPr>
          <w:szCs w:val="24"/>
        </w:rPr>
        <w:t xml:space="preserve"> dominant dose rate contributor</w:t>
      </w:r>
      <w:r>
        <w:rPr>
          <w:szCs w:val="24"/>
        </w:rPr>
        <w:t>s</w:t>
      </w:r>
      <w:r w:rsidRPr="00084992">
        <w:rPr>
          <w:szCs w:val="24"/>
        </w:rPr>
        <w:t xml:space="preserve">. </w:t>
      </w:r>
      <w:r>
        <w:rPr>
          <w:szCs w:val="24"/>
        </w:rPr>
        <w:t xml:space="preserve">In general, the fission products are relatively insensitive to fuel temperature and reflector temperature. </w:t>
      </w:r>
      <w:r w:rsidRPr="00084992">
        <w:rPr>
          <w:szCs w:val="24"/>
        </w:rPr>
        <w:t>Cm-244 is highly sensitive to fuel temperature, more so than any other isotope examined</w:t>
      </w:r>
      <w:r>
        <w:rPr>
          <w:szCs w:val="24"/>
        </w:rPr>
        <w:t xml:space="preserve"> for dose rate</w:t>
      </w:r>
      <w:r w:rsidRPr="00084992">
        <w:rPr>
          <w:szCs w:val="24"/>
        </w:rPr>
        <w:t>. As Cm-244 is a dominant contributor to both decay heat and dose, this is particularly notable.</w:t>
      </w:r>
    </w:p>
    <w:p w14:paraId="6024CA87" w14:textId="77777777" w:rsidR="00595097" w:rsidRPr="003F2221" w:rsidRDefault="00595097" w:rsidP="00595097">
      <w:pPr>
        <w:pStyle w:val="Heading2"/>
        <w:spacing w:before="0" w:after="0" w:line="360" w:lineRule="auto"/>
        <w:rPr>
          <w:rFonts w:ascii="Times New Roman" w:hAnsi="Times New Roman" w:cs="Times New Roman"/>
          <w:sz w:val="24"/>
          <w:szCs w:val="24"/>
        </w:rPr>
      </w:pPr>
      <w:bookmarkStart w:id="186" w:name="_Toc198903947"/>
      <w:r w:rsidRPr="003F2221">
        <w:rPr>
          <w:rFonts w:ascii="Times New Roman" w:hAnsi="Times New Roman" w:cs="Times New Roman"/>
          <w:sz w:val="24"/>
          <w:szCs w:val="24"/>
        </w:rPr>
        <w:t>Conclusions</w:t>
      </w:r>
      <w:bookmarkEnd w:id="186"/>
    </w:p>
    <w:p w14:paraId="7E7A87D0" w14:textId="77777777" w:rsidR="00595097" w:rsidRPr="00084992" w:rsidRDefault="00595097" w:rsidP="00595097">
      <w:pPr>
        <w:pStyle w:val="BodyText"/>
        <w:spacing w:before="0" w:after="0"/>
        <w:rPr>
          <w:szCs w:val="24"/>
        </w:rPr>
      </w:pPr>
      <w:r w:rsidRPr="00084992">
        <w:rPr>
          <w:szCs w:val="24"/>
        </w:rPr>
        <w:t>In summary, pebble bed reactor fuels have been modeled and the sensitivity of SNF management relevant inventories were examined. As this is early work, only fuel temperature and reflector temperature were examined in this work.</w:t>
      </w:r>
    </w:p>
    <w:p w14:paraId="6E061628" w14:textId="67D2C716" w:rsidR="00595097" w:rsidRPr="00595097" w:rsidRDefault="00595097" w:rsidP="00595097">
      <w:pPr>
        <w:pStyle w:val="BodyText"/>
        <w:widowControl w:val="0"/>
        <w:spacing w:before="0" w:after="0"/>
        <w:rPr>
          <w:rFonts w:ascii="Arial" w:hAnsi="Arial" w:cs="Arial"/>
        </w:rPr>
      </w:pPr>
      <w:r w:rsidRPr="00084992">
        <w:rPr>
          <w:szCs w:val="24"/>
        </w:rPr>
        <w:t xml:space="preserve">After closely examining the relevant isotope inventories and their sensitivity coefficients to both fuel and reflector temperature, a subset of key isotopes has been identified that are to some degree sensitive to the operating parameters examined in this work. The identified isotopes include U-235, Pu-239, Pu-238, Pu-241, Cm-244, and Cs-134. See </w:t>
      </w:r>
      <w:r w:rsidRPr="00D06183">
        <w:rPr>
          <w:b/>
          <w:bCs/>
          <w:szCs w:val="24"/>
        </w:rPr>
        <w:fldChar w:fldCharType="begin"/>
      </w:r>
      <w:r w:rsidRPr="00D06183">
        <w:rPr>
          <w:b/>
          <w:bCs/>
          <w:szCs w:val="24"/>
        </w:rPr>
        <w:instrText xml:space="preserve"> REF _Ref171588940 \h  \* MERGEFORMAT </w:instrText>
      </w:r>
      <w:r w:rsidRPr="00D06183">
        <w:rPr>
          <w:b/>
          <w:bCs/>
          <w:szCs w:val="24"/>
        </w:rPr>
      </w:r>
      <w:r w:rsidRPr="00D06183">
        <w:rPr>
          <w:b/>
          <w:bCs/>
          <w:szCs w:val="24"/>
        </w:rPr>
        <w:fldChar w:fldCharType="separate"/>
      </w:r>
      <w:r w:rsidRPr="00EB378A">
        <w:rPr>
          <w:b/>
          <w:bCs/>
          <w:szCs w:val="24"/>
        </w:rPr>
        <w:t xml:space="preserve">Figure </w:t>
      </w:r>
      <w:r w:rsidRPr="00EB378A">
        <w:rPr>
          <w:b/>
          <w:bCs/>
          <w:noProof/>
          <w:szCs w:val="24"/>
        </w:rPr>
        <w:t>43</w:t>
      </w:r>
      <w:r w:rsidRPr="00D06183">
        <w:rPr>
          <w:b/>
          <w:bCs/>
          <w:szCs w:val="24"/>
        </w:rPr>
        <w:fldChar w:fldCharType="end"/>
      </w:r>
      <w:r w:rsidRPr="00084992">
        <w:rPr>
          <w:szCs w:val="24"/>
        </w:rPr>
        <w:t xml:space="preserve"> for a bar chart of the sensitivity coefficients for the </w:t>
      </w:r>
      <w:r>
        <w:rPr>
          <w:szCs w:val="24"/>
        </w:rPr>
        <w:t xml:space="preserve">mentioned </w:t>
      </w:r>
      <w:r w:rsidRPr="00084992">
        <w:rPr>
          <w:szCs w:val="24"/>
        </w:rPr>
        <w:t xml:space="preserve">isotopes to fuel </w:t>
      </w:r>
    </w:p>
    <w:p w14:paraId="72EE0AA6" w14:textId="77777777" w:rsidR="00595097" w:rsidRDefault="00595097" w:rsidP="00567DC0">
      <w:pPr>
        <w:pStyle w:val="BodyText"/>
        <w:keepNext/>
        <w:spacing w:line="240" w:lineRule="auto"/>
        <w:jc w:val="center"/>
        <w:rPr>
          <w:szCs w:val="24"/>
        </w:rPr>
      </w:pPr>
    </w:p>
    <w:p w14:paraId="4B9987AD" w14:textId="1C2C84C4" w:rsidR="009B0AD5" w:rsidRPr="00084992" w:rsidRDefault="009B0AD5" w:rsidP="00567DC0">
      <w:pPr>
        <w:pStyle w:val="BodyText"/>
        <w:keepNext/>
        <w:spacing w:line="240" w:lineRule="auto"/>
        <w:jc w:val="center"/>
        <w:rPr>
          <w:szCs w:val="24"/>
        </w:rPr>
      </w:pPr>
      <w:r w:rsidRPr="00084992">
        <w:rPr>
          <w:noProof/>
          <w:szCs w:val="24"/>
        </w:rPr>
        <w:drawing>
          <wp:inline distT="0" distB="0" distL="0" distR="0" wp14:anchorId="666CF988" wp14:editId="175AABA8">
            <wp:extent cx="5486400" cy="2743200"/>
            <wp:effectExtent l="0" t="0" r="0" b="0"/>
            <wp:docPr id="1291978328" name="Picture 30"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78328" name="Picture 30" descr="A graph with lines and numbers&#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80D85FA" w14:textId="48175390" w:rsidR="00567DC0" w:rsidRDefault="009B0AD5" w:rsidP="00D06183">
      <w:pPr>
        <w:pStyle w:val="Caption"/>
        <w:rPr>
          <w:rFonts w:ascii="Times New Roman" w:hAnsi="Times New Roman" w:cs="Times New Roman"/>
        </w:rPr>
      </w:pPr>
      <w:bookmarkStart w:id="187" w:name="_Ref171436639"/>
      <w:bookmarkStart w:id="188" w:name="_Toc171923710"/>
      <w:bookmarkStart w:id="189" w:name="_Toc198904042"/>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42</w:t>
      </w:r>
      <w:r w:rsidRPr="00084992">
        <w:rPr>
          <w:rFonts w:ascii="Times New Roman" w:hAnsi="Times New Roman" w:cs="Times New Roman"/>
        </w:rPr>
        <w:fldChar w:fldCharType="end"/>
      </w:r>
      <w:bookmarkEnd w:id="187"/>
      <w:r w:rsidRPr="00084992">
        <w:rPr>
          <w:rFonts w:ascii="Times New Roman" w:hAnsi="Times New Roman" w:cs="Times New Roman"/>
        </w:rPr>
        <w:t>: Pu-239 Inventory Sensitivity Plot</w:t>
      </w:r>
      <w:bookmarkEnd w:id="188"/>
      <w:bookmarkEnd w:id="189"/>
    </w:p>
    <w:p w14:paraId="36D77D22" w14:textId="5423AB6A" w:rsidR="00567DC0" w:rsidRPr="00084992" w:rsidRDefault="00567DC0" w:rsidP="00BB62B7">
      <w:pPr>
        <w:pStyle w:val="BodyText"/>
        <w:spacing w:line="240" w:lineRule="auto"/>
        <w:rPr>
          <w:szCs w:val="24"/>
        </w:rPr>
      </w:pPr>
      <w:r w:rsidRPr="00084992">
        <w:rPr>
          <w:noProof/>
          <w:szCs w:val="24"/>
        </w:rPr>
        <w:drawing>
          <wp:inline distT="0" distB="0" distL="0" distR="0" wp14:anchorId="6359A278" wp14:editId="00BACD2F">
            <wp:extent cx="5771813" cy="2866072"/>
            <wp:effectExtent l="0" t="0" r="635" b="0"/>
            <wp:docPr id="746845406"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45406" name="Picture 1" descr="A graph of different colored squares&#10;&#10;Description automatically generated"/>
                    <pic:cNvPicPr/>
                  </pic:nvPicPr>
                  <pic:blipFill>
                    <a:blip r:embed="rId65"/>
                    <a:stretch>
                      <a:fillRect/>
                    </a:stretch>
                  </pic:blipFill>
                  <pic:spPr>
                    <a:xfrm>
                      <a:off x="0" y="0"/>
                      <a:ext cx="5777563" cy="2868927"/>
                    </a:xfrm>
                    <a:prstGeom prst="rect">
                      <a:avLst/>
                    </a:prstGeom>
                  </pic:spPr>
                </pic:pic>
              </a:graphicData>
            </a:graphic>
          </wp:inline>
        </w:drawing>
      </w:r>
    </w:p>
    <w:p w14:paraId="03E85BCB" w14:textId="77F991C7" w:rsidR="00567DC0" w:rsidRDefault="00567DC0" w:rsidP="00BB62B7">
      <w:pPr>
        <w:pStyle w:val="Caption"/>
        <w:rPr>
          <w:rFonts w:ascii="Times New Roman" w:hAnsi="Times New Roman" w:cs="Times New Roman"/>
        </w:rPr>
      </w:pPr>
      <w:bookmarkStart w:id="190" w:name="_Ref171588940"/>
      <w:bookmarkStart w:id="191" w:name="_Toc171923712"/>
      <w:bookmarkStart w:id="192" w:name="_Toc198904043"/>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43</w:t>
      </w:r>
      <w:r w:rsidRPr="00084992">
        <w:rPr>
          <w:rFonts w:ascii="Times New Roman" w:hAnsi="Times New Roman" w:cs="Times New Roman"/>
        </w:rPr>
        <w:fldChar w:fldCharType="end"/>
      </w:r>
      <w:bookmarkEnd w:id="190"/>
      <w:r w:rsidRPr="00084992">
        <w:rPr>
          <w:rFonts w:ascii="Times New Roman" w:hAnsi="Times New Roman" w:cs="Times New Roman"/>
        </w:rPr>
        <w:t>: Bar chart of the fuel temperature sensitivities of the identified key isotopes</w:t>
      </w:r>
      <w:bookmarkEnd w:id="191"/>
      <w:bookmarkEnd w:id="192"/>
    </w:p>
    <w:p w14:paraId="7A5CD3D4" w14:textId="77777777" w:rsidR="002A762D" w:rsidRDefault="002A762D" w:rsidP="002A762D"/>
    <w:p w14:paraId="26C99778" w14:textId="77777777" w:rsidR="002A762D" w:rsidRDefault="002A762D" w:rsidP="002A762D"/>
    <w:p w14:paraId="794A1429" w14:textId="77777777" w:rsidR="002A762D" w:rsidRDefault="002A762D" w:rsidP="002A762D"/>
    <w:p w14:paraId="1D153C6D" w14:textId="77777777" w:rsidR="002A762D" w:rsidRDefault="002A762D" w:rsidP="002A762D"/>
    <w:p w14:paraId="0B882477" w14:textId="77777777" w:rsidR="002A762D" w:rsidRDefault="002A762D" w:rsidP="002A762D"/>
    <w:p w14:paraId="6A5D781F" w14:textId="77777777" w:rsidR="002A762D" w:rsidRDefault="002A762D" w:rsidP="002A762D"/>
    <w:p w14:paraId="07201B48" w14:textId="77777777" w:rsidR="002A762D" w:rsidRPr="002A762D" w:rsidRDefault="002A762D" w:rsidP="002A762D">
      <w:pPr>
        <w:pStyle w:val="BodyText"/>
        <w:widowControl w:val="0"/>
        <w:spacing w:before="0" w:after="0"/>
        <w:rPr>
          <w:szCs w:val="24"/>
        </w:rPr>
      </w:pPr>
      <w:r w:rsidRPr="00084992">
        <w:rPr>
          <w:szCs w:val="24"/>
        </w:rPr>
        <w:lastRenderedPageBreak/>
        <w:t>temperature.</w:t>
      </w:r>
    </w:p>
    <w:p w14:paraId="75C34C8E" w14:textId="77777777" w:rsidR="002A762D" w:rsidRDefault="002A762D" w:rsidP="002A762D">
      <w:pPr>
        <w:pStyle w:val="BodyText"/>
        <w:spacing w:before="0" w:after="0"/>
        <w:rPr>
          <w:szCs w:val="24"/>
        </w:rPr>
      </w:pPr>
      <w:r w:rsidRPr="00084992">
        <w:rPr>
          <w:szCs w:val="24"/>
        </w:rPr>
        <w:t>All other isotopes examined were much less sensitive to any parameter when compared to the ones listed. While some sensitivity is observed to the reflector temperature and should be captured in future work, fuel temperature was by far the most impactful parameter examined. In future work, it is recommended to perform the full calculations. Isotope inventories were examined in this work to fully capture how the driver isotopes are changing to influence the end parameters. Future work should also seek to quantify the modeling error introduced by the assumption of a mono-temperature reactor. Doing so impacts both the power profile and the cross sections significantly. Other sources of modeling error should also be addressed and the total amount of error quantified to further inform our future spent fuel management from upcoming advanced reactors.</w:t>
      </w:r>
    </w:p>
    <w:p w14:paraId="199C96EA" w14:textId="77777777" w:rsidR="002A762D" w:rsidRDefault="002A762D" w:rsidP="002A762D"/>
    <w:p w14:paraId="6456E840" w14:textId="77777777" w:rsidR="002A762D" w:rsidRDefault="002A762D" w:rsidP="002A762D"/>
    <w:p w14:paraId="55809F7A" w14:textId="77777777" w:rsidR="002A762D" w:rsidRDefault="002A762D" w:rsidP="002A762D"/>
    <w:p w14:paraId="4DE21B27" w14:textId="77777777" w:rsidR="002A762D" w:rsidRDefault="002A762D" w:rsidP="002A762D"/>
    <w:p w14:paraId="6EDCD0DD" w14:textId="77777777" w:rsidR="002A762D" w:rsidRDefault="002A762D" w:rsidP="002A762D"/>
    <w:p w14:paraId="133B4F0F" w14:textId="77777777" w:rsidR="002A762D" w:rsidRDefault="002A762D" w:rsidP="002A762D"/>
    <w:p w14:paraId="7BBBE346" w14:textId="77777777" w:rsidR="002A762D" w:rsidRDefault="002A762D" w:rsidP="002A762D"/>
    <w:p w14:paraId="29D916B5" w14:textId="77777777" w:rsidR="002A762D" w:rsidRDefault="002A762D" w:rsidP="002A762D"/>
    <w:p w14:paraId="6D758BC2" w14:textId="77777777" w:rsidR="002A762D" w:rsidRDefault="002A762D" w:rsidP="002A762D"/>
    <w:p w14:paraId="22897A0D" w14:textId="77777777" w:rsidR="002A762D" w:rsidRDefault="002A762D" w:rsidP="002A762D"/>
    <w:p w14:paraId="41C24F08" w14:textId="77777777" w:rsidR="002A762D" w:rsidRDefault="002A762D" w:rsidP="002A762D"/>
    <w:p w14:paraId="0C816D77" w14:textId="77777777" w:rsidR="002A762D" w:rsidRDefault="002A762D" w:rsidP="002A762D"/>
    <w:p w14:paraId="32752CAC" w14:textId="77777777" w:rsidR="002A762D" w:rsidRDefault="002A762D" w:rsidP="002A762D"/>
    <w:p w14:paraId="2715110F" w14:textId="77777777" w:rsidR="002A762D" w:rsidRDefault="002A762D" w:rsidP="002A762D"/>
    <w:p w14:paraId="17814C28" w14:textId="77777777" w:rsidR="002A762D" w:rsidRDefault="002A762D" w:rsidP="002A762D"/>
    <w:p w14:paraId="547CF90E" w14:textId="77777777" w:rsidR="002A762D" w:rsidRDefault="002A762D" w:rsidP="002A762D"/>
    <w:p w14:paraId="07AA0A58" w14:textId="77777777" w:rsidR="002A762D" w:rsidRDefault="002A762D" w:rsidP="002A762D"/>
    <w:p w14:paraId="4EBF3C39" w14:textId="77777777" w:rsidR="002A762D" w:rsidRDefault="002A762D" w:rsidP="002A762D"/>
    <w:p w14:paraId="68A3E056" w14:textId="77777777" w:rsidR="002A762D" w:rsidRDefault="002A762D" w:rsidP="002A762D"/>
    <w:p w14:paraId="0DC9DA8A" w14:textId="77777777" w:rsidR="002A762D" w:rsidRDefault="002A762D" w:rsidP="002A762D"/>
    <w:p w14:paraId="6DB06FF5" w14:textId="77777777" w:rsidR="002A762D" w:rsidRDefault="002A762D" w:rsidP="002A762D"/>
    <w:p w14:paraId="0D8F3E9C" w14:textId="77777777" w:rsidR="002A762D" w:rsidRDefault="002A762D" w:rsidP="002A762D"/>
    <w:p w14:paraId="6F86288D" w14:textId="77777777" w:rsidR="002A762D" w:rsidRDefault="002A762D" w:rsidP="002A762D"/>
    <w:p w14:paraId="7A049AD3" w14:textId="77777777" w:rsidR="002A762D" w:rsidRDefault="002A762D" w:rsidP="002A762D"/>
    <w:p w14:paraId="370CF502" w14:textId="77777777" w:rsidR="002A762D" w:rsidRPr="002A762D" w:rsidRDefault="002A762D" w:rsidP="002A762D"/>
    <w:p w14:paraId="754B2FD9" w14:textId="04163771" w:rsidR="000A7CB6" w:rsidRPr="000A7CB6" w:rsidRDefault="000A7CB6" w:rsidP="000A7CB6">
      <w:pPr>
        <w:rPr>
          <w:rFonts w:ascii="Times New Roman" w:hAnsi="Times New Roman" w:cs="Times New Roman"/>
        </w:rPr>
      </w:pPr>
    </w:p>
    <w:p w14:paraId="57AA5B94" w14:textId="5BB65382" w:rsidR="002A59DA" w:rsidRPr="002A762D" w:rsidRDefault="002A59DA" w:rsidP="001C4296">
      <w:pPr>
        <w:pStyle w:val="Heading1"/>
        <w:spacing w:line="360" w:lineRule="auto"/>
        <w:rPr>
          <w:rFonts w:ascii="Times New Roman" w:hAnsi="Times New Roman" w:cs="Times New Roman"/>
          <w:sz w:val="24"/>
        </w:rPr>
      </w:pPr>
      <w:bookmarkStart w:id="193" w:name="_Toc198903948"/>
      <w:r w:rsidRPr="002A762D">
        <w:rPr>
          <w:rFonts w:ascii="Times New Roman" w:hAnsi="Times New Roman" w:cs="Times New Roman"/>
          <w:sz w:val="24"/>
        </w:rPr>
        <w:lastRenderedPageBreak/>
        <w:t xml:space="preserve">Chapter </w:t>
      </w:r>
      <w:r w:rsidR="00343421" w:rsidRPr="002A762D">
        <w:rPr>
          <w:rFonts w:ascii="Times New Roman" w:hAnsi="Times New Roman" w:cs="Times New Roman"/>
          <w:sz w:val="24"/>
        </w:rPr>
        <w:t>6</w:t>
      </w:r>
      <w:r w:rsidRPr="002A762D">
        <w:rPr>
          <w:rFonts w:ascii="Times New Roman" w:hAnsi="Times New Roman" w:cs="Times New Roman"/>
          <w:sz w:val="24"/>
        </w:rPr>
        <w:t xml:space="preserve">: </w:t>
      </w:r>
      <w:r w:rsidR="00343421" w:rsidRPr="002A762D">
        <w:rPr>
          <w:rFonts w:ascii="Times New Roman" w:hAnsi="Times New Roman" w:cs="Times New Roman"/>
          <w:sz w:val="24"/>
        </w:rPr>
        <w:br/>
      </w:r>
      <w:r w:rsidRPr="002A762D">
        <w:rPr>
          <w:rFonts w:ascii="Times New Roman" w:hAnsi="Times New Roman" w:cs="Times New Roman"/>
          <w:sz w:val="24"/>
        </w:rPr>
        <w:t>Evaluation of PBR modeling fidelity’s impact on SNF Calculations</w:t>
      </w:r>
      <w:bookmarkEnd w:id="193"/>
    </w:p>
    <w:p w14:paraId="47AEF6FE" w14:textId="77777777" w:rsidR="002A762D" w:rsidRDefault="002A762D" w:rsidP="002A59DA">
      <w:pPr>
        <w:rPr>
          <w:rFonts w:ascii="Times New Roman" w:hAnsi="Times New Roman" w:cs="Times New Roman"/>
        </w:rPr>
      </w:pPr>
    </w:p>
    <w:p w14:paraId="756B9BFB" w14:textId="1E46529B" w:rsidR="002A59DA" w:rsidRPr="00084992" w:rsidRDefault="0029212C" w:rsidP="002A59DA">
      <w:pPr>
        <w:rPr>
          <w:rFonts w:ascii="Times New Roman" w:hAnsi="Times New Roman" w:cs="Times New Roman"/>
        </w:rPr>
      </w:pPr>
      <w:r w:rsidRPr="00084992">
        <w:rPr>
          <w:rFonts w:ascii="Times New Roman" w:hAnsi="Times New Roman" w:cs="Times New Roman"/>
        </w:rPr>
        <w:br w:type="page"/>
      </w:r>
    </w:p>
    <w:p w14:paraId="18E98886" w14:textId="77777777" w:rsidR="00C21696" w:rsidRPr="00084992" w:rsidRDefault="00C21696" w:rsidP="002A762D">
      <w:pPr>
        <w:spacing w:line="360" w:lineRule="auto"/>
        <w:rPr>
          <w:rFonts w:ascii="Times New Roman" w:hAnsi="Times New Roman" w:cs="Times New Roman"/>
        </w:rPr>
      </w:pPr>
      <w:r w:rsidRPr="00084992">
        <w:rPr>
          <w:rFonts w:ascii="Times New Roman" w:hAnsi="Times New Roman" w:cs="Times New Roman"/>
        </w:rPr>
        <w:lastRenderedPageBreak/>
        <w:t>A version of this chapter is planned for submission for a future journal article and is currently under review. It is largely a consolidation of previously published conference papers, sorted, organized, and refined and updated as necessary. Jonathan F. Wing is the sole content author with peer review contributions from the following: G. Ivan Maldonado, Gordon M. Petersen, Robert A. Joseph.</w:t>
      </w:r>
    </w:p>
    <w:p w14:paraId="500AB253" w14:textId="6FD38978" w:rsidR="00085934" w:rsidRPr="003F2221" w:rsidRDefault="00085934" w:rsidP="002A762D">
      <w:pPr>
        <w:pStyle w:val="Heading2"/>
        <w:spacing w:before="0" w:after="0" w:line="360" w:lineRule="auto"/>
        <w:rPr>
          <w:rFonts w:ascii="Times New Roman" w:hAnsi="Times New Roman" w:cs="Times New Roman"/>
          <w:sz w:val="24"/>
          <w:szCs w:val="24"/>
        </w:rPr>
      </w:pPr>
      <w:bookmarkStart w:id="194" w:name="_Toc198903949"/>
      <w:r w:rsidRPr="003F2221">
        <w:rPr>
          <w:rFonts w:ascii="Times New Roman" w:hAnsi="Times New Roman" w:cs="Times New Roman"/>
          <w:sz w:val="24"/>
          <w:szCs w:val="24"/>
        </w:rPr>
        <w:t>A</w:t>
      </w:r>
      <w:r w:rsidR="00AB1E8F" w:rsidRPr="003F2221">
        <w:rPr>
          <w:rFonts w:ascii="Times New Roman" w:hAnsi="Times New Roman" w:cs="Times New Roman"/>
          <w:sz w:val="24"/>
          <w:szCs w:val="24"/>
        </w:rPr>
        <w:t>bstract</w:t>
      </w:r>
      <w:bookmarkEnd w:id="194"/>
    </w:p>
    <w:p w14:paraId="42864C3C" w14:textId="4456323F"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t xml:space="preserve">In this work, the impact of different methods of modeling pebble bed reactor (PBR) fuel on the resultant spent nuclear fuel (SNF) characteristics (decay heat, dose rate, </w:t>
      </w:r>
      <w:r w:rsidR="00DF3E74" w:rsidRPr="00084992">
        <w:rPr>
          <w:rFonts w:ascii="Times New Roman" w:hAnsi="Times New Roman" w:cs="Times New Roman"/>
        </w:rPr>
        <w:t>k-effective</w:t>
      </w:r>
      <w:r w:rsidRPr="00084992">
        <w:rPr>
          <w:rFonts w:ascii="Times New Roman" w:hAnsi="Times New Roman" w:cs="Times New Roman"/>
        </w:rPr>
        <w:t xml:space="preserve">) is examined. </w:t>
      </w:r>
      <w:r w:rsidR="00E43EE5" w:rsidRPr="00084992">
        <w:rPr>
          <w:rFonts w:ascii="Times New Roman" w:hAnsi="Times New Roman" w:cs="Times New Roman"/>
        </w:rPr>
        <w:t>Three</w:t>
      </w:r>
      <w:r w:rsidRPr="00084992">
        <w:rPr>
          <w:rFonts w:ascii="Times New Roman" w:hAnsi="Times New Roman" w:cs="Times New Roman"/>
        </w:rPr>
        <w:t xml:space="preserve"> methods are examined using SCALE, listed below from the </w:t>
      </w:r>
      <w:r w:rsidR="005422F2" w:rsidRPr="00084992">
        <w:rPr>
          <w:rFonts w:ascii="Times New Roman" w:hAnsi="Times New Roman" w:cs="Times New Roman"/>
        </w:rPr>
        <w:t>simplest</w:t>
      </w:r>
      <w:r w:rsidRPr="00084992">
        <w:rPr>
          <w:rFonts w:ascii="Times New Roman" w:hAnsi="Times New Roman" w:cs="Times New Roman"/>
        </w:rPr>
        <w:t xml:space="preserve"> method to the most complex.</w:t>
      </w:r>
    </w:p>
    <w:p w14:paraId="465AFC93" w14:textId="6D2A1880"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t>1) A reflected pebble is depleted at constant power</w:t>
      </w:r>
    </w:p>
    <w:p w14:paraId="2B9876FC" w14:textId="6E3ABB84" w:rsidR="00085934" w:rsidRPr="00084992" w:rsidRDefault="005422F2" w:rsidP="002A762D">
      <w:pPr>
        <w:spacing w:line="360" w:lineRule="auto"/>
        <w:rPr>
          <w:rFonts w:ascii="Times New Roman" w:hAnsi="Times New Roman" w:cs="Times New Roman"/>
        </w:rPr>
      </w:pPr>
      <w:r w:rsidRPr="00084992">
        <w:rPr>
          <w:rFonts w:ascii="Times New Roman" w:hAnsi="Times New Roman" w:cs="Times New Roman"/>
        </w:rPr>
        <w:t>2</w:t>
      </w:r>
      <w:r w:rsidR="00085934" w:rsidRPr="00084992">
        <w:rPr>
          <w:rFonts w:ascii="Times New Roman" w:hAnsi="Times New Roman" w:cs="Times New Roman"/>
        </w:rPr>
        <w:t>) A mono-temperature equilibrium core model is depleted.</w:t>
      </w:r>
    </w:p>
    <w:p w14:paraId="13196463" w14:textId="41028057" w:rsidR="00085934" w:rsidRPr="00084992" w:rsidRDefault="005422F2" w:rsidP="002A762D">
      <w:pPr>
        <w:spacing w:line="360" w:lineRule="auto"/>
        <w:rPr>
          <w:rFonts w:ascii="Times New Roman" w:hAnsi="Times New Roman" w:cs="Times New Roman"/>
        </w:rPr>
      </w:pPr>
      <w:r w:rsidRPr="00084992">
        <w:rPr>
          <w:rFonts w:ascii="Times New Roman" w:hAnsi="Times New Roman" w:cs="Times New Roman"/>
        </w:rPr>
        <w:t>3</w:t>
      </w:r>
      <w:r w:rsidR="00085934" w:rsidRPr="00084992">
        <w:rPr>
          <w:rFonts w:ascii="Times New Roman" w:hAnsi="Times New Roman" w:cs="Times New Roman"/>
        </w:rPr>
        <w:t>) An equilibrium core model that employs a temperature profile to accurately model the conditions the pebble experiences as it passed through the core.</w:t>
      </w:r>
    </w:p>
    <w:p w14:paraId="502CDE57" w14:textId="44E0FB24"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t>The reflected pebble model produce</w:t>
      </w:r>
      <w:r w:rsidR="00425A2F" w:rsidRPr="00084992">
        <w:rPr>
          <w:rFonts w:ascii="Times New Roman" w:hAnsi="Times New Roman" w:cs="Times New Roman"/>
        </w:rPr>
        <w:t>s a much higher decay heat, gamma source strength,</w:t>
      </w:r>
      <w:r w:rsidRPr="00084992">
        <w:rPr>
          <w:rFonts w:ascii="Times New Roman" w:hAnsi="Times New Roman" w:cs="Times New Roman"/>
        </w:rPr>
        <w:t xml:space="preserve"> and </w:t>
      </w:r>
      <w:r w:rsidR="005422F2" w:rsidRPr="00084992">
        <w:rPr>
          <w:rFonts w:ascii="Times New Roman" w:hAnsi="Times New Roman" w:cs="Times New Roman"/>
        </w:rPr>
        <w:t>p</w:t>
      </w:r>
      <w:r w:rsidRPr="00084992">
        <w:rPr>
          <w:rFonts w:ascii="Times New Roman" w:hAnsi="Times New Roman" w:cs="Times New Roman"/>
        </w:rPr>
        <w:t>lutonium when compared to an equilibrium core model.</w:t>
      </w:r>
      <w:r w:rsidR="00E43EE5" w:rsidRPr="00084992">
        <w:rPr>
          <w:rFonts w:ascii="Times New Roman" w:hAnsi="Times New Roman" w:cs="Times New Roman"/>
        </w:rPr>
        <w:t xml:space="preserve"> The depletion by power requirement produces a much higher decay heat and dose rate at discharge and in early term dose rates.</w:t>
      </w:r>
      <w:r w:rsidRPr="00084992">
        <w:rPr>
          <w:rFonts w:ascii="Times New Roman" w:hAnsi="Times New Roman" w:cs="Times New Roman"/>
        </w:rPr>
        <w:t xml:space="preserve"> </w:t>
      </w:r>
      <w:r w:rsidR="00E43EE5" w:rsidRPr="00084992">
        <w:rPr>
          <w:rFonts w:ascii="Times New Roman" w:hAnsi="Times New Roman" w:cs="Times New Roman"/>
        </w:rPr>
        <w:t>T</w:t>
      </w:r>
      <w:r w:rsidRPr="00084992">
        <w:rPr>
          <w:rFonts w:ascii="Times New Roman" w:hAnsi="Times New Roman" w:cs="Times New Roman"/>
        </w:rPr>
        <w:t xml:space="preserve">he difference in decay heat grows between the reflected pebble models and the equilibrium core in the medium term when actinides more sensitive to neutron spectrum become more dominant. Similarly, the difference in spectrum between a reflected pebble model and an equilibrium core model </w:t>
      </w:r>
      <w:r w:rsidR="008076CB" w:rsidRPr="00084992">
        <w:rPr>
          <w:rFonts w:ascii="Times New Roman" w:hAnsi="Times New Roman" w:cs="Times New Roman"/>
        </w:rPr>
        <w:t>produces</w:t>
      </w:r>
      <w:r w:rsidRPr="00084992">
        <w:rPr>
          <w:rFonts w:ascii="Times New Roman" w:hAnsi="Times New Roman" w:cs="Times New Roman"/>
        </w:rPr>
        <w:t xml:space="preserve"> different quantities of Cm-244, the primary dose rate contributor. Results show that the equilibrium core models produce additional Cm-244 and have a higher resultant dose rate based on shielding calculations performed. </w:t>
      </w:r>
    </w:p>
    <w:p w14:paraId="645A882B" w14:textId="033CCF18" w:rsidR="00085934" w:rsidRPr="00084992" w:rsidRDefault="00085934" w:rsidP="005422F2">
      <w:pPr>
        <w:spacing w:line="360" w:lineRule="auto"/>
        <w:rPr>
          <w:rFonts w:ascii="Times New Roman" w:hAnsi="Times New Roman" w:cs="Times New Roman"/>
        </w:rPr>
      </w:pPr>
      <w:r w:rsidRPr="00084992">
        <w:rPr>
          <w:rFonts w:ascii="Times New Roman" w:hAnsi="Times New Roman" w:cs="Times New Roman"/>
        </w:rPr>
        <w:t xml:space="preserve">Between the reflected pebble models, the pebble depleted by constant power requires an </w:t>
      </w:r>
      <w:r w:rsidR="008076CB" w:rsidRPr="00084992">
        <w:rPr>
          <w:rFonts w:ascii="Times New Roman" w:hAnsi="Times New Roman" w:cs="Times New Roman"/>
        </w:rPr>
        <w:t>ever-increasing</w:t>
      </w:r>
      <w:r w:rsidRPr="00084992">
        <w:rPr>
          <w:rFonts w:ascii="Times New Roman" w:hAnsi="Times New Roman" w:cs="Times New Roman"/>
        </w:rPr>
        <w:t xml:space="preserve"> flux to maintain that level of power in the fuel. The increasing flux creates a significant difference in the decay heat and dose rate in the early term compared to the pebble depleted by constant flux. The relative difference persists throughout the decay of the fuel, but the absolute difference shrinks significantly as the </w:t>
      </w:r>
      <w:r w:rsidR="008076CB" w:rsidRPr="00084992">
        <w:rPr>
          <w:rFonts w:ascii="Times New Roman" w:hAnsi="Times New Roman" w:cs="Times New Roman"/>
        </w:rPr>
        <w:t>half-lives</w:t>
      </w:r>
      <w:r w:rsidRPr="00084992">
        <w:rPr>
          <w:rFonts w:ascii="Times New Roman" w:hAnsi="Times New Roman" w:cs="Times New Roman"/>
        </w:rPr>
        <w:t xml:space="preserve"> of the relevant isotopes driving the behavior become longer.</w:t>
      </w:r>
    </w:p>
    <w:p w14:paraId="0026CE4A" w14:textId="3A3B8576"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lastRenderedPageBreak/>
        <w:t xml:space="preserve">Between the mono-temperature equilibrium core model and the enhanced fidelity equilibrium core model, the inclusion of the temperature profile had several significant impacts, most notably in dose rate and decay heat, where the production of the driver isotopes </w:t>
      </w:r>
      <w:r w:rsidR="008076CB" w:rsidRPr="00084992">
        <w:rPr>
          <w:rFonts w:ascii="Times New Roman" w:hAnsi="Times New Roman" w:cs="Times New Roman"/>
        </w:rPr>
        <w:t>is</w:t>
      </w:r>
      <w:r w:rsidRPr="00084992">
        <w:rPr>
          <w:rFonts w:ascii="Times New Roman" w:hAnsi="Times New Roman" w:cs="Times New Roman"/>
        </w:rPr>
        <w:t xml:space="preserve"> more sensitive to the impacts of Doppler broadening in their production pathways. The change in </w:t>
      </w:r>
      <w:r w:rsidR="00DF3E74" w:rsidRPr="00084992">
        <w:rPr>
          <w:rFonts w:ascii="Times New Roman" w:hAnsi="Times New Roman" w:cs="Times New Roman"/>
        </w:rPr>
        <w:t>k-effective</w:t>
      </w:r>
      <w:r w:rsidRPr="00084992">
        <w:rPr>
          <w:rFonts w:ascii="Times New Roman" w:hAnsi="Times New Roman" w:cs="Times New Roman"/>
        </w:rPr>
        <w:t xml:space="preserve">, while not particularly strong, is notable. </w:t>
      </w:r>
    </w:p>
    <w:p w14:paraId="6BC4993D" w14:textId="3E787671"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t>Overall, this work shows that while the reflected pebble assumption is a valid approximation in some limited circumstances, the simplification more often than not leads to noteworthy inaccuracies. Likewise, between a mono-temperature reactor assumption and the enhanced fidelity models, the differences are notable in dose rate and decay heat, but the impact is smaller compared to the inaccuracies generated by using a reflected pebble model. In general, the mono-temperature assumption is a good enough approximation if one is willing to accept the associated uncertainty in the results.</w:t>
      </w:r>
    </w:p>
    <w:p w14:paraId="3F490686" w14:textId="67A21111" w:rsidR="00085934" w:rsidRPr="003F2221" w:rsidRDefault="00085934" w:rsidP="002A762D">
      <w:pPr>
        <w:pStyle w:val="Heading2"/>
        <w:spacing w:before="0" w:after="0" w:line="360" w:lineRule="auto"/>
        <w:rPr>
          <w:rFonts w:ascii="Times New Roman" w:hAnsi="Times New Roman" w:cs="Times New Roman"/>
          <w:sz w:val="24"/>
          <w:szCs w:val="24"/>
        </w:rPr>
      </w:pPr>
      <w:bookmarkStart w:id="195" w:name="_Toc198903950"/>
      <w:r w:rsidRPr="003F2221">
        <w:rPr>
          <w:rFonts w:ascii="Times New Roman" w:hAnsi="Times New Roman" w:cs="Times New Roman"/>
          <w:sz w:val="24"/>
          <w:szCs w:val="24"/>
        </w:rPr>
        <w:t>I</w:t>
      </w:r>
      <w:r w:rsidR="00AB1E8F" w:rsidRPr="003F2221">
        <w:rPr>
          <w:rFonts w:ascii="Times New Roman" w:hAnsi="Times New Roman" w:cs="Times New Roman"/>
          <w:sz w:val="24"/>
          <w:szCs w:val="24"/>
        </w:rPr>
        <w:t>ntroduction</w:t>
      </w:r>
      <w:bookmarkEnd w:id="195"/>
    </w:p>
    <w:p w14:paraId="69F8D0F9" w14:textId="77777777" w:rsidR="00085934" w:rsidRPr="00084992" w:rsidRDefault="00085934" w:rsidP="002A762D">
      <w:pPr>
        <w:spacing w:line="360" w:lineRule="auto"/>
        <w:rPr>
          <w:rFonts w:ascii="Times New Roman" w:hAnsi="Times New Roman" w:cs="Times New Roman"/>
        </w:rPr>
      </w:pPr>
      <w:bookmarkStart w:id="196" w:name="_Hlk197231553"/>
      <w:r w:rsidRPr="00084992">
        <w:rPr>
          <w:rFonts w:ascii="Times New Roman" w:hAnsi="Times New Roman" w:cs="Times New Roman"/>
        </w:rPr>
        <w:t>Pebble bed reactors (PBRs) offer a unique fuel management approach, continuously circulating pebbles through the reactor core until target burnup is achieved. New pebbles are introduced to replace the discharged pebbles and are added at a rate that counteracts the loss in fissile mass and reactivity from the depletion of the fuel. After the initial “run in” process, the fuel compositions, neutron spectrum, temperature profile, and power profiles stabilize into an equilibrium state. The run in process can be difficult to model as many neutron transport steps must be taken to capture the evolution of the reactor core characteristics. When calculating only the equilibrium state of the reactor is desired, a jumping in approximation can be used instead of modeling the full run in process. Jumping in approximations start with a fresh fuel composition and iterate between neutron transport and depletion of the fuel until the reactor characteristics converge. The power profile, discharge fuel composition, temperature profile, and neutron spectrum all converge and produce a reactor core model with very low excess reactivity that is unique to a given set of parameters.</w:t>
      </w:r>
    </w:p>
    <w:bookmarkEnd w:id="196"/>
    <w:p w14:paraId="088F1836" w14:textId="3D5C09EF" w:rsidR="00085934" w:rsidRPr="00084992" w:rsidRDefault="00085934" w:rsidP="00DF3E74">
      <w:pPr>
        <w:spacing w:line="360" w:lineRule="auto"/>
        <w:rPr>
          <w:rFonts w:ascii="Times New Roman" w:hAnsi="Times New Roman" w:cs="Times New Roman"/>
        </w:rPr>
      </w:pPr>
      <w:r w:rsidRPr="00084992">
        <w:rPr>
          <w:rFonts w:ascii="Times New Roman" w:hAnsi="Times New Roman" w:cs="Times New Roman"/>
        </w:rPr>
        <w:t xml:space="preserve">While modeling the run in process and equilibrium state of the core may be important for the applications relating to the active fuel in the core or the reactor itself, the necessity of calculating the equilibrium core for spent fuel applications </w:t>
      </w:r>
      <w:r w:rsidR="000A791A" w:rsidRPr="00084992">
        <w:rPr>
          <w:rFonts w:ascii="Times New Roman" w:hAnsi="Times New Roman" w:cs="Times New Roman"/>
        </w:rPr>
        <w:t>has been</w:t>
      </w:r>
      <w:r w:rsidRPr="00084992">
        <w:rPr>
          <w:rFonts w:ascii="Times New Roman" w:hAnsi="Times New Roman" w:cs="Times New Roman"/>
        </w:rPr>
        <w:t xml:space="preserve"> insufficiently </w:t>
      </w:r>
      <w:r w:rsidRPr="00084992">
        <w:rPr>
          <w:rFonts w:ascii="Times New Roman" w:hAnsi="Times New Roman" w:cs="Times New Roman"/>
        </w:rPr>
        <w:lastRenderedPageBreak/>
        <w:t xml:space="preserve">examined. As an alternative to modeling the full equilibrium core, a simple approximation of modeling the system as an infinitely reflected pebble is frequently used instead for a variety of applications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&lt;EndNote&gt;&lt;Cite&gt;&lt;Author&gt;Gadey&lt;/Author&gt;&lt;Year&gt;2024&lt;/Year&gt;&lt;RecNum&gt;426&lt;/RecNum&gt;&lt;DisplayText&gt;[90]&lt;/DisplayText&gt;&lt;record&gt;&lt;rec-number&gt;426&lt;/rec-number&gt;&lt;foreign-keys&gt;&lt;key app="EN" db-id="p20009za9vrtp3exfa65r0xqp0zszvt0sw95" timestamp="1746406198"&gt;426&lt;/key&gt;&lt;/foreign-keys&gt;&lt;ref-type name="Journal Article"&gt;17&lt;/ref-type&gt;&lt;contributors&gt;&lt;authors&gt;&lt;author&gt;Gadey, Harish&lt;/author&gt;&lt;author&gt;Arm, Stuart&lt;/author&gt;&lt;author&gt;Clarity, Justin&lt;/author&gt;&lt;author&gt;Ivanusa, Pavlo&lt;/author&gt;&lt;author&gt;Davidson, Stephen&lt;/author&gt;&lt;author&gt;Fairchild, Drew&lt;/author&gt;&lt;author&gt;Pierce, Robert&lt;/author&gt;&lt;author&gt;Hardin, Ernest&lt;/author&gt;&lt;/authors&gt;&lt;/contributors&gt;&lt;titles&gt;&lt;title&gt;Options for Managing Spent TRi-structural ISOtropic Nuclear Fuel&lt;/title&gt;&lt;secondary-title&gt;arXiv pre-print server&lt;/secondary-title&gt;&lt;/titles&gt;&lt;periodical&gt;&lt;full-title&gt;arXiv pre-print server&lt;/full-title&gt;&lt;/periodical&gt;&lt;dates&gt;&lt;year&gt;2024&lt;/year&gt;&lt;pub-dates&gt;&lt;date&gt;2024-03-14&lt;/date&gt;&lt;/pub-dates&gt;&lt;/dates&gt;&lt;urls&gt;&lt;related-urls&gt;&lt;url&gt;https://arxiv.org/abs/2403.18849&lt;/url&gt;&lt;/related-urls&gt;&lt;/urls&gt;&lt;electronic-resource-num&gt;None&amp;#xD;arxiv:2403.18849&lt;/electronic-resource-num&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[90]</w:t>
      </w:r>
      <w:r w:rsidRPr="00084992">
        <w:rPr>
          <w:rFonts w:ascii="Times New Roman" w:hAnsi="Times New Roman" w:cs="Times New Roman"/>
        </w:rPr>
        <w:fldChar w:fldCharType="end"/>
      </w:r>
      <w:r w:rsidRPr="00084992">
        <w:rPr>
          <w:rFonts w:ascii="Times New Roman" w:hAnsi="Times New Roman" w:cs="Times New Roman"/>
        </w:rPr>
        <w:t xml:space="preserve">. However, the reflected pebble approach has several potential issues. A reflected pebble approach produces a harder neutron spectrum that is known to incorrectly predict plutonium nuclide concentrations when compared to a more accurate model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[4]</w:t>
      </w:r>
      <w:r w:rsidRPr="00084992">
        <w:rPr>
          <w:rFonts w:ascii="Times New Roman" w:hAnsi="Times New Roman" w:cs="Times New Roman"/>
        </w:rPr>
        <w:fldChar w:fldCharType="end"/>
      </w:r>
      <w:r w:rsidRPr="00084992">
        <w:rPr>
          <w:rFonts w:ascii="Times New Roman" w:hAnsi="Times New Roman" w:cs="Times New Roman"/>
        </w:rPr>
        <w:t xml:space="preserve">. Additionally, acquiring a trustworthy depletion history is difficult without first performing calculations of higher fidelity models. First order approximations may include depletion by constant power or </w:t>
      </w:r>
      <w:r w:rsidR="005422F2" w:rsidRPr="00084992">
        <w:rPr>
          <w:rFonts w:ascii="Times New Roman" w:hAnsi="Times New Roman" w:cs="Times New Roman"/>
        </w:rPr>
        <w:t>flux but</w:t>
      </w:r>
      <w:r w:rsidRPr="00084992">
        <w:rPr>
          <w:rFonts w:ascii="Times New Roman" w:hAnsi="Times New Roman" w:cs="Times New Roman"/>
        </w:rPr>
        <w:t xml:space="preserve"> may not properly model the coasting down in a pebble’s power production in relation to both the pebble passing through the core and the pebble’s depletion of fissile worth. The fuel characteristics at the moment of discharge are certainly different between a reflected pebble using a depletion history produced via the SLICE method and one produced using a constant flux or power for depletion, but the degree and kind of the differences have not been quantified. Likewise, the impact of the consequences of the modeling simplification has not been evaluated to determine the suitability of modeling PBR fuel is such a manner.</w:t>
      </w:r>
    </w:p>
    <w:p w14:paraId="3398350F" w14:textId="1DB49893"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t xml:space="preserve">Similar, despite the SLICE method’s sound fundamental principles and success at establishing a rapid estimation for a PBR equilibrium core, the SLICE method as previously implemented is known to neglect the temperature profile of the reactor, and therefore the fuel’s temperature history during depletion is not considered. Prior work in this series has shown strong relationships between specific isotopes and the temperature of the fuel depletion and equilibrium core depletion. However, many key isotopes have similarly been shown to be insensitive to any temperature related parameter. Prior work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ExcludeYear="1"&gt;&lt;Author&gt;Stewart&lt;/Author&gt;&lt;Year&gt;2024&lt;/Year&gt;&lt;RecNum&gt;151&lt;/RecNum&gt;&lt;DisplayText&gt;[64]&lt;/DisplayText&gt;&lt;record&gt;&lt;rec-number&gt;151&lt;/rec-number&gt;&lt;foreign-keys&gt;&lt;key app="EN" db-id="p20009za9vrtp3exfa65r0xqp0zszvt0sw95" timestamp="1736658650"&gt;151&lt;/key&gt;&lt;/foreign-keys&gt;&lt;ref-type name="Journal Article"&gt;17&lt;/ref-type&gt;&lt;contributors&gt;&lt;authors&gt;&lt;author&gt;Stewart, Ryan&lt;/author&gt;&lt;author&gt;Cavaluzzi, Jack&lt;/author&gt;&lt;author&gt;Balestra, Paolo&lt;/author&gt;&lt;author&gt;Strydom, Gerhard&lt;/author&gt;&lt;/authors&gt;&lt;/contributors&gt;&lt;titles&gt;&lt;title&gt;Capturing the run-in of a pebble-bed reactor by using thermal feedback and high-fidelity neutronics simulations&lt;/title&gt;&lt;secondary-title&gt;Annals of Nuclear Energy&lt;/secondary-title&gt;&lt;/titles&gt;&lt;periodical&gt;&lt;full-title&gt;Annals of Nuclear Energy&lt;/full-title&gt;&lt;/periodical&gt;&lt;pages&gt;Medium: ED; Size: Article No. 110697&lt;/pages&gt;&lt;volume&gt;207&lt;/volume&gt;&lt;number&gt;INL/JOU-23-75774-Rev001; Journal ID: ISSN 0306-4549&lt;/number&gt;&lt;keywords&gt;&lt;keyword&gt;97 MATHEMATICS AND COMPUTING&lt;/keyword&gt;&lt;keyword&gt;22 GENERAL STUDIES OF NUCLEAR REACTORS&lt;/keyword&gt;&lt;keyword&gt;Pebble-bed reactor&lt;/keyword&gt;&lt;keyword&gt;Run-in&lt;/keyword&gt;&lt;keyword&gt;Neutronics&lt;/keyword&gt;&lt;keyword&gt;Thermal hydraulics&lt;/keyword&gt;&lt;keyword&gt;Multiphysics&lt;/keyword&gt;&lt;/keywords&gt;&lt;dates&gt;&lt;year&gt;2024&lt;/year&gt;&lt;/dates&gt;&lt;urls&gt;&lt;related-urls&gt;&lt;url&gt;https://www.osti.gov/biblio/2438440&lt;/url&gt;&lt;/related-urls&gt;&lt;/urls&gt;&lt;custom1&gt;AC07-05ID14517&lt;/custom1&gt;&lt;custom2&gt;USDOE Office of Nuclear Energy (NE)&lt;/custom2&gt;&lt;electronic-resource-num&gt;10.1016/j.anucene.2024.110697&lt;/electronic-resource-num&gt;&lt;language&gt;English&lt;/language&gt;&lt;/record&gt;&lt;/Cite&gt;&lt;/EndNote&gt;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[64]</w:t>
      </w:r>
      <w:r w:rsidRPr="00084992">
        <w:rPr>
          <w:rFonts w:ascii="Times New Roman" w:hAnsi="Times New Roman" w:cs="Times New Roman"/>
        </w:rPr>
        <w:fldChar w:fldCharType="end"/>
      </w:r>
      <w:r w:rsidRPr="00084992">
        <w:rPr>
          <w:rFonts w:ascii="Times New Roman" w:hAnsi="Times New Roman" w:cs="Times New Roman"/>
        </w:rPr>
        <w:t xml:space="preserve"> has shown that the inclusion of a temperature profile has pronounced impacts of some discharge characteristics, such as burnup, but the work stops short of quantifying the impact and sensitivity for SNF characteristics. The impact and importance of considering a temperature history of the fuel under depletion is uncertain, but early results show compelling reasons to investigate and quantify the impact. As such, an enhanced fidelity SLICE method, referred to as the E-SLICE method in this work, is considered that models a temperature profile. One potential difficulty would be </w:t>
      </w:r>
      <w:r w:rsidRPr="00084992">
        <w:rPr>
          <w:rFonts w:ascii="Times New Roman" w:hAnsi="Times New Roman" w:cs="Times New Roman"/>
        </w:rPr>
        <w:lastRenderedPageBreak/>
        <w:t xml:space="preserve">determining how to find a temperature profile that is equivalent to a mono-temperature depletion. A simple solution would be to weight each temperature in the temperature profile by the burnup accumulated at each temperature and use the weighted average to determine the equivalent temperature. </w:t>
      </w:r>
    </w:p>
    <w:p w14:paraId="71385F4E" w14:textId="77777777"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t>The validity of the weighted average approach has not been explored nor quantified against using the full temperature profile. Another potential source of error would be that the inlet and outlet temperature may be different between temperature profiles, but the same weighted average may arise.</w:t>
      </w:r>
    </w:p>
    <w:p w14:paraId="015FC9BB" w14:textId="663ECCBE" w:rsidR="00085934" w:rsidRPr="00084992" w:rsidRDefault="00085934" w:rsidP="002A762D">
      <w:pPr>
        <w:spacing w:line="360" w:lineRule="auto"/>
        <w:rPr>
          <w:rFonts w:ascii="Times New Roman" w:hAnsi="Times New Roman" w:cs="Times New Roman"/>
        </w:rPr>
      </w:pPr>
      <w:r w:rsidRPr="00084992">
        <w:rPr>
          <w:rFonts w:ascii="Times New Roman" w:hAnsi="Times New Roman" w:cs="Times New Roman"/>
        </w:rPr>
        <w:t>The gap in literature motivates a systematic study on how modeling fidelity</w:t>
      </w:r>
      <w:r w:rsidR="005422F2" w:rsidRPr="00084992">
        <w:rPr>
          <w:rFonts w:ascii="Times New Roman" w:hAnsi="Times New Roman" w:cs="Times New Roman"/>
        </w:rPr>
        <w:t xml:space="preserve">, </w:t>
      </w:r>
      <w:r w:rsidRPr="00084992">
        <w:rPr>
          <w:rFonts w:ascii="Times New Roman" w:hAnsi="Times New Roman" w:cs="Times New Roman"/>
        </w:rPr>
        <w:t>particularly the reflected pebble assumption and the depletion with and without temperature profiles</w:t>
      </w:r>
      <w:r w:rsidR="005422F2" w:rsidRPr="00084992">
        <w:rPr>
          <w:rFonts w:ascii="Times New Roman" w:hAnsi="Times New Roman" w:cs="Times New Roman"/>
        </w:rPr>
        <w:t xml:space="preserve">, </w:t>
      </w:r>
      <w:r w:rsidRPr="00084992">
        <w:rPr>
          <w:rFonts w:ascii="Times New Roman" w:hAnsi="Times New Roman" w:cs="Times New Roman"/>
        </w:rPr>
        <w:t>affects key spent-fuel metrics such as criticality (</w:t>
      </w:r>
      <w:r w:rsidR="00DF3E74" w:rsidRPr="00084992">
        <w:rPr>
          <w:rFonts w:ascii="Times New Roman" w:hAnsi="Times New Roman" w:cs="Times New Roman"/>
        </w:rPr>
        <w:t>k-effective</w:t>
      </w:r>
      <w:r w:rsidRPr="00084992">
        <w:rPr>
          <w:rFonts w:ascii="Times New Roman" w:hAnsi="Times New Roman" w:cs="Times New Roman"/>
        </w:rPr>
        <w:t>), radi</w:t>
      </w:r>
      <w:r w:rsidR="005422F2" w:rsidRPr="00084992">
        <w:rPr>
          <w:rFonts w:ascii="Times New Roman" w:hAnsi="Times New Roman" w:cs="Times New Roman"/>
        </w:rPr>
        <w:t xml:space="preserve">ological </w:t>
      </w:r>
      <w:r w:rsidRPr="00084992">
        <w:rPr>
          <w:rFonts w:ascii="Times New Roman" w:hAnsi="Times New Roman" w:cs="Times New Roman"/>
        </w:rPr>
        <w:t xml:space="preserve">dose rate, and short- vs. long-term decay heat. </w:t>
      </w:r>
    </w:p>
    <w:p w14:paraId="444892BA" w14:textId="06CF8458" w:rsidR="00085934" w:rsidRPr="003F2221" w:rsidRDefault="00085934" w:rsidP="002A762D">
      <w:pPr>
        <w:pStyle w:val="Heading2"/>
        <w:spacing w:before="0" w:after="0" w:line="360" w:lineRule="auto"/>
        <w:rPr>
          <w:rFonts w:ascii="Times New Roman" w:hAnsi="Times New Roman" w:cs="Times New Roman"/>
          <w:sz w:val="24"/>
          <w:szCs w:val="24"/>
        </w:rPr>
      </w:pPr>
      <w:bookmarkStart w:id="197" w:name="_Toc198903951"/>
      <w:r w:rsidRPr="003F2221">
        <w:rPr>
          <w:rFonts w:ascii="Times New Roman" w:hAnsi="Times New Roman" w:cs="Times New Roman"/>
          <w:sz w:val="24"/>
          <w:szCs w:val="24"/>
        </w:rPr>
        <w:t>M</w:t>
      </w:r>
      <w:r w:rsidR="00AB1E8F" w:rsidRPr="003F2221">
        <w:rPr>
          <w:rFonts w:ascii="Times New Roman" w:hAnsi="Times New Roman" w:cs="Times New Roman"/>
          <w:sz w:val="24"/>
          <w:szCs w:val="24"/>
        </w:rPr>
        <w:t>ethodology</w:t>
      </w:r>
      <w:bookmarkEnd w:id="197"/>
    </w:p>
    <w:p w14:paraId="3BCE8754" w14:textId="162B2D96" w:rsidR="00085934" w:rsidRPr="00084992" w:rsidRDefault="00DD4C6E"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To be</w:t>
      </w:r>
      <w:r w:rsidR="0037118D">
        <w:rPr>
          <w:rFonts w:ascii="Times New Roman" w:hAnsi="Times New Roman" w:cs="Times New Roman"/>
        </w:rPr>
        <w:t>gin</w:t>
      </w:r>
      <w:r w:rsidR="000A791A">
        <w:rPr>
          <w:rFonts w:ascii="Times New Roman" w:hAnsi="Times New Roman" w:cs="Times New Roman"/>
        </w:rPr>
        <w:t>,</w:t>
      </w:r>
      <w:r>
        <w:rPr>
          <w:rFonts w:ascii="Times New Roman" w:hAnsi="Times New Roman" w:cs="Times New Roman"/>
        </w:rPr>
        <w:t xml:space="preserve"> the fuel pebbles are modeled</w:t>
      </w:r>
      <w:r w:rsidR="00376262">
        <w:rPr>
          <w:rFonts w:ascii="Times New Roman" w:hAnsi="Times New Roman" w:cs="Times New Roman"/>
        </w:rPr>
        <w:t xml:space="preserve"> in a manner</w:t>
      </w:r>
      <w:r w:rsidR="00E54A0C">
        <w:rPr>
          <w:rFonts w:ascii="Times New Roman" w:hAnsi="Times New Roman" w:cs="Times New Roman"/>
        </w:rPr>
        <w:t xml:space="preserve"> that is</w:t>
      </w:r>
      <w:r>
        <w:rPr>
          <w:rFonts w:ascii="Times New Roman" w:hAnsi="Times New Roman" w:cs="Times New Roman"/>
        </w:rPr>
        <w:t xml:space="preserve"> consistent with </w:t>
      </w:r>
      <w:r w:rsidR="0037118D">
        <w:rPr>
          <w:rFonts w:ascii="Times New Roman" w:hAnsi="Times New Roman" w:cs="Times New Roman"/>
        </w:rPr>
        <w:t xml:space="preserve">methods described in section </w:t>
      </w:r>
      <w:r w:rsidR="0037118D">
        <w:rPr>
          <w:rFonts w:ascii="Times New Roman" w:hAnsi="Times New Roman" w:cs="Times New Roman"/>
        </w:rPr>
        <w:fldChar w:fldCharType="begin"/>
      </w:r>
      <w:r w:rsidR="0037118D">
        <w:rPr>
          <w:rFonts w:ascii="Times New Roman" w:hAnsi="Times New Roman" w:cs="Times New Roman"/>
        </w:rPr>
        <w:instrText xml:space="preserve"> REF _Ref197717110 \h </w:instrText>
      </w:r>
      <w:r w:rsidR="0037118D">
        <w:rPr>
          <w:rFonts w:ascii="Times New Roman" w:hAnsi="Times New Roman" w:cs="Times New Roman"/>
        </w:rPr>
      </w:r>
      <w:r w:rsidR="0037118D">
        <w:rPr>
          <w:rFonts w:ascii="Times New Roman" w:hAnsi="Times New Roman" w:cs="Times New Roman"/>
        </w:rPr>
        <w:fldChar w:fldCharType="separate"/>
      </w:r>
      <w:r w:rsidR="00EB378A" w:rsidRPr="003F2221">
        <w:rPr>
          <w:rFonts w:ascii="Times New Roman" w:hAnsi="Times New Roman" w:cs="Times New Roman"/>
        </w:rPr>
        <w:t>PBR Fuel Modeling</w:t>
      </w:r>
      <w:r w:rsidR="0037118D">
        <w:rPr>
          <w:rFonts w:ascii="Times New Roman" w:hAnsi="Times New Roman" w:cs="Times New Roman"/>
        </w:rPr>
        <w:fldChar w:fldCharType="end"/>
      </w:r>
      <w:r w:rsidR="00E54A0C">
        <w:rPr>
          <w:rFonts w:ascii="Times New Roman" w:hAnsi="Times New Roman" w:cs="Times New Roman"/>
        </w:rPr>
        <w:t xml:space="preserve"> without any notable changes. The modeled fuel is employed in various ways</w:t>
      </w:r>
      <w:r w:rsidR="0016316B">
        <w:rPr>
          <w:rFonts w:ascii="Times New Roman" w:hAnsi="Times New Roman" w:cs="Times New Roman"/>
        </w:rPr>
        <w:t>, described below and in previous sections.</w:t>
      </w:r>
      <w:r w:rsidR="008A67AA">
        <w:rPr>
          <w:rFonts w:ascii="Times New Roman" w:hAnsi="Times New Roman" w:cs="Times New Roman"/>
        </w:rPr>
        <w:t xml:space="preserve"> A reflected pebble model, a regular SLICE model, and an E-SLICE model are all investigated</w:t>
      </w:r>
      <w:r w:rsidR="002D143F">
        <w:rPr>
          <w:rFonts w:ascii="Times New Roman" w:hAnsi="Times New Roman" w:cs="Times New Roman"/>
        </w:rPr>
        <w:t xml:space="preserve"> to determine the bias and validity of the model assumptions in approximating spent PBR fuel characteristic</w:t>
      </w:r>
      <w:r w:rsidR="007315DD">
        <w:rPr>
          <w:rFonts w:ascii="Times New Roman" w:hAnsi="Times New Roman" w:cs="Times New Roman"/>
        </w:rPr>
        <w:t>s.</w:t>
      </w:r>
    </w:p>
    <w:p w14:paraId="6149C98C" w14:textId="54AF4550" w:rsidR="00085934" w:rsidRPr="000A7CB6" w:rsidRDefault="004038C7" w:rsidP="002A762D">
      <w:pPr>
        <w:pStyle w:val="Heading3"/>
        <w:spacing w:before="0" w:after="0" w:line="360" w:lineRule="auto"/>
        <w:rPr>
          <w:rFonts w:ascii="Times New Roman" w:hAnsi="Times New Roman" w:cs="Times New Roman"/>
          <w:i w:val="0"/>
          <w:iCs/>
        </w:rPr>
      </w:pPr>
      <w:bookmarkStart w:id="198" w:name="_Toc198903952"/>
      <w:r w:rsidRPr="00A11343">
        <w:rPr>
          <w:rFonts w:ascii="Times New Roman" w:hAnsi="Times New Roman" w:cs="Times New Roman"/>
          <w:i w:val="0"/>
          <w:iCs/>
        </w:rPr>
        <w:t>Employed Models</w:t>
      </w:r>
      <w:bookmarkEnd w:id="198"/>
    </w:p>
    <w:p w14:paraId="66C5F951" w14:textId="54B8C199" w:rsidR="00085934" w:rsidRPr="00084992" w:rsidRDefault="00085934"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reflected pebble model investigated in this work represent</w:t>
      </w:r>
      <w:r w:rsidR="00E43EE5" w:rsidRPr="00084992">
        <w:rPr>
          <w:rFonts w:ascii="Times New Roman" w:hAnsi="Times New Roman" w:cs="Times New Roman"/>
        </w:rPr>
        <w:t>s</w:t>
      </w:r>
      <w:r w:rsidRPr="00084992">
        <w:rPr>
          <w:rFonts w:ascii="Times New Roman" w:hAnsi="Times New Roman" w:cs="Times New Roman"/>
        </w:rPr>
        <w:t xml:space="preserve"> one of the simplest approaches to generating source terms and discharge nuclide concentrations for use in spent fuel calculations. The reflected pebble approach has been employed in various research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&lt;EndNote&gt;&lt;Cite&gt;&lt;Author&gt;Condon&lt;/Author&gt;&lt;Year&gt;2020&lt;/Year&gt;&lt;RecNum&gt;379&lt;/RecNum&gt;&lt;DisplayText&gt;[79]&lt;/DisplayText&gt;&lt;record&gt;&lt;rec-number&gt;379&lt;/rec-number&gt;&lt;foreign-keys&gt;&lt;key app="EN" db-id="p20009za9vrtp3exfa65r0xqp0zszvt0sw95" timestamp="1737113009"&gt;379&lt;/key&gt;&lt;/foreign-keys&gt;&lt;ref-type name="Journal Article"&gt;17&lt;/ref-type&gt;&lt;contributors&gt;&lt;authors&gt;&lt;author&gt;Condon, Caitlin A.&lt;/author&gt;&lt;author&gt;Ivanusa, Pavlo&lt;/author&gt;&lt;author&gt;Bunn, Amoret L.&lt;/author&gt;&lt;author&gt;Jensen, Philip J.&lt;/author&gt;&lt;/authors&gt;&lt;/contributors&gt;&lt;titles&gt;&lt;title&gt;Internal Radiation Dose Evaluation For An Unruptured Post Release Tristructural Istropic Fuel Particle for Advanced and Micro-reactor Applications&lt;/title&gt;&lt;secondary-title&gt;Health Physics&lt;/secondary-title&gt;&lt;/titles&gt;&lt;periodical&gt;&lt;full-title&gt;Health Physics&lt;/full-title&gt;&lt;/periodical&gt;&lt;pages&gt;Medium: ED; Size: p. 271-277&lt;/pages&gt;&lt;volume&gt;Publish Ahead of Print&lt;/volume&gt;&lt;number&gt;PNNL-SA-151679; Journal ID: ISSN 0017-9078; TRN: US2206357&lt;/number&gt;&lt;keywords&gt;&lt;keyword&gt;61 RADIATION PROTECTION AND DOSIMETRY&lt;/keyword&gt;&lt;keyword&gt;internal dose&lt;/keyword&gt;&lt;keyword&gt;nuclear reactor&lt;/keyword&gt;&lt;keyword&gt;reference man&lt;/keyword&gt;&lt;keyword&gt;environmental contamination&lt;/keyword&gt;&lt;keyword&gt;TRISO&lt;/keyword&gt;&lt;/keywords&gt;&lt;dates&gt;&lt;year&gt;2020&lt;/year&gt;&lt;/dates&gt;&lt;urls&gt;&lt;related-urls&gt;&lt;url&gt;https://www.osti.gov/biblio/1767157&lt;/url&gt;&lt;url&gt;https://www.osti.gov/servlets/purl/1767157&lt;/url&gt;&lt;/related-urls&gt;&lt;/urls&gt;&lt;custom1&gt;AC05-76RL01830&lt;/custom1&gt;&lt;custom2&gt;USDOE Laboratory Directed Research and Development (LDRD) Program&lt;/custom2&gt;&lt;electronic-resource-num&gt;10.1097/hp.0000000000001310&lt;/electronic-resource-num&gt;&lt;language&gt;English&lt;/language&gt;&lt;/record&gt;&lt;/Cite&gt;&lt;/EndNote&gt;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[79]</w:t>
      </w:r>
      <w:r w:rsidRPr="00084992">
        <w:rPr>
          <w:rFonts w:ascii="Times New Roman" w:hAnsi="Times New Roman" w:cs="Times New Roman"/>
        </w:rPr>
        <w:fldChar w:fldCharType="end"/>
      </w:r>
      <w:r w:rsidRPr="00084992">
        <w:rPr>
          <w:rFonts w:ascii="Times New Roman" w:hAnsi="Times New Roman" w:cs="Times New Roman"/>
        </w:rPr>
        <w:t xml:space="preserve">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&lt;EndNote&gt;&lt;Cite&gt;&lt;Author&gt;Gadey&lt;/Author&gt;&lt;Year&gt;2024&lt;/Year&gt;&lt;RecNum&gt;426&lt;/RecNum&gt;&lt;DisplayText&gt;[90]&lt;/DisplayText&gt;&lt;record&gt;&lt;rec-number&gt;426&lt;/rec-number&gt;&lt;foreign-keys&gt;&lt;key app="EN" db-id="p20009za9vrtp3exfa65r0xqp0zszvt0sw95" timestamp="1746406198"&gt;426&lt;/key&gt;&lt;/foreign-keys&gt;&lt;ref-type name="Journal Article"&gt;17&lt;/ref-type&gt;&lt;contributors&gt;&lt;authors&gt;&lt;author&gt;Gadey, Harish&lt;/author&gt;&lt;author&gt;Arm, Stuart&lt;/author&gt;&lt;author&gt;Clarity, Justin&lt;/author&gt;&lt;author&gt;Ivanusa, Pavlo&lt;/author&gt;&lt;author&gt;Davidson, Stephen&lt;/author&gt;&lt;author&gt;Fairchild, Drew&lt;/author&gt;&lt;author&gt;Pierce, Robert&lt;/author&gt;&lt;author&gt;Hardin, Ernest&lt;/author&gt;&lt;/authors&gt;&lt;/contributors&gt;&lt;titles&gt;&lt;title&gt;Options for Managing Spent TRi-structural ISOtropic Nuclear Fuel&lt;/title&gt;&lt;secondary-title&gt;arXiv pre-print server&lt;/secondary-title&gt;&lt;/titles&gt;&lt;periodical&gt;&lt;full-title&gt;arXiv pre-print server&lt;/full-title&gt;&lt;/periodical&gt;&lt;dates&gt;&lt;year&gt;2024&lt;/year&gt;&lt;pub-dates&gt;&lt;date&gt;2024-03-14&lt;/date&gt;&lt;/pub-dates&gt;&lt;/dates&gt;&lt;urls&gt;&lt;related-urls&gt;&lt;url&gt;https://arxiv.org/abs/2403.18849&lt;/url&gt;&lt;/related-urls&gt;&lt;/urls&gt;&lt;electronic-resource-num&gt;None&amp;#xD;arxiv:2403.18849&lt;/electronic-resource-num&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[90]</w:t>
      </w:r>
      <w:r w:rsidRPr="00084992">
        <w:rPr>
          <w:rFonts w:ascii="Times New Roman" w:hAnsi="Times New Roman" w:cs="Times New Roman"/>
        </w:rPr>
        <w:fldChar w:fldCharType="end"/>
      </w:r>
      <w:r w:rsidRPr="00084992">
        <w:rPr>
          <w:rFonts w:ascii="Times New Roman" w:hAnsi="Times New Roman" w:cs="Times New Roman"/>
        </w:rPr>
        <w:t xml:space="preserve"> due to its ease of use despite its known shortcomings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[4]</w:t>
      </w:r>
      <w:r w:rsidRPr="00084992">
        <w:rPr>
          <w:rFonts w:ascii="Times New Roman" w:hAnsi="Times New Roman" w:cs="Times New Roman"/>
        </w:rPr>
        <w:fldChar w:fldCharType="end"/>
      </w:r>
      <w:r w:rsidRPr="00084992">
        <w:rPr>
          <w:rFonts w:ascii="Times New Roman" w:hAnsi="Times New Roman" w:cs="Times New Roman"/>
        </w:rPr>
        <w:t xml:space="preserve">. However, the known shortcomings are not known to translate to significant differences when it comes to spent fuel relevant characteristics. </w:t>
      </w:r>
    </w:p>
    <w:p w14:paraId="095A644E" w14:textId="192DAE89" w:rsidR="00085934" w:rsidRDefault="00085934"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To keep the approximation as simple as possible, information is limited what can be garnered by examining the reflected pebble model only. Information that would be obtained from outside literature or higher fidelity models is explicitly excluded. The use of information that can only be obtained from higher fidelity simulations would </w:t>
      </w:r>
      <w:r w:rsidRPr="00084992">
        <w:rPr>
          <w:rFonts w:ascii="Times New Roman" w:hAnsi="Times New Roman" w:cs="Times New Roman"/>
        </w:rPr>
        <w:lastRenderedPageBreak/>
        <w:t xml:space="preserve">undermine the simplicity of the models, whether or not it is present in the open literature. A wealth of potential corrections could be justified as existing in </w:t>
      </w:r>
      <w:r w:rsidR="00486A65" w:rsidRPr="00084992">
        <w:rPr>
          <w:rFonts w:ascii="Times New Roman" w:hAnsi="Times New Roman" w:cs="Times New Roman"/>
        </w:rPr>
        <w:t>literature</w:t>
      </w:r>
      <w:r w:rsidRPr="00084992">
        <w:rPr>
          <w:rFonts w:ascii="Times New Roman" w:hAnsi="Times New Roman" w:cs="Times New Roman"/>
        </w:rPr>
        <w:t>, where one could as readily apply a higher fidelity model. The motiv</w:t>
      </w:r>
      <w:r w:rsidR="00A13040" w:rsidRPr="00084992">
        <w:rPr>
          <w:rFonts w:ascii="Times New Roman" w:hAnsi="Times New Roman" w:cs="Times New Roman"/>
        </w:rPr>
        <w:t>ating</w:t>
      </w:r>
      <w:r w:rsidRPr="00084992">
        <w:rPr>
          <w:rFonts w:ascii="Times New Roman" w:hAnsi="Times New Roman" w:cs="Times New Roman"/>
        </w:rPr>
        <w:t xml:space="preserve"> purpose of examining the reflected pebble model is to ascertain the general suitability of the model itself for spent fuel characterization for pebble bed reactors and quantify the differences between model assumptions.</w:t>
      </w:r>
    </w:p>
    <w:p w14:paraId="029607E9" w14:textId="36B471EE" w:rsidR="00AE3195" w:rsidRDefault="004038C7"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The </w:t>
      </w:r>
      <w:r w:rsidR="00F5647A">
        <w:rPr>
          <w:rFonts w:ascii="Times New Roman" w:hAnsi="Times New Roman" w:cs="Times New Roman"/>
        </w:rPr>
        <w:t>regular SLICE model</w:t>
      </w:r>
      <w:r w:rsidR="00022214">
        <w:rPr>
          <w:rFonts w:ascii="Times New Roman" w:hAnsi="Times New Roman" w:cs="Times New Roman"/>
        </w:rPr>
        <w:t xml:space="preserve"> is</w:t>
      </w:r>
      <w:r w:rsidR="00F5647A">
        <w:rPr>
          <w:rFonts w:ascii="Times New Roman" w:hAnsi="Times New Roman" w:cs="Times New Roman"/>
        </w:rPr>
        <w:t xml:space="preserve"> produced with the methods described in </w:t>
      </w:r>
      <w:r w:rsidR="00022214">
        <w:rPr>
          <w:rFonts w:ascii="Times New Roman" w:hAnsi="Times New Roman" w:cs="Times New Roman"/>
        </w:rPr>
        <w:t>the</w:t>
      </w:r>
      <w:r w:rsidR="00F5647A">
        <w:rPr>
          <w:rFonts w:ascii="Times New Roman" w:hAnsi="Times New Roman" w:cs="Times New Roman"/>
        </w:rPr>
        <w:t xml:space="preserve"> </w:t>
      </w:r>
      <w:r w:rsidR="00022214">
        <w:rPr>
          <w:rFonts w:ascii="Times New Roman" w:hAnsi="Times New Roman" w:cs="Times New Roman"/>
        </w:rPr>
        <w:fldChar w:fldCharType="begin"/>
      </w:r>
      <w:r w:rsidR="00022214">
        <w:rPr>
          <w:rFonts w:ascii="Times New Roman" w:hAnsi="Times New Roman" w:cs="Times New Roman"/>
        </w:rPr>
        <w:instrText xml:space="preserve"> REF _Ref197717496 \h </w:instrText>
      </w:r>
      <w:r w:rsidR="00022214">
        <w:rPr>
          <w:rFonts w:ascii="Times New Roman" w:hAnsi="Times New Roman" w:cs="Times New Roman"/>
        </w:rPr>
      </w:r>
      <w:r w:rsidR="00022214">
        <w:rPr>
          <w:rFonts w:ascii="Times New Roman" w:hAnsi="Times New Roman" w:cs="Times New Roman"/>
        </w:rPr>
        <w:fldChar w:fldCharType="separate"/>
      </w:r>
      <w:r w:rsidR="00EB378A" w:rsidRPr="003F2221">
        <w:rPr>
          <w:rFonts w:ascii="Times New Roman" w:hAnsi="Times New Roman" w:cs="Times New Roman"/>
        </w:rPr>
        <w:t>Equilibrium Core Generation</w:t>
      </w:r>
      <w:r w:rsidR="00022214">
        <w:rPr>
          <w:rFonts w:ascii="Times New Roman" w:hAnsi="Times New Roman" w:cs="Times New Roman"/>
        </w:rPr>
        <w:fldChar w:fldCharType="end"/>
      </w:r>
      <w:r w:rsidR="00022214">
        <w:rPr>
          <w:rFonts w:ascii="Times New Roman" w:hAnsi="Times New Roman" w:cs="Times New Roman"/>
        </w:rPr>
        <w:t xml:space="preserve"> section of this </w:t>
      </w:r>
      <w:r w:rsidR="00B2252B">
        <w:rPr>
          <w:rFonts w:ascii="Times New Roman" w:hAnsi="Times New Roman" w:cs="Times New Roman"/>
        </w:rPr>
        <w:t>dissertation</w:t>
      </w:r>
      <w:r w:rsidR="00022214">
        <w:rPr>
          <w:rFonts w:ascii="Times New Roman" w:hAnsi="Times New Roman" w:cs="Times New Roman"/>
        </w:rPr>
        <w:t>.</w:t>
      </w:r>
      <w:r w:rsidR="00AE3195">
        <w:rPr>
          <w:rFonts w:ascii="Times New Roman" w:hAnsi="Times New Roman" w:cs="Times New Roman"/>
        </w:rPr>
        <w:t xml:space="preserve"> No other changes are made.</w:t>
      </w:r>
    </w:p>
    <w:p w14:paraId="45179536" w14:textId="15060A95" w:rsidR="00BB0C61" w:rsidRPr="00084992" w:rsidRDefault="00AE3195"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The E-SLICE model is produced with the methods described in the </w:t>
      </w:r>
      <w:r>
        <w:rPr>
          <w:rFonts w:ascii="Times New Roman" w:hAnsi="Times New Roman" w:cs="Times New Roman"/>
        </w:rPr>
        <w:fldChar w:fldCharType="begin"/>
      </w:r>
      <w:r>
        <w:rPr>
          <w:rFonts w:ascii="Times New Roman" w:hAnsi="Times New Roman" w:cs="Times New Roman"/>
        </w:rPr>
        <w:instrText xml:space="preserve"> REF _Ref197717695 \h </w:instrText>
      </w:r>
      <w:r>
        <w:rPr>
          <w:rFonts w:ascii="Times New Roman" w:hAnsi="Times New Roman" w:cs="Times New Roman"/>
        </w:rPr>
      </w:r>
      <w:r>
        <w:rPr>
          <w:rFonts w:ascii="Times New Roman" w:hAnsi="Times New Roman" w:cs="Times New Roman"/>
        </w:rPr>
        <w:fldChar w:fldCharType="separate"/>
      </w:r>
      <w:r w:rsidR="00EB378A" w:rsidRPr="003F2221">
        <w:rPr>
          <w:rFonts w:ascii="Times New Roman" w:hAnsi="Times New Roman" w:cs="Times New Roman"/>
        </w:rPr>
        <w:t>Enhanced SLICE (E-SLICE) Method Modifications</w:t>
      </w:r>
      <w:r>
        <w:rPr>
          <w:rFonts w:ascii="Times New Roman" w:hAnsi="Times New Roman" w:cs="Times New Roman"/>
        </w:rPr>
        <w:fldChar w:fldCharType="end"/>
      </w:r>
      <w:r w:rsidR="00E23AD4">
        <w:rPr>
          <w:rFonts w:ascii="Times New Roman" w:hAnsi="Times New Roman" w:cs="Times New Roman"/>
        </w:rPr>
        <w:t xml:space="preserve"> without any notable changes. To examine the discharge concentrations for the </w:t>
      </w:r>
      <w:r w:rsidR="00AC181B">
        <w:rPr>
          <w:rFonts w:ascii="Times New Roman" w:hAnsi="Times New Roman" w:cs="Times New Roman"/>
        </w:rPr>
        <w:t>E-</w:t>
      </w:r>
      <w:r w:rsidR="00E23AD4">
        <w:rPr>
          <w:rFonts w:ascii="Times New Roman" w:hAnsi="Times New Roman" w:cs="Times New Roman"/>
        </w:rPr>
        <w:t>SLICE model,</w:t>
      </w:r>
      <w:r w:rsidR="00AC181B">
        <w:rPr>
          <w:rFonts w:ascii="Times New Roman" w:hAnsi="Times New Roman" w:cs="Times New Roman"/>
        </w:rPr>
        <w:t xml:space="preserve"> the </w:t>
      </w:r>
      <w:r w:rsidR="00AC181B">
        <w:rPr>
          <w:rFonts w:ascii="Times New Roman" w:hAnsi="Times New Roman" w:cs="Times New Roman"/>
        </w:rPr>
        <w:fldChar w:fldCharType="begin"/>
      </w:r>
      <w:r w:rsidR="00AC181B">
        <w:rPr>
          <w:rFonts w:ascii="Times New Roman" w:hAnsi="Times New Roman" w:cs="Times New Roman"/>
        </w:rPr>
        <w:instrText xml:space="preserve"> REF _Ref197718148 \h </w:instrText>
      </w:r>
      <w:r w:rsidR="00AC181B">
        <w:rPr>
          <w:rFonts w:ascii="Times New Roman" w:hAnsi="Times New Roman" w:cs="Times New Roman"/>
        </w:rPr>
      </w:r>
      <w:r w:rsidR="00AC181B">
        <w:rPr>
          <w:rFonts w:ascii="Times New Roman" w:hAnsi="Times New Roman" w:cs="Times New Roman"/>
        </w:rPr>
        <w:fldChar w:fldCharType="separate"/>
      </w:r>
      <w:r w:rsidR="00EB378A" w:rsidRPr="003F2221">
        <w:rPr>
          <w:rFonts w:ascii="Times New Roman" w:hAnsi="Times New Roman" w:cs="Times New Roman"/>
        </w:rPr>
        <w:t>Possible Pebble Realization Generation</w:t>
      </w:r>
      <w:r w:rsidR="00AC181B">
        <w:rPr>
          <w:rFonts w:ascii="Times New Roman" w:hAnsi="Times New Roman" w:cs="Times New Roman"/>
        </w:rPr>
        <w:fldChar w:fldCharType="end"/>
      </w:r>
      <w:r w:rsidR="00AC181B">
        <w:rPr>
          <w:rFonts w:ascii="Times New Roman" w:hAnsi="Times New Roman" w:cs="Times New Roman"/>
        </w:rPr>
        <w:t xml:space="preserve"> method is used to produce </w:t>
      </w:r>
      <w:r w:rsidR="00454560">
        <w:rPr>
          <w:rFonts w:ascii="Times New Roman" w:hAnsi="Times New Roman" w:cs="Times New Roman"/>
        </w:rPr>
        <w:t xml:space="preserve">ORIGEN concentration libraries which are then fed into the </w:t>
      </w:r>
      <w:r w:rsidR="00AC181B">
        <w:rPr>
          <w:rFonts w:ascii="Times New Roman" w:hAnsi="Times New Roman" w:cs="Times New Roman"/>
        </w:rPr>
        <w:fldChar w:fldCharType="begin"/>
      </w:r>
      <w:r w:rsidR="00AC181B">
        <w:rPr>
          <w:rFonts w:ascii="Times New Roman" w:hAnsi="Times New Roman" w:cs="Times New Roman"/>
        </w:rPr>
        <w:instrText xml:space="preserve"> REF _Ref197718388 \h </w:instrText>
      </w:r>
      <w:r w:rsidR="00AC181B">
        <w:rPr>
          <w:rFonts w:ascii="Times New Roman" w:hAnsi="Times New Roman" w:cs="Times New Roman"/>
        </w:rPr>
      </w:r>
      <w:r w:rsidR="00AC181B">
        <w:rPr>
          <w:rFonts w:ascii="Times New Roman" w:hAnsi="Times New Roman" w:cs="Times New Roman"/>
        </w:rPr>
        <w:fldChar w:fldCharType="separate"/>
      </w:r>
      <w:r w:rsidR="00EB378A" w:rsidRPr="003F2221">
        <w:rPr>
          <w:rFonts w:ascii="Times New Roman" w:hAnsi="Times New Roman" w:cs="Times New Roman"/>
        </w:rPr>
        <w:t>Blended Average Discharge Composition</w:t>
      </w:r>
      <w:r w:rsidR="00AC181B">
        <w:rPr>
          <w:rFonts w:ascii="Times New Roman" w:hAnsi="Times New Roman" w:cs="Times New Roman"/>
        </w:rPr>
        <w:fldChar w:fldCharType="end"/>
      </w:r>
      <w:r w:rsidR="00454560">
        <w:rPr>
          <w:rFonts w:ascii="Times New Roman" w:hAnsi="Times New Roman" w:cs="Times New Roman"/>
        </w:rPr>
        <w:t xml:space="preserve"> method to produce </w:t>
      </w:r>
      <w:r w:rsidR="00EE73D6">
        <w:rPr>
          <w:rFonts w:ascii="Times New Roman" w:hAnsi="Times New Roman" w:cs="Times New Roman"/>
        </w:rPr>
        <w:t xml:space="preserve">a single file </w:t>
      </w:r>
      <w:r w:rsidR="00110F41">
        <w:rPr>
          <w:rFonts w:ascii="Times New Roman" w:hAnsi="Times New Roman" w:cs="Times New Roman"/>
        </w:rPr>
        <w:t>representing discharge characteristics for</w:t>
      </w:r>
      <w:r w:rsidR="00EE73D6">
        <w:rPr>
          <w:rFonts w:ascii="Times New Roman" w:hAnsi="Times New Roman" w:cs="Times New Roman"/>
        </w:rPr>
        <w:t xml:space="preserve"> the E-SLICE</w:t>
      </w:r>
      <w:r w:rsidR="004E5E46">
        <w:rPr>
          <w:rFonts w:ascii="Times New Roman" w:hAnsi="Times New Roman" w:cs="Times New Roman"/>
        </w:rPr>
        <w:t xml:space="preserve"> model.</w:t>
      </w:r>
      <w:r w:rsidR="00110F41">
        <w:rPr>
          <w:rFonts w:ascii="Times New Roman" w:hAnsi="Times New Roman" w:cs="Times New Roman"/>
        </w:rPr>
        <w:t xml:space="preserve"> All methods produce ORIGEN concentration libraries, which are examined and compared in terms of neutron and gamma source strength as well as decay heat.</w:t>
      </w:r>
    </w:p>
    <w:p w14:paraId="1FE220F9" w14:textId="56C7EB72" w:rsidR="00BB0C61" w:rsidRPr="00A11343" w:rsidRDefault="00486A65" w:rsidP="002A762D">
      <w:pPr>
        <w:pStyle w:val="Heading3"/>
        <w:spacing w:before="0" w:after="0" w:line="360" w:lineRule="auto"/>
        <w:rPr>
          <w:rFonts w:ascii="Times New Roman" w:hAnsi="Times New Roman" w:cs="Times New Roman"/>
          <w:i w:val="0"/>
          <w:iCs/>
        </w:rPr>
      </w:pPr>
      <w:bookmarkStart w:id="199" w:name="_Toc198903953"/>
      <w:r w:rsidRPr="00A11343">
        <w:rPr>
          <w:rFonts w:ascii="Times New Roman" w:hAnsi="Times New Roman" w:cs="Times New Roman"/>
          <w:i w:val="0"/>
          <w:iCs/>
        </w:rPr>
        <w:t>Source Strength</w:t>
      </w:r>
      <w:bookmarkEnd w:id="199"/>
    </w:p>
    <w:p w14:paraId="57E1AE8C" w14:textId="2ECEAE3E" w:rsidR="00BB0C61" w:rsidRPr="00F06CD8" w:rsidRDefault="00BB0C61" w:rsidP="002A76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84992">
        <w:rPr>
          <w:rFonts w:ascii="Times New Roman" w:hAnsi="Times New Roman" w:cs="Times New Roman"/>
        </w:rPr>
        <w:t xml:space="preserve">Decay times of 0.5, 1, 3, and 5 years are examined to capture both short-term impacts and </w:t>
      </w:r>
      <w:r w:rsidR="009D2C26" w:rsidRPr="00084992">
        <w:rPr>
          <w:rFonts w:ascii="Times New Roman" w:hAnsi="Times New Roman" w:cs="Times New Roman"/>
        </w:rPr>
        <w:t>longer-term</w:t>
      </w:r>
      <w:r w:rsidRPr="00084992">
        <w:rPr>
          <w:rFonts w:ascii="Times New Roman" w:hAnsi="Times New Roman" w:cs="Times New Roman"/>
        </w:rPr>
        <w:t xml:space="preserve"> effects. The source strength is calculated by pulling the state information directly from the output file via python scripts and all cases are set to assume 1 MT</w:t>
      </w:r>
      <w:r w:rsidR="005E15C2">
        <w:rPr>
          <w:rFonts w:ascii="Times New Roman" w:hAnsi="Times New Roman" w:cs="Times New Roman"/>
        </w:rPr>
        <w:t>I</w:t>
      </w:r>
      <w:r w:rsidRPr="00084992">
        <w:rPr>
          <w:rFonts w:ascii="Times New Roman" w:hAnsi="Times New Roman" w:cs="Times New Roman"/>
        </w:rPr>
        <w:t>HM of material is present</w:t>
      </w:r>
      <w:r w:rsidR="00425A2F" w:rsidRPr="00084992">
        <w:rPr>
          <w:rFonts w:ascii="Times New Roman" w:hAnsi="Times New Roman" w:cs="Times New Roman"/>
        </w:rPr>
        <w:t xml:space="preserve">. As the fission products have been shown to be previously insensitive to spectrum and temperature for gamma sources and Cm-244 is the dominant gamma source, the source strengths between the models </w:t>
      </w:r>
      <w:r w:rsidR="009D2C26">
        <w:rPr>
          <w:rFonts w:ascii="Times New Roman" w:hAnsi="Times New Roman" w:cs="Times New Roman"/>
        </w:rPr>
        <w:t>are</w:t>
      </w:r>
      <w:r w:rsidR="00425A2F" w:rsidRPr="00084992">
        <w:rPr>
          <w:rFonts w:ascii="Times New Roman" w:hAnsi="Times New Roman" w:cs="Times New Roman"/>
        </w:rPr>
        <w:t xml:space="preserve"> used as comparison point</w:t>
      </w:r>
      <w:r w:rsidR="009D2C26">
        <w:rPr>
          <w:rFonts w:ascii="Times New Roman" w:hAnsi="Times New Roman" w:cs="Times New Roman"/>
        </w:rPr>
        <w:t>s</w:t>
      </w:r>
      <w:r w:rsidR="00425A2F" w:rsidRPr="00084992">
        <w:rPr>
          <w:rFonts w:ascii="Times New Roman" w:hAnsi="Times New Roman" w:cs="Times New Roman"/>
        </w:rPr>
        <w:t xml:space="preserve"> instead.</w:t>
      </w:r>
      <w:r w:rsidRPr="00084992">
        <w:rPr>
          <w:rFonts w:ascii="Times New Roman" w:hAnsi="Times New Roman" w:cs="Times New Roman"/>
        </w:rPr>
        <w:t xml:space="preserve"> The purpose is not to perform the exact dose calculation but to actively compare the </w:t>
      </w:r>
      <w:r w:rsidR="009D2C26">
        <w:rPr>
          <w:rFonts w:ascii="Times New Roman" w:hAnsi="Times New Roman" w:cs="Times New Roman"/>
        </w:rPr>
        <w:t>differences that exist</w:t>
      </w:r>
      <w:r w:rsidRPr="00084992">
        <w:rPr>
          <w:rFonts w:ascii="Times New Roman" w:hAnsi="Times New Roman" w:cs="Times New Roman"/>
        </w:rPr>
        <w:t xml:space="preserve"> across </w:t>
      </w:r>
      <w:r w:rsidR="00425A2F" w:rsidRPr="00084992">
        <w:rPr>
          <w:rFonts w:ascii="Times New Roman" w:hAnsi="Times New Roman" w:cs="Times New Roman"/>
        </w:rPr>
        <w:t xml:space="preserve">the models examined. </w:t>
      </w:r>
      <w:r w:rsidRPr="00084992">
        <w:rPr>
          <w:rFonts w:ascii="Times New Roman" w:hAnsi="Times New Roman" w:cs="Times New Roman"/>
        </w:rPr>
        <w:t>Setting the source strength to 1 MT</w:t>
      </w:r>
      <w:r w:rsidR="005E15C2">
        <w:rPr>
          <w:rFonts w:ascii="Times New Roman" w:hAnsi="Times New Roman" w:cs="Times New Roman"/>
        </w:rPr>
        <w:t>I</w:t>
      </w:r>
      <w:r w:rsidRPr="00084992">
        <w:rPr>
          <w:rFonts w:ascii="Times New Roman" w:hAnsi="Times New Roman" w:cs="Times New Roman"/>
        </w:rPr>
        <w:t xml:space="preserve">HM acts flexible set point that can be readily scaled as needed for future work. </w:t>
      </w:r>
      <w:r w:rsidR="00425A2F" w:rsidRPr="00084992">
        <w:rPr>
          <w:rFonts w:ascii="Times New Roman" w:hAnsi="Times New Roman" w:cs="Times New Roman"/>
        </w:rPr>
        <w:t xml:space="preserve"> ORIGEN and OPUS are used to output the source characteristics to the output file for each model, where it is then run and compared.</w:t>
      </w:r>
    </w:p>
    <w:p w14:paraId="6F146716" w14:textId="7847031E" w:rsidR="00486A65" w:rsidRPr="00A11343" w:rsidRDefault="00BB0C61" w:rsidP="002A762D">
      <w:pPr>
        <w:pStyle w:val="Heading3"/>
        <w:spacing w:before="0" w:after="0" w:line="360" w:lineRule="auto"/>
        <w:rPr>
          <w:rFonts w:ascii="Times New Roman" w:hAnsi="Times New Roman" w:cs="Times New Roman"/>
          <w:i w:val="0"/>
          <w:iCs/>
        </w:rPr>
      </w:pPr>
      <w:bookmarkStart w:id="200" w:name="_Toc198903954"/>
      <w:r w:rsidRPr="00A11343">
        <w:rPr>
          <w:rFonts w:ascii="Times New Roman" w:hAnsi="Times New Roman" w:cs="Times New Roman"/>
          <w:i w:val="0"/>
          <w:iCs/>
        </w:rPr>
        <w:lastRenderedPageBreak/>
        <w:t>Decay Heat</w:t>
      </w:r>
      <w:bookmarkEnd w:id="200"/>
    </w:p>
    <w:p w14:paraId="24D662D4" w14:textId="1567CF3B" w:rsidR="005B61EA" w:rsidRPr="00F06CD8" w:rsidRDefault="00F06CD8" w:rsidP="002A762D">
      <w:pPr>
        <w:spacing w:line="360" w:lineRule="auto"/>
        <w:rPr>
          <w:rFonts w:ascii="Times New Roman" w:hAnsi="Times New Roman" w:cs="Times New Roman"/>
        </w:rPr>
      </w:pPr>
      <w:r w:rsidRPr="00F06CD8">
        <w:rPr>
          <w:rFonts w:ascii="Times New Roman" w:hAnsi="Times New Roman" w:cs="Times New Roman"/>
        </w:rPr>
        <w:t>F</w:t>
      </w:r>
      <w:r>
        <w:rPr>
          <w:rFonts w:ascii="Times New Roman" w:hAnsi="Times New Roman" w:cs="Times New Roman"/>
        </w:rPr>
        <w:t xml:space="preserve">or examining decay heat, the method employed in the </w:t>
      </w:r>
      <w:r>
        <w:rPr>
          <w:rFonts w:ascii="Times New Roman" w:hAnsi="Times New Roman" w:cs="Times New Roman"/>
        </w:rPr>
        <w:fldChar w:fldCharType="begin"/>
      </w:r>
      <w:r>
        <w:rPr>
          <w:rFonts w:ascii="Times New Roman" w:hAnsi="Times New Roman" w:cs="Times New Roman"/>
        </w:rPr>
        <w:instrText xml:space="preserve"> REF _Ref197719081 \h </w:instrText>
      </w:r>
      <w:r>
        <w:rPr>
          <w:rFonts w:ascii="Times New Roman" w:hAnsi="Times New Roman" w:cs="Times New Roman"/>
        </w:rPr>
      </w:r>
      <w:r>
        <w:rPr>
          <w:rFonts w:ascii="Times New Roman" w:hAnsi="Times New Roman" w:cs="Times New Roman"/>
        </w:rPr>
        <w:fldChar w:fldCharType="separate"/>
      </w:r>
      <w:r w:rsidR="00EB378A" w:rsidRPr="003F2221">
        <w:rPr>
          <w:rFonts w:ascii="Times New Roman" w:hAnsi="Times New Roman" w:cs="Times New Roman"/>
        </w:rPr>
        <w:t>Decay Heat</w:t>
      </w:r>
      <w:r>
        <w:rPr>
          <w:rFonts w:ascii="Times New Roman" w:hAnsi="Times New Roman" w:cs="Times New Roman"/>
        </w:rPr>
        <w:fldChar w:fldCharType="end"/>
      </w:r>
      <w:r w:rsidR="005E1710">
        <w:rPr>
          <w:rFonts w:ascii="Times New Roman" w:hAnsi="Times New Roman" w:cs="Times New Roman"/>
        </w:rPr>
        <w:t xml:space="preserve"> section in the common methods chapter is applied to all models and the results are compared.</w:t>
      </w:r>
      <w:r>
        <w:rPr>
          <w:rFonts w:ascii="Times New Roman" w:hAnsi="Times New Roman" w:cs="Times New Roman"/>
        </w:rPr>
        <w:t xml:space="preserve"> </w:t>
      </w:r>
    </w:p>
    <w:p w14:paraId="5F591DB0" w14:textId="7A425545" w:rsidR="00085934" w:rsidRPr="003F2221" w:rsidRDefault="00085934" w:rsidP="002A762D">
      <w:pPr>
        <w:pStyle w:val="Heading2"/>
        <w:spacing w:before="0" w:after="0" w:line="360" w:lineRule="auto"/>
        <w:rPr>
          <w:rFonts w:ascii="Times New Roman" w:hAnsi="Times New Roman" w:cs="Times New Roman"/>
          <w:sz w:val="24"/>
          <w:szCs w:val="24"/>
        </w:rPr>
      </w:pPr>
      <w:bookmarkStart w:id="201" w:name="_Toc198903955"/>
      <w:r w:rsidRPr="003F2221">
        <w:rPr>
          <w:rFonts w:ascii="Times New Roman" w:hAnsi="Times New Roman" w:cs="Times New Roman"/>
          <w:sz w:val="24"/>
          <w:szCs w:val="24"/>
        </w:rPr>
        <w:t>R</w:t>
      </w:r>
      <w:r w:rsidR="00AB1E8F" w:rsidRPr="003F2221">
        <w:rPr>
          <w:rFonts w:ascii="Times New Roman" w:hAnsi="Times New Roman" w:cs="Times New Roman"/>
          <w:sz w:val="24"/>
          <w:szCs w:val="24"/>
        </w:rPr>
        <w:t>esults</w:t>
      </w:r>
      <w:bookmarkEnd w:id="201"/>
    </w:p>
    <w:p w14:paraId="78D4CACA" w14:textId="6D44B4BF" w:rsidR="00085934" w:rsidRPr="00084992" w:rsidRDefault="00805F6B"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While the models employed are intended to produce identical burnups, there is a lack of ability for the SLICE models to produce the exact discharge burnup desired. Modeling method differences lead to slight variation in discharge burnup, which may be reflected in the results. The burnup differences are examined and found to be within 3 GWd/MTU of each other. The effect of incorporating a temperature profile has been documented in previous work and is having the expected effect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&lt;EndNote&gt;&lt;Cite&gt;&lt;Author&gt;Stewart&lt;/Author&gt;&lt;Year&gt;2024&lt;/Year&gt;&lt;RecNum&gt;151&lt;/RecNum&gt;&lt;DisplayText&gt;[64]&lt;/DisplayText&gt;&lt;record&gt;&lt;rec-number&gt;151&lt;/rec-number&gt;&lt;foreign-keys&gt;&lt;key app="EN" db-id="p20009za9vrtp3exfa65r0xqp0zszvt0sw95" timestamp="1736658650"&gt;151&lt;/key&gt;&lt;/foreign-keys&gt;&lt;ref-type name="Journal Article"&gt;17&lt;/ref-type&gt;&lt;contributors&gt;&lt;authors&gt;&lt;author&gt;Stewart, Ryan&lt;/author&gt;&lt;author&gt;Cavaluzzi, Jack&lt;/author&gt;&lt;author&gt;Balestra, Paolo&lt;/author&gt;&lt;author&gt;Strydom, Gerhard&lt;/author&gt;&lt;/authors&gt;&lt;/contributors&gt;&lt;titles&gt;&lt;title&gt;Capturing the run-in of a pebble-bed reactor by using thermal feedback and high-fidelity neutronics simulations&lt;/title&gt;&lt;secondary-title&gt;Annals of Nuclear Energy&lt;/secondary-title&gt;&lt;/titles&gt;&lt;periodical&gt;&lt;full-title&gt;Annals of Nuclear Energy&lt;/full-title&gt;&lt;/periodical&gt;&lt;pages&gt;Medium: ED; Size: Article No. 110697&lt;/pages&gt;&lt;volume&gt;207&lt;/volume&gt;&lt;number&gt;INL/JOU-23-75774-Rev001; Journal ID: ISSN 0306-4549&lt;/number&gt;&lt;keywords&gt;&lt;keyword&gt;97 MATHEMATICS AND COMPUTING&lt;/keyword&gt;&lt;keyword&gt;22 GENERAL STUDIES OF NUCLEAR REACTORS&lt;/keyword&gt;&lt;keyword&gt;Pebble-bed reactor&lt;/keyword&gt;&lt;keyword&gt;Run-in&lt;/keyword&gt;&lt;keyword&gt;Neutronics&lt;/keyword&gt;&lt;keyword&gt;Thermal hydraulics&lt;/keyword&gt;&lt;keyword&gt;Multiphysics&lt;/keyword&gt;&lt;/keywords&gt;&lt;dates&gt;&lt;year&gt;2024&lt;/year&gt;&lt;/dates&gt;&lt;urls&gt;&lt;related-urls&gt;&lt;url&gt;https://www.osti.gov/biblio/2438440&lt;/url&gt;&lt;/related-urls&gt;&lt;/urls&gt;&lt;custom1&gt;AC07-05ID14517&lt;/custom1&gt;&lt;custom2&gt;USDOE Office of Nuclear Energy (NE)&lt;/custom2&gt;&lt;electronic-resource-num&gt;10.1016/j.anucene.2024.110697&lt;/electronic-resource-num&gt;&lt;language&gt;English&lt;/language&gt;&lt;/record&gt;&lt;/Cite&gt;&lt;/EndNote&gt;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[64]</w:t>
      </w:r>
      <w:r w:rsidRPr="00084992">
        <w:rPr>
          <w:rFonts w:ascii="Times New Roman" w:hAnsi="Times New Roman" w:cs="Times New Roman"/>
        </w:rPr>
        <w:fldChar w:fldCharType="end"/>
      </w:r>
      <w:r w:rsidRPr="00084992">
        <w:rPr>
          <w:rFonts w:ascii="Times New Roman" w:hAnsi="Times New Roman" w:cs="Times New Roman"/>
        </w:rPr>
        <w:t>.</w:t>
      </w:r>
    </w:p>
    <w:p w14:paraId="0F7D79D8" w14:textId="52BDE0EB" w:rsidR="00805F6B" w:rsidRPr="00A11343" w:rsidRDefault="005B61EA" w:rsidP="002A762D">
      <w:pPr>
        <w:pStyle w:val="Heading3"/>
        <w:spacing w:before="0" w:after="0" w:line="360" w:lineRule="auto"/>
        <w:rPr>
          <w:rFonts w:ascii="Times New Roman" w:hAnsi="Times New Roman" w:cs="Times New Roman"/>
          <w:i w:val="0"/>
          <w:iCs/>
        </w:rPr>
      </w:pPr>
      <w:bookmarkStart w:id="202" w:name="_Toc198903956"/>
      <w:r w:rsidRPr="00A11343">
        <w:rPr>
          <w:rFonts w:ascii="Times New Roman" w:hAnsi="Times New Roman" w:cs="Times New Roman"/>
          <w:i w:val="0"/>
          <w:iCs/>
        </w:rPr>
        <w:t>Source Strength</w:t>
      </w:r>
      <w:bookmarkEnd w:id="202"/>
    </w:p>
    <w:p w14:paraId="07C102F1" w14:textId="5D231F16" w:rsidR="00693AB2" w:rsidRPr="00084992" w:rsidRDefault="00C22BE2" w:rsidP="002A762D">
      <w:pPr>
        <w:spacing w:line="360" w:lineRule="auto"/>
        <w:rPr>
          <w:rFonts w:ascii="Times New Roman" w:hAnsi="Times New Roman" w:cs="Times New Roman"/>
        </w:rPr>
      </w:pPr>
      <w:r w:rsidRPr="00084992">
        <w:rPr>
          <w:rFonts w:ascii="Times New Roman" w:hAnsi="Times New Roman" w:cs="Times New Roman"/>
        </w:rPr>
        <w:t xml:space="preserve">First, the differences in the gamma </w:t>
      </w:r>
      <w:r w:rsidR="008928E0">
        <w:rPr>
          <w:rFonts w:ascii="Times New Roman" w:hAnsi="Times New Roman" w:cs="Times New Roman"/>
        </w:rPr>
        <w:t>source strength</w:t>
      </w:r>
      <w:r w:rsidRPr="00084992">
        <w:rPr>
          <w:rFonts w:ascii="Times New Roman" w:hAnsi="Times New Roman" w:cs="Times New Roman"/>
        </w:rPr>
        <w:t xml:space="preserve"> </w:t>
      </w:r>
      <w:r w:rsidR="00805F6B" w:rsidRPr="00084992">
        <w:rPr>
          <w:rFonts w:ascii="Times New Roman" w:hAnsi="Times New Roman" w:cs="Times New Roman"/>
        </w:rPr>
        <w:t xml:space="preserve">are </w:t>
      </w:r>
      <w:r w:rsidRPr="00084992">
        <w:rPr>
          <w:rFonts w:ascii="Times New Roman" w:hAnsi="Times New Roman" w:cs="Times New Roman"/>
        </w:rPr>
        <w:t>examined</w:t>
      </w:r>
      <w:r w:rsidR="00693AB2">
        <w:rPr>
          <w:rFonts w:ascii="Times New Roman" w:hAnsi="Times New Roman" w:cs="Times New Roman"/>
        </w:rPr>
        <w:t xml:space="preserve">. </w:t>
      </w:r>
      <w:r w:rsidR="00693AB2" w:rsidRPr="00084992">
        <w:rPr>
          <w:rFonts w:ascii="Times New Roman" w:hAnsi="Times New Roman" w:cs="Times New Roman"/>
        </w:rPr>
        <w:t>The gamma source strength difference between the reflected pebble model and the two SLICE based models is immediately apparent. The reflected pebble produces a short source strength far higher than either pebble model, driven by the inflated flux at discharge arising from the constant power depletion mode required of a simple pebble model. Depletion by flux may be an appropriate, low effort mitigation for this behavior, but has not been examined in this work.</w:t>
      </w:r>
      <w:r w:rsidR="00693AB2">
        <w:rPr>
          <w:rFonts w:ascii="Times New Roman" w:hAnsi="Times New Roman" w:cs="Times New Roman"/>
        </w:rPr>
        <w:t xml:space="preserve"> The gamma source strength is plotted in </w:t>
      </w:r>
      <w:r w:rsidR="00693AB2" w:rsidRPr="00D06183">
        <w:rPr>
          <w:rFonts w:ascii="Times New Roman" w:hAnsi="Times New Roman" w:cs="Times New Roman"/>
          <w:b/>
          <w:bCs/>
        </w:rPr>
        <w:fldChar w:fldCharType="begin"/>
      </w:r>
      <w:r w:rsidR="00693AB2" w:rsidRPr="00D06183">
        <w:rPr>
          <w:rFonts w:ascii="Times New Roman" w:hAnsi="Times New Roman" w:cs="Times New Roman"/>
          <w:b/>
          <w:bCs/>
        </w:rPr>
        <w:instrText xml:space="preserve"> REF _Ref197394388 \h </w:instrText>
      </w:r>
      <w:r w:rsidR="00D06183">
        <w:rPr>
          <w:rFonts w:ascii="Times New Roman" w:hAnsi="Times New Roman" w:cs="Times New Roman"/>
          <w:b/>
          <w:bCs/>
        </w:rPr>
        <w:instrText xml:space="preserve"> \* MERGEFORMAT </w:instrText>
      </w:r>
      <w:r w:rsidR="00693AB2" w:rsidRPr="00D06183">
        <w:rPr>
          <w:rFonts w:ascii="Times New Roman" w:hAnsi="Times New Roman" w:cs="Times New Roman"/>
          <w:b/>
          <w:bCs/>
        </w:rPr>
      </w:r>
      <w:r w:rsidR="00693AB2"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44</w:t>
      </w:r>
      <w:r w:rsidR="00693AB2" w:rsidRPr="00D06183">
        <w:rPr>
          <w:rFonts w:ascii="Times New Roman" w:hAnsi="Times New Roman" w:cs="Times New Roman"/>
          <w:b/>
          <w:bCs/>
        </w:rPr>
        <w:fldChar w:fldCharType="end"/>
      </w:r>
      <w:r w:rsidR="00D06183">
        <w:rPr>
          <w:rFonts w:ascii="Times New Roman" w:hAnsi="Times New Roman" w:cs="Times New Roman"/>
        </w:rPr>
        <w:t>.</w:t>
      </w:r>
    </w:p>
    <w:p w14:paraId="3A54969D" w14:textId="4890316B" w:rsidR="001C4296" w:rsidRDefault="00693AB2"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Next, the neutron source strength differences are examined by model and the results are shown in </w:t>
      </w:r>
      <w:r w:rsidRPr="00D06183">
        <w:rPr>
          <w:rFonts w:ascii="Times New Roman" w:hAnsi="Times New Roman" w:cs="Times New Roman"/>
          <w:b/>
          <w:bCs/>
        </w:rPr>
        <w:fldChar w:fldCharType="begin"/>
      </w:r>
      <w:r w:rsidRPr="00D06183">
        <w:rPr>
          <w:rFonts w:ascii="Times New Roman" w:hAnsi="Times New Roman" w:cs="Times New Roman"/>
          <w:b/>
          <w:bCs/>
        </w:rPr>
        <w:instrText xml:space="preserve"> REF _Ref197394893 \h  \* MERGEFORMAT </w:instrText>
      </w:r>
      <w:r w:rsidRPr="00D06183">
        <w:rPr>
          <w:rFonts w:ascii="Times New Roman" w:hAnsi="Times New Roman" w:cs="Times New Roman"/>
          <w:b/>
          <w:bCs/>
        </w:rPr>
      </w:r>
      <w:r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45</w:t>
      </w:r>
      <w:r w:rsidRPr="00D06183">
        <w:rPr>
          <w:rFonts w:ascii="Times New Roman" w:hAnsi="Times New Roman" w:cs="Times New Roman"/>
          <w:b/>
          <w:bCs/>
        </w:rPr>
        <w:fldChar w:fldCharType="end"/>
      </w:r>
      <w:r w:rsidRPr="00084992">
        <w:rPr>
          <w:rFonts w:ascii="Times New Roman" w:hAnsi="Times New Roman" w:cs="Times New Roman"/>
        </w:rPr>
        <w:t>. Unlike the gamma source strength, the effects present in the neutron source strength are not due to the depletion mode inflating fluxes. The reflected pebble model is again shown to be a poor estimator for SNF characteristics, overpredicting the neutron source by nearly 50% compared to the E-SLICE model. The SLICE model also shows a significantly higher neutron source compared to the E-SLICE model, likely due to the core averaged spectrum due to lack of distinct radial zones and the mono-temperature depletion, despite the weighted average of all depletion being the same temperature. In calculation of the neutron source, the E-SLICE method is recommended for accuracy, though the other two models are acceptable if a significant amount of conservatism is desirable.</w:t>
      </w:r>
      <w:r>
        <w:rPr>
          <w:rFonts w:ascii="Times New Roman" w:hAnsi="Times New Roman" w:cs="Times New Roman"/>
        </w:rPr>
        <w:t xml:space="preserve"> </w:t>
      </w:r>
    </w:p>
    <w:p w14:paraId="04A801C1" w14:textId="77777777" w:rsidR="001C4296" w:rsidRDefault="001C4296" w:rsidP="002A762D">
      <w:pPr>
        <w:widowControl w:val="0"/>
        <w:autoSpaceDE w:val="0"/>
        <w:autoSpaceDN w:val="0"/>
        <w:adjustRightInd w:val="0"/>
        <w:spacing w:line="360" w:lineRule="auto"/>
        <w:rPr>
          <w:rFonts w:ascii="Times New Roman" w:hAnsi="Times New Roman" w:cs="Times New Roman"/>
        </w:rPr>
      </w:pPr>
    </w:p>
    <w:p w14:paraId="684112BE" w14:textId="77777777" w:rsidR="00C22BE2" w:rsidRPr="00084992" w:rsidRDefault="00C22BE2" w:rsidP="00C22BE2">
      <w:pPr>
        <w:keepNext/>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3468ABDA" wp14:editId="2D419F26">
            <wp:extent cx="5486400" cy="4114800"/>
            <wp:effectExtent l="0" t="0" r="0" b="0"/>
            <wp:docPr id="1509844220" name="Picture 3"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44220" name="Picture 3" descr="A graph of a number of data&#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2E95A635" w14:textId="75DF48D1" w:rsidR="00C22BE2" w:rsidRPr="00084992" w:rsidRDefault="00C22BE2" w:rsidP="00493563">
      <w:pPr>
        <w:pStyle w:val="Caption"/>
        <w:rPr>
          <w:rFonts w:ascii="Times New Roman" w:hAnsi="Times New Roman" w:cs="Times New Roman"/>
        </w:rPr>
      </w:pPr>
      <w:bookmarkStart w:id="203" w:name="_Ref197394388"/>
      <w:bookmarkStart w:id="204" w:name="_Toc198904044"/>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44</w:t>
      </w:r>
      <w:r w:rsidRPr="00084992">
        <w:rPr>
          <w:rFonts w:ascii="Times New Roman" w:hAnsi="Times New Roman" w:cs="Times New Roman"/>
        </w:rPr>
        <w:fldChar w:fldCharType="end"/>
      </w:r>
      <w:bookmarkEnd w:id="203"/>
      <w:r w:rsidRPr="00084992">
        <w:rPr>
          <w:rFonts w:ascii="Times New Roman" w:hAnsi="Times New Roman" w:cs="Times New Roman"/>
        </w:rPr>
        <w:t>: Gamma Source Strength by Model</w:t>
      </w:r>
      <w:bookmarkEnd w:id="204"/>
    </w:p>
    <w:p w14:paraId="3F4BE166" w14:textId="77777777" w:rsidR="006D4A41" w:rsidRDefault="006D4A41" w:rsidP="006D4A41">
      <w:pPr>
        <w:widowControl w:val="0"/>
        <w:autoSpaceDE w:val="0"/>
        <w:autoSpaceDN w:val="0"/>
        <w:adjustRightInd w:val="0"/>
        <w:spacing w:line="360" w:lineRule="auto"/>
        <w:rPr>
          <w:rFonts w:ascii="Times New Roman" w:hAnsi="Times New Roman" w:cs="Times New Roman"/>
        </w:rPr>
      </w:pPr>
    </w:p>
    <w:p w14:paraId="74E44C4E" w14:textId="77777777" w:rsidR="00693AB2" w:rsidRDefault="00693AB2" w:rsidP="006D4A41">
      <w:pPr>
        <w:widowControl w:val="0"/>
        <w:autoSpaceDE w:val="0"/>
        <w:autoSpaceDN w:val="0"/>
        <w:adjustRightInd w:val="0"/>
        <w:spacing w:line="360" w:lineRule="auto"/>
        <w:rPr>
          <w:rFonts w:ascii="Times New Roman" w:hAnsi="Times New Roman" w:cs="Times New Roman"/>
        </w:rPr>
      </w:pPr>
    </w:p>
    <w:p w14:paraId="05225799" w14:textId="77777777" w:rsidR="00693AB2" w:rsidRPr="00084992" w:rsidRDefault="00693AB2" w:rsidP="006D4A41">
      <w:pPr>
        <w:widowControl w:val="0"/>
        <w:autoSpaceDE w:val="0"/>
        <w:autoSpaceDN w:val="0"/>
        <w:adjustRightInd w:val="0"/>
        <w:spacing w:line="360" w:lineRule="auto"/>
        <w:rPr>
          <w:rFonts w:ascii="Times New Roman" w:hAnsi="Times New Roman" w:cs="Times New Roman"/>
        </w:rPr>
      </w:pPr>
    </w:p>
    <w:p w14:paraId="47F24D4E" w14:textId="34EE9160" w:rsidR="00AC481B" w:rsidRPr="00084992" w:rsidRDefault="00AC481B" w:rsidP="006D4A41">
      <w:pPr>
        <w:widowControl w:val="0"/>
        <w:autoSpaceDE w:val="0"/>
        <w:autoSpaceDN w:val="0"/>
        <w:adjustRightInd w:val="0"/>
        <w:spacing w:line="360" w:lineRule="auto"/>
        <w:jc w:val="center"/>
        <w:rPr>
          <w:rFonts w:ascii="Times New Roman" w:hAnsi="Times New Roman" w:cs="Times New Roman"/>
        </w:rPr>
      </w:pPr>
      <w:r w:rsidRPr="00084992">
        <w:rPr>
          <w:rFonts w:ascii="Times New Roman" w:hAnsi="Times New Roman" w:cs="Times New Roman"/>
          <w:b/>
          <w:bCs/>
          <w:noProof/>
        </w:rPr>
        <w:lastRenderedPageBreak/>
        <w:drawing>
          <wp:inline distT="0" distB="0" distL="0" distR="0" wp14:anchorId="086441AF" wp14:editId="75503EAC">
            <wp:extent cx="5486400" cy="4114800"/>
            <wp:effectExtent l="0" t="0" r="0" b="0"/>
            <wp:docPr id="1890842086" name="Picture 5"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42086" name="Picture 5" descr="A graph of different colored lines&#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09387CB7" w14:textId="295C9EC9" w:rsidR="00AC481B" w:rsidRPr="00084992" w:rsidRDefault="00AC481B" w:rsidP="00493563">
      <w:pPr>
        <w:pStyle w:val="Caption"/>
        <w:rPr>
          <w:rFonts w:ascii="Times New Roman" w:hAnsi="Times New Roman" w:cs="Times New Roman"/>
        </w:rPr>
      </w:pPr>
      <w:bookmarkStart w:id="205" w:name="_Ref197394893"/>
      <w:bookmarkStart w:id="206" w:name="_Toc198904045"/>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45</w:t>
      </w:r>
      <w:r w:rsidRPr="00084992">
        <w:rPr>
          <w:rFonts w:ascii="Times New Roman" w:hAnsi="Times New Roman" w:cs="Times New Roman"/>
        </w:rPr>
        <w:fldChar w:fldCharType="end"/>
      </w:r>
      <w:bookmarkEnd w:id="205"/>
      <w:r w:rsidRPr="00084992">
        <w:rPr>
          <w:rFonts w:ascii="Times New Roman" w:hAnsi="Times New Roman" w:cs="Times New Roman"/>
        </w:rPr>
        <w:t>: Neutron Source Strength by Model</w:t>
      </w:r>
      <w:bookmarkEnd w:id="206"/>
    </w:p>
    <w:p w14:paraId="12FB5C0B" w14:textId="063725F3" w:rsidR="00085934" w:rsidRDefault="00085934" w:rsidP="00085934">
      <w:pPr>
        <w:widowControl w:val="0"/>
        <w:autoSpaceDE w:val="0"/>
        <w:autoSpaceDN w:val="0"/>
        <w:adjustRightInd w:val="0"/>
        <w:rPr>
          <w:rFonts w:ascii="Times New Roman" w:hAnsi="Times New Roman" w:cs="Times New Roman"/>
          <w:b/>
          <w:bCs/>
        </w:rPr>
      </w:pPr>
    </w:p>
    <w:p w14:paraId="567BC145" w14:textId="77777777" w:rsidR="00693AB2" w:rsidRDefault="00693AB2" w:rsidP="00085934">
      <w:pPr>
        <w:widowControl w:val="0"/>
        <w:autoSpaceDE w:val="0"/>
        <w:autoSpaceDN w:val="0"/>
        <w:adjustRightInd w:val="0"/>
        <w:rPr>
          <w:rFonts w:ascii="Times New Roman" w:hAnsi="Times New Roman" w:cs="Times New Roman"/>
          <w:b/>
          <w:bCs/>
        </w:rPr>
      </w:pPr>
    </w:p>
    <w:p w14:paraId="7B9FF641"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057F3501"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1DA7D4ED"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01CF346C"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6D51DC4B"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7086E64E"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28960A05"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0ABABEB4"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6AFEA98E"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29594DB3"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321EFDF4" w14:textId="77777777" w:rsidR="002A762D" w:rsidRDefault="002A762D" w:rsidP="002A762D">
      <w:pPr>
        <w:widowControl w:val="0"/>
        <w:autoSpaceDE w:val="0"/>
        <w:autoSpaceDN w:val="0"/>
        <w:adjustRightInd w:val="0"/>
        <w:spacing w:line="360" w:lineRule="auto"/>
        <w:rPr>
          <w:rFonts w:ascii="Times New Roman" w:hAnsi="Times New Roman" w:cs="Times New Roman"/>
        </w:rPr>
      </w:pPr>
    </w:p>
    <w:p w14:paraId="39224E22" w14:textId="620698C1" w:rsidR="002A762D" w:rsidRPr="00084992" w:rsidRDefault="002A762D"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lastRenderedPageBreak/>
        <w:t>As the effect of Doppler broadening is rooted in the relative velocity of the incident neutrons to the oscillating velocity of the target atoms, the use of an average temperature assumption, a measure of energy, is likely to always produce incorrect results. A possible correction factor may be to weight by the square root of the average temperature.</w:t>
      </w:r>
    </w:p>
    <w:p w14:paraId="32255E59" w14:textId="2F7FBE8D" w:rsidR="00085934" w:rsidRPr="00A11343" w:rsidRDefault="00085934" w:rsidP="002A762D">
      <w:pPr>
        <w:pStyle w:val="Heading3"/>
        <w:spacing w:before="0" w:after="0" w:line="360" w:lineRule="auto"/>
        <w:rPr>
          <w:rFonts w:ascii="Times New Roman" w:hAnsi="Times New Roman" w:cs="Times New Roman"/>
          <w:i w:val="0"/>
          <w:iCs/>
        </w:rPr>
      </w:pPr>
      <w:bookmarkStart w:id="207" w:name="_Toc198903957"/>
      <w:r w:rsidRPr="00A11343">
        <w:rPr>
          <w:rFonts w:ascii="Times New Roman" w:hAnsi="Times New Roman" w:cs="Times New Roman"/>
          <w:i w:val="0"/>
          <w:iCs/>
        </w:rPr>
        <w:t>Decay Heat</w:t>
      </w:r>
      <w:bookmarkEnd w:id="207"/>
    </w:p>
    <w:p w14:paraId="5EA15D83" w14:textId="3A376B97" w:rsidR="00085934" w:rsidRDefault="006D4A41"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In the calculation of decay heat, significant differences are noted that are similar in nature to the gamma source differences in the early term due to many of the isotopes that drive early gamma sources strength being major decay heat contributors.</w:t>
      </w:r>
      <w:r w:rsidR="000C477C" w:rsidRPr="00084992">
        <w:rPr>
          <w:rFonts w:ascii="Times New Roman" w:hAnsi="Times New Roman" w:cs="Times New Roman"/>
        </w:rPr>
        <w:t xml:space="preserve"> </w:t>
      </w:r>
      <w:r w:rsidR="000C477C" w:rsidRPr="00D06183">
        <w:rPr>
          <w:rFonts w:ascii="Times New Roman" w:hAnsi="Times New Roman" w:cs="Times New Roman"/>
          <w:b/>
          <w:bCs/>
        </w:rPr>
        <w:fldChar w:fldCharType="begin"/>
      </w:r>
      <w:r w:rsidR="000C477C" w:rsidRPr="00D06183">
        <w:rPr>
          <w:rFonts w:ascii="Times New Roman" w:hAnsi="Times New Roman" w:cs="Times New Roman"/>
          <w:b/>
          <w:bCs/>
        </w:rPr>
        <w:instrText xml:space="preserve"> REF _Ref197423652 \h </w:instrText>
      </w:r>
      <w:r w:rsidR="00084992" w:rsidRPr="00D06183">
        <w:rPr>
          <w:rFonts w:ascii="Times New Roman" w:hAnsi="Times New Roman" w:cs="Times New Roman"/>
          <w:b/>
          <w:bCs/>
        </w:rPr>
        <w:instrText xml:space="preserve"> \* MERGEFORMAT </w:instrText>
      </w:r>
      <w:r w:rsidR="000C477C" w:rsidRPr="00D06183">
        <w:rPr>
          <w:rFonts w:ascii="Times New Roman" w:hAnsi="Times New Roman" w:cs="Times New Roman"/>
          <w:b/>
          <w:bCs/>
        </w:rPr>
      </w:r>
      <w:r w:rsidR="000C477C"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46</w:t>
      </w:r>
      <w:r w:rsidR="000C477C" w:rsidRPr="00D06183">
        <w:rPr>
          <w:rFonts w:ascii="Times New Roman" w:hAnsi="Times New Roman" w:cs="Times New Roman"/>
          <w:b/>
          <w:bCs/>
        </w:rPr>
        <w:fldChar w:fldCharType="end"/>
      </w:r>
      <w:r w:rsidR="000C477C" w:rsidRPr="00084992">
        <w:rPr>
          <w:rFonts w:ascii="Times New Roman" w:hAnsi="Times New Roman" w:cs="Times New Roman"/>
        </w:rPr>
        <w:t xml:space="preserve"> shows the results for 1 MTIHM of discharged fuel.</w:t>
      </w:r>
    </w:p>
    <w:p w14:paraId="03A5C9FE" w14:textId="77777777" w:rsidR="00693AB2" w:rsidRPr="00084992" w:rsidRDefault="00693AB2"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reflected pebble depleted by power exhibits a decay heat that far outstrips the other SLICE based methods due to the constant power and increasing flux over time in the depletion of the fuel. The effect is short lived, but notable in producing a higher decay heat. The two slice models are very similar in early term decay heat as they both capture the coasting down in power of the fuel over time. In the early term, the relative differences between all models begin to shrink as the decay heat driver isotopes change. </w:t>
      </w:r>
    </w:p>
    <w:p w14:paraId="57B4CA79" w14:textId="5D7050F9" w:rsidR="00693AB2" w:rsidRDefault="00693AB2"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In the medium term, where actinides are a growing share of decay heat, differences emerge between the SLICE based models. The decay heat values in the medium term are shown in </w:t>
      </w:r>
      <w:r w:rsidRPr="00D06183">
        <w:rPr>
          <w:rFonts w:ascii="Times New Roman" w:hAnsi="Times New Roman" w:cs="Times New Roman"/>
          <w:b/>
          <w:bCs/>
        </w:rPr>
        <w:fldChar w:fldCharType="begin"/>
      </w:r>
      <w:r w:rsidRPr="00D06183">
        <w:rPr>
          <w:rFonts w:ascii="Times New Roman" w:hAnsi="Times New Roman" w:cs="Times New Roman"/>
          <w:b/>
          <w:bCs/>
        </w:rPr>
        <w:instrText xml:space="preserve"> REF _Ref197424837 \h  \* MERGEFORMAT </w:instrText>
      </w:r>
      <w:r w:rsidRPr="00D06183">
        <w:rPr>
          <w:rFonts w:ascii="Times New Roman" w:hAnsi="Times New Roman" w:cs="Times New Roman"/>
          <w:b/>
          <w:bCs/>
        </w:rPr>
      </w:r>
      <w:r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47</w:t>
      </w:r>
      <w:r w:rsidRPr="00D06183">
        <w:rPr>
          <w:rFonts w:ascii="Times New Roman" w:hAnsi="Times New Roman" w:cs="Times New Roman"/>
          <w:b/>
          <w:bCs/>
        </w:rPr>
        <w:fldChar w:fldCharType="end"/>
      </w:r>
      <w:r w:rsidRPr="00084992">
        <w:rPr>
          <w:rFonts w:ascii="Times New Roman" w:hAnsi="Times New Roman" w:cs="Times New Roman"/>
        </w:rPr>
        <w:t>.</w:t>
      </w:r>
      <w:r>
        <w:rPr>
          <w:rFonts w:ascii="Times New Roman" w:hAnsi="Times New Roman" w:cs="Times New Roman"/>
        </w:rPr>
        <w:br/>
      </w:r>
      <w:r w:rsidRPr="00084992">
        <w:rPr>
          <w:rFonts w:ascii="Times New Roman" w:hAnsi="Times New Roman" w:cs="Times New Roman"/>
        </w:rPr>
        <w:t>As the amount of cooling time grows and actinides become a larger share of the decay heat, the larger the relative difference becomes now that the actinide contribution is not</w:t>
      </w:r>
      <w:r w:rsidRPr="00693AB2">
        <w:rPr>
          <w:rFonts w:ascii="Times New Roman" w:hAnsi="Times New Roman" w:cs="Times New Roman"/>
        </w:rPr>
        <w:t xml:space="preserve"> </w:t>
      </w:r>
      <w:r w:rsidRPr="00084992">
        <w:rPr>
          <w:rFonts w:ascii="Times New Roman" w:hAnsi="Times New Roman" w:cs="Times New Roman"/>
        </w:rPr>
        <w:t xml:space="preserve">obfuscated by the fission products contributors. The SLICE and reflected pebble models now show good agreement as they produce similar levels while the E-SLICE model shows a lower long term decay heat. The trend continues in long term decay heat, plotted in </w:t>
      </w:r>
      <w:r w:rsidRPr="00D06183">
        <w:rPr>
          <w:rFonts w:ascii="Times New Roman" w:hAnsi="Times New Roman" w:cs="Times New Roman"/>
          <w:b/>
          <w:bCs/>
        </w:rPr>
        <w:fldChar w:fldCharType="begin"/>
      </w:r>
      <w:r w:rsidRPr="00D06183">
        <w:rPr>
          <w:rFonts w:ascii="Times New Roman" w:hAnsi="Times New Roman" w:cs="Times New Roman"/>
          <w:b/>
          <w:bCs/>
        </w:rPr>
        <w:instrText xml:space="preserve"> REF _Ref197425482 \h  \* MERGEFORMAT </w:instrText>
      </w:r>
      <w:r w:rsidRPr="00D06183">
        <w:rPr>
          <w:rFonts w:ascii="Times New Roman" w:hAnsi="Times New Roman" w:cs="Times New Roman"/>
          <w:b/>
          <w:bCs/>
        </w:rPr>
      </w:r>
      <w:r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48</w:t>
      </w:r>
      <w:r w:rsidRPr="00D06183">
        <w:rPr>
          <w:rFonts w:ascii="Times New Roman" w:hAnsi="Times New Roman" w:cs="Times New Roman"/>
          <w:b/>
          <w:bCs/>
        </w:rPr>
        <w:fldChar w:fldCharType="end"/>
      </w:r>
      <w:r w:rsidRPr="00084992">
        <w:rPr>
          <w:rFonts w:ascii="Times New Roman" w:hAnsi="Times New Roman" w:cs="Times New Roman"/>
        </w:rPr>
        <w:t>.</w:t>
      </w:r>
    </w:p>
    <w:p w14:paraId="5E137A8F" w14:textId="77777777" w:rsidR="00693AB2" w:rsidRPr="00084992" w:rsidRDefault="00693AB2" w:rsidP="002A762D">
      <w:pPr>
        <w:spacing w:line="360" w:lineRule="auto"/>
        <w:rPr>
          <w:rFonts w:ascii="Times New Roman" w:hAnsi="Times New Roman" w:cs="Times New Roman"/>
        </w:rPr>
      </w:pPr>
      <w:r w:rsidRPr="00084992">
        <w:rPr>
          <w:rFonts w:ascii="Times New Roman" w:hAnsi="Times New Roman" w:cs="Times New Roman"/>
        </w:rPr>
        <w:t xml:space="preserve">For long term decay heat, the reflected pebble and SLICE models agree very closely, differing by roughly a single watt at 1000 years of decay. </w:t>
      </w:r>
      <w:r>
        <w:rPr>
          <w:rFonts w:ascii="Times New Roman" w:hAnsi="Times New Roman" w:cs="Times New Roman"/>
        </w:rPr>
        <w:t>While the</w:t>
      </w:r>
      <w:r w:rsidRPr="00084992">
        <w:rPr>
          <w:rFonts w:ascii="Times New Roman" w:hAnsi="Times New Roman" w:cs="Times New Roman"/>
        </w:rPr>
        <w:t xml:space="preserve"> E-SLICE model has a slightly lower discharge burnup due to modeling differences, </w:t>
      </w:r>
      <w:r>
        <w:rPr>
          <w:rFonts w:ascii="Times New Roman" w:hAnsi="Times New Roman" w:cs="Times New Roman"/>
        </w:rPr>
        <w:t>the difference is too great to be attributed to the slight difference present and is more likely due to the mono-temperature depletion assumption.</w:t>
      </w:r>
    </w:p>
    <w:p w14:paraId="5D7C4667" w14:textId="77777777" w:rsidR="00693AB2" w:rsidRPr="00084992" w:rsidRDefault="00693AB2" w:rsidP="006D4A41">
      <w:pPr>
        <w:widowControl w:val="0"/>
        <w:autoSpaceDE w:val="0"/>
        <w:autoSpaceDN w:val="0"/>
        <w:adjustRightInd w:val="0"/>
        <w:spacing w:line="360" w:lineRule="auto"/>
        <w:rPr>
          <w:rFonts w:ascii="Times New Roman" w:hAnsi="Times New Roman" w:cs="Times New Roman"/>
        </w:rPr>
      </w:pPr>
    </w:p>
    <w:p w14:paraId="67FD18DB" w14:textId="3C0EA57C" w:rsidR="000C477C" w:rsidRPr="00084992" w:rsidRDefault="00DB7FCB" w:rsidP="00693AB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72D2B849" wp14:editId="00666943">
            <wp:extent cx="5486400" cy="3657600"/>
            <wp:effectExtent l="0" t="0" r="0" b="0"/>
            <wp:docPr id="1953307251" name="Picture 5" descr="A graph of a h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07251" name="Picture 5" descr="A graph of a heat&#10;&#10;AI-generated content may be incorrec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4B042FC9" w14:textId="6E6A0DFD" w:rsidR="000C477C" w:rsidRPr="00084992" w:rsidRDefault="000C477C" w:rsidP="00693AB2">
      <w:pPr>
        <w:pStyle w:val="Caption"/>
        <w:rPr>
          <w:rFonts w:ascii="Times New Roman" w:hAnsi="Times New Roman" w:cs="Times New Roman"/>
          <w:b w:val="0"/>
          <w:bCs w:val="0"/>
        </w:rPr>
      </w:pPr>
      <w:bookmarkStart w:id="208" w:name="_Ref197423652"/>
      <w:bookmarkStart w:id="209" w:name="_Toc198904046"/>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46</w:t>
      </w:r>
      <w:r w:rsidRPr="00084992">
        <w:rPr>
          <w:rFonts w:ascii="Times New Roman" w:hAnsi="Times New Roman" w:cs="Times New Roman"/>
        </w:rPr>
        <w:fldChar w:fldCharType="end"/>
      </w:r>
      <w:bookmarkEnd w:id="208"/>
      <w:r w:rsidRPr="00084992">
        <w:rPr>
          <w:rFonts w:ascii="Times New Roman" w:hAnsi="Times New Roman" w:cs="Times New Roman"/>
        </w:rPr>
        <w:t>: Short Term Decay Heat by Modeling Method</w:t>
      </w:r>
      <w:bookmarkEnd w:id="209"/>
    </w:p>
    <w:p w14:paraId="6B30AA96" w14:textId="77777777" w:rsidR="000C477C" w:rsidRPr="00084992" w:rsidRDefault="000C477C" w:rsidP="00085934">
      <w:pPr>
        <w:widowControl w:val="0"/>
        <w:autoSpaceDE w:val="0"/>
        <w:autoSpaceDN w:val="0"/>
        <w:adjustRightInd w:val="0"/>
        <w:rPr>
          <w:rFonts w:ascii="Times New Roman" w:hAnsi="Times New Roman" w:cs="Times New Roman"/>
          <w:b/>
          <w:bCs/>
        </w:rPr>
      </w:pPr>
    </w:p>
    <w:p w14:paraId="2B0989AD" w14:textId="77777777" w:rsidR="00DB7FCB" w:rsidRPr="00084992" w:rsidRDefault="00DB7FCB" w:rsidP="00DB7FCB">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09FC6087" wp14:editId="18EF4D02">
            <wp:extent cx="5486400" cy="3657600"/>
            <wp:effectExtent l="0" t="0" r="0" b="0"/>
            <wp:docPr id="462034488" name="Picture 6" descr="A graph of a h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34488" name="Picture 6" descr="A graph of a heat&#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5A7EEDC3" w14:textId="387C131E" w:rsidR="000068BC" w:rsidRPr="00084992" w:rsidRDefault="00DB7FCB" w:rsidP="00AF555F">
      <w:pPr>
        <w:pStyle w:val="Caption"/>
        <w:rPr>
          <w:rFonts w:ascii="Times New Roman" w:hAnsi="Times New Roman" w:cs="Times New Roman"/>
        </w:rPr>
      </w:pPr>
      <w:bookmarkStart w:id="210" w:name="_Ref197424837"/>
      <w:bookmarkStart w:id="211" w:name="_Toc198904047"/>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47</w:t>
      </w:r>
      <w:r w:rsidRPr="00084992">
        <w:rPr>
          <w:rFonts w:ascii="Times New Roman" w:hAnsi="Times New Roman" w:cs="Times New Roman"/>
        </w:rPr>
        <w:fldChar w:fldCharType="end"/>
      </w:r>
      <w:bookmarkEnd w:id="210"/>
      <w:r w:rsidRPr="00084992">
        <w:rPr>
          <w:rFonts w:ascii="Times New Roman" w:hAnsi="Times New Roman" w:cs="Times New Roman"/>
        </w:rPr>
        <w:t>: Medium Term Decay Heat by Modeling Method</w:t>
      </w:r>
      <w:bookmarkEnd w:id="211"/>
    </w:p>
    <w:p w14:paraId="51BEB5B6" w14:textId="22B514A3" w:rsidR="000068BC" w:rsidRPr="00084992" w:rsidRDefault="000068BC" w:rsidP="00085934">
      <w:pPr>
        <w:widowControl w:val="0"/>
        <w:autoSpaceDE w:val="0"/>
        <w:autoSpaceDN w:val="0"/>
        <w:adjustRightInd w:val="0"/>
        <w:rPr>
          <w:rFonts w:ascii="Times New Roman" w:hAnsi="Times New Roman" w:cs="Times New Roman"/>
        </w:rPr>
      </w:pPr>
    </w:p>
    <w:p w14:paraId="7D214010" w14:textId="77777777" w:rsidR="000A7CB6" w:rsidRPr="00084992" w:rsidRDefault="000A7CB6" w:rsidP="000A7CB6">
      <w:pPr>
        <w:widowControl w:val="0"/>
        <w:autoSpaceDE w:val="0"/>
        <w:autoSpaceDN w:val="0"/>
        <w:adjustRightInd w:val="0"/>
        <w:spacing w:line="360" w:lineRule="auto"/>
        <w:rPr>
          <w:rFonts w:ascii="Times New Roman" w:hAnsi="Times New Roman" w:cs="Times New Roman"/>
        </w:rPr>
      </w:pPr>
    </w:p>
    <w:p w14:paraId="64A38519" w14:textId="2CD630D6" w:rsidR="006B64BA" w:rsidRPr="006B64BA" w:rsidRDefault="006B64BA" w:rsidP="00805F6B">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50479171" wp14:editId="498338EA">
            <wp:extent cx="5486400" cy="3657600"/>
            <wp:effectExtent l="0" t="0" r="0" b="0"/>
            <wp:docPr id="17787753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4B1AD29E" w14:textId="4596988F" w:rsidR="006B64BA" w:rsidRPr="00084992" w:rsidRDefault="006B64BA" w:rsidP="00AF555F">
      <w:pPr>
        <w:pStyle w:val="Caption"/>
        <w:rPr>
          <w:rFonts w:ascii="Times New Roman" w:hAnsi="Times New Roman" w:cs="Times New Roman"/>
        </w:rPr>
      </w:pPr>
      <w:bookmarkStart w:id="212" w:name="_Ref197425482"/>
      <w:bookmarkStart w:id="213" w:name="_Toc198904048"/>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48</w:t>
      </w:r>
      <w:r w:rsidRPr="00084992">
        <w:rPr>
          <w:rFonts w:ascii="Times New Roman" w:hAnsi="Times New Roman" w:cs="Times New Roman"/>
        </w:rPr>
        <w:fldChar w:fldCharType="end"/>
      </w:r>
      <w:bookmarkEnd w:id="212"/>
      <w:r w:rsidRPr="00084992">
        <w:rPr>
          <w:rFonts w:ascii="Times New Roman" w:hAnsi="Times New Roman" w:cs="Times New Roman"/>
        </w:rPr>
        <w:t>: Long Term Decay Heat by Modeling Method</w:t>
      </w:r>
      <w:bookmarkEnd w:id="213"/>
    </w:p>
    <w:p w14:paraId="2035ED5E" w14:textId="4FDFEFA9" w:rsidR="00693AB2" w:rsidRPr="00084992" w:rsidRDefault="00693AB2" w:rsidP="006B64BA">
      <w:pPr>
        <w:rPr>
          <w:rFonts w:ascii="Times New Roman" w:hAnsi="Times New Roman" w:cs="Times New Roman"/>
        </w:rPr>
      </w:pPr>
      <w:r>
        <w:rPr>
          <w:rFonts w:ascii="Times New Roman" w:hAnsi="Times New Roman" w:cs="Times New Roman"/>
        </w:rPr>
        <w:br w:type="page"/>
      </w:r>
    </w:p>
    <w:p w14:paraId="1420FE69" w14:textId="43E9D0D0" w:rsidR="00085934" w:rsidRPr="003F2221" w:rsidRDefault="00085934" w:rsidP="002A762D">
      <w:pPr>
        <w:pStyle w:val="Heading2"/>
        <w:spacing w:before="0" w:after="0" w:line="360" w:lineRule="auto"/>
        <w:rPr>
          <w:rFonts w:ascii="Times New Roman" w:hAnsi="Times New Roman" w:cs="Times New Roman"/>
          <w:sz w:val="24"/>
          <w:szCs w:val="24"/>
        </w:rPr>
      </w:pPr>
      <w:bookmarkStart w:id="214" w:name="_Toc198903958"/>
      <w:r w:rsidRPr="003F2221">
        <w:rPr>
          <w:rFonts w:ascii="Times New Roman" w:hAnsi="Times New Roman" w:cs="Times New Roman"/>
          <w:sz w:val="24"/>
          <w:szCs w:val="24"/>
        </w:rPr>
        <w:lastRenderedPageBreak/>
        <w:t>C</w:t>
      </w:r>
      <w:r w:rsidR="00AB1E8F" w:rsidRPr="003F2221">
        <w:rPr>
          <w:rFonts w:ascii="Times New Roman" w:hAnsi="Times New Roman" w:cs="Times New Roman"/>
          <w:sz w:val="24"/>
          <w:szCs w:val="24"/>
        </w:rPr>
        <w:t>onclusions</w:t>
      </w:r>
      <w:bookmarkEnd w:id="214"/>
    </w:p>
    <w:p w14:paraId="75B211E1" w14:textId="7BFC8CA2" w:rsidR="00085934" w:rsidRPr="00A11343" w:rsidRDefault="00085934" w:rsidP="002A762D">
      <w:pPr>
        <w:pStyle w:val="Heading3"/>
        <w:spacing w:before="0" w:after="0" w:line="360" w:lineRule="auto"/>
        <w:rPr>
          <w:rFonts w:ascii="Times New Roman" w:hAnsi="Times New Roman" w:cs="Times New Roman"/>
          <w:i w:val="0"/>
          <w:iCs/>
        </w:rPr>
      </w:pPr>
      <w:bookmarkStart w:id="215" w:name="_Toc198903959"/>
      <w:r w:rsidRPr="00A11343">
        <w:rPr>
          <w:rFonts w:ascii="Times New Roman" w:hAnsi="Times New Roman" w:cs="Times New Roman"/>
          <w:i w:val="0"/>
          <w:iCs/>
        </w:rPr>
        <w:t>Reflected Pebble Suitability</w:t>
      </w:r>
      <w:bookmarkEnd w:id="215"/>
    </w:p>
    <w:p w14:paraId="34801C73" w14:textId="0066F0EC" w:rsidR="00165995" w:rsidRPr="00165995" w:rsidRDefault="00085934"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reflected pebble assumption is, in general, a poor choice of model to make when analyzing PBR spent fuel characteristics</w:t>
      </w:r>
      <w:r w:rsidR="00425A2F" w:rsidRPr="00084992">
        <w:rPr>
          <w:rFonts w:ascii="Times New Roman" w:hAnsi="Times New Roman" w:cs="Times New Roman"/>
        </w:rPr>
        <w:t xml:space="preserve">, especially for </w:t>
      </w:r>
      <w:r w:rsidR="009E200D" w:rsidRPr="00084992">
        <w:rPr>
          <w:rFonts w:ascii="Times New Roman" w:hAnsi="Times New Roman" w:cs="Times New Roman"/>
        </w:rPr>
        <w:t>early estimations. The constant power depletion forces the flux to be very high at the time of discharge, opposite of real pebble behavior</w:t>
      </w:r>
      <w:r w:rsidRPr="00084992">
        <w:rPr>
          <w:rFonts w:ascii="Times New Roman" w:hAnsi="Times New Roman" w:cs="Times New Roman"/>
        </w:rPr>
        <w:t>.</w:t>
      </w:r>
      <w:r w:rsidR="009E200D" w:rsidRPr="00084992">
        <w:rPr>
          <w:rFonts w:ascii="Times New Roman" w:hAnsi="Times New Roman" w:cs="Times New Roman"/>
        </w:rPr>
        <w:t xml:space="preserve"> The effect is that a reflected pebble model produces very poor </w:t>
      </w:r>
      <w:r w:rsidR="00007F02" w:rsidRPr="00084992">
        <w:rPr>
          <w:rFonts w:ascii="Times New Roman" w:hAnsi="Times New Roman" w:cs="Times New Roman"/>
        </w:rPr>
        <w:t>short-term</w:t>
      </w:r>
      <w:r w:rsidR="009E200D" w:rsidRPr="00084992">
        <w:rPr>
          <w:rFonts w:ascii="Times New Roman" w:hAnsi="Times New Roman" w:cs="Times New Roman"/>
        </w:rPr>
        <w:t xml:space="preserve"> estimates for decay heat and source strength. The results tend to converge after additional time passes, though the relative differences persist. For the </w:t>
      </w:r>
      <w:r w:rsidR="00007F02" w:rsidRPr="00084992">
        <w:rPr>
          <w:rFonts w:ascii="Times New Roman" w:hAnsi="Times New Roman" w:cs="Times New Roman"/>
        </w:rPr>
        <w:t>longer-term</w:t>
      </w:r>
      <w:r w:rsidR="009E200D" w:rsidRPr="00084992">
        <w:rPr>
          <w:rFonts w:ascii="Times New Roman" w:hAnsi="Times New Roman" w:cs="Times New Roman"/>
        </w:rPr>
        <w:t xml:space="preserve"> estimations, the reflected pebble model is fine as an approximation if one is willing to accept the relative difference between the reflected pebble and the full model, such as the difference in long term decay heat due to the reflected pebble’s harder neutron spectrum. In general, a reflected pebble model requires that the user know beforehand of the model’s applicability and the acceptable error in the work being performed.</w:t>
      </w:r>
    </w:p>
    <w:p w14:paraId="1B16CF60" w14:textId="22AC1139" w:rsidR="00085934" w:rsidRPr="00A11343" w:rsidRDefault="00085934" w:rsidP="002A762D">
      <w:pPr>
        <w:pStyle w:val="Heading3"/>
        <w:spacing w:before="0" w:after="0" w:line="360" w:lineRule="auto"/>
        <w:rPr>
          <w:rFonts w:ascii="Times New Roman" w:hAnsi="Times New Roman" w:cs="Times New Roman"/>
          <w:i w:val="0"/>
          <w:iCs/>
        </w:rPr>
      </w:pPr>
      <w:bookmarkStart w:id="216" w:name="_Toc198903960"/>
      <w:r w:rsidRPr="00A11343">
        <w:rPr>
          <w:rFonts w:ascii="Times New Roman" w:hAnsi="Times New Roman" w:cs="Times New Roman"/>
          <w:i w:val="0"/>
          <w:iCs/>
        </w:rPr>
        <w:t>Slice Model Differences</w:t>
      </w:r>
      <w:bookmarkEnd w:id="216"/>
    </w:p>
    <w:p w14:paraId="2D0EB562" w14:textId="328D75BD" w:rsidR="00A0439E" w:rsidRDefault="009E200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Largely, the </w:t>
      </w:r>
      <w:r w:rsidR="006A328F">
        <w:rPr>
          <w:rFonts w:ascii="Times New Roman" w:hAnsi="Times New Roman" w:cs="Times New Roman"/>
        </w:rPr>
        <w:t>SLICE and E-SLICE</w:t>
      </w:r>
      <w:r w:rsidRPr="00084992">
        <w:rPr>
          <w:rFonts w:ascii="Times New Roman" w:hAnsi="Times New Roman" w:cs="Times New Roman"/>
        </w:rPr>
        <w:t xml:space="preserve"> models show little difference between each other</w:t>
      </w:r>
      <w:r w:rsidR="00751A83">
        <w:rPr>
          <w:rFonts w:ascii="Times New Roman" w:hAnsi="Times New Roman" w:cs="Times New Roman"/>
        </w:rPr>
        <w:t xml:space="preserve"> in terms of </w:t>
      </w:r>
      <w:r w:rsidR="006A328F">
        <w:rPr>
          <w:rFonts w:ascii="Times New Roman" w:hAnsi="Times New Roman" w:cs="Times New Roman"/>
        </w:rPr>
        <w:t xml:space="preserve">short-term </w:t>
      </w:r>
      <w:r w:rsidR="00751A83">
        <w:rPr>
          <w:rFonts w:ascii="Times New Roman" w:hAnsi="Times New Roman" w:cs="Times New Roman"/>
        </w:rPr>
        <w:t>decay heat and gamma dose rate</w:t>
      </w:r>
      <w:r w:rsidRPr="00084992">
        <w:rPr>
          <w:rFonts w:ascii="Times New Roman" w:hAnsi="Times New Roman" w:cs="Times New Roman"/>
        </w:rPr>
        <w:t xml:space="preserve">. </w:t>
      </w:r>
      <w:r w:rsidR="006A328F">
        <w:rPr>
          <w:rFonts w:ascii="Times New Roman" w:hAnsi="Times New Roman" w:cs="Times New Roman"/>
        </w:rPr>
        <w:t xml:space="preserve">However, in the prediction </w:t>
      </w:r>
      <w:r w:rsidR="006E757E">
        <w:rPr>
          <w:rFonts w:ascii="Times New Roman" w:hAnsi="Times New Roman" w:cs="Times New Roman"/>
        </w:rPr>
        <w:t>medium-term</w:t>
      </w:r>
      <w:r w:rsidR="002B08B2">
        <w:rPr>
          <w:rFonts w:ascii="Times New Roman" w:hAnsi="Times New Roman" w:cs="Times New Roman"/>
        </w:rPr>
        <w:t xml:space="preserve"> decay heat, </w:t>
      </w:r>
      <w:r w:rsidR="006E757E">
        <w:rPr>
          <w:rFonts w:ascii="Times New Roman" w:hAnsi="Times New Roman" w:cs="Times New Roman"/>
        </w:rPr>
        <w:t>long-term decay heat</w:t>
      </w:r>
      <w:r w:rsidR="002B08B2">
        <w:rPr>
          <w:rFonts w:ascii="Times New Roman" w:hAnsi="Times New Roman" w:cs="Times New Roman"/>
        </w:rPr>
        <w:t>,</w:t>
      </w:r>
      <w:r w:rsidR="006A328F">
        <w:rPr>
          <w:rFonts w:ascii="Times New Roman" w:hAnsi="Times New Roman" w:cs="Times New Roman"/>
        </w:rPr>
        <w:t xml:space="preserve"> and neutron dose rate, the models differ </w:t>
      </w:r>
      <w:r w:rsidR="00A0439E">
        <w:rPr>
          <w:rFonts w:ascii="Times New Roman" w:hAnsi="Times New Roman" w:cs="Times New Roman"/>
        </w:rPr>
        <w:t>greatly</w:t>
      </w:r>
      <w:r w:rsidR="00BF2946">
        <w:rPr>
          <w:rFonts w:ascii="Times New Roman" w:hAnsi="Times New Roman" w:cs="Times New Roman"/>
        </w:rPr>
        <w:t xml:space="preserve"> </w:t>
      </w:r>
      <w:r w:rsidR="005D7218">
        <w:rPr>
          <w:rFonts w:ascii="Times New Roman" w:hAnsi="Times New Roman" w:cs="Times New Roman"/>
        </w:rPr>
        <w:t>A</w:t>
      </w:r>
      <w:r w:rsidR="00BF2946">
        <w:rPr>
          <w:rFonts w:ascii="Times New Roman" w:hAnsi="Times New Roman" w:cs="Times New Roman"/>
        </w:rPr>
        <w:t xml:space="preserve"> mono-temperature SLICE </w:t>
      </w:r>
      <w:r w:rsidR="005D7218">
        <w:rPr>
          <w:rFonts w:ascii="Times New Roman" w:hAnsi="Times New Roman" w:cs="Times New Roman"/>
        </w:rPr>
        <w:t>based method</w:t>
      </w:r>
      <w:r w:rsidR="00BF2946">
        <w:rPr>
          <w:rFonts w:ascii="Times New Roman" w:hAnsi="Times New Roman" w:cs="Times New Roman"/>
        </w:rPr>
        <w:t xml:space="preserve"> is </w:t>
      </w:r>
      <w:r w:rsidR="00504ED2">
        <w:rPr>
          <w:rFonts w:ascii="Times New Roman" w:hAnsi="Times New Roman" w:cs="Times New Roman"/>
        </w:rPr>
        <w:t xml:space="preserve">useful for estimating gamma </w:t>
      </w:r>
      <w:r w:rsidR="00165995">
        <w:rPr>
          <w:rFonts w:ascii="Times New Roman" w:hAnsi="Times New Roman" w:cs="Times New Roman"/>
        </w:rPr>
        <w:t>source strength</w:t>
      </w:r>
      <w:r w:rsidR="00504ED2">
        <w:rPr>
          <w:rFonts w:ascii="Times New Roman" w:hAnsi="Times New Roman" w:cs="Times New Roman"/>
        </w:rPr>
        <w:t xml:space="preserve"> and </w:t>
      </w:r>
      <w:r w:rsidR="0017700F">
        <w:rPr>
          <w:rFonts w:ascii="Times New Roman" w:hAnsi="Times New Roman" w:cs="Times New Roman"/>
        </w:rPr>
        <w:t xml:space="preserve">early term decay heat, but </w:t>
      </w:r>
      <w:r w:rsidR="00430658">
        <w:rPr>
          <w:rFonts w:ascii="Times New Roman" w:hAnsi="Times New Roman" w:cs="Times New Roman"/>
        </w:rPr>
        <w:t>greatly overpredicts actinide</w:t>
      </w:r>
      <w:r w:rsidR="009E1A36">
        <w:rPr>
          <w:rFonts w:ascii="Times New Roman" w:hAnsi="Times New Roman" w:cs="Times New Roman"/>
        </w:rPr>
        <w:t>s</w:t>
      </w:r>
      <w:r w:rsidR="00165995">
        <w:rPr>
          <w:rFonts w:ascii="Times New Roman" w:hAnsi="Times New Roman" w:cs="Times New Roman"/>
        </w:rPr>
        <w:t>, affecting neutron sou</w:t>
      </w:r>
      <w:r w:rsidR="00482AAA">
        <w:rPr>
          <w:rFonts w:ascii="Times New Roman" w:hAnsi="Times New Roman" w:cs="Times New Roman"/>
        </w:rPr>
        <w:t>r</w:t>
      </w:r>
      <w:r w:rsidR="00165995">
        <w:rPr>
          <w:rFonts w:ascii="Times New Roman" w:hAnsi="Times New Roman" w:cs="Times New Roman"/>
        </w:rPr>
        <w:t>ce strength universally as well as medium and long-term decay heat predictions.</w:t>
      </w:r>
      <w:r w:rsidR="00F519B5">
        <w:rPr>
          <w:rFonts w:ascii="Times New Roman" w:hAnsi="Times New Roman" w:cs="Times New Roman"/>
        </w:rPr>
        <w:t xml:space="preserve"> </w:t>
      </w:r>
    </w:p>
    <w:p w14:paraId="3C0FD146" w14:textId="23D35CE9" w:rsidR="00085934" w:rsidRPr="00084992" w:rsidRDefault="00A0439E" w:rsidP="002A762D">
      <w:pPr>
        <w:widowControl w:val="0"/>
        <w:autoSpaceDE w:val="0"/>
        <w:autoSpaceDN w:val="0"/>
        <w:adjustRightInd w:val="0"/>
        <w:spacing w:line="360" w:lineRule="auto"/>
        <w:rPr>
          <w:rFonts w:ascii="Times New Roman" w:hAnsi="Times New Roman" w:cs="Times New Roman"/>
          <w:b/>
          <w:bCs/>
        </w:rPr>
      </w:pPr>
      <w:r>
        <w:rPr>
          <w:rFonts w:ascii="Times New Roman" w:hAnsi="Times New Roman" w:cs="Times New Roman"/>
        </w:rPr>
        <w:t xml:space="preserve">For gamma dose, </w:t>
      </w:r>
      <w:r w:rsidR="009E200D" w:rsidRPr="00084992">
        <w:rPr>
          <w:rFonts w:ascii="Times New Roman" w:hAnsi="Times New Roman" w:cs="Times New Roman"/>
        </w:rPr>
        <w:t>As the same coast down in power is modeled, the relative insensitivity</w:t>
      </w:r>
      <w:r w:rsidR="00751A83">
        <w:rPr>
          <w:rFonts w:ascii="Times New Roman" w:hAnsi="Times New Roman" w:cs="Times New Roman"/>
        </w:rPr>
        <w:t xml:space="preserve"> to temperature</w:t>
      </w:r>
      <w:r w:rsidR="009E200D" w:rsidRPr="00084992">
        <w:rPr>
          <w:rFonts w:ascii="Times New Roman" w:hAnsi="Times New Roman" w:cs="Times New Roman"/>
        </w:rPr>
        <w:t xml:space="preserve"> of fission products has </w:t>
      </w:r>
      <w:r w:rsidR="00041FFD" w:rsidRPr="00084992">
        <w:rPr>
          <w:rFonts w:ascii="Times New Roman" w:hAnsi="Times New Roman" w:cs="Times New Roman"/>
        </w:rPr>
        <w:t>been noted</w:t>
      </w:r>
      <w:r w:rsidR="009E200D" w:rsidRPr="00084992">
        <w:rPr>
          <w:rFonts w:ascii="Times New Roman" w:hAnsi="Times New Roman" w:cs="Times New Roman"/>
        </w:rPr>
        <w:t xml:space="preserve"> previously, the difference between the slice models is rather small for decay heat and gamma source strength. </w:t>
      </w:r>
      <w:r w:rsidR="00085934" w:rsidRPr="00084992">
        <w:rPr>
          <w:rFonts w:ascii="Times New Roman" w:hAnsi="Times New Roman" w:cs="Times New Roman"/>
        </w:rPr>
        <w:t>The inclusion of a temperature profile</w:t>
      </w:r>
      <w:r w:rsidR="009E200D" w:rsidRPr="00084992">
        <w:rPr>
          <w:rFonts w:ascii="Times New Roman" w:hAnsi="Times New Roman" w:cs="Times New Roman"/>
        </w:rPr>
        <w:t xml:space="preserve"> and distinct radial zones</w:t>
      </w:r>
      <w:r w:rsidR="00085934" w:rsidRPr="00084992">
        <w:rPr>
          <w:rFonts w:ascii="Times New Roman" w:hAnsi="Times New Roman" w:cs="Times New Roman"/>
        </w:rPr>
        <w:t xml:space="preserve"> lends to differences in the production of certain isotopes</w:t>
      </w:r>
      <w:r w:rsidR="009E200D" w:rsidRPr="00084992">
        <w:rPr>
          <w:rFonts w:ascii="Times New Roman" w:hAnsi="Times New Roman" w:cs="Times New Roman"/>
        </w:rPr>
        <w:t>,</w:t>
      </w:r>
      <w:r w:rsidR="00DB7FCB" w:rsidRPr="00084992">
        <w:rPr>
          <w:rFonts w:ascii="Times New Roman" w:hAnsi="Times New Roman" w:cs="Times New Roman"/>
        </w:rPr>
        <w:t xml:space="preserve"> particularly actinides,</w:t>
      </w:r>
      <w:r w:rsidR="009E200D" w:rsidRPr="00084992">
        <w:rPr>
          <w:rFonts w:ascii="Times New Roman" w:hAnsi="Times New Roman" w:cs="Times New Roman"/>
        </w:rPr>
        <w:t xml:space="preserve"> leading to substantial differences in the neutron source strength</w:t>
      </w:r>
      <w:r w:rsidR="00DB7FCB" w:rsidRPr="00084992">
        <w:rPr>
          <w:rFonts w:ascii="Times New Roman" w:hAnsi="Times New Roman" w:cs="Times New Roman"/>
        </w:rPr>
        <w:t xml:space="preserve"> and decay heat outside of the short term. </w:t>
      </w:r>
      <w:r w:rsidR="00154606" w:rsidRPr="00084992">
        <w:rPr>
          <w:rFonts w:ascii="Times New Roman" w:hAnsi="Times New Roman" w:cs="Times New Roman"/>
        </w:rPr>
        <w:t>The difference in discharge burnup between the methods is slight, but noticeable</w:t>
      </w:r>
      <w:r w:rsidR="00C116F4" w:rsidRPr="00084992">
        <w:rPr>
          <w:rFonts w:ascii="Times New Roman" w:hAnsi="Times New Roman" w:cs="Times New Roman"/>
        </w:rPr>
        <w:t xml:space="preserve"> and may be responsible for the differences in long term effects and the general agreement between the pebble and SLICE models</w:t>
      </w:r>
      <w:r w:rsidR="00154606" w:rsidRPr="00084992">
        <w:rPr>
          <w:rFonts w:ascii="Times New Roman" w:hAnsi="Times New Roman" w:cs="Times New Roman"/>
        </w:rPr>
        <w:t>.</w:t>
      </w:r>
      <w:r w:rsidR="00C116F4" w:rsidRPr="00084992">
        <w:rPr>
          <w:rFonts w:ascii="Times New Roman" w:hAnsi="Times New Roman" w:cs="Times New Roman"/>
        </w:rPr>
        <w:t xml:space="preserve"> </w:t>
      </w:r>
      <w:r w:rsidR="009E200D" w:rsidRPr="00084992">
        <w:rPr>
          <w:rFonts w:ascii="Times New Roman" w:hAnsi="Times New Roman" w:cs="Times New Roman"/>
        </w:rPr>
        <w:t xml:space="preserve">In general, a </w:t>
      </w:r>
      <w:r w:rsidR="00DD09FC">
        <w:rPr>
          <w:rFonts w:ascii="Times New Roman" w:hAnsi="Times New Roman" w:cs="Times New Roman"/>
        </w:rPr>
        <w:t>mono-temperature</w:t>
      </w:r>
      <w:r w:rsidR="009E200D" w:rsidRPr="00084992">
        <w:rPr>
          <w:rFonts w:ascii="Times New Roman" w:hAnsi="Times New Roman" w:cs="Times New Roman"/>
        </w:rPr>
        <w:t xml:space="preserve"> SLICE based model </w:t>
      </w:r>
      <w:r w:rsidR="00F519B5">
        <w:rPr>
          <w:rFonts w:ascii="Times New Roman" w:hAnsi="Times New Roman" w:cs="Times New Roman"/>
        </w:rPr>
        <w:t>should be employed with caution for SNF characterization</w:t>
      </w:r>
      <w:r w:rsidR="00DD09FC">
        <w:rPr>
          <w:rFonts w:ascii="Times New Roman" w:hAnsi="Times New Roman" w:cs="Times New Roman"/>
        </w:rPr>
        <w:t xml:space="preserve"> with recognition of the bias on actinide production that </w:t>
      </w:r>
      <w:r w:rsidR="00DD09FC">
        <w:rPr>
          <w:rFonts w:ascii="Times New Roman" w:hAnsi="Times New Roman" w:cs="Times New Roman"/>
        </w:rPr>
        <w:lastRenderedPageBreak/>
        <w:t xml:space="preserve">the </w:t>
      </w:r>
      <w:r w:rsidR="00BD24C5">
        <w:rPr>
          <w:rFonts w:ascii="Times New Roman" w:hAnsi="Times New Roman" w:cs="Times New Roman"/>
        </w:rPr>
        <w:t>mono-temperature assumption produces</w:t>
      </w:r>
      <w:r w:rsidR="00E40D0F">
        <w:rPr>
          <w:rFonts w:ascii="Times New Roman" w:hAnsi="Times New Roman" w:cs="Times New Roman"/>
        </w:rPr>
        <w:t xml:space="preserve"> when compared to the time dependent temperature history the E-SLICE method produces</w:t>
      </w:r>
      <w:r w:rsidR="00BD24C5">
        <w:rPr>
          <w:rFonts w:ascii="Times New Roman" w:hAnsi="Times New Roman" w:cs="Times New Roman"/>
        </w:rPr>
        <w:t>. While the SLICE method is still useful in producing the neutron spectrum</w:t>
      </w:r>
      <w:r w:rsidR="00024BB2">
        <w:rPr>
          <w:rFonts w:ascii="Times New Roman" w:hAnsi="Times New Roman" w:cs="Times New Roman"/>
        </w:rPr>
        <w:t xml:space="preserve"> and</w:t>
      </w:r>
      <w:r w:rsidR="00BD24C5">
        <w:rPr>
          <w:rFonts w:ascii="Times New Roman" w:hAnsi="Times New Roman" w:cs="Times New Roman"/>
        </w:rPr>
        <w:t xml:space="preserve"> </w:t>
      </w:r>
      <w:r w:rsidR="00024BB2">
        <w:rPr>
          <w:rFonts w:ascii="Times New Roman" w:hAnsi="Times New Roman" w:cs="Times New Roman"/>
        </w:rPr>
        <w:t xml:space="preserve">predicting power distributions, </w:t>
      </w:r>
      <w:r w:rsidR="00C22BE2" w:rsidRPr="00084992">
        <w:rPr>
          <w:rFonts w:ascii="Times New Roman" w:hAnsi="Times New Roman" w:cs="Times New Roman"/>
        </w:rPr>
        <w:t xml:space="preserve">some cases where the method disagrees with published values have been documented </w:t>
      </w:r>
      <w:r w:rsidR="00C22BE2" w:rsidRPr="00084992">
        <w:rPr>
          <w:rFonts w:ascii="Times New Roman" w:hAnsi="Times New Roman" w:cs="Times New Roman"/>
        </w:rPr>
        <w:fldChar w:fldCharType="begin"/>
      </w:r>
      <w:r w:rsidR="00C22BE2" w:rsidRPr="00084992">
        <w:rPr>
          <w:rFonts w:ascii="Times New Roman" w:hAnsi="Times New Roman" w:cs="Times New Roman"/>
        </w:rPr>
        <w:instrText xml:space="preserve"> ADDIN EN.CITE &lt;EndNote&gt;&lt;Cite&gt;&lt;Author&gt;Berens&lt;/Author&gt;&lt;Year&gt;2024&lt;/Year&gt;&lt;RecNum&gt;385&lt;/RecNum&gt;&lt;DisplayText&gt;[20]&lt;/DisplayText&gt;&lt;record&gt;&lt;rec-number&gt;385&lt;/rec-number&gt;&lt;foreign-keys&gt;&lt;key app="EN" db-id="p20009za9vrtp3exfa65r0xqp0zszvt0sw95" timestamp="1746233442"&gt;385&lt;/key&gt;&lt;/foreign-keys&gt;&lt;ref-type name="Journal Article"&gt;17&lt;/ref-type&gt;&lt;contributors&gt;&lt;authors&gt;&lt;author&gt;Berens, Annie&lt;/author&gt;&lt;author&gt;Bostelmann, Friederike&lt;/author&gt;&lt;author&gt;Brown, Nicholas R.&lt;/author&gt;&lt;/authors&gt;&lt;/contributors&gt;&lt;titles&gt;&lt;title&gt;Equilibrium core modeling of a pebble bed reactor similar to the Xe-100 with SCALE&lt;/title&gt;&lt;secondary-title&gt;Progress in Nuclear Energy&lt;/secondary-title&gt;&lt;/titles&gt;&lt;periodical&gt;&lt;full-title&gt;Progress in Nuclear Energy&lt;/full-title&gt;&lt;/periodical&gt;&lt;pages&gt;Medium: ED; Size: Article No. 105187&lt;/pages&gt;&lt;volume&gt;171&lt;/volume&gt;&lt;keywords&gt;&lt;keyword&gt;21 SPECIFIC NUCLEAR REACTORS AND ASSOCIATED PLANTS&lt;/keyword&gt;&lt;keyword&gt;HTGR&lt;/keyword&gt;&lt;keyword&gt;Pebble bed&lt;/keyword&gt;&lt;keyword&gt;SCALE&lt;/keyword&gt;&lt;keyword&gt;Equilibrium core&lt;/keyword&gt;&lt;keyword&gt;Xe-100&lt;/keyword&gt;&lt;/keywords&gt;&lt;dates&gt;&lt;year&gt;2024&lt;/year&gt;&lt;/dates&gt;&lt;urls&gt;&lt;related-urls&gt;&lt;url&gt;https://www.osti.gov/biblio/2336648&lt;/url&gt;&lt;url&gt;https://www.osti.gov/servlets/purl/2336648&lt;/url&gt;&lt;/related-urls&gt;&lt;/urls&gt;&lt;custom1&gt;AC05-00OR22725&lt;/custom1&gt;&lt;custom2&gt;USDOE Office of Nuclear Energy (NE)&amp;#xD;USDOE Advanced Research Projects Agency - Energy (ARPA-E)&lt;/custom2&gt;&lt;electronic-resource-num&gt;10.1016/j.pnucene.2024.105187&lt;/electronic-resource-num&gt;&lt;language&gt;English&lt;/language&gt;&lt;/record&gt;&lt;/Cite&gt;&lt;/EndNote&gt;</w:instrText>
      </w:r>
      <w:r w:rsidR="00C22BE2" w:rsidRPr="00084992">
        <w:rPr>
          <w:rFonts w:ascii="Times New Roman" w:hAnsi="Times New Roman" w:cs="Times New Roman"/>
        </w:rPr>
        <w:fldChar w:fldCharType="separate"/>
      </w:r>
      <w:r w:rsidR="00C22BE2" w:rsidRPr="00084992">
        <w:rPr>
          <w:rFonts w:ascii="Times New Roman" w:hAnsi="Times New Roman" w:cs="Times New Roman"/>
          <w:noProof/>
        </w:rPr>
        <w:t>[20]</w:t>
      </w:r>
      <w:r w:rsidR="00C22BE2" w:rsidRPr="00084992">
        <w:rPr>
          <w:rFonts w:ascii="Times New Roman" w:hAnsi="Times New Roman" w:cs="Times New Roman"/>
        </w:rPr>
        <w:fldChar w:fldCharType="end"/>
      </w:r>
      <w:r w:rsidR="00DB7FCB" w:rsidRPr="00084992">
        <w:rPr>
          <w:rFonts w:ascii="Times New Roman" w:hAnsi="Times New Roman" w:cs="Times New Roman"/>
        </w:rPr>
        <w:t xml:space="preserve"> are now covered by the E-SLICE method modifications</w:t>
      </w:r>
      <w:r w:rsidR="00C22BE2" w:rsidRPr="00084992">
        <w:rPr>
          <w:rFonts w:ascii="Times New Roman" w:hAnsi="Times New Roman" w:cs="Times New Roman"/>
        </w:rPr>
        <w:t xml:space="preserve">. </w:t>
      </w:r>
      <w:r w:rsidR="00024BB2">
        <w:rPr>
          <w:rFonts w:ascii="Times New Roman" w:hAnsi="Times New Roman" w:cs="Times New Roman"/>
        </w:rPr>
        <w:t xml:space="preserve">The E-SLICE method represents a step forward in the modeling of </w:t>
      </w:r>
      <w:r w:rsidR="00254DFF">
        <w:rPr>
          <w:rFonts w:ascii="Times New Roman" w:hAnsi="Times New Roman" w:cs="Times New Roman"/>
        </w:rPr>
        <w:t>PBR fuel as it retains the advantages of the SLICE method in</w:t>
      </w:r>
      <w:r w:rsidR="008E06C3">
        <w:rPr>
          <w:rFonts w:ascii="Times New Roman" w:hAnsi="Times New Roman" w:cs="Times New Roman"/>
        </w:rPr>
        <w:t xml:space="preserve"> its ability to rapidly estimate the equilibrium core properties while addressing its shortcomings and implementing fixes to the biases that the SLICE method introduces.</w:t>
      </w:r>
    </w:p>
    <w:p w14:paraId="45DC36A2" w14:textId="77777777" w:rsidR="00085934" w:rsidRPr="00084992" w:rsidRDefault="00085934" w:rsidP="00085934">
      <w:pPr>
        <w:widowControl w:val="0"/>
        <w:autoSpaceDE w:val="0"/>
        <w:autoSpaceDN w:val="0"/>
        <w:adjustRightInd w:val="0"/>
        <w:rPr>
          <w:rFonts w:ascii="Times New Roman" w:hAnsi="Times New Roman" w:cs="Times New Roman"/>
        </w:rPr>
      </w:pPr>
    </w:p>
    <w:p w14:paraId="2C28B447" w14:textId="77777777" w:rsidR="00085934" w:rsidRPr="00084992" w:rsidRDefault="00085934" w:rsidP="00085934">
      <w:pPr>
        <w:widowControl w:val="0"/>
        <w:autoSpaceDE w:val="0"/>
        <w:autoSpaceDN w:val="0"/>
        <w:adjustRightInd w:val="0"/>
        <w:rPr>
          <w:rFonts w:ascii="Times New Roman" w:hAnsi="Times New Roman" w:cs="Times New Roman"/>
        </w:rPr>
      </w:pPr>
    </w:p>
    <w:p w14:paraId="3098CFF3" w14:textId="77777777" w:rsidR="00085934" w:rsidRPr="00084992" w:rsidRDefault="00085934" w:rsidP="000859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16E740B" w14:textId="77777777" w:rsidR="00085934" w:rsidRPr="00084992" w:rsidRDefault="00085934" w:rsidP="000859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80291BC" w14:textId="259DAEA4" w:rsidR="002A59DA" w:rsidRPr="00693AB2" w:rsidRDefault="00693AB2" w:rsidP="002A59DA">
      <w:pPr>
        <w:rPr>
          <w:rFonts w:ascii="Times New Roman" w:hAnsi="Times New Roman" w:cs="Times New Roman"/>
          <w:b/>
          <w:bCs/>
        </w:rPr>
      </w:pPr>
      <w:r>
        <w:rPr>
          <w:rFonts w:ascii="Times New Roman" w:hAnsi="Times New Roman" w:cs="Times New Roman"/>
          <w:b/>
          <w:bCs/>
        </w:rPr>
        <w:br w:type="page"/>
      </w:r>
    </w:p>
    <w:p w14:paraId="0D4091A7" w14:textId="5DDF7783" w:rsidR="00BB0C61" w:rsidRPr="002A762D" w:rsidRDefault="00BB0C61" w:rsidP="00AF555F">
      <w:pPr>
        <w:pStyle w:val="Heading1"/>
        <w:spacing w:line="360" w:lineRule="auto"/>
        <w:rPr>
          <w:rFonts w:ascii="Times New Roman" w:hAnsi="Times New Roman" w:cs="Times New Roman"/>
          <w:sz w:val="24"/>
        </w:rPr>
      </w:pPr>
      <w:bookmarkStart w:id="217" w:name="_Toc198903961"/>
      <w:r w:rsidRPr="002A762D">
        <w:rPr>
          <w:rFonts w:ascii="Times New Roman" w:hAnsi="Times New Roman" w:cs="Times New Roman"/>
          <w:sz w:val="24"/>
        </w:rPr>
        <w:lastRenderedPageBreak/>
        <w:t xml:space="preserve">Chapter </w:t>
      </w:r>
      <w:r w:rsidR="00343421" w:rsidRPr="002A762D">
        <w:rPr>
          <w:rFonts w:ascii="Times New Roman" w:hAnsi="Times New Roman" w:cs="Times New Roman"/>
          <w:sz w:val="24"/>
        </w:rPr>
        <w:t>7</w:t>
      </w:r>
      <w:r w:rsidRPr="002A762D">
        <w:rPr>
          <w:rFonts w:ascii="Times New Roman" w:hAnsi="Times New Roman" w:cs="Times New Roman"/>
          <w:sz w:val="24"/>
        </w:rPr>
        <w:t xml:space="preserve">: </w:t>
      </w:r>
      <w:r w:rsidR="00343421" w:rsidRPr="002A762D">
        <w:rPr>
          <w:rFonts w:ascii="Times New Roman" w:hAnsi="Times New Roman" w:cs="Times New Roman"/>
          <w:sz w:val="24"/>
        </w:rPr>
        <w:br/>
      </w:r>
      <w:r w:rsidRPr="002A762D">
        <w:rPr>
          <w:rFonts w:ascii="Times New Roman" w:hAnsi="Times New Roman" w:cs="Times New Roman"/>
          <w:sz w:val="24"/>
        </w:rPr>
        <w:t>Examining Discharge Burnup and Composition Variability Inherent to Pebble Bed Reactor OPERATION</w:t>
      </w:r>
      <w:bookmarkEnd w:id="217"/>
    </w:p>
    <w:p w14:paraId="7DC627A7" w14:textId="77777777" w:rsidR="00FE54C0" w:rsidRPr="00084992" w:rsidRDefault="00FE54C0" w:rsidP="00FE54C0">
      <w:pPr>
        <w:rPr>
          <w:rFonts w:ascii="Times New Roman" w:hAnsi="Times New Roman" w:cs="Times New Roman"/>
        </w:rPr>
      </w:pPr>
    </w:p>
    <w:p w14:paraId="2D000BD8" w14:textId="46769D24" w:rsidR="00C21696" w:rsidRPr="00084992" w:rsidRDefault="00C21696">
      <w:pPr>
        <w:rPr>
          <w:rFonts w:ascii="Times New Roman" w:hAnsi="Times New Roman" w:cs="Times New Roman"/>
          <w:b/>
          <w:bCs/>
          <w:color w:val="000000"/>
        </w:rPr>
      </w:pPr>
      <w:r w:rsidRPr="00084992">
        <w:rPr>
          <w:rFonts w:ascii="Times New Roman" w:hAnsi="Times New Roman" w:cs="Times New Roman"/>
          <w:b/>
          <w:bCs/>
        </w:rPr>
        <w:br w:type="page"/>
      </w:r>
    </w:p>
    <w:p w14:paraId="4F7757F4" w14:textId="18876C89" w:rsidR="00BE2275" w:rsidRPr="00084992" w:rsidRDefault="00C21696" w:rsidP="002A762D">
      <w:pPr>
        <w:spacing w:line="360" w:lineRule="auto"/>
        <w:rPr>
          <w:rFonts w:ascii="Times New Roman" w:hAnsi="Times New Roman" w:cs="Times New Roman"/>
        </w:rPr>
      </w:pPr>
      <w:r w:rsidRPr="00084992">
        <w:rPr>
          <w:rFonts w:ascii="Times New Roman" w:hAnsi="Times New Roman" w:cs="Times New Roman"/>
        </w:rPr>
        <w:lastRenderedPageBreak/>
        <w:t>A version of this chapter is planned for submission for a future journal article and is currently under review. It is largely a consolidation of previously published conference papers, sorted, organized, and refined and updated as necessary. Jonathan F. Wing is the sole content author with peer review contributions from the following: G. Ivan Maldonado, Gordon M. Petersen, Robert A. Joseph.</w:t>
      </w:r>
    </w:p>
    <w:p w14:paraId="40E6FB6D" w14:textId="3C0E030F" w:rsidR="00BE2275" w:rsidRPr="002A762D" w:rsidRDefault="00BE2275" w:rsidP="002A762D">
      <w:pPr>
        <w:pStyle w:val="Heading2"/>
        <w:spacing w:before="0" w:after="0" w:line="360" w:lineRule="auto"/>
        <w:rPr>
          <w:rFonts w:ascii="Times New Roman" w:hAnsi="Times New Roman" w:cs="Times New Roman"/>
          <w:sz w:val="24"/>
          <w:szCs w:val="24"/>
        </w:rPr>
      </w:pPr>
      <w:bookmarkStart w:id="218" w:name="_Toc198903962"/>
      <w:r w:rsidRPr="003F2221">
        <w:rPr>
          <w:rFonts w:ascii="Times New Roman" w:hAnsi="Times New Roman" w:cs="Times New Roman"/>
          <w:sz w:val="24"/>
          <w:szCs w:val="24"/>
        </w:rPr>
        <w:t>A</w:t>
      </w:r>
      <w:r w:rsidR="00705118" w:rsidRPr="003F2221">
        <w:rPr>
          <w:rFonts w:ascii="Times New Roman" w:hAnsi="Times New Roman" w:cs="Times New Roman"/>
          <w:sz w:val="24"/>
          <w:szCs w:val="24"/>
        </w:rPr>
        <w:t>bstract</w:t>
      </w:r>
      <w:bookmarkEnd w:id="218"/>
    </w:p>
    <w:p w14:paraId="78485D3C" w14:textId="4B1FDF22" w:rsidR="00BE2275" w:rsidRPr="00084992" w:rsidRDefault="00BE2275" w:rsidP="002A762D">
      <w:pPr>
        <w:spacing w:line="360" w:lineRule="auto"/>
        <w:rPr>
          <w:rFonts w:ascii="Times New Roman" w:hAnsi="Times New Roman" w:cs="Times New Roman"/>
        </w:rPr>
      </w:pPr>
      <w:r w:rsidRPr="00084992">
        <w:rPr>
          <w:rFonts w:ascii="Times New Roman" w:hAnsi="Times New Roman" w:cs="Times New Roman"/>
        </w:rPr>
        <w:t>In this work, the uncertainty on spent fuel characteristics (decay heat, radiological dose rate, and fissile content) due to large number of possible individual pebble histories can take in a reactor is examined for a high burnup HTGR system with a single external reflector region. The inherent uncertainty of any individual pebble’s history is effectively unknowable, so bounding conditions are useful to capture possible edge cases that may arise.</w:t>
      </w:r>
    </w:p>
    <w:p w14:paraId="0B2DC26F" w14:textId="19618794" w:rsidR="00BE2275" w:rsidRPr="00084992" w:rsidRDefault="00BE2275" w:rsidP="002A762D">
      <w:pPr>
        <w:spacing w:line="360" w:lineRule="auto"/>
        <w:rPr>
          <w:rFonts w:ascii="Times New Roman" w:hAnsi="Times New Roman" w:cs="Times New Roman"/>
          <w:lang w:val="en-CA"/>
        </w:rPr>
      </w:pPr>
      <w:r w:rsidRPr="00084992">
        <w:rPr>
          <w:rFonts w:ascii="Times New Roman" w:hAnsi="Times New Roman" w:cs="Times New Roman"/>
          <w:lang w:val="en-CA"/>
        </w:rPr>
        <w:t xml:space="preserve">A reactor is modeled in SCALE using an equilibrium core estimation method that incorporates a temperature profile. The core is divided into 5 radial regions to capture the radial position dependent neutron spectrum using TRITON. ORIGEN is used to simulate the possible fuel histories utilizing 5 radial zones and 6 passes, 15,625 possible realizations for discharge compositions are examined. Rather than perform an exhaustive set of calculations for </w:t>
      </w:r>
      <w:r w:rsidR="00DF3E74" w:rsidRPr="00084992">
        <w:rPr>
          <w:rFonts w:ascii="Times New Roman" w:hAnsi="Times New Roman" w:cs="Times New Roman"/>
          <w:lang w:val="en-CA"/>
        </w:rPr>
        <w:t>k-effective</w:t>
      </w:r>
      <w:r w:rsidRPr="00084992">
        <w:rPr>
          <w:rFonts w:ascii="Times New Roman" w:hAnsi="Times New Roman" w:cs="Times New Roman"/>
          <w:lang w:val="en-CA"/>
        </w:rPr>
        <w:t>, decay heat, and dose rate, the key driver isotopes are examined instead</w:t>
      </w:r>
      <w:r w:rsidR="00920042">
        <w:rPr>
          <w:rFonts w:ascii="Times New Roman" w:hAnsi="Times New Roman" w:cs="Times New Roman"/>
          <w:lang w:val="en-CA"/>
        </w:rPr>
        <w:t xml:space="preserve"> using</w:t>
      </w:r>
      <w:r w:rsidRPr="00084992">
        <w:rPr>
          <w:rFonts w:ascii="Times New Roman" w:hAnsi="Times New Roman" w:cs="Times New Roman"/>
          <w:lang w:val="en-CA"/>
        </w:rPr>
        <w:t xml:space="preserve"> OBIWAN and analysis scripts. The distribution of discharge burnup is examined to observe the amount of variability of burnup would exist in an unrestrained scenario of reactor operation. Additionally, the distribution of driver isotopes is examined and compared against the burnup distribution pursuant to elucidate the influence the variable burnup may have on the isotopes being examined without explicitly connecting the two. This work does not simulate a BUMS that would more tightly cluster the burnup distribution around the target value. The choice to exclude a BUMS from this work is motivated by a desire to view a case in which the maximum amount of variability from reactor operation may be observed.</w:t>
      </w:r>
    </w:p>
    <w:p w14:paraId="7588C4B5" w14:textId="23556967" w:rsidR="00BE2275" w:rsidRPr="00084992" w:rsidRDefault="00BE2275" w:rsidP="002A762D">
      <w:pPr>
        <w:spacing w:line="360" w:lineRule="auto"/>
        <w:rPr>
          <w:rFonts w:ascii="Times New Roman" w:hAnsi="Times New Roman" w:cs="Times New Roman"/>
          <w:lang w:val="en-CA"/>
        </w:rPr>
      </w:pPr>
      <w:r w:rsidRPr="00084992">
        <w:rPr>
          <w:rFonts w:ascii="Times New Roman" w:hAnsi="Times New Roman" w:cs="Times New Roman"/>
          <w:lang w:val="en-CA"/>
        </w:rPr>
        <w:t xml:space="preserve">The work performed demonstrates that several key driver isotopes exhibit very similarly shaped distributions for discharge composition when compared to burnup, primarily the actinides Cm-244, Am-241, and Pu-238. Other isotopes are tightly coupled to such a </w:t>
      </w:r>
      <w:r w:rsidRPr="00084992">
        <w:rPr>
          <w:rFonts w:ascii="Times New Roman" w:hAnsi="Times New Roman" w:cs="Times New Roman"/>
          <w:lang w:val="en-CA"/>
        </w:rPr>
        <w:lastRenderedPageBreak/>
        <w:t xml:space="preserve">degree as to mirror artifacts due to modeling methods, such as Cs-137 and Y-90. However, a few isotopes, while possessing a small relative difference between the extreme cases, exhibit discharge concentrations that possess no relationship to the burnup distribution, such as Pu-239. Pu-239 is more likely affected by the nature of the reactor operation and neutron spectrum exposure present in the radial zones modeled. U-235 is a unique case in that it exhibits a unique clustering behavior, initially speculated to grouped by either the initial or final radial zone the fuel passes through the reactor core. A short inquiry into the results shows that the initial speculation is not supported by data and that the effect is </w:t>
      </w:r>
      <w:r w:rsidR="009B22A3" w:rsidRPr="00084992">
        <w:rPr>
          <w:rFonts w:ascii="Times New Roman" w:hAnsi="Times New Roman" w:cs="Times New Roman"/>
          <w:lang w:val="en-CA"/>
        </w:rPr>
        <w:t>due</w:t>
      </w:r>
      <w:r w:rsidRPr="00084992">
        <w:rPr>
          <w:rFonts w:ascii="Times New Roman" w:hAnsi="Times New Roman" w:cs="Times New Roman"/>
          <w:lang w:val="en-CA"/>
        </w:rPr>
        <w:t xml:space="preserve"> to a combination of the reactor operation and artifacts arising from modeling limitations. The cause of the effect is not determined as it is outside the scope of this body of work.</w:t>
      </w:r>
    </w:p>
    <w:p w14:paraId="1AEF504A" w14:textId="130DFAFB" w:rsidR="00BE2275" w:rsidRPr="003F2221" w:rsidRDefault="00BE2275" w:rsidP="002A762D">
      <w:pPr>
        <w:pStyle w:val="Heading2"/>
        <w:spacing w:before="0" w:after="0" w:line="360" w:lineRule="auto"/>
        <w:rPr>
          <w:rFonts w:ascii="Times New Roman" w:hAnsi="Times New Roman" w:cs="Times New Roman"/>
          <w:sz w:val="24"/>
          <w:szCs w:val="24"/>
        </w:rPr>
      </w:pPr>
      <w:bookmarkStart w:id="219" w:name="_Toc198903963"/>
      <w:r w:rsidRPr="003F2221">
        <w:rPr>
          <w:rFonts w:ascii="Times New Roman" w:hAnsi="Times New Roman" w:cs="Times New Roman"/>
          <w:sz w:val="24"/>
          <w:szCs w:val="24"/>
        </w:rPr>
        <w:t>I</w:t>
      </w:r>
      <w:r w:rsidR="00705118" w:rsidRPr="003F2221">
        <w:rPr>
          <w:rFonts w:ascii="Times New Roman" w:hAnsi="Times New Roman" w:cs="Times New Roman"/>
          <w:sz w:val="24"/>
          <w:szCs w:val="24"/>
        </w:rPr>
        <w:t>ntroduction</w:t>
      </w:r>
      <w:bookmarkEnd w:id="219"/>
    </w:p>
    <w:p w14:paraId="4051C13B" w14:textId="00982E92" w:rsidR="00BE2275" w:rsidRPr="002A762D" w:rsidRDefault="00BE2275" w:rsidP="002A762D">
      <w:pPr>
        <w:spacing w:line="360" w:lineRule="auto"/>
        <w:rPr>
          <w:rFonts w:ascii="Times New Roman" w:hAnsi="Times New Roman" w:cs="Times New Roman"/>
        </w:rPr>
      </w:pPr>
      <w:r w:rsidRPr="00084992">
        <w:rPr>
          <w:rFonts w:ascii="Times New Roman" w:hAnsi="Times New Roman" w:cs="Times New Roman"/>
        </w:rPr>
        <w:t>PBRs offer a unique fuel management approach, continuously circulating pebbles through the reactor core until target burnup is achieved. New pebbles are introduced to replace the discharged pebbles and are added at a rate that counteracts the loss in fissile mass and reactivity from the depletion of the fuel. Pebbles that have met the burnup target as measured by a burnup measurement system are discarded, while pebbles that have not are recycled back into the reactor. A pebble may pass through different radial regions for each time it is recycled back into the core, potentially impacting the discharge characteristics significantly. A large number of pebbles are present in the reactor at any given time, and it is functionally impossible to know any individual pebble’s history of its path taken through the reactor for each pass of its depletion. The stochastic nature of fuel movement and the variety of possible histories inherently introduces some degree of variability to the fuel characteristics.</w:t>
      </w:r>
    </w:p>
    <w:p w14:paraId="2E5BEAC6" w14:textId="52EED575" w:rsidR="00C21696" w:rsidRPr="00A11343" w:rsidRDefault="00BE2275" w:rsidP="002A762D">
      <w:pPr>
        <w:spacing w:line="360" w:lineRule="auto"/>
        <w:rPr>
          <w:rFonts w:ascii="Times New Roman" w:hAnsi="Times New Roman" w:cs="Times New Roman"/>
        </w:rPr>
      </w:pPr>
      <w:r w:rsidRPr="00084992">
        <w:rPr>
          <w:rFonts w:ascii="Times New Roman" w:hAnsi="Times New Roman" w:cs="Times New Roman"/>
        </w:rPr>
        <w:t xml:space="preserve">A pebble bed reactor’s fuel may undergo any number of possible paths through the reactor core. It is known from previous work that a pebble experiences little lateral movement </w:t>
      </w:r>
      <w:r w:rsidRPr="00084992">
        <w:rPr>
          <w:rFonts w:ascii="Times New Roman" w:hAnsi="Times New Roman" w:cs="Times New Roman"/>
        </w:rPr>
        <w:fldChar w:fldCharType="begin">
          <w:fldData xml:space="preserve">PEVuZE5vdGU+PENpdGUgRXhjbHVkZVllYXI9IjEiPjxBdXRob3I+SGFydGFudG88L0F1dGhvcj48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PEVuZE5vdGU+PENpdGUgRXhjbHVkZVllYXI9IjEiPjxBdXRob3I+SGFydGFudG88L0F1dGhvcj48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sidR="00345847">
        <w:rPr>
          <w:rFonts w:ascii="Times New Roman" w:hAnsi="Times New Roman" w:cs="Times New Roman"/>
          <w:noProof/>
        </w:rPr>
        <w:t>[76, 81]</w:t>
      </w:r>
      <w:r w:rsidRPr="00084992">
        <w:rPr>
          <w:rFonts w:ascii="Times New Roman" w:hAnsi="Times New Roman" w:cs="Times New Roman"/>
        </w:rPr>
        <w:fldChar w:fldCharType="end"/>
      </w:r>
      <w:r w:rsidRPr="00084992">
        <w:rPr>
          <w:rFonts w:ascii="Times New Roman" w:hAnsi="Times New Roman" w:cs="Times New Roman"/>
        </w:rPr>
        <w:t xml:space="preserve">, a slowing down effect of roughly 50% when a pebble is near the vessel wall </w:t>
      </w:r>
      <w:r w:rsidRPr="00084992">
        <w:rPr>
          <w:rFonts w:ascii="Times New Roman" w:hAnsi="Times New Roman" w:cs="Times New Roman"/>
        </w:rPr>
        <w:fldChar w:fldCharType="begin">
          <w:fldData xml:space="preserve">PEVuZE5vdGU+PENpdGUgRXhjbHVkZVllYXI9IjEiPjxBdXRob3I+SGFydGFudG88L0F1dGhvcj48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PEVuZE5vdGU+PENpdGUgRXhjbHVkZVllYXI9IjEiPjxBdXRob3I+SGFydGFudG88L0F1dGhvcj48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sidR="00345847">
        <w:rPr>
          <w:rFonts w:ascii="Times New Roman" w:hAnsi="Times New Roman" w:cs="Times New Roman"/>
          <w:noProof/>
        </w:rPr>
        <w:t>[76, 81]</w:t>
      </w:r>
      <w:r w:rsidRPr="00084992">
        <w:rPr>
          <w:rFonts w:ascii="Times New Roman" w:hAnsi="Times New Roman" w:cs="Times New Roman"/>
        </w:rPr>
        <w:fldChar w:fldCharType="end"/>
      </w:r>
      <w:r w:rsidRPr="00084992">
        <w:rPr>
          <w:rFonts w:ascii="Times New Roman" w:hAnsi="Times New Roman" w:cs="Times New Roman"/>
        </w:rPr>
        <w:t xml:space="preserve">, and a neutron spectrum that varies significantly with radial position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[4]</w:t>
      </w:r>
      <w:r w:rsidRPr="00084992">
        <w:rPr>
          <w:rFonts w:ascii="Times New Roman" w:hAnsi="Times New Roman" w:cs="Times New Roman"/>
        </w:rPr>
        <w:fldChar w:fldCharType="end"/>
      </w:r>
      <w:r w:rsidRPr="00084992">
        <w:rPr>
          <w:rFonts w:ascii="Times New Roman" w:hAnsi="Times New Roman" w:cs="Times New Roman"/>
        </w:rPr>
        <w:t xml:space="preserve">. Previous work has examined the variability in bulk discharge characteristics such as burnup </w:t>
      </w:r>
      <w:r w:rsidRPr="00084992">
        <w:rPr>
          <w:rFonts w:ascii="Times New Roman" w:hAnsi="Times New Roman" w:cs="Times New Roman"/>
        </w:rPr>
        <w:fldChar w:fldCharType="begin">
          <w:fldData xml:space="preserve">PEVuZE5vdGU+PENpdGUgRXhjbHVkZVllYXI9IjEiPjxBdXRob3I+SGFydGFudG88L0F1dGhvcj48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PEVuZE5vdGU+PENpdGUgRXhjbHVkZVllYXI9IjEiPjxBdXRob3I+SGFydGFudG88L0F1dGhvcj48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sidR="00345847">
        <w:rPr>
          <w:rFonts w:ascii="Times New Roman" w:hAnsi="Times New Roman" w:cs="Times New Roman"/>
          <w:noProof/>
        </w:rPr>
        <w:t>[76, 81]</w:t>
      </w:r>
      <w:r w:rsidRPr="00084992">
        <w:rPr>
          <w:rFonts w:ascii="Times New Roman" w:hAnsi="Times New Roman" w:cs="Times New Roman"/>
        </w:rPr>
        <w:fldChar w:fldCharType="end"/>
      </w:r>
      <w:r w:rsidRPr="00084992">
        <w:rPr>
          <w:rFonts w:ascii="Times New Roman" w:hAnsi="Times New Roman" w:cs="Times New Roman"/>
        </w:rPr>
        <w:t xml:space="preserve"> and determined the </w:t>
      </w:r>
      <w:r w:rsidR="00797559" w:rsidRPr="00084992">
        <w:rPr>
          <w:rFonts w:ascii="Times New Roman" w:hAnsi="Times New Roman" w:cs="Times New Roman"/>
        </w:rPr>
        <w:t>pass-to-pass</w:t>
      </w:r>
      <w:r w:rsidRPr="00084992">
        <w:rPr>
          <w:rFonts w:ascii="Times New Roman" w:hAnsi="Times New Roman" w:cs="Times New Roman"/>
        </w:rPr>
        <w:t xml:space="preserve"> variation present. However, this work </w:t>
      </w:r>
      <w:r w:rsidRPr="00084992">
        <w:rPr>
          <w:rFonts w:ascii="Times New Roman" w:hAnsi="Times New Roman" w:cs="Times New Roman"/>
        </w:rPr>
        <w:lastRenderedPageBreak/>
        <w:t xml:space="preserve">did not incorporate a temperature profile, shown to impact discharge characteristics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ExcludeYear="1"&gt;&lt;Author&gt;Stewart&lt;/Author&gt;&lt;Year&gt;2024&lt;/Year&gt;&lt;RecNum&gt;151&lt;/RecNum&gt;&lt;DisplayText&gt;[64]&lt;/DisplayText&gt;&lt;record&gt;&lt;rec-number&gt;151&lt;/rec-number&gt;&lt;foreign-keys&gt;&lt;key app="EN" db-id="p20009za9vrtp3exfa65r0xqp0zszvt0sw95" timestamp="1736658650"&gt;151&lt;/key&gt;&lt;/foreign-keys&gt;&lt;ref-type name="Journal Article"&gt;17&lt;/ref-type&gt;&lt;contributors&gt;&lt;authors&gt;&lt;author&gt;Stewart, Ryan&lt;/author&gt;&lt;author&gt;Cavaluzzi, Jack&lt;/author&gt;&lt;author&gt;Balestra, Paolo&lt;/author&gt;&lt;author&gt;Strydom, Gerhard&lt;/author&gt;&lt;/authors&gt;&lt;/contributors&gt;&lt;titles&gt;&lt;title&gt;Capturing the run-in of a pebble-bed reactor by using thermal feedback and high-fidelity neutronics simulations&lt;/title&gt;&lt;secondary-title&gt;Annals of Nuclear Energy&lt;/secondary-title&gt;&lt;/titles&gt;&lt;periodical&gt;&lt;full-title&gt;Annals of Nuclear Energy&lt;/full-title&gt;&lt;/periodical&gt;&lt;pages&gt;Medium: ED; Size: Article No. 110697&lt;/pages&gt;&lt;volume&gt;207&lt;/volume&gt;&lt;number&gt;INL/JOU-23-75774-Rev001; Journal ID: ISSN 0306-4549&lt;/number&gt;&lt;keywords&gt;&lt;keyword&gt;97 MATHEMATICS AND COMPUTING&lt;/keyword&gt;&lt;keyword&gt;22 GENERAL STUDIES OF NUCLEAR REACTORS&lt;/keyword&gt;&lt;keyword&gt;Pebble-bed reactor&lt;/keyword&gt;&lt;keyword&gt;Run-in&lt;/keyword&gt;&lt;keyword&gt;Neutronics&lt;/keyword&gt;&lt;keyword&gt;Thermal hydraulics&lt;/keyword&gt;&lt;keyword&gt;Multiphysics&lt;/keyword&gt;&lt;/keywords&gt;&lt;dates&gt;&lt;year&gt;2024&lt;/year&gt;&lt;/dates&gt;&lt;urls&gt;&lt;related-urls&gt;&lt;url&gt;https://www.osti.gov/biblio/2438440&lt;/url&gt;&lt;/related-urls&gt;&lt;/urls&gt;&lt;custom1&gt;AC07-05ID14517&lt;/custom1&gt;&lt;custom2&gt;USDOE Office of Nuclear Energy (NE)&lt;/custom2&gt;&lt;electronic-resource-num&gt;10.1016/j.anucene.2024.110697&lt;/electronic-resource-num&gt;&lt;language&gt;English&lt;/language&gt;&lt;/record&gt;&lt;/Cite&gt;&lt;/EndNote&gt;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[64]</w:t>
      </w:r>
      <w:r w:rsidRPr="00084992">
        <w:rPr>
          <w:rFonts w:ascii="Times New Roman" w:hAnsi="Times New Roman" w:cs="Times New Roman"/>
        </w:rPr>
        <w:fldChar w:fldCharType="end"/>
      </w:r>
      <w:r w:rsidRPr="00084992">
        <w:rPr>
          <w:rFonts w:ascii="Times New Roman" w:hAnsi="Times New Roman" w:cs="Times New Roman"/>
        </w:rPr>
        <w:t xml:space="preserve">, for the fuel depletion history and did not account for the slowing down effect of pebbles near the vessel walls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ExcludeYear="1"&gt;&lt;Author&gt;Hartanto&lt;/Author&gt;&lt;Year&gt;2022&lt;/Year&gt;&lt;RecNum&gt;413&lt;/RecNum&gt;&lt;DisplayText&gt;[76]&lt;/DisplayText&gt;&lt;record&gt;&lt;rec-number&gt;413&lt;/rec-number&gt;&lt;foreign-keys&gt;&lt;key app="EN" db-id="p20009za9vrtp3exfa65r0xqp0zszvt0sw95" timestamp="1746386956"&gt;413&lt;/key&gt;&lt;/foreign-keys&gt;&lt;ref-type name="Conference Paper"&gt;47&lt;/ref-type&gt;&lt;contributors&gt;&lt;authors&gt;&lt;author&gt;Hartanto, Donny&lt;/author&gt;&lt;author&gt;Wieselquist, William&lt;/author&gt;&lt;author&gt;Skutnik, Steve&lt;/author&gt;&lt;author&gt;Gibbs, Philip&lt;/author&gt;&lt;author&gt;Kovacic, Donald N.&lt;/author&gt;&lt;/authors&gt;&lt;/contributors&gt;&lt;titles&gt;&lt;title&gt;Uncertainty Quantification of Pebble&amp;apos;s Discharge Burnup and Isotopic Inventory using SCALE&lt;/title&gt;&lt;secondary-title&gt;Conference: 2022 ANS Winter meeting - Phoenix, Arizona, United States of America - 11/13/2022 2:00:00 PM-11/17/2022 2:00:00 PM&lt;/secondary-title&gt;&lt;/titles&gt;&lt;pages&gt;Medium: ED&lt;/pages&gt;&lt;dates&gt;&lt;year&gt;2022&lt;/year&gt;&lt;/dates&gt;&lt;pub-location&gt;United States&lt;/pub-location&gt;&lt;publisher&gt;Oak Ridge National Laboratory (ORNL), Oak Ridge, TN (United States)&lt;/publisher&gt;&lt;urls&gt;&lt;related-urls&gt;&lt;url&gt;https://www.osti.gov/biblio/1905409&lt;/url&gt;&lt;url&gt;https://www.osti.gov/servlets/purl/1905409&lt;/url&gt;&lt;/related-urls&gt;&lt;/urls&gt;&lt;custom1&gt;AC05-00OR22725&lt;/custom1&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[76]</w:t>
      </w:r>
      <w:r w:rsidRPr="00084992">
        <w:rPr>
          <w:rFonts w:ascii="Times New Roman" w:hAnsi="Times New Roman" w:cs="Times New Roman"/>
        </w:rPr>
        <w:fldChar w:fldCharType="end"/>
      </w:r>
      <w:r w:rsidRPr="00084992">
        <w:rPr>
          <w:rFonts w:ascii="Times New Roman" w:hAnsi="Times New Roman" w:cs="Times New Roman"/>
        </w:rPr>
        <w:t>. Additionally, the work was performed using the PBMR-400 as the model reactor, which possesses a second inner reflector and targets a far lower burnup for fuel compared to more recent designs</w:t>
      </w:r>
      <w:r w:rsidR="00797559">
        <w:rPr>
          <w:rFonts w:ascii="Times New Roman" w:hAnsi="Times New Roman" w:cs="Times New Roman"/>
        </w:rPr>
        <w:t xml:space="preserve">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ExcludeYear="1"&gt;&lt;Author&gt;Mulder&lt;/Author&gt;&lt;Year&gt;2020&lt;/Year&gt;&lt;RecNum&gt;225&lt;/RecNum&gt;&lt;DisplayText&gt;[25]&lt;/DisplayText&gt;&lt;record&gt;&lt;rec-number&gt;225&lt;/rec-number&gt;&lt;foreign-keys&gt;&lt;key app="EN" db-id="p20009za9vrtp3exfa65r0xqp0zszvt0sw95" timestamp="1736659214"&gt;225&lt;/key&gt;&lt;/foreign-keys&gt;&lt;ref-type name="Journal Article"&gt;17&lt;/ref-type&gt;&lt;contributors&gt;&lt;authors&gt;&lt;author&gt;Mulder, E. J.&lt;/author&gt;&lt;author&gt;Boyes, W. A.&lt;/author&gt;&lt;/authors&gt;&lt;/contributors&gt;&lt;titles&gt;&lt;title&gt;Neutronics characteristics of a 165 MWth Xe-100 reactor&lt;/title&gt;&lt;secondary-title&gt;Nuclear Engineering and Design&lt;/secondary-title&gt;&lt;/titles&gt;&lt;periodical&gt;&lt;full-title&gt;Nuclear Engineering and Design&lt;/full-title&gt;&lt;/periodical&gt;&lt;pages&gt;110415&lt;/pages&gt;&lt;volume&gt;357&lt;/volume&gt;&lt;keywords&gt;&lt;keyword&gt;HTGR&lt;/keyword&gt;&lt;keyword&gt;Pebble bed reactor&lt;/keyword&gt;&lt;keyword&gt;Xe-100&lt;/keyword&gt;&lt;keyword&gt;VSOP-A&lt;/keyword&gt;&lt;keyword&gt;MGT&lt;/keyword&gt;&lt;keyword&gt;MEDUL&lt;/keyword&gt;&lt;keyword&gt;TRISO&lt;/keyword&gt;&lt;/keywords&gt;&lt;dates&gt;&lt;year&gt;2020&lt;/year&gt;&lt;pub-dates&gt;&lt;date&gt;2020/02/01/&lt;/date&gt;&lt;/pub-dates&gt;&lt;/dates&gt;&lt;isbn&gt;0029-5493&lt;/isbn&gt;&lt;urls&gt;&lt;related-urls&gt;&lt;url&gt;https://www.sciencedirect.com/science/article/pii/S0029549319304467&lt;/url&gt;&lt;/related-urls&gt;&lt;/urls&gt;&lt;electronic-resource-num&gt;https://doi.org/10.1016/j.nucengdes.2019.110415&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[25]</w:t>
      </w:r>
      <w:r w:rsidRPr="00084992">
        <w:rPr>
          <w:rFonts w:ascii="Times New Roman" w:hAnsi="Times New Roman" w:cs="Times New Roman"/>
        </w:rPr>
        <w:fldChar w:fldCharType="end"/>
      </w:r>
      <w:r w:rsidRPr="00084992">
        <w:rPr>
          <w:rFonts w:ascii="Times New Roman" w:hAnsi="Times New Roman" w:cs="Times New Roman"/>
        </w:rPr>
        <w:t xml:space="preserve">. No previous work has sought to determine the isotopic distribution of possible pebble realizations for spent fuel applications and how the outliers might impact the understanding of the bulk behavior of spent fuel. This work seems to accomplish two specific goals. First, determine how the discharge burnup across the full set of individual pebble histories varies due to effects of reactor operation in a high burnup HTGR with a single outer reflector. Second, determine the resulting distributions and degree of variability for several key isotopes that drive spent nuclear fuel behavior for pebble bed reactor fuel. Examining the full set of possible pebble discharge compositions helps to both bound the extreme cases and provide more informed data regarding the potential pebble to pebble differences that may exist. </w:t>
      </w:r>
    </w:p>
    <w:p w14:paraId="2B28B683" w14:textId="63391298" w:rsidR="00BE2275" w:rsidRPr="003F2221" w:rsidRDefault="00BE2275" w:rsidP="002A762D">
      <w:pPr>
        <w:pStyle w:val="Heading2"/>
        <w:spacing w:before="0" w:after="0" w:line="360" w:lineRule="auto"/>
        <w:rPr>
          <w:rFonts w:ascii="Times New Roman" w:hAnsi="Times New Roman" w:cs="Times New Roman"/>
          <w:sz w:val="24"/>
          <w:szCs w:val="24"/>
        </w:rPr>
      </w:pPr>
      <w:bookmarkStart w:id="220" w:name="_Toc198903964"/>
      <w:r w:rsidRPr="003F2221">
        <w:rPr>
          <w:rFonts w:ascii="Times New Roman" w:hAnsi="Times New Roman" w:cs="Times New Roman"/>
          <w:sz w:val="24"/>
          <w:szCs w:val="24"/>
        </w:rPr>
        <w:t>M</w:t>
      </w:r>
      <w:r w:rsidR="00952503">
        <w:rPr>
          <w:rFonts w:ascii="Times New Roman" w:hAnsi="Times New Roman" w:cs="Times New Roman"/>
          <w:sz w:val="24"/>
          <w:szCs w:val="24"/>
        </w:rPr>
        <w:t>ethodology</w:t>
      </w:r>
      <w:bookmarkEnd w:id="220"/>
    </w:p>
    <w:p w14:paraId="5640BE68" w14:textId="1C45DC30" w:rsidR="000A7CB6" w:rsidRPr="00084992" w:rsidRDefault="00A11343" w:rsidP="002A762D">
      <w:pPr>
        <w:widowControl w:val="0"/>
        <w:autoSpaceDE w:val="0"/>
        <w:autoSpaceDN w:val="0"/>
        <w:adjustRightInd w:val="0"/>
        <w:spacing w:line="360" w:lineRule="auto"/>
        <w:rPr>
          <w:rFonts w:ascii="Times New Roman" w:hAnsi="Times New Roman" w:cs="Times New Roman"/>
          <w:lang w:val="en"/>
        </w:rPr>
      </w:pPr>
      <w:r>
        <w:rPr>
          <w:rFonts w:ascii="Times New Roman" w:hAnsi="Times New Roman" w:cs="Times New Roman"/>
          <w:lang w:val="en"/>
        </w:rPr>
        <w:t>In the pursuit</w:t>
      </w:r>
      <w:r w:rsidR="000A7CB6">
        <w:rPr>
          <w:rFonts w:ascii="Times New Roman" w:hAnsi="Times New Roman" w:cs="Times New Roman"/>
          <w:lang w:val="en"/>
        </w:rPr>
        <w:t xml:space="preserve"> of examining the reactor induced variability in key isotope discharge concentrations, it is imperative to cover the possible space of what pebbles may be produced during the reactor operation. To produce the set of possible pebble histories, the fuel is modeled consistent with the methods described in the </w:t>
      </w:r>
      <w:r w:rsidR="000A7CB6">
        <w:rPr>
          <w:rFonts w:ascii="Times New Roman" w:hAnsi="Times New Roman" w:cs="Times New Roman"/>
          <w:lang w:val="en"/>
        </w:rPr>
        <w:fldChar w:fldCharType="begin"/>
      </w:r>
      <w:r w:rsidR="000A7CB6">
        <w:rPr>
          <w:rFonts w:ascii="Times New Roman" w:hAnsi="Times New Roman" w:cs="Times New Roman"/>
          <w:lang w:val="en"/>
        </w:rPr>
        <w:instrText xml:space="preserve"> REF _Ref197717110 \h </w:instrText>
      </w:r>
      <w:r w:rsidR="000A7CB6">
        <w:rPr>
          <w:rFonts w:ascii="Times New Roman" w:hAnsi="Times New Roman" w:cs="Times New Roman"/>
          <w:lang w:val="en"/>
        </w:rPr>
      </w:r>
      <w:r w:rsidR="000A7CB6">
        <w:rPr>
          <w:rFonts w:ascii="Times New Roman" w:hAnsi="Times New Roman" w:cs="Times New Roman"/>
          <w:lang w:val="en"/>
        </w:rPr>
        <w:fldChar w:fldCharType="separate"/>
      </w:r>
      <w:r w:rsidR="00EB378A" w:rsidRPr="003F2221">
        <w:rPr>
          <w:rFonts w:ascii="Times New Roman" w:hAnsi="Times New Roman" w:cs="Times New Roman"/>
        </w:rPr>
        <w:t>PBR Fuel Modeling</w:t>
      </w:r>
      <w:r w:rsidR="000A7CB6">
        <w:rPr>
          <w:rFonts w:ascii="Times New Roman" w:hAnsi="Times New Roman" w:cs="Times New Roman"/>
          <w:lang w:val="en"/>
        </w:rPr>
        <w:fldChar w:fldCharType="end"/>
      </w:r>
      <w:r w:rsidR="000A7CB6">
        <w:rPr>
          <w:rFonts w:ascii="Times New Roman" w:hAnsi="Times New Roman" w:cs="Times New Roman"/>
          <w:lang w:val="en"/>
        </w:rPr>
        <w:t xml:space="preserve"> section. Next, a reactor is modeled based on the methods in the </w:t>
      </w:r>
      <w:r w:rsidR="000A7CB6">
        <w:rPr>
          <w:rFonts w:ascii="Times New Roman" w:hAnsi="Times New Roman" w:cs="Times New Roman"/>
          <w:lang w:val="en"/>
        </w:rPr>
        <w:fldChar w:fldCharType="begin"/>
      </w:r>
      <w:r w:rsidR="000A7CB6">
        <w:rPr>
          <w:rFonts w:ascii="Times New Roman" w:hAnsi="Times New Roman" w:cs="Times New Roman"/>
          <w:lang w:val="en"/>
        </w:rPr>
        <w:instrText xml:space="preserve"> REF _Ref197717695 \h </w:instrText>
      </w:r>
      <w:r w:rsidR="000A7CB6">
        <w:rPr>
          <w:rFonts w:ascii="Times New Roman" w:hAnsi="Times New Roman" w:cs="Times New Roman"/>
          <w:lang w:val="en"/>
        </w:rPr>
      </w:r>
      <w:r w:rsidR="000A7CB6">
        <w:rPr>
          <w:rFonts w:ascii="Times New Roman" w:hAnsi="Times New Roman" w:cs="Times New Roman"/>
          <w:lang w:val="en"/>
        </w:rPr>
        <w:fldChar w:fldCharType="separate"/>
      </w:r>
      <w:r w:rsidR="00EB378A" w:rsidRPr="003F2221">
        <w:rPr>
          <w:rFonts w:ascii="Times New Roman" w:hAnsi="Times New Roman" w:cs="Times New Roman"/>
        </w:rPr>
        <w:t>Enhanced SLICE (E-SLICE) Method Modifications</w:t>
      </w:r>
      <w:r w:rsidR="000A7CB6">
        <w:rPr>
          <w:rFonts w:ascii="Times New Roman" w:hAnsi="Times New Roman" w:cs="Times New Roman"/>
          <w:lang w:val="en"/>
        </w:rPr>
        <w:fldChar w:fldCharType="end"/>
      </w:r>
      <w:r w:rsidR="000A7CB6">
        <w:rPr>
          <w:rFonts w:ascii="Times New Roman" w:hAnsi="Times New Roman" w:cs="Times New Roman"/>
          <w:lang w:val="en"/>
        </w:rPr>
        <w:t xml:space="preserve"> section to produce cross section libraries to be used in the application of the </w:t>
      </w:r>
      <w:r w:rsidR="000A7CB6">
        <w:rPr>
          <w:rFonts w:ascii="Times New Roman" w:hAnsi="Times New Roman" w:cs="Times New Roman"/>
          <w:lang w:val="en"/>
        </w:rPr>
        <w:fldChar w:fldCharType="begin"/>
      </w:r>
      <w:r w:rsidR="000A7CB6">
        <w:rPr>
          <w:rFonts w:ascii="Times New Roman" w:hAnsi="Times New Roman" w:cs="Times New Roman"/>
          <w:lang w:val="en"/>
        </w:rPr>
        <w:instrText xml:space="preserve"> REF _Ref197718148 \h </w:instrText>
      </w:r>
      <w:r w:rsidR="000A7CB6">
        <w:rPr>
          <w:rFonts w:ascii="Times New Roman" w:hAnsi="Times New Roman" w:cs="Times New Roman"/>
          <w:lang w:val="en"/>
        </w:rPr>
      </w:r>
      <w:r w:rsidR="000A7CB6">
        <w:rPr>
          <w:rFonts w:ascii="Times New Roman" w:hAnsi="Times New Roman" w:cs="Times New Roman"/>
          <w:lang w:val="en"/>
        </w:rPr>
        <w:fldChar w:fldCharType="separate"/>
      </w:r>
      <w:r w:rsidR="00EB378A" w:rsidRPr="003F2221">
        <w:rPr>
          <w:rFonts w:ascii="Times New Roman" w:hAnsi="Times New Roman" w:cs="Times New Roman"/>
        </w:rPr>
        <w:t>Possible Pebble Realization Generation</w:t>
      </w:r>
      <w:r w:rsidR="000A7CB6">
        <w:rPr>
          <w:rFonts w:ascii="Times New Roman" w:hAnsi="Times New Roman" w:cs="Times New Roman"/>
          <w:lang w:val="en"/>
        </w:rPr>
        <w:fldChar w:fldCharType="end"/>
      </w:r>
      <w:r w:rsidR="000A7CB6">
        <w:rPr>
          <w:rFonts w:ascii="Times New Roman" w:hAnsi="Times New Roman" w:cs="Times New Roman"/>
          <w:lang w:val="en"/>
        </w:rPr>
        <w:t xml:space="preserve"> method previously described.</w:t>
      </w:r>
      <w:r w:rsidR="00BA7E45">
        <w:rPr>
          <w:rFonts w:ascii="Times New Roman" w:hAnsi="Times New Roman" w:cs="Times New Roman"/>
          <w:lang w:val="en"/>
        </w:rPr>
        <w:t xml:space="preserve"> Each individual pebble history produces an f71 ORIGEN concentration library which can be interrogated with OBIWAN. A python script is used to call OBIWAN to produce concentrations for the isotopes of interest, previously identified in Chapter 5 of this </w:t>
      </w:r>
      <w:r w:rsidR="00B2252B">
        <w:rPr>
          <w:rFonts w:ascii="Times New Roman" w:hAnsi="Times New Roman" w:cs="Times New Roman"/>
          <w:lang w:val="en"/>
        </w:rPr>
        <w:t>dissertation</w:t>
      </w:r>
      <w:r w:rsidR="00BA7E45">
        <w:rPr>
          <w:rFonts w:ascii="Times New Roman" w:hAnsi="Times New Roman" w:cs="Times New Roman"/>
          <w:lang w:val="en"/>
        </w:rPr>
        <w:t>. The results are then binned and plotted across a variety of bin sizes and the most appropriate result is chosen and presented in the following results section. A similar process is used for discharge burnup. The results are plotted to visually examine the spread of the data and investigate further any artifacts or irregularities present.</w:t>
      </w:r>
    </w:p>
    <w:p w14:paraId="588ABC06" w14:textId="1EFC2352" w:rsidR="00BE2275" w:rsidRPr="003F2221" w:rsidRDefault="00BE2275" w:rsidP="002A762D">
      <w:pPr>
        <w:pStyle w:val="Heading2"/>
        <w:spacing w:before="0" w:after="0" w:line="360" w:lineRule="auto"/>
        <w:rPr>
          <w:rFonts w:ascii="Times New Roman" w:hAnsi="Times New Roman" w:cs="Times New Roman"/>
          <w:sz w:val="24"/>
          <w:szCs w:val="24"/>
        </w:rPr>
      </w:pPr>
      <w:bookmarkStart w:id="221" w:name="_Toc198903965"/>
      <w:r w:rsidRPr="003F2221">
        <w:rPr>
          <w:rFonts w:ascii="Times New Roman" w:hAnsi="Times New Roman" w:cs="Times New Roman"/>
          <w:sz w:val="24"/>
          <w:szCs w:val="24"/>
        </w:rPr>
        <w:lastRenderedPageBreak/>
        <w:t>R</w:t>
      </w:r>
      <w:r w:rsidR="00952503">
        <w:rPr>
          <w:rFonts w:ascii="Times New Roman" w:hAnsi="Times New Roman" w:cs="Times New Roman"/>
          <w:sz w:val="24"/>
          <w:szCs w:val="24"/>
        </w:rPr>
        <w:t>esults</w:t>
      </w:r>
      <w:bookmarkEnd w:id="221"/>
    </w:p>
    <w:p w14:paraId="0DA82D74" w14:textId="7FA3A111" w:rsidR="00BE2275" w:rsidRPr="000A7CB6" w:rsidRDefault="00BE2275" w:rsidP="002A762D">
      <w:pPr>
        <w:pStyle w:val="Heading3"/>
        <w:spacing w:before="0" w:after="0" w:line="360" w:lineRule="auto"/>
        <w:rPr>
          <w:rFonts w:ascii="Times New Roman" w:hAnsi="Times New Roman" w:cs="Times New Roman"/>
          <w:i w:val="0"/>
          <w:iCs/>
        </w:rPr>
      </w:pPr>
      <w:bookmarkStart w:id="222" w:name="_Toc198903966"/>
      <w:r w:rsidRPr="00A11343">
        <w:rPr>
          <w:rFonts w:ascii="Times New Roman" w:hAnsi="Times New Roman" w:cs="Times New Roman"/>
          <w:i w:val="0"/>
          <w:iCs/>
        </w:rPr>
        <w:t xml:space="preserve">Reactor Operation Induced </w:t>
      </w:r>
      <w:r w:rsidR="00C21696" w:rsidRPr="00A11343">
        <w:rPr>
          <w:rFonts w:ascii="Times New Roman" w:hAnsi="Times New Roman" w:cs="Times New Roman"/>
          <w:i w:val="0"/>
          <w:iCs/>
        </w:rPr>
        <w:t>Variability</w:t>
      </w:r>
      <w:bookmarkEnd w:id="222"/>
    </w:p>
    <w:p w14:paraId="07E46A93" w14:textId="707D175B" w:rsidR="00BE2275" w:rsidRPr="00084992" w:rsidRDefault="00BE2275" w:rsidP="00EC3262">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In the examination of how the reactor operation introduces </w:t>
      </w:r>
      <w:r w:rsidR="00C21696" w:rsidRPr="00084992">
        <w:rPr>
          <w:rFonts w:ascii="Times New Roman" w:hAnsi="Times New Roman" w:cs="Times New Roman"/>
        </w:rPr>
        <w:t>variability</w:t>
      </w:r>
      <w:r w:rsidRPr="00084992">
        <w:rPr>
          <w:rFonts w:ascii="Times New Roman" w:hAnsi="Times New Roman" w:cs="Times New Roman"/>
        </w:rPr>
        <w:t xml:space="preserve">, burnup is a key behavior of interest as burnup is known to heavily influence SNF characteristics. </w:t>
      </w:r>
      <w:r w:rsidR="00F17713" w:rsidRPr="00D06183">
        <w:rPr>
          <w:rFonts w:ascii="Times New Roman" w:hAnsi="Times New Roman" w:cs="Times New Roman"/>
          <w:b/>
          <w:bCs/>
        </w:rPr>
        <w:fldChar w:fldCharType="begin"/>
      </w:r>
      <w:r w:rsidR="00F17713" w:rsidRPr="00D06183">
        <w:rPr>
          <w:rFonts w:ascii="Times New Roman" w:hAnsi="Times New Roman" w:cs="Times New Roman"/>
          <w:b/>
          <w:bCs/>
        </w:rPr>
        <w:instrText xml:space="preserve"> REF _Ref197428966 \h </w:instrText>
      </w:r>
      <w:r w:rsidR="00084992" w:rsidRPr="00D06183">
        <w:rPr>
          <w:rFonts w:ascii="Times New Roman" w:hAnsi="Times New Roman" w:cs="Times New Roman"/>
          <w:b/>
          <w:bCs/>
        </w:rPr>
        <w:instrText xml:space="preserve"> \* MERGEFORMAT </w:instrText>
      </w:r>
      <w:r w:rsidR="00F17713" w:rsidRPr="00D06183">
        <w:rPr>
          <w:rFonts w:ascii="Times New Roman" w:hAnsi="Times New Roman" w:cs="Times New Roman"/>
          <w:b/>
          <w:bCs/>
        </w:rPr>
      </w:r>
      <w:r w:rsidR="00F17713"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49</w:t>
      </w:r>
      <w:r w:rsidR="00F17713" w:rsidRPr="00D06183">
        <w:rPr>
          <w:rFonts w:ascii="Times New Roman" w:hAnsi="Times New Roman" w:cs="Times New Roman"/>
          <w:b/>
          <w:bCs/>
        </w:rPr>
        <w:fldChar w:fldCharType="end"/>
      </w:r>
      <w:r w:rsidRPr="00084992">
        <w:rPr>
          <w:rFonts w:ascii="Times New Roman" w:hAnsi="Times New Roman" w:cs="Times New Roman"/>
        </w:rPr>
        <w:t xml:space="preserve"> shows the burnup distribution from the individual pebble histories.</w:t>
      </w:r>
    </w:p>
    <w:p w14:paraId="2A02E971" w14:textId="78B9BF72" w:rsidR="002A762D"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burnup distribution has some very notable peaks in the burnup values left of the average burnup. The observed effect is likely due to a combination of the discretized radial zones and each radial zone being fixed for each pass. While the effect is noteworthy to observe, it should be noted that the total range of burnup is generally within 10 GWd/MTU of the average value, with the difference between the peaks being less than 1 GWd/MTU, making this effect likely an artifact of the computational methods or binning employed. </w:t>
      </w:r>
    </w:p>
    <w:p w14:paraId="51D8B8DB" w14:textId="510F43F2" w:rsidR="002A762D"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Next, Cs-137 and Y-90 are examined to further confirm the tight relationship to burnup that fission products possess. The distribution of discharge concentrations of Cs-137 and</w:t>
      </w:r>
      <w:r w:rsidRPr="002A762D">
        <w:rPr>
          <w:rFonts w:ascii="Times New Roman" w:hAnsi="Times New Roman" w:cs="Times New Roman"/>
        </w:rPr>
        <w:t xml:space="preserve"> </w:t>
      </w:r>
      <w:r w:rsidRPr="00084992">
        <w:rPr>
          <w:rFonts w:ascii="Times New Roman" w:hAnsi="Times New Roman" w:cs="Times New Roman"/>
        </w:rPr>
        <w:t xml:space="preserve">Y-90 are plotted in </w:t>
      </w:r>
      <w:r w:rsidRPr="00D06183">
        <w:rPr>
          <w:rFonts w:ascii="Times New Roman" w:hAnsi="Times New Roman" w:cs="Times New Roman"/>
          <w:b/>
          <w:bCs/>
        </w:rPr>
        <w:fldChar w:fldCharType="begin"/>
      </w:r>
      <w:r w:rsidRPr="00D06183">
        <w:rPr>
          <w:rFonts w:ascii="Times New Roman" w:hAnsi="Times New Roman" w:cs="Times New Roman"/>
          <w:b/>
          <w:bCs/>
        </w:rPr>
        <w:instrText xml:space="preserve"> REF _Ref197348807 \h  \* MERGEFORMAT </w:instrText>
      </w:r>
      <w:r w:rsidRPr="00D06183">
        <w:rPr>
          <w:rFonts w:ascii="Times New Roman" w:hAnsi="Times New Roman" w:cs="Times New Roman"/>
          <w:b/>
          <w:bCs/>
        </w:rPr>
      </w:r>
      <w:r w:rsidRPr="00D06183">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50</w:t>
      </w:r>
      <w:r w:rsidRPr="00D06183">
        <w:rPr>
          <w:rFonts w:ascii="Times New Roman" w:hAnsi="Times New Roman" w:cs="Times New Roman"/>
          <w:b/>
          <w:bCs/>
        </w:rPr>
        <w:fldChar w:fldCharType="end"/>
      </w:r>
      <w:r w:rsidRPr="00084992">
        <w:rPr>
          <w:rFonts w:ascii="Times New Roman" w:hAnsi="Times New Roman" w:cs="Times New Roman"/>
        </w:rPr>
        <w:t xml:space="preserve"> and </w:t>
      </w:r>
      <w:r w:rsidRPr="00D06183">
        <w:rPr>
          <w:rFonts w:ascii="Times New Roman" w:hAnsi="Times New Roman" w:cs="Times New Roman"/>
          <w:b/>
          <w:bCs/>
        </w:rPr>
        <w:fldChar w:fldCharType="begin"/>
      </w:r>
      <w:r w:rsidRPr="00D06183">
        <w:rPr>
          <w:rFonts w:ascii="Times New Roman" w:hAnsi="Times New Roman" w:cs="Times New Roman"/>
          <w:b/>
          <w:bCs/>
        </w:rPr>
        <w:instrText xml:space="preserve"> REF _Ref197348812 \h  \* MERGEFORMAT </w:instrText>
      </w:r>
      <w:r w:rsidRPr="00D06183">
        <w:rPr>
          <w:rFonts w:ascii="Times New Roman" w:hAnsi="Times New Roman" w:cs="Times New Roman"/>
          <w:b/>
          <w:bCs/>
        </w:rPr>
      </w:r>
      <w:r w:rsidRPr="00D06183">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51</w:t>
      </w:r>
      <w:r w:rsidRPr="00D06183">
        <w:rPr>
          <w:rFonts w:ascii="Times New Roman" w:hAnsi="Times New Roman" w:cs="Times New Roman"/>
          <w:b/>
          <w:bCs/>
        </w:rPr>
        <w:fldChar w:fldCharType="end"/>
      </w:r>
      <w:r w:rsidRPr="00084992">
        <w:rPr>
          <w:rFonts w:ascii="Times New Roman" w:hAnsi="Times New Roman" w:cs="Times New Roman"/>
        </w:rPr>
        <w:t>.</w:t>
      </w:r>
    </w:p>
    <w:p w14:paraId="60D93C0D" w14:textId="02389DED" w:rsidR="00BE2275" w:rsidRPr="00084992" w:rsidRDefault="00BE2275" w:rsidP="002A762D">
      <w:pPr>
        <w:widowControl w:val="0"/>
        <w:autoSpaceDE w:val="0"/>
        <w:autoSpaceDN w:val="0"/>
        <w:adjustRightInd w:val="0"/>
        <w:spacing w:line="360" w:lineRule="auto"/>
        <w:rPr>
          <w:rFonts w:ascii="Times New Roman" w:hAnsi="Times New Roman" w:cs="Times New Roman"/>
        </w:rPr>
      </w:pPr>
    </w:p>
    <w:p w14:paraId="083266BB"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0A452B73" wp14:editId="4445758E">
            <wp:extent cx="4114800" cy="3090672"/>
            <wp:effectExtent l="0" t="0" r="0" b="0"/>
            <wp:docPr id="222098169" name="Picture 6" descr="A graph of a burnup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98169" name="Picture 6" descr="A graph of a burnup distribution&#10;&#10;AI-generated content may be incorrec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114800" cy="3090672"/>
                    </a:xfrm>
                    <a:prstGeom prst="rect">
                      <a:avLst/>
                    </a:prstGeom>
                    <a:noFill/>
                    <a:ln>
                      <a:noFill/>
                    </a:ln>
                  </pic:spPr>
                </pic:pic>
              </a:graphicData>
            </a:graphic>
          </wp:inline>
        </w:drawing>
      </w:r>
    </w:p>
    <w:p w14:paraId="08E1B6D6" w14:textId="6C738240" w:rsidR="00BE2275" w:rsidRPr="00084992" w:rsidRDefault="00EC3262" w:rsidP="00952503">
      <w:pPr>
        <w:pStyle w:val="Caption"/>
        <w:rPr>
          <w:rFonts w:ascii="Times New Roman" w:hAnsi="Times New Roman" w:cs="Times New Roman"/>
        </w:rPr>
      </w:pPr>
      <w:bookmarkStart w:id="223" w:name="_Ref197428966"/>
      <w:bookmarkStart w:id="224" w:name="_Toc198904049"/>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49</w:t>
      </w:r>
      <w:r w:rsidRPr="00084992">
        <w:rPr>
          <w:rFonts w:ascii="Times New Roman" w:hAnsi="Times New Roman" w:cs="Times New Roman"/>
        </w:rPr>
        <w:fldChar w:fldCharType="end"/>
      </w:r>
      <w:bookmarkEnd w:id="223"/>
      <w:r w:rsidRPr="00084992">
        <w:rPr>
          <w:rFonts w:ascii="Times New Roman" w:hAnsi="Times New Roman" w:cs="Times New Roman"/>
        </w:rPr>
        <w:t>: The Burnup Distribution of possible pebble histories</w:t>
      </w:r>
      <w:bookmarkEnd w:id="224"/>
    </w:p>
    <w:p w14:paraId="562FE9BC" w14:textId="77777777" w:rsidR="00BE2275" w:rsidRPr="00084992" w:rsidRDefault="00BE2275" w:rsidP="00BE2275">
      <w:pPr>
        <w:widowControl w:val="0"/>
        <w:autoSpaceDE w:val="0"/>
        <w:autoSpaceDN w:val="0"/>
        <w:adjustRightInd w:val="0"/>
        <w:ind w:firstLine="720"/>
        <w:rPr>
          <w:rFonts w:ascii="Times New Roman" w:hAnsi="Times New Roman" w:cs="Times New Roman"/>
        </w:rPr>
      </w:pPr>
    </w:p>
    <w:p w14:paraId="44EC7D4B"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1D1F1E0C" wp14:editId="047BEED8">
            <wp:extent cx="5029200" cy="3785616"/>
            <wp:effectExtent l="0" t="0" r="0" b="5715"/>
            <wp:docPr id="1195364428" name="Picture 11" descr="A graph of distribution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64428" name="Picture 11" descr="A graph of distribution of data&#10;&#10;AI-generated content may be incorrec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29200" cy="3785616"/>
                    </a:xfrm>
                    <a:prstGeom prst="rect">
                      <a:avLst/>
                    </a:prstGeom>
                    <a:noFill/>
                    <a:ln>
                      <a:noFill/>
                    </a:ln>
                  </pic:spPr>
                </pic:pic>
              </a:graphicData>
            </a:graphic>
          </wp:inline>
        </w:drawing>
      </w:r>
    </w:p>
    <w:p w14:paraId="6D8C4FE9" w14:textId="4D489009" w:rsidR="00BE2275" w:rsidRPr="00084992" w:rsidRDefault="00EC3262" w:rsidP="00952503">
      <w:pPr>
        <w:pStyle w:val="Caption"/>
        <w:rPr>
          <w:rFonts w:ascii="Times New Roman" w:hAnsi="Times New Roman" w:cs="Times New Roman"/>
        </w:rPr>
      </w:pPr>
      <w:bookmarkStart w:id="225" w:name="_Ref197348807"/>
      <w:bookmarkStart w:id="226" w:name="_Toc198904050"/>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50</w:t>
      </w:r>
      <w:r w:rsidRPr="00084992">
        <w:rPr>
          <w:rFonts w:ascii="Times New Roman" w:hAnsi="Times New Roman" w:cs="Times New Roman"/>
        </w:rPr>
        <w:fldChar w:fldCharType="end"/>
      </w:r>
      <w:bookmarkEnd w:id="225"/>
      <w:r w:rsidRPr="00084992">
        <w:rPr>
          <w:rFonts w:ascii="Times New Roman" w:hAnsi="Times New Roman" w:cs="Times New Roman"/>
        </w:rPr>
        <w:t>: Possible pebble Cs-137 Discharge Concentration Distribution</w:t>
      </w:r>
      <w:bookmarkEnd w:id="226"/>
    </w:p>
    <w:p w14:paraId="3AE29767" w14:textId="77777777" w:rsidR="00BE2275" w:rsidRPr="00084992" w:rsidRDefault="00BE2275" w:rsidP="00BE2275">
      <w:pPr>
        <w:widowControl w:val="0"/>
        <w:autoSpaceDE w:val="0"/>
        <w:autoSpaceDN w:val="0"/>
        <w:adjustRightInd w:val="0"/>
        <w:rPr>
          <w:rFonts w:ascii="Times New Roman" w:hAnsi="Times New Roman" w:cs="Times New Roman"/>
        </w:rPr>
      </w:pPr>
    </w:p>
    <w:p w14:paraId="21D72AB4" w14:textId="77777777" w:rsidR="00BE2275" w:rsidRPr="00084992" w:rsidRDefault="00BE2275" w:rsidP="00BE2275">
      <w:pPr>
        <w:widowControl w:val="0"/>
        <w:autoSpaceDE w:val="0"/>
        <w:autoSpaceDN w:val="0"/>
        <w:adjustRightInd w:val="0"/>
        <w:rPr>
          <w:rFonts w:ascii="Times New Roman" w:hAnsi="Times New Roman" w:cs="Times New Roman"/>
        </w:rPr>
      </w:pPr>
    </w:p>
    <w:p w14:paraId="568DFE86" w14:textId="77777777" w:rsidR="00BE2275" w:rsidRPr="00084992" w:rsidRDefault="00BE2275" w:rsidP="00BE2275">
      <w:pPr>
        <w:widowControl w:val="0"/>
        <w:autoSpaceDE w:val="0"/>
        <w:autoSpaceDN w:val="0"/>
        <w:adjustRightInd w:val="0"/>
        <w:rPr>
          <w:rFonts w:ascii="Times New Roman" w:hAnsi="Times New Roman" w:cs="Times New Roman"/>
        </w:rPr>
      </w:pPr>
    </w:p>
    <w:p w14:paraId="4D421FF9"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4EB75639" wp14:editId="44ABEB25">
            <wp:extent cx="4572000" cy="3429000"/>
            <wp:effectExtent l="0" t="0" r="0" b="0"/>
            <wp:docPr id="215027556" name="Picture 9" descr="A blue and red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27556" name="Picture 9" descr="A blue and red graph&#10;&#10;AI-generated content may be incorrect."/>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206A514B" w14:textId="2CF78E02" w:rsidR="00BE2275" w:rsidRPr="00084992" w:rsidRDefault="00EC3262" w:rsidP="00952503">
      <w:pPr>
        <w:pStyle w:val="Caption"/>
        <w:rPr>
          <w:rFonts w:ascii="Times New Roman" w:hAnsi="Times New Roman" w:cs="Times New Roman"/>
        </w:rPr>
      </w:pPr>
      <w:bookmarkStart w:id="227" w:name="_Ref197348812"/>
      <w:bookmarkStart w:id="228" w:name="_Toc198904051"/>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51</w:t>
      </w:r>
      <w:r w:rsidRPr="00084992">
        <w:rPr>
          <w:rFonts w:ascii="Times New Roman" w:hAnsi="Times New Roman" w:cs="Times New Roman"/>
        </w:rPr>
        <w:fldChar w:fldCharType="end"/>
      </w:r>
      <w:bookmarkEnd w:id="227"/>
      <w:r w:rsidRPr="00084992">
        <w:rPr>
          <w:rFonts w:ascii="Times New Roman" w:hAnsi="Times New Roman" w:cs="Times New Roman"/>
        </w:rPr>
        <w:t>: Possible pebble Y-90 Discharge Concentration Distribution</w:t>
      </w:r>
      <w:bookmarkEnd w:id="228"/>
    </w:p>
    <w:p w14:paraId="0E8DBFFA" w14:textId="77777777" w:rsidR="00BE2275" w:rsidRPr="00084992" w:rsidRDefault="00BE2275" w:rsidP="00BE2275">
      <w:pPr>
        <w:widowControl w:val="0"/>
        <w:autoSpaceDE w:val="0"/>
        <w:autoSpaceDN w:val="0"/>
        <w:adjustRightInd w:val="0"/>
        <w:rPr>
          <w:rFonts w:ascii="Times New Roman" w:hAnsi="Times New Roman" w:cs="Times New Roman"/>
        </w:rPr>
      </w:pPr>
    </w:p>
    <w:p w14:paraId="6F0A9C34" w14:textId="27EEB12C" w:rsidR="00BE2275" w:rsidRPr="00084992" w:rsidRDefault="00BE2275" w:rsidP="00EC3262">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Both isotopes demonstrate their tight relationship to burnup, Cs-137 especially as it mirrors the burnup clustering artifact in the burnup plot. Y-90 is also highly correlated. Both fission products have lower variability due to reactor operation, roughly 10% </w:t>
      </w:r>
      <w:r w:rsidR="008D2087">
        <w:rPr>
          <w:rFonts w:ascii="Times New Roman" w:hAnsi="Times New Roman" w:cs="Times New Roman"/>
        </w:rPr>
        <w:t>between</w:t>
      </w:r>
      <w:r w:rsidRPr="00084992">
        <w:rPr>
          <w:rFonts w:ascii="Times New Roman" w:hAnsi="Times New Roman" w:cs="Times New Roman"/>
        </w:rPr>
        <w:t xml:space="preserve"> the most extreme cases. The tight grouping is expected as previous work in this series has demonstrated the insensitivity of fission product generation to neutron spectrum changes.</w:t>
      </w:r>
    </w:p>
    <w:p w14:paraId="0B991212" w14:textId="77445A5A" w:rsidR="00BE2275" w:rsidRDefault="00BE2275" w:rsidP="0011305A">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ab/>
        <w:t xml:space="preserve">Next, Cm-244, Am-241, and Pu-238 are examined together as they are non-fuel actinides that contribute significantly to decay heat. </w:t>
      </w:r>
      <w:r w:rsidR="0011305A" w:rsidRPr="00D06183">
        <w:rPr>
          <w:rFonts w:ascii="Times New Roman" w:hAnsi="Times New Roman" w:cs="Times New Roman"/>
          <w:b/>
          <w:bCs/>
        </w:rPr>
        <w:fldChar w:fldCharType="begin"/>
      </w:r>
      <w:r w:rsidR="0011305A" w:rsidRPr="00D06183">
        <w:rPr>
          <w:rFonts w:ascii="Times New Roman" w:hAnsi="Times New Roman" w:cs="Times New Roman"/>
          <w:b/>
          <w:bCs/>
        </w:rPr>
        <w:instrText xml:space="preserve"> REF _Ref197348827 \h </w:instrText>
      </w:r>
      <w:r w:rsidR="00084992" w:rsidRPr="00D06183">
        <w:rPr>
          <w:rFonts w:ascii="Times New Roman" w:hAnsi="Times New Roman" w:cs="Times New Roman"/>
          <w:b/>
          <w:bCs/>
        </w:rPr>
        <w:instrText xml:space="preserve"> \* MERGEFORMAT </w:instrText>
      </w:r>
      <w:r w:rsidR="0011305A" w:rsidRPr="00D06183">
        <w:rPr>
          <w:rFonts w:ascii="Times New Roman" w:hAnsi="Times New Roman" w:cs="Times New Roman"/>
          <w:b/>
          <w:bCs/>
        </w:rPr>
      </w:r>
      <w:r w:rsidR="0011305A"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52</w:t>
      </w:r>
      <w:r w:rsidR="0011305A" w:rsidRPr="00D06183">
        <w:rPr>
          <w:rFonts w:ascii="Times New Roman" w:hAnsi="Times New Roman" w:cs="Times New Roman"/>
          <w:b/>
          <w:bCs/>
        </w:rPr>
        <w:fldChar w:fldCharType="end"/>
      </w:r>
      <w:r w:rsidR="008D2087">
        <w:rPr>
          <w:rFonts w:ascii="Times New Roman" w:hAnsi="Times New Roman" w:cs="Times New Roman"/>
        </w:rPr>
        <w:t>,</w:t>
      </w:r>
      <w:r w:rsidR="0011305A" w:rsidRPr="00084992">
        <w:rPr>
          <w:rFonts w:ascii="Times New Roman" w:hAnsi="Times New Roman" w:cs="Times New Roman"/>
        </w:rPr>
        <w:t xml:space="preserve"> </w:t>
      </w:r>
      <w:r w:rsidR="0011305A" w:rsidRPr="00D06183">
        <w:rPr>
          <w:rFonts w:ascii="Times New Roman" w:hAnsi="Times New Roman" w:cs="Times New Roman"/>
          <w:b/>
          <w:bCs/>
        </w:rPr>
        <w:fldChar w:fldCharType="begin"/>
      </w:r>
      <w:r w:rsidR="0011305A" w:rsidRPr="00D06183">
        <w:rPr>
          <w:rFonts w:ascii="Times New Roman" w:hAnsi="Times New Roman" w:cs="Times New Roman"/>
          <w:b/>
          <w:bCs/>
        </w:rPr>
        <w:instrText xml:space="preserve"> REF _Ref197348833 \h </w:instrText>
      </w:r>
      <w:r w:rsidR="00084992" w:rsidRPr="00D06183">
        <w:rPr>
          <w:rFonts w:ascii="Times New Roman" w:hAnsi="Times New Roman" w:cs="Times New Roman"/>
          <w:b/>
          <w:bCs/>
        </w:rPr>
        <w:instrText xml:space="preserve"> \* MERGEFORMAT </w:instrText>
      </w:r>
      <w:r w:rsidR="0011305A" w:rsidRPr="00D06183">
        <w:rPr>
          <w:rFonts w:ascii="Times New Roman" w:hAnsi="Times New Roman" w:cs="Times New Roman"/>
          <w:b/>
          <w:bCs/>
        </w:rPr>
      </w:r>
      <w:r w:rsidR="0011305A"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53</w:t>
      </w:r>
      <w:r w:rsidR="0011305A" w:rsidRPr="00D06183">
        <w:rPr>
          <w:rFonts w:ascii="Times New Roman" w:hAnsi="Times New Roman" w:cs="Times New Roman"/>
          <w:b/>
          <w:bCs/>
        </w:rPr>
        <w:fldChar w:fldCharType="end"/>
      </w:r>
      <w:r w:rsidR="008D2087">
        <w:rPr>
          <w:rFonts w:ascii="Times New Roman" w:hAnsi="Times New Roman" w:cs="Times New Roman"/>
        </w:rPr>
        <w:t>,</w:t>
      </w:r>
      <w:r w:rsidR="0011305A" w:rsidRPr="00084992">
        <w:rPr>
          <w:rFonts w:ascii="Times New Roman" w:hAnsi="Times New Roman" w:cs="Times New Roman"/>
        </w:rPr>
        <w:t xml:space="preserve"> and </w:t>
      </w:r>
      <w:r w:rsidR="0011305A" w:rsidRPr="00D06183">
        <w:rPr>
          <w:rFonts w:ascii="Times New Roman" w:hAnsi="Times New Roman" w:cs="Times New Roman"/>
          <w:b/>
          <w:bCs/>
        </w:rPr>
        <w:fldChar w:fldCharType="begin"/>
      </w:r>
      <w:r w:rsidR="0011305A" w:rsidRPr="00D06183">
        <w:rPr>
          <w:rFonts w:ascii="Times New Roman" w:hAnsi="Times New Roman" w:cs="Times New Roman"/>
          <w:b/>
          <w:bCs/>
        </w:rPr>
        <w:instrText xml:space="preserve"> REF _Ref197348834 \h </w:instrText>
      </w:r>
      <w:r w:rsidR="00084992" w:rsidRPr="00D06183">
        <w:rPr>
          <w:rFonts w:ascii="Times New Roman" w:hAnsi="Times New Roman" w:cs="Times New Roman"/>
          <w:b/>
          <w:bCs/>
        </w:rPr>
        <w:instrText xml:space="preserve"> \* MERGEFORMAT </w:instrText>
      </w:r>
      <w:r w:rsidR="0011305A" w:rsidRPr="00D06183">
        <w:rPr>
          <w:rFonts w:ascii="Times New Roman" w:hAnsi="Times New Roman" w:cs="Times New Roman"/>
          <w:b/>
          <w:bCs/>
        </w:rPr>
      </w:r>
      <w:r w:rsidR="0011305A"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54</w:t>
      </w:r>
      <w:r w:rsidR="0011305A" w:rsidRPr="00D06183">
        <w:rPr>
          <w:rFonts w:ascii="Times New Roman" w:hAnsi="Times New Roman" w:cs="Times New Roman"/>
          <w:b/>
          <w:bCs/>
        </w:rPr>
        <w:fldChar w:fldCharType="end"/>
      </w:r>
      <w:r w:rsidR="0011305A" w:rsidRPr="00084992">
        <w:rPr>
          <w:rFonts w:ascii="Times New Roman" w:hAnsi="Times New Roman" w:cs="Times New Roman"/>
        </w:rPr>
        <w:t xml:space="preserve"> </w:t>
      </w:r>
      <w:r w:rsidRPr="00084992">
        <w:rPr>
          <w:rFonts w:ascii="Times New Roman" w:hAnsi="Times New Roman" w:cs="Times New Roman"/>
        </w:rPr>
        <w:t>show the results.</w:t>
      </w:r>
    </w:p>
    <w:p w14:paraId="40A0DB63" w14:textId="760D3CB4" w:rsidR="00273CDA" w:rsidRDefault="00273CDA" w:rsidP="0011305A">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Cm-244, Am-241, and Pu-238 all exhibit normal distributions centered around the average of the discharge concentration for each isotope and do not demonstrate notable impacts from the burnup artifacts.</w:t>
      </w:r>
    </w:p>
    <w:p w14:paraId="799AFEFC" w14:textId="4A34F54B" w:rsidR="002A762D" w:rsidRPr="00084992" w:rsidRDefault="002A762D" w:rsidP="0011305A">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Unlike the fission products examined, the distribution of concentrations between the outliers is much larger, with Cm-244 possessing a near factor of 3 difference between the extremes and a wide distribution. Am-241 has a ~2.5 factor difference between the</w:t>
      </w:r>
    </w:p>
    <w:p w14:paraId="4B76E1BD"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740405F0" wp14:editId="57085DCB">
            <wp:extent cx="5029200" cy="3785616"/>
            <wp:effectExtent l="0" t="0" r="0" b="5715"/>
            <wp:docPr id="847180827" name="Picture 2" descr="A blue and red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80827" name="Picture 2" descr="A blue and red graph&#10;&#10;AI-generated content may be incorrec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029200" cy="3785616"/>
                    </a:xfrm>
                    <a:prstGeom prst="rect">
                      <a:avLst/>
                    </a:prstGeom>
                    <a:noFill/>
                    <a:ln>
                      <a:noFill/>
                    </a:ln>
                  </pic:spPr>
                </pic:pic>
              </a:graphicData>
            </a:graphic>
          </wp:inline>
        </w:drawing>
      </w:r>
    </w:p>
    <w:p w14:paraId="42E6CAC6" w14:textId="3F55B15A" w:rsidR="00BE2275" w:rsidRPr="00084992" w:rsidRDefault="00EC3262" w:rsidP="00265588">
      <w:pPr>
        <w:pStyle w:val="Caption"/>
        <w:rPr>
          <w:rFonts w:ascii="Times New Roman" w:hAnsi="Times New Roman" w:cs="Times New Roman"/>
        </w:rPr>
      </w:pPr>
      <w:bookmarkStart w:id="229" w:name="_Ref197348827"/>
      <w:bookmarkStart w:id="230" w:name="_Toc198904052"/>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52</w:t>
      </w:r>
      <w:r w:rsidRPr="00084992">
        <w:rPr>
          <w:rFonts w:ascii="Times New Roman" w:hAnsi="Times New Roman" w:cs="Times New Roman"/>
        </w:rPr>
        <w:fldChar w:fldCharType="end"/>
      </w:r>
      <w:bookmarkEnd w:id="229"/>
      <w:r w:rsidRPr="00084992">
        <w:rPr>
          <w:rFonts w:ascii="Times New Roman" w:hAnsi="Times New Roman" w:cs="Times New Roman"/>
        </w:rPr>
        <w:t>: Possible pebble Cm-244 Discharge Concentration Distribution</w:t>
      </w:r>
      <w:bookmarkEnd w:id="230"/>
    </w:p>
    <w:p w14:paraId="2AFDE73F"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699D2324"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4C5A1251"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24BE9A72"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09EFBB83" wp14:editId="7E4A51C3">
            <wp:extent cx="5029200" cy="3776472"/>
            <wp:effectExtent l="0" t="0" r="0" b="0"/>
            <wp:docPr id="1062970864" name="Picture 15" descr="A graph of distribution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70864" name="Picture 15" descr="A graph of distribution of a number of individuals&#10;&#10;AI-generated content may be incorrec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029200" cy="3776472"/>
                    </a:xfrm>
                    <a:prstGeom prst="rect">
                      <a:avLst/>
                    </a:prstGeom>
                    <a:noFill/>
                    <a:ln>
                      <a:noFill/>
                    </a:ln>
                  </pic:spPr>
                </pic:pic>
              </a:graphicData>
            </a:graphic>
          </wp:inline>
        </w:drawing>
      </w:r>
    </w:p>
    <w:p w14:paraId="367D7908" w14:textId="287FD0C3" w:rsidR="00BE2275" w:rsidRPr="00084992" w:rsidRDefault="00EC3262" w:rsidP="00265588">
      <w:pPr>
        <w:pStyle w:val="Caption"/>
        <w:rPr>
          <w:rFonts w:ascii="Times New Roman" w:hAnsi="Times New Roman" w:cs="Times New Roman"/>
        </w:rPr>
      </w:pPr>
      <w:bookmarkStart w:id="231" w:name="_Ref197348833"/>
      <w:bookmarkStart w:id="232" w:name="_Toc198904053"/>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53</w:t>
      </w:r>
      <w:r w:rsidRPr="00084992">
        <w:rPr>
          <w:rFonts w:ascii="Times New Roman" w:hAnsi="Times New Roman" w:cs="Times New Roman"/>
        </w:rPr>
        <w:fldChar w:fldCharType="end"/>
      </w:r>
      <w:bookmarkEnd w:id="231"/>
      <w:r w:rsidRPr="00084992">
        <w:rPr>
          <w:rFonts w:ascii="Times New Roman" w:hAnsi="Times New Roman" w:cs="Times New Roman"/>
        </w:rPr>
        <w:t>: Possible pebble Am-241 Discharge Concentration Distribution</w:t>
      </w:r>
      <w:bookmarkEnd w:id="232"/>
    </w:p>
    <w:p w14:paraId="0698E5F3"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32BA5E0A"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32B67967"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1D5C411B"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6990FD9C"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0FE086EE" wp14:editId="77032536">
            <wp:extent cx="4572000" cy="3438144"/>
            <wp:effectExtent l="0" t="0" r="0" b="0"/>
            <wp:docPr id="16265936" name="Picture 13" descr="A blue and black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5936" name="Picture 13" descr="A blue and black graph&#10;&#10;AI-generated content may be incorrec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572000" cy="3438144"/>
                    </a:xfrm>
                    <a:prstGeom prst="rect">
                      <a:avLst/>
                    </a:prstGeom>
                    <a:noFill/>
                    <a:ln>
                      <a:noFill/>
                    </a:ln>
                  </pic:spPr>
                </pic:pic>
              </a:graphicData>
            </a:graphic>
          </wp:inline>
        </w:drawing>
      </w:r>
    </w:p>
    <w:p w14:paraId="773A76BB" w14:textId="795D4095" w:rsidR="00BE2275" w:rsidRPr="00084992" w:rsidRDefault="00EC3262" w:rsidP="00952503">
      <w:pPr>
        <w:pStyle w:val="Caption"/>
        <w:rPr>
          <w:rFonts w:ascii="Times New Roman" w:hAnsi="Times New Roman" w:cs="Times New Roman"/>
        </w:rPr>
      </w:pPr>
      <w:bookmarkStart w:id="233" w:name="_Ref197348834"/>
      <w:bookmarkStart w:id="234" w:name="_Toc198904054"/>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54</w:t>
      </w:r>
      <w:r w:rsidRPr="00084992">
        <w:rPr>
          <w:rFonts w:ascii="Times New Roman" w:hAnsi="Times New Roman" w:cs="Times New Roman"/>
        </w:rPr>
        <w:fldChar w:fldCharType="end"/>
      </w:r>
      <w:bookmarkEnd w:id="233"/>
      <w:r w:rsidRPr="00084992">
        <w:rPr>
          <w:rFonts w:ascii="Times New Roman" w:hAnsi="Times New Roman" w:cs="Times New Roman"/>
        </w:rPr>
        <w:t>: Possible pebble Pu-238 Discharge Concentration Distribution</w:t>
      </w:r>
      <w:bookmarkEnd w:id="234"/>
    </w:p>
    <w:p w14:paraId="5F57EAAB" w14:textId="77777777" w:rsidR="00BE2275" w:rsidRPr="00084992" w:rsidRDefault="00BE2275" w:rsidP="00BE2275">
      <w:pPr>
        <w:widowControl w:val="0"/>
        <w:autoSpaceDE w:val="0"/>
        <w:autoSpaceDN w:val="0"/>
        <w:adjustRightInd w:val="0"/>
        <w:rPr>
          <w:rFonts w:ascii="Times New Roman" w:hAnsi="Times New Roman" w:cs="Times New Roman"/>
          <w:b/>
          <w:bCs/>
        </w:rPr>
      </w:pPr>
    </w:p>
    <w:p w14:paraId="351592C4" w14:textId="77B99556" w:rsidR="00BE2275" w:rsidRPr="00084992" w:rsidRDefault="00BE2275" w:rsidP="00EC3262">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lowest and highest values but possesses a more tightly grouped central peak. Lastly, Pu-238 exhibits the smallest difference in concentration between extremes, with less than a factor of 2. </w:t>
      </w:r>
    </w:p>
    <w:p w14:paraId="17AC2945" w14:textId="6CB31FE0" w:rsidR="00BE2275" w:rsidRDefault="00BE2275" w:rsidP="00EC3262">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Lastly, the fuel isotopes of U-235 and Pu-239 are examined. The distributions are plotted in </w:t>
      </w:r>
      <w:r w:rsidR="00EC3262" w:rsidRPr="00D06183">
        <w:rPr>
          <w:rFonts w:ascii="Times New Roman" w:hAnsi="Times New Roman" w:cs="Times New Roman"/>
          <w:b/>
          <w:bCs/>
        </w:rPr>
        <w:fldChar w:fldCharType="begin"/>
      </w:r>
      <w:r w:rsidR="00EC3262" w:rsidRPr="00D06183">
        <w:rPr>
          <w:rFonts w:ascii="Times New Roman" w:hAnsi="Times New Roman" w:cs="Times New Roman"/>
          <w:b/>
          <w:bCs/>
        </w:rPr>
        <w:instrText xml:space="preserve"> REF _Ref197324650 \h </w:instrText>
      </w:r>
      <w:r w:rsidR="00A13040" w:rsidRPr="00D06183">
        <w:rPr>
          <w:rFonts w:ascii="Times New Roman" w:hAnsi="Times New Roman" w:cs="Times New Roman"/>
          <w:b/>
          <w:bCs/>
        </w:rPr>
        <w:instrText xml:space="preserve"> \* MERGEFORMAT </w:instrText>
      </w:r>
      <w:r w:rsidR="00EC3262" w:rsidRPr="00D06183">
        <w:rPr>
          <w:rFonts w:ascii="Times New Roman" w:hAnsi="Times New Roman" w:cs="Times New Roman"/>
          <w:b/>
          <w:bCs/>
        </w:rPr>
      </w:r>
      <w:r w:rsidR="00EC3262"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55</w:t>
      </w:r>
      <w:r w:rsidR="00EC3262" w:rsidRPr="00D06183">
        <w:rPr>
          <w:rFonts w:ascii="Times New Roman" w:hAnsi="Times New Roman" w:cs="Times New Roman"/>
          <w:b/>
          <w:bCs/>
        </w:rPr>
        <w:fldChar w:fldCharType="end"/>
      </w:r>
      <w:r w:rsidRPr="00084992">
        <w:rPr>
          <w:rFonts w:ascii="Times New Roman" w:hAnsi="Times New Roman" w:cs="Times New Roman"/>
        </w:rPr>
        <w:t xml:space="preserve"> and </w:t>
      </w:r>
      <w:r w:rsidR="00EC3262" w:rsidRPr="00D06183">
        <w:rPr>
          <w:rFonts w:ascii="Times New Roman" w:hAnsi="Times New Roman" w:cs="Times New Roman"/>
          <w:b/>
          <w:bCs/>
        </w:rPr>
        <w:fldChar w:fldCharType="begin"/>
      </w:r>
      <w:r w:rsidR="00EC3262" w:rsidRPr="00D06183">
        <w:rPr>
          <w:rFonts w:ascii="Times New Roman" w:hAnsi="Times New Roman" w:cs="Times New Roman"/>
          <w:b/>
          <w:bCs/>
        </w:rPr>
        <w:instrText xml:space="preserve"> REF _Ref197324632 \h </w:instrText>
      </w:r>
      <w:r w:rsidR="00A13040" w:rsidRPr="00D06183">
        <w:rPr>
          <w:rFonts w:ascii="Times New Roman" w:hAnsi="Times New Roman" w:cs="Times New Roman"/>
          <w:b/>
          <w:bCs/>
        </w:rPr>
        <w:instrText xml:space="preserve"> \* MERGEFORMAT </w:instrText>
      </w:r>
      <w:r w:rsidR="00EC3262" w:rsidRPr="00D06183">
        <w:rPr>
          <w:rFonts w:ascii="Times New Roman" w:hAnsi="Times New Roman" w:cs="Times New Roman"/>
          <w:b/>
          <w:bCs/>
        </w:rPr>
      </w:r>
      <w:r w:rsidR="00EC3262"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56</w:t>
      </w:r>
      <w:r w:rsidR="00EC3262" w:rsidRPr="00D06183">
        <w:rPr>
          <w:rFonts w:ascii="Times New Roman" w:hAnsi="Times New Roman" w:cs="Times New Roman"/>
          <w:b/>
          <w:bCs/>
        </w:rPr>
        <w:fldChar w:fldCharType="end"/>
      </w:r>
      <w:r w:rsidRPr="00084992">
        <w:rPr>
          <w:rFonts w:ascii="Times New Roman" w:hAnsi="Times New Roman" w:cs="Times New Roman"/>
        </w:rPr>
        <w:t>.</w:t>
      </w:r>
    </w:p>
    <w:p w14:paraId="27AA06EC" w14:textId="40D843B5" w:rsidR="00273CDA" w:rsidRDefault="00273CDA" w:rsidP="00EC3262">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Pu-239 plot is somewhat chaotic and does not seem to have any specific clustering behavior. The factor separating the extreme values is relatively small, around 1.5, but the very sporadic distribution is noteworthy as while there are a few peaks, there are significant troughs and additional sporadic peaks spread throughout the plot.</w:t>
      </w:r>
    </w:p>
    <w:p w14:paraId="293AB707" w14:textId="77777777" w:rsidR="002A762D"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While further investigation as to what underlying mechanisms give rise to the observed behavior, such additional work is outside of the scope of the current work.</w:t>
      </w:r>
    </w:p>
    <w:p w14:paraId="66000132" w14:textId="4C8C558B" w:rsidR="002A762D"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U-235 discharge distribution plot exhibits unique behavior. Th</w:t>
      </w:r>
      <w:r>
        <w:rPr>
          <w:rFonts w:ascii="Times New Roman" w:hAnsi="Times New Roman" w:cs="Times New Roman"/>
        </w:rPr>
        <w:t>e d</w:t>
      </w:r>
      <w:r w:rsidRPr="00084992">
        <w:rPr>
          <w:rFonts w:ascii="Times New Roman" w:hAnsi="Times New Roman" w:cs="Times New Roman"/>
        </w:rPr>
        <w:t>ischarge distribution of U-235 is clustered into five distinct peaks with a factor of four difference</w:t>
      </w:r>
    </w:p>
    <w:p w14:paraId="3654C984" w14:textId="6DC39269" w:rsidR="002A762D"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between the extreme values. As the five peaks may possibly correspond to the five radial</w:t>
      </w:r>
    </w:p>
    <w:p w14:paraId="399BD120"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60A4C6E1" wp14:editId="6FFAA9A0">
            <wp:extent cx="5029200" cy="3776472"/>
            <wp:effectExtent l="0" t="0" r="0" b="0"/>
            <wp:docPr id="1866167028" name="Picture 19" descr="A graph of a number of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67028" name="Picture 19" descr="A graph of a number of bars&#10;&#10;AI-generated content may be incorrect."/>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029200" cy="3776472"/>
                    </a:xfrm>
                    <a:prstGeom prst="rect">
                      <a:avLst/>
                    </a:prstGeom>
                    <a:noFill/>
                    <a:ln>
                      <a:noFill/>
                    </a:ln>
                  </pic:spPr>
                </pic:pic>
              </a:graphicData>
            </a:graphic>
          </wp:inline>
        </w:drawing>
      </w:r>
    </w:p>
    <w:p w14:paraId="42B7FB28" w14:textId="3BC32915" w:rsidR="00BE2275" w:rsidRPr="00084992" w:rsidRDefault="00EC3262" w:rsidP="00952503">
      <w:pPr>
        <w:pStyle w:val="Caption"/>
        <w:rPr>
          <w:rFonts w:ascii="Times New Roman" w:hAnsi="Times New Roman" w:cs="Times New Roman"/>
        </w:rPr>
      </w:pPr>
      <w:bookmarkStart w:id="235" w:name="_Ref197324650"/>
      <w:bookmarkStart w:id="236" w:name="_Toc198904055"/>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55</w:t>
      </w:r>
      <w:r w:rsidRPr="00084992">
        <w:rPr>
          <w:rFonts w:ascii="Times New Roman" w:hAnsi="Times New Roman" w:cs="Times New Roman"/>
        </w:rPr>
        <w:fldChar w:fldCharType="end"/>
      </w:r>
      <w:bookmarkEnd w:id="235"/>
      <w:r w:rsidRPr="00084992">
        <w:rPr>
          <w:rFonts w:ascii="Times New Roman" w:hAnsi="Times New Roman" w:cs="Times New Roman"/>
        </w:rPr>
        <w:t>: Possible pebble U-235 Discharge Concentration Distribution</w:t>
      </w:r>
      <w:bookmarkEnd w:id="236"/>
    </w:p>
    <w:p w14:paraId="272B0520" w14:textId="77777777" w:rsidR="00BE2275" w:rsidRPr="00084992" w:rsidRDefault="00BE2275" w:rsidP="00BE2275">
      <w:pPr>
        <w:widowControl w:val="0"/>
        <w:autoSpaceDE w:val="0"/>
        <w:autoSpaceDN w:val="0"/>
        <w:adjustRightInd w:val="0"/>
        <w:rPr>
          <w:rFonts w:ascii="Times New Roman" w:hAnsi="Times New Roman" w:cs="Times New Roman"/>
        </w:rPr>
      </w:pPr>
    </w:p>
    <w:p w14:paraId="38705D10" w14:textId="77777777" w:rsidR="00BE2275" w:rsidRPr="00084992" w:rsidRDefault="00BE2275" w:rsidP="00BE2275">
      <w:pPr>
        <w:widowControl w:val="0"/>
        <w:autoSpaceDE w:val="0"/>
        <w:autoSpaceDN w:val="0"/>
        <w:adjustRightInd w:val="0"/>
        <w:rPr>
          <w:rFonts w:ascii="Times New Roman" w:hAnsi="Times New Roman" w:cs="Times New Roman"/>
        </w:rPr>
      </w:pPr>
    </w:p>
    <w:p w14:paraId="49AF10BE" w14:textId="77777777" w:rsidR="00BE2275" w:rsidRPr="00084992" w:rsidRDefault="00BE2275" w:rsidP="00BE2275">
      <w:pPr>
        <w:widowControl w:val="0"/>
        <w:autoSpaceDE w:val="0"/>
        <w:autoSpaceDN w:val="0"/>
        <w:adjustRightInd w:val="0"/>
        <w:rPr>
          <w:rFonts w:ascii="Times New Roman" w:hAnsi="Times New Roman" w:cs="Times New Roman"/>
        </w:rPr>
      </w:pPr>
    </w:p>
    <w:p w14:paraId="52D32B36" w14:textId="77777777" w:rsidR="00EC3262" w:rsidRPr="00084992" w:rsidRDefault="00BE2275" w:rsidP="00EC3262">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298DDAFF" wp14:editId="4EB77B1B">
            <wp:extent cx="4572000" cy="3438144"/>
            <wp:effectExtent l="0" t="0" r="0" b="0"/>
            <wp:docPr id="59272055" name="Picture 21" descr="A graph of blue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2055" name="Picture 21" descr="A graph of blue lines and numbers&#10;&#10;AI-generated content may be incorrect."/>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572000" cy="3438144"/>
                    </a:xfrm>
                    <a:prstGeom prst="rect">
                      <a:avLst/>
                    </a:prstGeom>
                    <a:noFill/>
                    <a:ln>
                      <a:noFill/>
                    </a:ln>
                  </pic:spPr>
                </pic:pic>
              </a:graphicData>
            </a:graphic>
          </wp:inline>
        </w:drawing>
      </w:r>
    </w:p>
    <w:p w14:paraId="5C22325F" w14:textId="588430C7" w:rsidR="00BE2275" w:rsidRPr="00084992" w:rsidRDefault="00EC3262" w:rsidP="00952503">
      <w:pPr>
        <w:pStyle w:val="Caption"/>
        <w:rPr>
          <w:rFonts w:ascii="Times New Roman" w:hAnsi="Times New Roman" w:cs="Times New Roman"/>
        </w:rPr>
      </w:pPr>
      <w:bookmarkStart w:id="237" w:name="_Ref197324632"/>
      <w:bookmarkStart w:id="238" w:name="_Toc198904056"/>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56</w:t>
      </w:r>
      <w:r w:rsidRPr="00084992">
        <w:rPr>
          <w:rFonts w:ascii="Times New Roman" w:hAnsi="Times New Roman" w:cs="Times New Roman"/>
        </w:rPr>
        <w:fldChar w:fldCharType="end"/>
      </w:r>
      <w:bookmarkEnd w:id="237"/>
      <w:r w:rsidRPr="00084992">
        <w:rPr>
          <w:rFonts w:ascii="Times New Roman" w:hAnsi="Times New Roman" w:cs="Times New Roman"/>
        </w:rPr>
        <w:t>: Possible pebble Pu-239 Discharge Concentration Distribution</w:t>
      </w:r>
      <w:bookmarkEnd w:id="238"/>
    </w:p>
    <w:p w14:paraId="5F31B4C2" w14:textId="77777777" w:rsidR="00BE2275" w:rsidRPr="00084992" w:rsidRDefault="00BE2275" w:rsidP="00BE2275">
      <w:pPr>
        <w:widowControl w:val="0"/>
        <w:autoSpaceDE w:val="0"/>
        <w:autoSpaceDN w:val="0"/>
        <w:adjustRightInd w:val="0"/>
        <w:rPr>
          <w:rFonts w:ascii="Times New Roman" w:hAnsi="Times New Roman" w:cs="Times New Roman"/>
        </w:rPr>
      </w:pPr>
    </w:p>
    <w:p w14:paraId="1476A13D" w14:textId="53AC327A" w:rsidR="00BE2275" w:rsidRPr="00084992" w:rsidRDefault="00BE2275" w:rsidP="00BE22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zones implemented in the TRITON models, meaning that the discharge concentration may be heavily influenced by either the initial radial zone or the final radial zone. To investigate if the initial or final radial zone is responsible for the five distinct groups, the histogram is reproduced with data grouped by the initial and final radial zones. </w:t>
      </w:r>
      <w:r w:rsidRPr="00D06183">
        <w:rPr>
          <w:rFonts w:ascii="Times New Roman" w:hAnsi="Times New Roman" w:cs="Times New Roman"/>
          <w:b/>
          <w:bCs/>
        </w:rPr>
        <w:fldChar w:fldCharType="begin"/>
      </w:r>
      <w:r w:rsidRPr="00D06183">
        <w:rPr>
          <w:rFonts w:ascii="Times New Roman" w:hAnsi="Times New Roman" w:cs="Times New Roman"/>
          <w:b/>
          <w:bCs/>
        </w:rPr>
        <w:instrText xml:space="preserve"> REF _Ref197322541 \h </w:instrText>
      </w:r>
      <w:r w:rsidR="00A13040" w:rsidRPr="00D06183">
        <w:rPr>
          <w:rFonts w:ascii="Times New Roman" w:hAnsi="Times New Roman" w:cs="Times New Roman"/>
          <w:b/>
          <w:bCs/>
        </w:rPr>
        <w:instrText xml:space="preserve"> \* MERGEFORMAT </w:instrText>
      </w:r>
      <w:r w:rsidRPr="00D06183">
        <w:rPr>
          <w:rFonts w:ascii="Times New Roman" w:hAnsi="Times New Roman" w:cs="Times New Roman"/>
          <w:b/>
          <w:bCs/>
        </w:rPr>
      </w:r>
      <w:r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57</w:t>
      </w:r>
      <w:r w:rsidRPr="00D06183">
        <w:rPr>
          <w:rFonts w:ascii="Times New Roman" w:hAnsi="Times New Roman" w:cs="Times New Roman"/>
          <w:b/>
          <w:bCs/>
        </w:rPr>
        <w:fldChar w:fldCharType="end"/>
      </w:r>
      <w:r w:rsidRPr="00084992">
        <w:rPr>
          <w:rFonts w:ascii="Times New Roman" w:hAnsi="Times New Roman" w:cs="Times New Roman"/>
        </w:rPr>
        <w:t xml:space="preserve"> and </w:t>
      </w:r>
      <w:r w:rsidR="0011305A" w:rsidRPr="00D06183">
        <w:rPr>
          <w:rFonts w:ascii="Times New Roman" w:hAnsi="Times New Roman" w:cs="Times New Roman"/>
          <w:b/>
          <w:bCs/>
        </w:rPr>
        <w:fldChar w:fldCharType="begin"/>
      </w:r>
      <w:r w:rsidR="0011305A" w:rsidRPr="00D06183">
        <w:rPr>
          <w:rFonts w:ascii="Times New Roman" w:hAnsi="Times New Roman" w:cs="Times New Roman"/>
          <w:b/>
          <w:bCs/>
        </w:rPr>
        <w:instrText xml:space="preserve"> REF _Ref197348919 \h </w:instrText>
      </w:r>
      <w:r w:rsidR="00084992" w:rsidRPr="00D06183">
        <w:rPr>
          <w:rFonts w:ascii="Times New Roman" w:hAnsi="Times New Roman" w:cs="Times New Roman"/>
          <w:b/>
          <w:bCs/>
        </w:rPr>
        <w:instrText xml:space="preserve"> \* MERGEFORMAT </w:instrText>
      </w:r>
      <w:r w:rsidR="0011305A" w:rsidRPr="00D06183">
        <w:rPr>
          <w:rFonts w:ascii="Times New Roman" w:hAnsi="Times New Roman" w:cs="Times New Roman"/>
          <w:b/>
          <w:bCs/>
        </w:rPr>
      </w:r>
      <w:r w:rsidR="0011305A" w:rsidRPr="00D06183">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58</w:t>
      </w:r>
      <w:r w:rsidR="0011305A" w:rsidRPr="00D06183">
        <w:rPr>
          <w:rFonts w:ascii="Times New Roman" w:hAnsi="Times New Roman" w:cs="Times New Roman"/>
          <w:b/>
          <w:bCs/>
        </w:rPr>
        <w:fldChar w:fldCharType="end"/>
      </w:r>
      <w:r w:rsidR="0011305A" w:rsidRPr="00084992">
        <w:rPr>
          <w:rFonts w:ascii="Times New Roman" w:hAnsi="Times New Roman" w:cs="Times New Roman"/>
        </w:rPr>
        <w:t xml:space="preserve"> </w:t>
      </w:r>
      <w:r w:rsidRPr="00084992">
        <w:rPr>
          <w:rFonts w:ascii="Times New Roman" w:hAnsi="Times New Roman" w:cs="Times New Roman"/>
        </w:rPr>
        <w:t>show the grouped radial zone histograms.</w:t>
      </w:r>
    </w:p>
    <w:p w14:paraId="577B429F" w14:textId="2EB7B9A9" w:rsidR="00273CDA" w:rsidRDefault="00273CDA" w:rsidP="00273CDA">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Examining each radial zone’s contribution to each clustered set of discharge concentrations, it is readily observed that the clustering effect cannot be attributed to either the initial or final radial zone selections.</w:t>
      </w:r>
    </w:p>
    <w:p w14:paraId="30587517" w14:textId="22F5E1BD" w:rsidR="002A762D" w:rsidRPr="00084992" w:rsidRDefault="002A762D" w:rsidP="00273CDA">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Both the initial and final radial zone grouped data indicate that the clusters with lower discharge concentrations are due to the impact of passes that more frequently pass through radial zone 4 as opposed to the other zones. From the left peak, the first three large peaks have a large fraction of the total occurrences contributed by passes with radial zone 5 as the initial or final selected radial zone. Meanwhile, the center group appears to</w:t>
      </w:r>
      <w:r w:rsidRPr="002A762D">
        <w:rPr>
          <w:rFonts w:ascii="Times New Roman" w:hAnsi="Times New Roman" w:cs="Times New Roman"/>
        </w:rPr>
        <w:t xml:space="preserve"> </w:t>
      </w:r>
      <w:r w:rsidRPr="00084992">
        <w:rPr>
          <w:rFonts w:ascii="Times New Roman" w:hAnsi="Times New Roman" w:cs="Times New Roman"/>
        </w:rPr>
        <w:t>have mostly contributions while the rightmost peak possesses very few bins that show an</w:t>
      </w:r>
    </w:p>
    <w:p w14:paraId="58DFD183" w14:textId="77777777" w:rsidR="00BE2275" w:rsidRPr="00084992" w:rsidRDefault="00BE2275" w:rsidP="00BE2275">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0CE8E757" wp14:editId="2DCABDF1">
            <wp:extent cx="5029200" cy="3785616"/>
            <wp:effectExtent l="0" t="0" r="0" b="5715"/>
            <wp:docPr id="292507372" name="Picture 2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07372" name="Picture 24" descr="A graph of different colored lines&#10;&#10;AI-generated content may be incorrec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029200" cy="3785616"/>
                    </a:xfrm>
                    <a:prstGeom prst="rect">
                      <a:avLst/>
                    </a:prstGeom>
                    <a:noFill/>
                    <a:ln>
                      <a:noFill/>
                    </a:ln>
                  </pic:spPr>
                </pic:pic>
              </a:graphicData>
            </a:graphic>
          </wp:inline>
        </w:drawing>
      </w:r>
    </w:p>
    <w:p w14:paraId="76AEEF7C" w14:textId="088F2BB0" w:rsidR="00BE2275" w:rsidRPr="00084992" w:rsidRDefault="00BE2275" w:rsidP="00265588">
      <w:pPr>
        <w:pStyle w:val="Caption"/>
        <w:rPr>
          <w:rFonts w:ascii="Times New Roman" w:hAnsi="Times New Roman" w:cs="Times New Roman"/>
        </w:rPr>
      </w:pPr>
      <w:bookmarkStart w:id="239" w:name="_Ref197322541"/>
      <w:bookmarkStart w:id="240" w:name="_Toc198904057"/>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57</w:t>
      </w:r>
      <w:r w:rsidRPr="00084992">
        <w:rPr>
          <w:rFonts w:ascii="Times New Roman" w:hAnsi="Times New Roman" w:cs="Times New Roman"/>
        </w:rPr>
        <w:fldChar w:fldCharType="end"/>
      </w:r>
      <w:bookmarkEnd w:id="239"/>
      <w:r w:rsidRPr="00084992">
        <w:rPr>
          <w:rFonts w:ascii="Times New Roman" w:hAnsi="Times New Roman" w:cs="Times New Roman"/>
        </w:rPr>
        <w:t>: U-235 Discharge Concentration Grouped by Initial Radial Zone Pass</w:t>
      </w:r>
      <w:bookmarkEnd w:id="240"/>
    </w:p>
    <w:p w14:paraId="30266374" w14:textId="77777777" w:rsidR="00BE2275" w:rsidRPr="00084992" w:rsidRDefault="00BE2275" w:rsidP="00BE2275">
      <w:pPr>
        <w:widowControl w:val="0"/>
        <w:autoSpaceDE w:val="0"/>
        <w:autoSpaceDN w:val="0"/>
        <w:adjustRightInd w:val="0"/>
        <w:jc w:val="center"/>
        <w:rPr>
          <w:rFonts w:ascii="Times New Roman" w:hAnsi="Times New Roman" w:cs="Times New Roman"/>
        </w:rPr>
      </w:pPr>
    </w:p>
    <w:p w14:paraId="4BC23946" w14:textId="77777777" w:rsidR="00BE2275" w:rsidRDefault="00BE2275" w:rsidP="00BE2275">
      <w:pPr>
        <w:widowControl w:val="0"/>
        <w:autoSpaceDE w:val="0"/>
        <w:autoSpaceDN w:val="0"/>
        <w:adjustRightInd w:val="0"/>
        <w:jc w:val="center"/>
        <w:rPr>
          <w:rFonts w:ascii="Times New Roman" w:hAnsi="Times New Roman" w:cs="Times New Roman"/>
        </w:rPr>
      </w:pPr>
    </w:p>
    <w:p w14:paraId="32834B6F" w14:textId="77777777" w:rsidR="00952503" w:rsidRPr="00084992" w:rsidRDefault="00952503" w:rsidP="00BE2275">
      <w:pPr>
        <w:widowControl w:val="0"/>
        <w:autoSpaceDE w:val="0"/>
        <w:autoSpaceDN w:val="0"/>
        <w:adjustRightInd w:val="0"/>
        <w:jc w:val="center"/>
        <w:rPr>
          <w:rFonts w:ascii="Times New Roman" w:hAnsi="Times New Roman" w:cs="Times New Roman"/>
        </w:rPr>
      </w:pPr>
    </w:p>
    <w:p w14:paraId="6648CDEF" w14:textId="77777777" w:rsidR="00BE2275" w:rsidRPr="00084992" w:rsidRDefault="00BE2275" w:rsidP="00BE2275">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31C6777C" wp14:editId="01C7B727">
            <wp:extent cx="4754880" cy="3575304"/>
            <wp:effectExtent l="0" t="0" r="7620" b="6350"/>
            <wp:docPr id="720943833" name="Picture 28"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43833" name="Picture 28" descr="A graph of different colored lines&#10;&#10;AI-generated content may be incorrec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754880" cy="3575304"/>
                    </a:xfrm>
                    <a:prstGeom prst="rect">
                      <a:avLst/>
                    </a:prstGeom>
                    <a:noFill/>
                    <a:ln>
                      <a:noFill/>
                    </a:ln>
                  </pic:spPr>
                </pic:pic>
              </a:graphicData>
            </a:graphic>
          </wp:inline>
        </w:drawing>
      </w:r>
    </w:p>
    <w:p w14:paraId="751C0DFD" w14:textId="1299FD82" w:rsidR="00BE2275" w:rsidRPr="00084992" w:rsidRDefault="00BE2275" w:rsidP="00265588">
      <w:pPr>
        <w:pStyle w:val="Caption"/>
        <w:rPr>
          <w:rFonts w:ascii="Times New Roman" w:hAnsi="Times New Roman" w:cs="Times New Roman"/>
        </w:rPr>
      </w:pPr>
      <w:bookmarkStart w:id="241" w:name="_Ref197348919"/>
      <w:bookmarkStart w:id="242" w:name="_Toc198904058"/>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58</w:t>
      </w:r>
      <w:r w:rsidRPr="00084992">
        <w:rPr>
          <w:rFonts w:ascii="Times New Roman" w:hAnsi="Times New Roman" w:cs="Times New Roman"/>
        </w:rPr>
        <w:fldChar w:fldCharType="end"/>
      </w:r>
      <w:bookmarkEnd w:id="241"/>
      <w:r w:rsidRPr="00084992">
        <w:rPr>
          <w:rFonts w:ascii="Times New Roman" w:hAnsi="Times New Roman" w:cs="Times New Roman"/>
        </w:rPr>
        <w:t>: U-235 Discharge Concentration Grouped by Final Pass Radial Zone</w:t>
      </w:r>
      <w:bookmarkEnd w:id="242"/>
    </w:p>
    <w:p w14:paraId="66B7A39C" w14:textId="77777777" w:rsidR="00BE2275" w:rsidRPr="00084992" w:rsidRDefault="00BE2275" w:rsidP="00BE2275">
      <w:pPr>
        <w:widowControl w:val="0"/>
        <w:autoSpaceDE w:val="0"/>
        <w:autoSpaceDN w:val="0"/>
        <w:adjustRightInd w:val="0"/>
        <w:rPr>
          <w:rFonts w:ascii="Times New Roman" w:hAnsi="Times New Roman" w:cs="Times New Roman"/>
        </w:rPr>
      </w:pPr>
    </w:p>
    <w:p w14:paraId="105433AA" w14:textId="7E5C9DC1" w:rsidR="004411C7" w:rsidRDefault="00BE2275" w:rsidP="00BE22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initial or final pass through radial zone 5. More closely examining the plots, a small peak is observed, bringing the total number of clusters to 6, suggesting that the number of passes through the </w:t>
      </w:r>
      <w:r w:rsidR="006279A0">
        <w:rPr>
          <w:rFonts w:ascii="Times New Roman" w:hAnsi="Times New Roman" w:cs="Times New Roman"/>
        </w:rPr>
        <w:t>core</w:t>
      </w:r>
      <w:r w:rsidRPr="00084992">
        <w:rPr>
          <w:rFonts w:ascii="Times New Roman" w:hAnsi="Times New Roman" w:cs="Times New Roman"/>
        </w:rPr>
        <w:t xml:space="preserve"> may have some influence</w:t>
      </w:r>
      <w:r w:rsidR="006279A0">
        <w:rPr>
          <w:rFonts w:ascii="Times New Roman" w:hAnsi="Times New Roman" w:cs="Times New Roman"/>
        </w:rPr>
        <w:t>, in particular the number of passes through radial zone 5, given the differences seen in the initial and final radial zone plots</w:t>
      </w:r>
      <w:r w:rsidRPr="00084992">
        <w:rPr>
          <w:rFonts w:ascii="Times New Roman" w:hAnsi="Times New Roman" w:cs="Times New Roman"/>
        </w:rPr>
        <w:t xml:space="preserve">. </w:t>
      </w:r>
    </w:p>
    <w:p w14:paraId="6B3D6AEE" w14:textId="604AFF16" w:rsidR="00D06183" w:rsidRDefault="004411C7" w:rsidP="00BE227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To examine if the clustering effect is due to the number of passes through radial zone 5 combined</w:t>
      </w:r>
      <w:r w:rsidR="00FC1D55">
        <w:rPr>
          <w:rFonts w:ascii="Times New Roman" w:hAnsi="Times New Roman" w:cs="Times New Roman"/>
        </w:rPr>
        <w:t xml:space="preserve">, </w:t>
      </w:r>
      <w:r w:rsidR="001E0D5B">
        <w:rPr>
          <w:rFonts w:ascii="Times New Roman" w:hAnsi="Times New Roman" w:cs="Times New Roman"/>
        </w:rPr>
        <w:t>each individual pebble history is grouped based on the number of passes through radial zone 5, from 0 to 6.</w:t>
      </w:r>
      <w:r w:rsidR="00622940">
        <w:rPr>
          <w:rFonts w:ascii="Times New Roman" w:hAnsi="Times New Roman" w:cs="Times New Roman"/>
        </w:rPr>
        <w:t xml:space="preserve"> The U-235 discharge distribution is plotted by total radial zone 5 pass count instead</w:t>
      </w:r>
      <w:r w:rsidR="009937D4">
        <w:rPr>
          <w:rFonts w:ascii="Times New Roman" w:hAnsi="Times New Roman" w:cs="Times New Roman"/>
        </w:rPr>
        <w:t xml:space="preserve"> in </w:t>
      </w:r>
      <w:r w:rsidR="00D06183" w:rsidRPr="004D7412">
        <w:rPr>
          <w:rFonts w:ascii="Times New Roman" w:hAnsi="Times New Roman" w:cs="Times New Roman"/>
          <w:b/>
          <w:bCs/>
        </w:rPr>
        <w:fldChar w:fldCharType="begin"/>
      </w:r>
      <w:r w:rsidR="00D06183" w:rsidRPr="004D7412">
        <w:rPr>
          <w:rFonts w:ascii="Times New Roman" w:hAnsi="Times New Roman" w:cs="Times New Roman"/>
          <w:b/>
          <w:bCs/>
        </w:rPr>
        <w:instrText xml:space="preserve"> REF _Ref198902547 \h </w:instrText>
      </w:r>
      <w:r w:rsidR="004D7412">
        <w:rPr>
          <w:rFonts w:ascii="Times New Roman" w:hAnsi="Times New Roman" w:cs="Times New Roman"/>
          <w:b/>
          <w:bCs/>
        </w:rPr>
        <w:instrText xml:space="preserve"> \* MERGEFORMAT </w:instrText>
      </w:r>
      <w:r w:rsidR="00D06183" w:rsidRPr="004D7412">
        <w:rPr>
          <w:rFonts w:ascii="Times New Roman" w:hAnsi="Times New Roman" w:cs="Times New Roman"/>
          <w:b/>
          <w:bCs/>
        </w:rPr>
      </w:r>
      <w:r w:rsidR="00D06183"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59</w:t>
      </w:r>
      <w:r w:rsidR="00D06183" w:rsidRPr="004D7412">
        <w:rPr>
          <w:rFonts w:ascii="Times New Roman" w:hAnsi="Times New Roman" w:cs="Times New Roman"/>
          <w:b/>
          <w:bCs/>
        </w:rPr>
        <w:fldChar w:fldCharType="end"/>
      </w:r>
      <w:r w:rsidR="00D06183">
        <w:rPr>
          <w:rFonts w:ascii="Times New Roman" w:hAnsi="Times New Roman" w:cs="Times New Roman"/>
        </w:rPr>
        <w:t>.</w:t>
      </w:r>
    </w:p>
    <w:p w14:paraId="06D2ADBF" w14:textId="79074608" w:rsidR="00AF555F" w:rsidRDefault="00265588" w:rsidP="00BE227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Each individual cluster is grouped neatly by the total number of passes through radial zone 5. As radial zone 5 is nearest the reflector, it has both the wall correction factor applied that increases the fuel residence time for that pass and is the radial zone with the most thermal neutron spectrum. The factors combined lead to an outsized impact due to passes through radial zone 5, where a single pass is responsible for taking the rightmost cluster into a wholly separate cluster. As the total number of pass order variations peak </w:t>
      </w:r>
    </w:p>
    <w:p w14:paraId="37C879B9" w14:textId="77777777" w:rsidR="009937D4" w:rsidRDefault="009937D4" w:rsidP="00BE2275">
      <w:pPr>
        <w:widowControl w:val="0"/>
        <w:autoSpaceDE w:val="0"/>
        <w:autoSpaceDN w:val="0"/>
        <w:adjustRightInd w:val="0"/>
        <w:spacing w:line="360" w:lineRule="auto"/>
        <w:rPr>
          <w:rFonts w:ascii="Times New Roman" w:hAnsi="Times New Roman" w:cs="Times New Roman"/>
        </w:rPr>
      </w:pPr>
    </w:p>
    <w:p w14:paraId="3092AB99" w14:textId="77777777" w:rsidR="00E4138B" w:rsidRDefault="00E4138B" w:rsidP="00273CDA">
      <w:pPr>
        <w:keepNext/>
        <w:widowControl w:val="0"/>
        <w:autoSpaceDE w:val="0"/>
        <w:autoSpaceDN w:val="0"/>
        <w:adjustRightInd w:val="0"/>
        <w:jc w:val="center"/>
      </w:pPr>
      <w:r>
        <w:rPr>
          <w:rFonts w:ascii="Times New Roman" w:hAnsi="Times New Roman" w:cs="Times New Roman"/>
          <w:noProof/>
        </w:rPr>
        <w:drawing>
          <wp:inline distT="0" distB="0" distL="0" distR="0" wp14:anchorId="36F237F4" wp14:editId="01909E51">
            <wp:extent cx="5120640" cy="3849624"/>
            <wp:effectExtent l="0" t="0" r="3810" b="0"/>
            <wp:docPr id="71080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120640" cy="3849624"/>
                    </a:xfrm>
                    <a:prstGeom prst="rect">
                      <a:avLst/>
                    </a:prstGeom>
                    <a:noFill/>
                    <a:ln>
                      <a:noFill/>
                    </a:ln>
                  </pic:spPr>
                </pic:pic>
              </a:graphicData>
            </a:graphic>
          </wp:inline>
        </w:drawing>
      </w:r>
    </w:p>
    <w:p w14:paraId="137F645A" w14:textId="3B563D3A" w:rsidR="009937D4" w:rsidRPr="00E4138B" w:rsidRDefault="00E4138B" w:rsidP="00273CDA">
      <w:pPr>
        <w:pStyle w:val="Caption"/>
        <w:rPr>
          <w:rFonts w:ascii="Times New Roman" w:hAnsi="Times New Roman" w:cs="Times New Roman"/>
        </w:rPr>
      </w:pPr>
      <w:bookmarkStart w:id="243" w:name="_Ref198902547"/>
      <w:bookmarkStart w:id="244" w:name="_Ref198310292"/>
      <w:bookmarkStart w:id="245" w:name="_Toc198904059"/>
      <w:r w:rsidRPr="00E4138B">
        <w:rPr>
          <w:rFonts w:ascii="Times New Roman" w:hAnsi="Times New Roman" w:cs="Times New Roman"/>
        </w:rPr>
        <w:t xml:space="preserve">Figure </w:t>
      </w:r>
      <w:r w:rsidRPr="00E4138B">
        <w:rPr>
          <w:rFonts w:ascii="Times New Roman" w:hAnsi="Times New Roman" w:cs="Times New Roman"/>
        </w:rPr>
        <w:fldChar w:fldCharType="begin"/>
      </w:r>
      <w:r w:rsidRPr="00E4138B">
        <w:rPr>
          <w:rFonts w:ascii="Times New Roman" w:hAnsi="Times New Roman" w:cs="Times New Roman"/>
        </w:rPr>
        <w:instrText xml:space="preserve"> SEQ Figure \* ARABIC </w:instrText>
      </w:r>
      <w:r w:rsidRPr="00E4138B">
        <w:rPr>
          <w:rFonts w:ascii="Times New Roman" w:hAnsi="Times New Roman" w:cs="Times New Roman"/>
        </w:rPr>
        <w:fldChar w:fldCharType="separate"/>
      </w:r>
      <w:r w:rsidR="00EB378A">
        <w:rPr>
          <w:rFonts w:ascii="Times New Roman" w:hAnsi="Times New Roman" w:cs="Times New Roman"/>
          <w:noProof/>
        </w:rPr>
        <w:t>59</w:t>
      </w:r>
      <w:r w:rsidRPr="00E4138B">
        <w:rPr>
          <w:rFonts w:ascii="Times New Roman" w:hAnsi="Times New Roman" w:cs="Times New Roman"/>
        </w:rPr>
        <w:fldChar w:fldCharType="end"/>
      </w:r>
      <w:bookmarkEnd w:id="243"/>
      <w:r w:rsidRPr="00E4138B">
        <w:rPr>
          <w:rFonts w:ascii="Times New Roman" w:hAnsi="Times New Roman" w:cs="Times New Roman"/>
        </w:rPr>
        <w:t>: U-235 discharge concentration by radial zone</w:t>
      </w:r>
      <w:r w:rsidR="00F12229">
        <w:rPr>
          <w:rFonts w:ascii="Times New Roman" w:hAnsi="Times New Roman" w:cs="Times New Roman"/>
        </w:rPr>
        <w:t xml:space="preserve"> 5</w:t>
      </w:r>
      <w:r w:rsidRPr="00E4138B">
        <w:rPr>
          <w:rFonts w:ascii="Times New Roman" w:hAnsi="Times New Roman" w:cs="Times New Roman"/>
        </w:rPr>
        <w:t xml:space="preserve"> pass count</w:t>
      </w:r>
      <w:bookmarkEnd w:id="244"/>
      <w:bookmarkEnd w:id="245"/>
    </w:p>
    <w:p w14:paraId="7C6E53D1" w14:textId="77777777" w:rsidR="00265588" w:rsidRDefault="00265588" w:rsidP="00BE2275">
      <w:pPr>
        <w:widowControl w:val="0"/>
        <w:autoSpaceDE w:val="0"/>
        <w:autoSpaceDN w:val="0"/>
        <w:adjustRightInd w:val="0"/>
        <w:spacing w:line="360" w:lineRule="auto"/>
        <w:rPr>
          <w:rFonts w:ascii="Times New Roman" w:hAnsi="Times New Roman" w:cs="Times New Roman"/>
        </w:rPr>
      </w:pPr>
    </w:p>
    <w:p w14:paraId="05ECF4E8"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2BCE614E"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3452925F"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71A030B1"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202289C9"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48CBB5E6"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1AB3498B"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3F0FF038"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6FDE1C50"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5C6CEB96"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08E88D56"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1EFD9353" w14:textId="77777777" w:rsidR="002A762D" w:rsidRDefault="002A762D" w:rsidP="00BE2275">
      <w:pPr>
        <w:widowControl w:val="0"/>
        <w:autoSpaceDE w:val="0"/>
        <w:autoSpaceDN w:val="0"/>
        <w:adjustRightInd w:val="0"/>
        <w:spacing w:line="360" w:lineRule="auto"/>
        <w:rPr>
          <w:rFonts w:ascii="Times New Roman" w:hAnsi="Times New Roman" w:cs="Times New Roman"/>
        </w:rPr>
      </w:pPr>
    </w:p>
    <w:p w14:paraId="023CD1D7" w14:textId="5C82BF9B" w:rsidR="00D06183" w:rsidRDefault="002A762D"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lastRenderedPageBreak/>
        <w:t>with 1 and 2 passes, some overlap exists in which the effects smooth out somewhat. However, as the number of possible variations declines with 3 and more passes through radial zone 5, the overlaps fade and distinct clusters appear again</w:t>
      </w:r>
    </w:p>
    <w:p w14:paraId="56DF65E7" w14:textId="715A3F18" w:rsidR="00BE2275" w:rsidRPr="00084992" w:rsidRDefault="007F1CED"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For pass counts of 5 and 6, there are only 24 and 1 </w:t>
      </w:r>
      <w:r w:rsidR="005D6B54">
        <w:rPr>
          <w:rFonts w:ascii="Times New Roman" w:hAnsi="Times New Roman" w:cs="Times New Roman"/>
        </w:rPr>
        <w:t>total variations, respectively</w:t>
      </w:r>
      <w:r w:rsidR="00CF3BFD">
        <w:rPr>
          <w:rFonts w:ascii="Times New Roman" w:hAnsi="Times New Roman" w:cs="Times New Roman"/>
        </w:rPr>
        <w:t xml:space="preserve">, resulting in a very tight grouping. </w:t>
      </w:r>
      <w:r w:rsidR="009008B2">
        <w:rPr>
          <w:rFonts w:ascii="Times New Roman" w:hAnsi="Times New Roman" w:cs="Times New Roman"/>
        </w:rPr>
        <w:t>Both the order of the passes and the s</w:t>
      </w:r>
      <w:r w:rsidR="00AC7F95">
        <w:rPr>
          <w:rFonts w:ascii="Times New Roman" w:hAnsi="Times New Roman" w:cs="Times New Roman"/>
        </w:rPr>
        <w:t xml:space="preserve">pecific radial zones </w:t>
      </w:r>
      <w:r w:rsidR="004B63FA">
        <w:rPr>
          <w:rFonts w:ascii="Times New Roman" w:hAnsi="Times New Roman" w:cs="Times New Roman"/>
        </w:rPr>
        <w:t xml:space="preserve">in an individual pebble’s history leads to a </w:t>
      </w:r>
      <w:r w:rsidR="00845D40">
        <w:rPr>
          <w:rFonts w:ascii="Times New Roman" w:hAnsi="Times New Roman" w:cs="Times New Roman"/>
        </w:rPr>
        <w:t>spread, even among identical pass counts through radial zone 5. Some individual inspection of randomly select</w:t>
      </w:r>
      <w:r w:rsidR="006B135D">
        <w:rPr>
          <w:rFonts w:ascii="Times New Roman" w:hAnsi="Times New Roman" w:cs="Times New Roman"/>
        </w:rPr>
        <w:t>ed histories revealed that an earlier pass through radial zone 5 lead to a lower discharge concentration</w:t>
      </w:r>
      <w:r w:rsidR="00C65D05">
        <w:rPr>
          <w:rFonts w:ascii="Times New Roman" w:hAnsi="Times New Roman" w:cs="Times New Roman"/>
        </w:rPr>
        <w:t>s than an equivalent case where the radial zone 5 pass was later in the pebble’s depletion history instead.</w:t>
      </w:r>
    </w:p>
    <w:p w14:paraId="53554634" w14:textId="77777777" w:rsidR="00BE2275" w:rsidRPr="003F2221" w:rsidRDefault="00BE2275" w:rsidP="002A762D">
      <w:pPr>
        <w:pStyle w:val="Heading2"/>
        <w:spacing w:before="0" w:after="0" w:line="360" w:lineRule="auto"/>
        <w:rPr>
          <w:rFonts w:ascii="Times New Roman" w:hAnsi="Times New Roman" w:cs="Times New Roman"/>
          <w:sz w:val="24"/>
          <w:szCs w:val="24"/>
        </w:rPr>
      </w:pPr>
      <w:bookmarkStart w:id="246" w:name="_Toc198903967"/>
      <w:r w:rsidRPr="003F2221">
        <w:rPr>
          <w:rFonts w:ascii="Times New Roman" w:hAnsi="Times New Roman" w:cs="Times New Roman"/>
          <w:sz w:val="24"/>
          <w:szCs w:val="24"/>
        </w:rPr>
        <w:t>CONCLUSIONS</w:t>
      </w:r>
      <w:bookmarkEnd w:id="246"/>
    </w:p>
    <w:p w14:paraId="1A496F35" w14:textId="6A713659" w:rsidR="00253CAE" w:rsidRPr="00084992" w:rsidRDefault="00BE2275"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PBR SNF has some variability in discharge composition that is inherent to the operation of the reactor itself and the </w:t>
      </w:r>
      <w:r w:rsidR="006E585E" w:rsidRPr="00084992">
        <w:rPr>
          <w:rFonts w:ascii="Times New Roman" w:hAnsi="Times New Roman" w:cs="Times New Roman"/>
        </w:rPr>
        <w:t>myriads</w:t>
      </w:r>
      <w:r w:rsidRPr="00084992">
        <w:rPr>
          <w:rFonts w:ascii="Times New Roman" w:hAnsi="Times New Roman" w:cs="Times New Roman"/>
        </w:rPr>
        <w:t xml:space="preserve"> of possible individual pebble realizations.</w:t>
      </w:r>
      <w:r w:rsidR="00582105" w:rsidRPr="00084992">
        <w:rPr>
          <w:rFonts w:ascii="Times New Roman" w:hAnsi="Times New Roman" w:cs="Times New Roman"/>
        </w:rPr>
        <w:t xml:space="preserve"> The effect that the radial position has on the neutron spectrum can be quite large, meaning that it is important to examine the potential effects present in </w:t>
      </w:r>
      <w:r w:rsidR="006E585E" w:rsidRPr="00084992">
        <w:rPr>
          <w:rFonts w:ascii="Times New Roman" w:hAnsi="Times New Roman" w:cs="Times New Roman"/>
        </w:rPr>
        <w:t>pass-to-pass</w:t>
      </w:r>
      <w:r w:rsidR="00582105" w:rsidRPr="00084992">
        <w:rPr>
          <w:rFonts w:ascii="Times New Roman" w:hAnsi="Times New Roman" w:cs="Times New Roman"/>
        </w:rPr>
        <w:t xml:space="preserve"> variation</w:t>
      </w:r>
      <w:r w:rsidR="00253CAE" w:rsidRPr="00084992">
        <w:rPr>
          <w:rFonts w:ascii="Times New Roman" w:hAnsi="Times New Roman" w:cs="Times New Roman"/>
        </w:rPr>
        <w:t>. Variations</w:t>
      </w:r>
      <w:r w:rsidR="00582105" w:rsidRPr="00084992">
        <w:rPr>
          <w:rFonts w:ascii="Times New Roman" w:hAnsi="Times New Roman" w:cs="Times New Roman"/>
        </w:rPr>
        <w:t xml:space="preserve"> include impacts on the fuel discharge burnup and the variability of key isotopes in the discharged inventory. </w:t>
      </w:r>
    </w:p>
    <w:p w14:paraId="1273BEC7" w14:textId="5A2931D1" w:rsidR="00253CAE" w:rsidRPr="00084992" w:rsidRDefault="00253CAE"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burnup variability is generally a normal distribution with a notable sawtooth behavior that is mirrored in the fission products. The fission products exhibit a similar relative difference between extremes that the burnup distribution does</w:t>
      </w:r>
      <w:r w:rsidR="00222B1E" w:rsidRPr="00084992">
        <w:rPr>
          <w:rFonts w:ascii="Times New Roman" w:hAnsi="Times New Roman" w:cs="Times New Roman"/>
        </w:rPr>
        <w:t xml:space="preserve"> with Cs-137 mirroring the sawtooth artifact</w:t>
      </w:r>
      <w:r w:rsidRPr="00084992">
        <w:rPr>
          <w:rFonts w:ascii="Times New Roman" w:hAnsi="Times New Roman" w:cs="Times New Roman"/>
        </w:rPr>
        <w:t>. While Cm-244, Am-241, and Pu-238 all exhibit normal distributions, the spread between extremes is much greater</w:t>
      </w:r>
      <w:r w:rsidR="00222B1E" w:rsidRPr="00084992">
        <w:rPr>
          <w:rFonts w:ascii="Times New Roman" w:hAnsi="Times New Roman" w:cs="Times New Roman"/>
        </w:rPr>
        <w:t xml:space="preserve"> due to the difference in production pathways in the reactor. U-235 is a unique case</w:t>
      </w:r>
      <w:r w:rsidR="00C91EF9" w:rsidRPr="00084992">
        <w:rPr>
          <w:rFonts w:ascii="Times New Roman" w:hAnsi="Times New Roman" w:cs="Times New Roman"/>
        </w:rPr>
        <w:t xml:space="preserve"> and exhibits a clustering behavior in its discharge distribution. Examining more closely revealed that the data clusters possess different </w:t>
      </w:r>
      <w:r w:rsidR="006E585E">
        <w:rPr>
          <w:rFonts w:ascii="Times New Roman" w:hAnsi="Times New Roman" w:cs="Times New Roman"/>
        </w:rPr>
        <w:t>numbers of pebble passes through radial zone 5.</w:t>
      </w:r>
      <w:r w:rsidR="00EB1946">
        <w:rPr>
          <w:rFonts w:ascii="Times New Roman" w:hAnsi="Times New Roman" w:cs="Times New Roman"/>
        </w:rPr>
        <w:t xml:space="preserve"> The more thermal spectrum and increased</w:t>
      </w:r>
      <w:r w:rsidR="00571817">
        <w:rPr>
          <w:rFonts w:ascii="Times New Roman" w:hAnsi="Times New Roman" w:cs="Times New Roman"/>
        </w:rPr>
        <w:t xml:space="preserve"> fuel</w:t>
      </w:r>
      <w:r w:rsidR="00EB1946">
        <w:rPr>
          <w:rFonts w:ascii="Times New Roman" w:hAnsi="Times New Roman" w:cs="Times New Roman"/>
        </w:rPr>
        <w:t xml:space="preserve"> residence time produce</w:t>
      </w:r>
      <w:r w:rsidR="00571817">
        <w:rPr>
          <w:rFonts w:ascii="Times New Roman" w:hAnsi="Times New Roman" w:cs="Times New Roman"/>
        </w:rPr>
        <w:t>s</w:t>
      </w:r>
      <w:r w:rsidR="00EB1946">
        <w:rPr>
          <w:rFonts w:ascii="Times New Roman" w:hAnsi="Times New Roman" w:cs="Times New Roman"/>
        </w:rPr>
        <w:t xml:space="preserve"> clean separation when a single pass through radial zone 5 </w:t>
      </w:r>
      <w:r w:rsidR="00AD670F">
        <w:rPr>
          <w:rFonts w:ascii="Times New Roman" w:hAnsi="Times New Roman" w:cs="Times New Roman"/>
        </w:rPr>
        <w:t xml:space="preserve">compared to cases in which radial zone 5 is not present in a pebble’s depletion history. A closer examination of </w:t>
      </w:r>
      <w:r w:rsidR="00DD468D">
        <w:rPr>
          <w:rFonts w:ascii="Times New Roman" w:hAnsi="Times New Roman" w:cs="Times New Roman"/>
        </w:rPr>
        <w:t xml:space="preserve">a sample of </w:t>
      </w:r>
      <w:r w:rsidR="00AD670F">
        <w:rPr>
          <w:rFonts w:ascii="Times New Roman" w:hAnsi="Times New Roman" w:cs="Times New Roman"/>
        </w:rPr>
        <w:t xml:space="preserve">output files also shows that </w:t>
      </w:r>
      <w:r w:rsidR="00DD468D">
        <w:rPr>
          <w:rFonts w:ascii="Times New Roman" w:hAnsi="Times New Roman" w:cs="Times New Roman"/>
        </w:rPr>
        <w:t xml:space="preserve">within each cluster, the </w:t>
      </w:r>
      <w:r w:rsidR="00CA1CE2">
        <w:rPr>
          <w:rFonts w:ascii="Times New Roman" w:hAnsi="Times New Roman" w:cs="Times New Roman"/>
        </w:rPr>
        <w:t>fuel histories which have the radial zone 5 passes present at the beginning of depletion show a lower discharge concentration</w:t>
      </w:r>
      <w:r w:rsidR="003A67F8">
        <w:rPr>
          <w:rFonts w:ascii="Times New Roman" w:hAnsi="Times New Roman" w:cs="Times New Roman"/>
        </w:rPr>
        <w:t xml:space="preserve"> of U-235 </w:t>
      </w:r>
      <w:r w:rsidR="003A67F8">
        <w:rPr>
          <w:rFonts w:ascii="Times New Roman" w:hAnsi="Times New Roman" w:cs="Times New Roman"/>
        </w:rPr>
        <w:lastRenderedPageBreak/>
        <w:t>while the cases where the radial zone 5 passes happen later in the fuel’s depletion history exhibit higher discharge concentrations</w:t>
      </w:r>
      <w:r w:rsidR="00D65A6A">
        <w:rPr>
          <w:rFonts w:ascii="Times New Roman" w:hAnsi="Times New Roman" w:cs="Times New Roman"/>
        </w:rPr>
        <w:t>. The possible set of combinations for pass counts of 2 and 3 leads to overlap given the large number of variations that can exist</w:t>
      </w:r>
      <w:r w:rsidR="005642E7">
        <w:rPr>
          <w:rFonts w:ascii="Times New Roman" w:hAnsi="Times New Roman" w:cs="Times New Roman"/>
        </w:rPr>
        <w:t xml:space="preserve"> for the placement of the zone 5 pass vs. the other zones present. In short, the clustering effect is</w:t>
      </w:r>
      <w:r w:rsidR="00BE0F2C">
        <w:rPr>
          <w:rFonts w:ascii="Times New Roman" w:hAnsi="Times New Roman" w:cs="Times New Roman"/>
        </w:rPr>
        <w:t>, while surprising,</w:t>
      </w:r>
      <w:r w:rsidR="005642E7">
        <w:rPr>
          <w:rFonts w:ascii="Times New Roman" w:hAnsi="Times New Roman" w:cs="Times New Roman"/>
        </w:rPr>
        <w:t xml:space="preserve"> well explained </w:t>
      </w:r>
      <w:r w:rsidR="00BE0F2C">
        <w:rPr>
          <w:rFonts w:ascii="Times New Roman" w:hAnsi="Times New Roman" w:cs="Times New Roman"/>
        </w:rPr>
        <w:t>by the outsized impact the near reflector region has</w:t>
      </w:r>
      <w:r w:rsidR="005E5D96">
        <w:rPr>
          <w:rFonts w:ascii="Times New Roman" w:hAnsi="Times New Roman" w:cs="Times New Roman"/>
        </w:rPr>
        <w:t xml:space="preserve"> given the distinct radial zones utilized in this work.</w:t>
      </w:r>
    </w:p>
    <w:p w14:paraId="37E69FE5" w14:textId="09470532" w:rsidR="00BE2275" w:rsidRPr="00084992" w:rsidRDefault="00582105"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D</w:t>
      </w:r>
      <w:r w:rsidR="00BE2275" w:rsidRPr="00084992">
        <w:rPr>
          <w:rFonts w:ascii="Times New Roman" w:hAnsi="Times New Roman" w:cs="Times New Roman"/>
        </w:rPr>
        <w:t>ue to</w:t>
      </w:r>
      <w:r w:rsidRPr="00084992">
        <w:rPr>
          <w:rFonts w:ascii="Times New Roman" w:hAnsi="Times New Roman" w:cs="Times New Roman"/>
        </w:rPr>
        <w:t xml:space="preserve"> the</w:t>
      </w:r>
      <w:r w:rsidR="00BE2275" w:rsidRPr="00084992">
        <w:rPr>
          <w:rFonts w:ascii="Times New Roman" w:hAnsi="Times New Roman" w:cs="Times New Roman"/>
        </w:rPr>
        <w:t xml:space="preserve"> large number of fuel elements</w:t>
      </w:r>
      <w:r w:rsidRPr="00084992">
        <w:rPr>
          <w:rFonts w:ascii="Times New Roman" w:hAnsi="Times New Roman" w:cs="Times New Roman"/>
        </w:rPr>
        <w:t xml:space="preserve"> present in </w:t>
      </w:r>
      <w:r w:rsidR="00253CAE" w:rsidRPr="00084992">
        <w:rPr>
          <w:rFonts w:ascii="Times New Roman" w:hAnsi="Times New Roman" w:cs="Times New Roman"/>
        </w:rPr>
        <w:t>systems that would be impacted,</w:t>
      </w:r>
      <w:r w:rsidR="00BE2275" w:rsidRPr="00084992">
        <w:rPr>
          <w:rFonts w:ascii="Times New Roman" w:hAnsi="Times New Roman" w:cs="Times New Roman"/>
        </w:rPr>
        <w:t xml:space="preserve"> the very large number of possible histories,</w:t>
      </w:r>
      <w:r w:rsidR="00253CAE" w:rsidRPr="00084992">
        <w:rPr>
          <w:rFonts w:ascii="Times New Roman" w:hAnsi="Times New Roman" w:cs="Times New Roman"/>
        </w:rPr>
        <w:t xml:space="preserve"> and the long neutron path length in PBR fuels that reduce localized effects, </w:t>
      </w:r>
      <w:r w:rsidR="00BE2275" w:rsidRPr="00084992">
        <w:rPr>
          <w:rFonts w:ascii="Times New Roman" w:hAnsi="Times New Roman" w:cs="Times New Roman"/>
        </w:rPr>
        <w:t xml:space="preserve">the effects due to the outliers </w:t>
      </w:r>
      <w:r w:rsidR="00253CAE" w:rsidRPr="00084992">
        <w:rPr>
          <w:rFonts w:ascii="Times New Roman" w:hAnsi="Times New Roman" w:cs="Times New Roman"/>
        </w:rPr>
        <w:t xml:space="preserve">should not have a particularly strong impact on a system’s overall performance. While a BUMS would significantly decrease the variability of fuel, the work presented here represents an applied conservatism. Overall, the variation in both amount and kind is noteworthy to document the potential for edge case behavior that deviates from the expected average behavior to help provide more informed bounding scenarios for PBR SNF management. </w:t>
      </w:r>
    </w:p>
    <w:p w14:paraId="2590DA1A" w14:textId="77777777" w:rsidR="00BE2275" w:rsidRPr="00084992" w:rsidRDefault="00BE2275" w:rsidP="00BE2275">
      <w:pPr>
        <w:widowControl w:val="0"/>
        <w:autoSpaceDE w:val="0"/>
        <w:autoSpaceDN w:val="0"/>
        <w:adjustRightInd w:val="0"/>
        <w:rPr>
          <w:rFonts w:ascii="Times New Roman" w:hAnsi="Times New Roman" w:cs="Times New Roman"/>
          <w:b/>
          <w:bCs/>
        </w:rPr>
      </w:pPr>
    </w:p>
    <w:p w14:paraId="410BDCFB" w14:textId="77777777" w:rsidR="00BE2275" w:rsidRPr="00084992" w:rsidRDefault="00BE2275" w:rsidP="00BE2275">
      <w:pPr>
        <w:widowControl w:val="0"/>
        <w:autoSpaceDE w:val="0"/>
        <w:autoSpaceDN w:val="0"/>
        <w:adjustRightInd w:val="0"/>
        <w:rPr>
          <w:rFonts w:ascii="Times New Roman" w:hAnsi="Times New Roman" w:cs="Times New Roman"/>
        </w:rPr>
      </w:pPr>
    </w:p>
    <w:p w14:paraId="7F29523C" w14:textId="77777777" w:rsidR="00BE2275" w:rsidRPr="00084992" w:rsidRDefault="00BE2275" w:rsidP="00BE2275">
      <w:pPr>
        <w:widowControl w:val="0"/>
        <w:autoSpaceDE w:val="0"/>
        <w:autoSpaceDN w:val="0"/>
        <w:adjustRightInd w:val="0"/>
        <w:rPr>
          <w:rFonts w:ascii="Times New Roman" w:hAnsi="Times New Roman" w:cs="Times New Roman"/>
        </w:rPr>
      </w:pPr>
    </w:p>
    <w:p w14:paraId="709A354D" w14:textId="77777777" w:rsidR="00BE2275" w:rsidRPr="00084992" w:rsidRDefault="00BE2275" w:rsidP="00BE2275">
      <w:pPr>
        <w:widowControl w:val="0"/>
        <w:autoSpaceDE w:val="0"/>
        <w:autoSpaceDN w:val="0"/>
        <w:adjustRightInd w:val="0"/>
        <w:rPr>
          <w:rFonts w:ascii="Times New Roman" w:hAnsi="Times New Roman" w:cs="Times New Roman"/>
        </w:rPr>
      </w:pPr>
    </w:p>
    <w:p w14:paraId="66FBCBB3" w14:textId="77777777" w:rsidR="00BE2275" w:rsidRPr="00084992" w:rsidRDefault="00BE2275" w:rsidP="00BE2275">
      <w:pPr>
        <w:widowControl w:val="0"/>
        <w:autoSpaceDE w:val="0"/>
        <w:autoSpaceDN w:val="0"/>
        <w:adjustRightInd w:val="0"/>
        <w:rPr>
          <w:rFonts w:ascii="Times New Roman" w:hAnsi="Times New Roman" w:cs="Times New Roman"/>
        </w:rPr>
      </w:pPr>
    </w:p>
    <w:p w14:paraId="64C26E43" w14:textId="77777777" w:rsidR="00BE2275" w:rsidRPr="00084992" w:rsidRDefault="00BE2275" w:rsidP="00BE2275">
      <w:pPr>
        <w:widowControl w:val="0"/>
        <w:autoSpaceDE w:val="0"/>
        <w:autoSpaceDN w:val="0"/>
        <w:adjustRightInd w:val="0"/>
        <w:rPr>
          <w:rFonts w:ascii="Times New Roman" w:hAnsi="Times New Roman" w:cs="Times New Roman"/>
        </w:rPr>
      </w:pPr>
    </w:p>
    <w:p w14:paraId="120CF12F" w14:textId="77777777" w:rsidR="00BE2275" w:rsidRPr="00084992" w:rsidRDefault="00BE2275" w:rsidP="00BE22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58D60AF" w14:textId="4EF9A073" w:rsidR="00EC3262" w:rsidRPr="00084992" w:rsidRDefault="00EC3262">
      <w:pPr>
        <w:rPr>
          <w:rFonts w:ascii="Times New Roman" w:hAnsi="Times New Roman" w:cs="Times New Roman"/>
        </w:rPr>
      </w:pPr>
      <w:r w:rsidRPr="00084992">
        <w:rPr>
          <w:rFonts w:ascii="Times New Roman" w:hAnsi="Times New Roman" w:cs="Times New Roman"/>
        </w:rPr>
        <w:br w:type="page"/>
      </w:r>
    </w:p>
    <w:p w14:paraId="69AB14DD" w14:textId="1667179D" w:rsidR="00BB0C61" w:rsidRPr="002A762D" w:rsidRDefault="00BB0C61" w:rsidP="00265588">
      <w:pPr>
        <w:pStyle w:val="Heading1"/>
        <w:spacing w:line="360" w:lineRule="auto"/>
        <w:rPr>
          <w:rFonts w:ascii="Times New Roman" w:hAnsi="Times New Roman" w:cs="Times New Roman"/>
          <w:sz w:val="24"/>
        </w:rPr>
      </w:pPr>
      <w:bookmarkStart w:id="247" w:name="_Toc198903968"/>
      <w:r w:rsidRPr="002A762D">
        <w:rPr>
          <w:rFonts w:ascii="Times New Roman" w:hAnsi="Times New Roman" w:cs="Times New Roman"/>
          <w:sz w:val="24"/>
        </w:rPr>
        <w:lastRenderedPageBreak/>
        <w:t xml:space="preserve">Chapter </w:t>
      </w:r>
      <w:r w:rsidR="00343421" w:rsidRPr="002A762D">
        <w:rPr>
          <w:rFonts w:ascii="Times New Roman" w:hAnsi="Times New Roman" w:cs="Times New Roman"/>
          <w:sz w:val="24"/>
        </w:rPr>
        <w:t>8</w:t>
      </w:r>
      <w:r w:rsidRPr="002A762D">
        <w:rPr>
          <w:rFonts w:ascii="Times New Roman" w:hAnsi="Times New Roman" w:cs="Times New Roman"/>
          <w:sz w:val="24"/>
        </w:rPr>
        <w:t xml:space="preserve">: </w:t>
      </w:r>
      <w:r w:rsidR="00343421" w:rsidRPr="002A762D">
        <w:rPr>
          <w:rFonts w:ascii="Times New Roman" w:hAnsi="Times New Roman" w:cs="Times New Roman"/>
          <w:sz w:val="24"/>
        </w:rPr>
        <w:br/>
      </w:r>
      <w:r w:rsidRPr="002A762D">
        <w:rPr>
          <w:rFonts w:ascii="Times New Roman" w:hAnsi="Times New Roman" w:cs="Times New Roman"/>
          <w:sz w:val="24"/>
        </w:rPr>
        <w:t>EXAMINING THE SUITABILITY OF ESTIMATING SPENT PEBBLE BED REACTOR FUEL CHARACTERISTICS WITH DISCHARGE BURNUP AND COOLING TIME</w:t>
      </w:r>
      <w:bookmarkEnd w:id="247"/>
    </w:p>
    <w:p w14:paraId="210B98AA" w14:textId="4BD84F55" w:rsidR="00C21696" w:rsidRPr="00084992" w:rsidRDefault="00C21696">
      <w:pPr>
        <w:rPr>
          <w:rFonts w:ascii="Times New Roman" w:hAnsi="Times New Roman" w:cs="Times New Roman"/>
          <w:color w:val="000000"/>
          <w:sz w:val="22"/>
          <w:szCs w:val="22"/>
        </w:rPr>
      </w:pPr>
      <w:r w:rsidRPr="00084992">
        <w:rPr>
          <w:rFonts w:ascii="Times New Roman" w:hAnsi="Times New Roman" w:cs="Times New Roman"/>
          <w:color w:val="000000"/>
          <w:sz w:val="22"/>
          <w:szCs w:val="22"/>
        </w:rPr>
        <w:br w:type="page"/>
      </w:r>
    </w:p>
    <w:p w14:paraId="446858EE" w14:textId="1C17E902" w:rsidR="00BB0C61" w:rsidRPr="00084992" w:rsidRDefault="00C21696" w:rsidP="00C21696">
      <w:pPr>
        <w:spacing w:line="360" w:lineRule="auto"/>
        <w:rPr>
          <w:rFonts w:ascii="Times New Roman" w:hAnsi="Times New Roman" w:cs="Times New Roman"/>
        </w:rPr>
      </w:pPr>
      <w:r w:rsidRPr="00084992">
        <w:rPr>
          <w:rFonts w:ascii="Times New Roman" w:hAnsi="Times New Roman" w:cs="Times New Roman"/>
        </w:rPr>
        <w:lastRenderedPageBreak/>
        <w:t>A version of this chapter is planned for submission for a future journal article and is currently under review. It is largely a consolidation of previously published conference papers, sorted, organized, and refined and updated as necessary. Jonathan F. Wing is the sole content author with peer review contributions from the following: G. Ivan Maldonado, Gordon M. Petersen, Robert A. Joseph.</w:t>
      </w:r>
    </w:p>
    <w:p w14:paraId="38EB4E15" w14:textId="6E21C83C" w:rsidR="00BB0C61" w:rsidRPr="003F2221" w:rsidRDefault="00BB0C61" w:rsidP="00AB1E8F">
      <w:pPr>
        <w:pStyle w:val="Heading2"/>
        <w:spacing w:line="360" w:lineRule="auto"/>
        <w:rPr>
          <w:rFonts w:ascii="Times New Roman" w:hAnsi="Times New Roman" w:cs="Times New Roman"/>
          <w:sz w:val="24"/>
          <w:szCs w:val="24"/>
        </w:rPr>
      </w:pPr>
      <w:bookmarkStart w:id="248" w:name="_Toc198903969"/>
      <w:r w:rsidRPr="003F2221">
        <w:rPr>
          <w:rFonts w:ascii="Times New Roman" w:hAnsi="Times New Roman" w:cs="Times New Roman"/>
          <w:sz w:val="24"/>
          <w:szCs w:val="24"/>
        </w:rPr>
        <w:t>ABSTRACT</w:t>
      </w:r>
      <w:bookmarkEnd w:id="248"/>
    </w:p>
    <w:p w14:paraId="35C9F7FF" w14:textId="77777777" w:rsidR="00C21696" w:rsidRPr="00084992" w:rsidRDefault="00C21696" w:rsidP="00C21696">
      <w:pPr>
        <w:spacing w:line="360" w:lineRule="auto"/>
        <w:rPr>
          <w:rFonts w:ascii="Times New Roman" w:hAnsi="Times New Roman" w:cs="Times New Roman"/>
        </w:rPr>
      </w:pPr>
      <w:r w:rsidRPr="00084992">
        <w:rPr>
          <w:rFonts w:ascii="Times New Roman" w:hAnsi="Times New Roman" w:cs="Times New Roman"/>
        </w:rPr>
        <w:t xml:space="preserve">For evaluating SNF characteristics for discharged PBR fuel, it is important to be able to estimate the bulk characteristics of the fuel, especially given the vast number of fuel elements present in any given spent fuel system. Previous work has demonstrated the effects due to operating parameters, initial fuel conditions, and reactor operation variability showing both the influence of operating parameters on key drivers of spent fuel behavior and potential pebble to pebble variations in the discharged composition. </w:t>
      </w:r>
    </w:p>
    <w:p w14:paraId="03ACB38C" w14:textId="2C3E6080" w:rsidR="00435F34" w:rsidRPr="00084992" w:rsidRDefault="00C21696" w:rsidP="00C21696">
      <w:pPr>
        <w:spacing w:line="360" w:lineRule="auto"/>
        <w:rPr>
          <w:rFonts w:ascii="Times New Roman" w:hAnsi="Times New Roman" w:cs="Times New Roman"/>
        </w:rPr>
      </w:pPr>
      <w:r w:rsidRPr="00084992">
        <w:rPr>
          <w:rFonts w:ascii="Times New Roman" w:hAnsi="Times New Roman" w:cs="Times New Roman"/>
        </w:rPr>
        <w:t xml:space="preserve">In this work, the uncertainty on spent fuel characteristics (decay heat, radiological dose rate, and fissile content) due to reactor operating parameters and initial fuel conditions are examined for a high burnup HTGR system with a single external reflector region. </w:t>
      </w:r>
      <w:r w:rsidR="00435F34" w:rsidRPr="00084992">
        <w:rPr>
          <w:rFonts w:ascii="Times New Roman" w:hAnsi="Times New Roman" w:cs="Times New Roman"/>
        </w:rPr>
        <w:t xml:space="preserve">Some parameters are second order effects or may be difficult to track. This work examined the suitability of using only burnup and cooling time as known parameters to predict SNF characteristics for PBRs. </w:t>
      </w:r>
    </w:p>
    <w:p w14:paraId="11DD8533" w14:textId="1BC8E723" w:rsidR="00BB0C61" w:rsidRPr="00BA7E45" w:rsidRDefault="00C21696" w:rsidP="00BA7E45">
      <w:pPr>
        <w:spacing w:line="360" w:lineRule="auto"/>
        <w:rPr>
          <w:rFonts w:ascii="Times New Roman" w:hAnsi="Times New Roman" w:cs="Times New Roman"/>
          <w:lang w:val="en-CA"/>
        </w:rPr>
      </w:pPr>
      <w:r w:rsidRPr="00084992">
        <w:rPr>
          <w:rFonts w:ascii="Times New Roman" w:hAnsi="Times New Roman" w:cs="Times New Roman"/>
          <w:lang w:val="en-CA"/>
        </w:rPr>
        <w:t>The work performed demonstrates that</w:t>
      </w:r>
      <w:r w:rsidR="00435F34" w:rsidRPr="00084992">
        <w:rPr>
          <w:rFonts w:ascii="Times New Roman" w:hAnsi="Times New Roman" w:cs="Times New Roman"/>
          <w:lang w:val="en-CA"/>
        </w:rPr>
        <w:t xml:space="preserve"> burnup and cooling time are suitable to use as the sole parameters for predicting PBR SNF characteristics, provided margin is applied that captures and bounds the effects of the excluded parameters</w:t>
      </w:r>
      <w:r w:rsidRPr="00084992">
        <w:rPr>
          <w:rFonts w:ascii="Times New Roman" w:hAnsi="Times New Roman" w:cs="Times New Roman"/>
          <w:lang w:val="en-CA"/>
        </w:rPr>
        <w:t xml:space="preserve">. </w:t>
      </w:r>
      <w:r w:rsidR="00435F34" w:rsidRPr="00084992">
        <w:rPr>
          <w:rFonts w:ascii="Times New Roman" w:hAnsi="Times New Roman" w:cs="Times New Roman"/>
          <w:lang w:val="en-CA"/>
        </w:rPr>
        <w:t xml:space="preserve">Once corrected for impacts from modeling assumptions, criticality is fairly well captured by applying uncertainty envelopes that capture parameters other than burnup and cooling time. Dose rate behavior is well captured, particularly by cooling time in the short term and by burnup and cooling time. Known relationships from LWRs persist for dose rate. Lastly, for decay heat, cooling time is the </w:t>
      </w:r>
      <w:r w:rsidR="00F310B9" w:rsidRPr="00084992">
        <w:rPr>
          <w:rFonts w:ascii="Times New Roman" w:hAnsi="Times New Roman" w:cs="Times New Roman"/>
          <w:lang w:val="en-CA"/>
        </w:rPr>
        <w:t>primary parameter, though burnup matters significantly in the variation for each examined time step.</w:t>
      </w:r>
    </w:p>
    <w:p w14:paraId="7A4BAA93" w14:textId="1B7C2F12" w:rsidR="00BB0C61" w:rsidRPr="003F2221" w:rsidRDefault="00CE1DC6" w:rsidP="00AB1E8F">
      <w:pPr>
        <w:pStyle w:val="Heading2"/>
        <w:spacing w:line="360" w:lineRule="auto"/>
        <w:rPr>
          <w:rFonts w:ascii="Times New Roman" w:hAnsi="Times New Roman" w:cs="Times New Roman"/>
          <w:sz w:val="24"/>
          <w:szCs w:val="24"/>
        </w:rPr>
      </w:pPr>
      <w:bookmarkStart w:id="249" w:name="_Toc198903970"/>
      <w:r w:rsidRPr="003F2221">
        <w:rPr>
          <w:rFonts w:ascii="Times New Roman" w:hAnsi="Times New Roman" w:cs="Times New Roman"/>
          <w:sz w:val="24"/>
          <w:szCs w:val="24"/>
        </w:rPr>
        <w:lastRenderedPageBreak/>
        <w:t>Introduction</w:t>
      </w:r>
      <w:bookmarkEnd w:id="249"/>
    </w:p>
    <w:p w14:paraId="5F87AB70" w14:textId="6A25884B" w:rsidR="00BB0C61" w:rsidRPr="00084992" w:rsidRDefault="00BB0C61" w:rsidP="00BB4CE7">
      <w:pPr>
        <w:spacing w:line="360" w:lineRule="auto"/>
        <w:rPr>
          <w:rFonts w:ascii="Times New Roman" w:hAnsi="Times New Roman" w:cs="Times New Roman"/>
        </w:rPr>
      </w:pPr>
      <w:r w:rsidRPr="00084992">
        <w:rPr>
          <w:rFonts w:ascii="Times New Roman" w:hAnsi="Times New Roman" w:cs="Times New Roman"/>
        </w:rPr>
        <w:t>Pebble bed reactors (PBRs) offer a unique fuel management approach, continuously passing pebbles through the reactor core and recycling them until the reactor’s target burnup is achieved. A pebble is discharged from the reactor when its fissile worth no longer positively contributes to the criticality of the reactor. The fuel cycling scheme allows for greater utilization of the fuel than traditional light water reactors (LWRs). To compensate for the loss of fissile worth with rejected pebbles, new pebbles are regularly introduced. After a period of operation, the fuel compositions, neutron spectrum, temperature profile, and power profiles stabilize into an equilibrium state. When calculating only the equilibrium state of the reactor is desired, a jumping in approximation can be used instead of modeling the full run in process. A jumping in approximation starts with a fresh fuel composition and iterates between neutron transport and depletion of the fuel until the reactor characteristics converge. The power profile, discharge fuel composition, temperature profile, and neutron spectrum all converge and produce a reactor core model with very low excess reactivity under a given set of conditions. ORNL has for decades developed SCALE, a comprehensive nuclear modeling code package that possesses sequences that are well validated to lead efforts in the modeling of PBR fuel</w:t>
      </w:r>
      <w:r w:rsidR="00EC3262" w:rsidRPr="00084992">
        <w:rPr>
          <w:rFonts w:ascii="Times New Roman" w:hAnsi="Times New Roman" w:cs="Times New Roman"/>
        </w:rPr>
        <w:t xml:space="preserve"> </w:t>
      </w:r>
      <w:r w:rsidR="00EC3262" w:rsidRPr="00084992">
        <w:rPr>
          <w:rFonts w:ascii="Times New Roman" w:hAnsi="Times New Roman" w:cs="Times New Roman"/>
        </w:rPr>
        <w:fldChar w:fldCharType="begin">
          <w:fldData xml:space="preserve">PEVuZE5vdGU+PENpdGU+PEF1dGhvcj5Cb3N0ZWxtYW5uPC9BdXRob3I+PFllYXI+MjAyNDwvWWVh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PEVuZE5vdGU+PENpdGU+PEF1dGhvcj5Cb3N0ZWxtYW5uPC9BdXRob3I+PFllYXI+MjAyNDwvWWVh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00EC3262" w:rsidRPr="00084992">
        <w:rPr>
          <w:rFonts w:ascii="Times New Roman" w:hAnsi="Times New Roman" w:cs="Times New Roman"/>
        </w:rPr>
      </w:r>
      <w:r w:rsidR="00EC3262" w:rsidRPr="00084992">
        <w:rPr>
          <w:rFonts w:ascii="Times New Roman" w:hAnsi="Times New Roman" w:cs="Times New Roman"/>
        </w:rPr>
        <w:fldChar w:fldCharType="separate"/>
      </w:r>
      <w:r w:rsidR="00345847">
        <w:rPr>
          <w:rFonts w:ascii="Times New Roman" w:hAnsi="Times New Roman" w:cs="Times New Roman"/>
          <w:noProof/>
        </w:rPr>
        <w:t>[10, 67, 91]</w:t>
      </w:r>
      <w:r w:rsidR="00EC3262" w:rsidRPr="00084992">
        <w:rPr>
          <w:rFonts w:ascii="Times New Roman" w:hAnsi="Times New Roman" w:cs="Times New Roman"/>
        </w:rPr>
        <w:fldChar w:fldCharType="end"/>
      </w:r>
      <w:r w:rsidRPr="00084992">
        <w:rPr>
          <w:rFonts w:ascii="Times New Roman" w:hAnsi="Times New Roman" w:cs="Times New Roman"/>
        </w:rPr>
        <w:t xml:space="preserve"> while also possessing several highly effective and efficient methods for calculating spent fuel inventories using TRITON and the ORIGEN, </w:t>
      </w:r>
      <w:r w:rsidR="00DF3E74" w:rsidRPr="00084992">
        <w:rPr>
          <w:rFonts w:ascii="Times New Roman" w:hAnsi="Times New Roman" w:cs="Times New Roman"/>
        </w:rPr>
        <w:t>k-effective</w:t>
      </w:r>
      <w:r w:rsidRPr="00084992">
        <w:rPr>
          <w:rFonts w:ascii="Times New Roman" w:hAnsi="Times New Roman" w:cs="Times New Roman"/>
        </w:rPr>
        <w:t xml:space="preserve"> calculations using KENO, dose rate and shielding calculations with MAVRIC, and decay heat via use of OPUS, a utility for outputting user defined information . </w:t>
      </w:r>
    </w:p>
    <w:p w14:paraId="1B30C428" w14:textId="2FDD2B49" w:rsidR="00BB0C61" w:rsidRPr="00084992" w:rsidRDefault="00BB0C61" w:rsidP="00BB4CE7">
      <w:pPr>
        <w:spacing w:line="360" w:lineRule="auto"/>
        <w:rPr>
          <w:rFonts w:ascii="Times New Roman" w:hAnsi="Times New Roman" w:cs="Times New Roman"/>
        </w:rPr>
      </w:pPr>
      <w:r w:rsidRPr="00084992">
        <w:rPr>
          <w:rFonts w:ascii="Times New Roman" w:hAnsi="Times New Roman" w:cs="Times New Roman"/>
        </w:rPr>
        <w:t xml:space="preserve">To model the equilibrium state, Dr. Bostelmann of ORNL has developed the SLICE method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 ExcludeYear="1"&gt;&lt;Author&gt;Bostelmann&lt;/Author&gt;&lt;Year&gt;2024&lt;/Year&gt;&lt;RecNum&gt;168&lt;/RecNum&gt;&lt;DisplayText&gt;[16]&lt;/DisplayText&gt;&lt;record&gt;&lt;rec-number&gt;168&lt;/rec-number&gt;&lt;foreign-keys&gt;&lt;key app="EN" db-id="p20009za9vrtp3exfa65r0xqp0zszvt0sw95" timestamp="1736658674"&gt;168&lt;/key&gt;&lt;/foreign-keys&gt;&lt;ref-type name="Computer Program"&gt;9&lt;/ref-type&gt;&lt;contributors&gt;&lt;authors&gt;&lt;author&gt;Bostelmann, Friederike&lt;/author&gt;&lt;author&gt;Skutnik, Steven E&lt;/author&gt;&lt;author&gt;Wieselquist, William A&lt;/author&gt;&lt;author&gt;US Nuclear Regulatory Commission&lt;/author&gt;&lt;/authors&gt;&lt;/contributors&gt;&lt;titles&gt;&lt;title&gt;SLICE&lt;/title&gt;&lt;/titles&gt;&lt;pages&gt;Python&lt;/pages&gt;&lt;dates&gt;&lt;year&gt;2024&lt;/year&gt;&lt;/dates&gt;&lt;pub-location&gt;United States&lt;/pub-location&gt;&lt;publisher&gt;Oak Ridge National Laboratory (ORNL), Oak Ridge, TN (United States)&lt;/publisher&gt;&lt;urls&gt;&lt;related-urls&gt;&lt;url&gt;https://www.osti.gov/biblio/2477211&lt;/url&gt;&lt;url&gt;https://www.osti.gov/servlets/purl/2477211&lt;/url&gt;&lt;/related-urls&gt;&lt;/urls&gt;&lt;custom1&gt;AC05-00OR22725&lt;/custom1&gt;&lt;electronic-resource-num&gt;10.11578/dc.20241003.3&lt;/electronic-resource-num&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[16]</w:t>
      </w:r>
      <w:r w:rsidRPr="00084992">
        <w:rPr>
          <w:rFonts w:ascii="Times New Roman" w:hAnsi="Times New Roman" w:cs="Times New Roman"/>
        </w:rPr>
        <w:fldChar w:fldCharType="end"/>
      </w:r>
      <w:r w:rsidRPr="00084992">
        <w:rPr>
          <w:rFonts w:ascii="Times New Roman" w:hAnsi="Times New Roman" w:cs="Times New Roman"/>
        </w:rPr>
        <w:t xml:space="preserve">. The SLICE method is a jumping in approximation method that is capable of quickly estimating an equilibrium core, but as previously implemented does not include a temperature profile, which may shift the depletion history and production of key isotopes that drive SNF characteristics. Previously published work had both quantified the variability of discharge characteristics </w:t>
      </w:r>
      <w:r w:rsidRPr="00084992">
        <w:rPr>
          <w:rFonts w:ascii="Times New Roman" w:hAnsi="Times New Roman" w:cs="Times New Roman"/>
        </w:rPr>
        <w:fldChar w:fldCharType="begin">
          <w:fldData xml:space="preserve">PEVuZE5vdGU+PENpdGUgRXhjbHVkZVllYXI9IjEiPjxBdXRob3I+SGFydGFudG88L0F1dGhvcj48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</w:fldData>
        </w:fldChar>
      </w:r>
      <w:r w:rsidR="00345847">
        <w:rPr>
          <w:rFonts w:ascii="Times New Roman" w:hAnsi="Times New Roman" w:cs="Times New Roman"/>
        </w:rPr>
        <w:instrText xml:space="preserve"> ADDIN EN.CITE </w:instrText>
      </w:r>
      <w:r w:rsidR="00345847">
        <w:rPr>
          <w:rFonts w:ascii="Times New Roman" w:hAnsi="Times New Roman" w:cs="Times New Roman"/>
        </w:rPr>
        <w:fldChar w:fldCharType="begin">
          <w:fldData xml:space="preserve">PEVuZE5vdGU+PENpdGUgRXhjbHVkZVllYXI9IjEiPjxBdXRob3I+SGFydGFudG88L0F1dGhvcj48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</w:fldData>
        </w:fldChar>
      </w:r>
      <w:r w:rsidR="00345847">
        <w:rPr>
          <w:rFonts w:ascii="Times New Roman" w:hAnsi="Times New Roman" w:cs="Times New Roman"/>
        </w:rPr>
        <w:instrText xml:space="preserve"> ADDIN EN.CITE.DATA </w:instrText>
      </w:r>
      <w:r w:rsidR="00345847">
        <w:rPr>
          <w:rFonts w:ascii="Times New Roman" w:hAnsi="Times New Roman" w:cs="Times New Roman"/>
        </w:rPr>
      </w:r>
      <w:r w:rsidR="00345847">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sidR="00345847">
        <w:rPr>
          <w:rFonts w:ascii="Times New Roman" w:hAnsi="Times New Roman" w:cs="Times New Roman"/>
          <w:noProof/>
        </w:rPr>
        <w:t>[68, 76, 81]</w:t>
      </w:r>
      <w:r w:rsidRPr="00084992">
        <w:rPr>
          <w:rFonts w:ascii="Times New Roman" w:hAnsi="Times New Roman" w:cs="Times New Roman"/>
        </w:rPr>
        <w:fldChar w:fldCharType="end"/>
      </w:r>
      <w:r w:rsidRPr="00084992">
        <w:rPr>
          <w:rFonts w:ascii="Times New Roman" w:hAnsi="Times New Roman" w:cs="Times New Roman"/>
        </w:rPr>
        <w:t xml:space="preserve"> and examined temperature effects </w:t>
      </w:r>
      <w:r w:rsidRPr="00084992">
        <w:rPr>
          <w:rFonts w:ascii="Times New Roman" w:hAnsi="Times New Roman" w:cs="Times New Roman"/>
        </w:rPr>
        <w:fldChar w:fldCharType="begin"/>
      </w:r>
      <w:r w:rsidRPr="00084992">
        <w:rPr>
          <w:rFonts w:ascii="Times New Roman" w:hAnsi="Times New Roman" w:cs="Times New Roman"/>
        </w:rPr>
        <w:instrText xml:space="preserve"> ADDIN EN.CITE &lt;EndNote&gt;&lt;Cite&gt;&lt;Author&gt;Skutnik&lt;/Author&gt;&lt;Year&gt;2021&lt;/Year&gt;&lt;RecNum&gt;166&lt;/RecNum&gt;&lt;DisplayText&gt;[4]&lt;/DisplayText&gt;&lt;record&gt;&lt;rec-number&gt;166&lt;/rec-number&gt;&lt;foreign-keys&gt;&lt;key app="EN" db-id="p20009za9vrtp3exfa65r0xqp0zszvt0sw95" timestamp="1736658671"&gt;166&lt;/key&gt;&lt;/foreign-keys&gt;&lt;ref-type name="Report"&gt;27&lt;/ref-type&gt;&lt;contributors&gt;&lt;authors&gt;&lt;author&gt;Skutnik, Steve E.&lt;/author&gt;&lt;author&gt;Wieselquist, William A.&lt;/author&gt;&lt;/authors&gt;&lt;/contributors&gt;&lt;titles&gt;&lt;title&gt;Assessment of ORIGEN Reactor Library Development for Pebble-Bed Reactors Based on the PBMR-400 Benchmark&lt;/title&gt;&lt;/titles&gt;&lt;pages&gt;Medium: ED; Size: 65 p.&lt;/pages&gt;&lt;number&gt;ORNL/TM-2020/1886; TRN: US2300605&lt;/number&gt;&lt;keywords&gt;&lt;keyword&gt;11 NUCLEAR FUEL CYCLE AND FUEL MATERIALS&lt;/keyword&gt;&lt;keyword&gt;73 NUCLEAR PHYSICS AND RADIATION PHYSICS&lt;/keyword&gt;&lt;keyword&gt;97 MATHEMATICS AND COMPUTING&lt;/keyword&gt;&lt;/keywords&gt;&lt;dates&gt;&lt;year&gt;2021&lt;/year&gt;&lt;/dates&gt;&lt;pub-location&gt;United States&lt;/pub-location&gt;&lt;publisher&gt;Oak Ridge National Laboratory (ORNL), Oak Ridge, TN (United States)&lt;/publisher&gt;&lt;urls&gt;&lt;related-urls&gt;&lt;url&gt;https://www.osti.gov/biblio/1807271&lt;/url&gt;&lt;url&gt;https://www.osti.gov/servlets/purl/1807271&lt;/url&gt;&lt;/related-urls&gt;&lt;/urls&gt;&lt;electronic-resource-num&gt;10.2172/1807271&lt;/electronic-resource-num&gt;&lt;language&gt;English&lt;/language&gt;&lt;/record&gt;&lt;/Cite&gt;&lt;/EndNote&gt;</w:instrText>
      </w:r>
      <w:r w:rsidRPr="00084992">
        <w:rPr>
          <w:rFonts w:ascii="Times New Roman" w:hAnsi="Times New Roman" w:cs="Times New Roman"/>
        </w:rPr>
        <w:fldChar w:fldCharType="separate"/>
      </w:r>
      <w:r w:rsidRPr="00084992">
        <w:rPr>
          <w:rFonts w:ascii="Times New Roman" w:hAnsi="Times New Roman" w:cs="Times New Roman"/>
          <w:noProof/>
        </w:rPr>
        <w:t>[4]</w:t>
      </w:r>
      <w:r w:rsidRPr="00084992">
        <w:rPr>
          <w:rFonts w:ascii="Times New Roman" w:hAnsi="Times New Roman" w:cs="Times New Roman"/>
        </w:rPr>
        <w:fldChar w:fldCharType="end"/>
      </w:r>
      <w:r w:rsidRPr="00084992">
        <w:rPr>
          <w:rFonts w:ascii="Times New Roman" w:hAnsi="Times New Roman" w:cs="Times New Roman"/>
        </w:rPr>
        <w:t xml:space="preserve">, shares the mono-temperature weakness. Work that has considered the inclusion of a temperature profile has shown that there are noteworthy impacts to the discharge burnup </w:t>
      </w:r>
      <w:r w:rsidRPr="00084992">
        <w:rPr>
          <w:rFonts w:ascii="Times New Roman" w:hAnsi="Times New Roman" w:cs="Times New Roman"/>
        </w:rPr>
        <w:lastRenderedPageBreak/>
        <w:t xml:space="preserve">of a generic PBR </w:t>
      </w:r>
      <w:r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ExcludeYear="1"&gt;&lt;Author&gt;Stewart&lt;/Author&gt;&lt;Year&gt;2024&lt;/Year&gt;&lt;RecNum&gt;151&lt;/RecNum&gt;&lt;DisplayText&gt;[64]&lt;/DisplayText&gt;&lt;record&gt;&lt;rec-number&gt;151&lt;/rec-number&gt;&lt;foreign-keys&gt;&lt;key app="EN" db-id="p20009za9vrtp3exfa65r0xqp0zszvt0sw95" timestamp="1736658650"&gt;151&lt;/key&gt;&lt;/foreign-keys&gt;&lt;ref-type name="Journal Article"&gt;17&lt;/ref-type&gt;&lt;contributors&gt;&lt;authors&gt;&lt;author&gt;Stewart, Ryan&lt;/author&gt;&lt;author&gt;Cavaluzzi, Jack&lt;/author&gt;&lt;author&gt;Balestra, Paolo&lt;/author&gt;&lt;author&gt;Strydom, Gerhard&lt;/author&gt;&lt;/authors&gt;&lt;/contributors&gt;&lt;titles&gt;&lt;title&gt;Capturing the run-in of a pebble-bed reactor by using thermal feedback and high-fidelity neutronics simulations&lt;/title&gt;&lt;secondary-title&gt;Annals of Nuclear Energy&lt;/secondary-title&gt;&lt;/titles&gt;&lt;periodical&gt;&lt;full-title&gt;Annals of Nuclear Energy&lt;/full-title&gt;&lt;/periodical&gt;&lt;pages&gt;Medium: ED; Size: Article No. 110697&lt;/pages&gt;&lt;volume&gt;207&lt;/volume&gt;&lt;number&gt;INL/JOU-23-75774-Rev001; Journal ID: ISSN 0306-4549&lt;/number&gt;&lt;keywords&gt;&lt;keyword&gt;97 MATHEMATICS AND COMPUTING&lt;/keyword&gt;&lt;keyword&gt;22 GENERAL STUDIES OF NUCLEAR REACTORS&lt;/keyword&gt;&lt;keyword&gt;Pebble-bed reactor&lt;/keyword&gt;&lt;keyword&gt;Run-in&lt;/keyword&gt;&lt;keyword&gt;Neutronics&lt;/keyword&gt;&lt;keyword&gt;Thermal hydraulics&lt;/keyword&gt;&lt;keyword&gt;Multiphysics&lt;/keyword&gt;&lt;/keywords&gt;&lt;dates&gt;&lt;year&gt;2024&lt;/year&gt;&lt;/dates&gt;&lt;urls&gt;&lt;related-urls&gt;&lt;url&gt;https://www.osti.gov/biblio/2438440&lt;/url&gt;&lt;/related-urls&gt;&lt;/urls&gt;&lt;custom1&gt;AC07-05ID14517&lt;/custom1&gt;&lt;custom2&gt;USDOE Office of Nuclear Energy (NE)&lt;/custom2&gt;&lt;electronic-resource-num&gt;10.1016/j.anucene.2024.110697&lt;/electronic-resource-num&gt;&lt;language&gt;English&lt;/language&gt;&lt;/record&gt;&lt;/Cite&gt;&lt;/EndNote&gt;</w:instrText>
      </w:r>
      <w:r w:rsidRPr="00084992">
        <w:rPr>
          <w:rFonts w:ascii="Times New Roman" w:hAnsi="Times New Roman" w:cs="Times New Roman"/>
        </w:rPr>
        <w:fldChar w:fldCharType="separate"/>
      </w:r>
      <w:r w:rsidR="00345847">
        <w:rPr>
          <w:rFonts w:ascii="Times New Roman" w:hAnsi="Times New Roman" w:cs="Times New Roman"/>
          <w:noProof/>
        </w:rPr>
        <w:t>[64]</w:t>
      </w:r>
      <w:r w:rsidRPr="00084992">
        <w:rPr>
          <w:rFonts w:ascii="Times New Roman" w:hAnsi="Times New Roman" w:cs="Times New Roman"/>
        </w:rPr>
        <w:fldChar w:fldCharType="end"/>
      </w:r>
      <w:r w:rsidRPr="00084992">
        <w:rPr>
          <w:rFonts w:ascii="Times New Roman" w:hAnsi="Times New Roman" w:cs="Times New Roman"/>
        </w:rPr>
        <w:t xml:space="preserve"> but does not provide insight as to how those factors impact SNF characteristics. To cover the gaps noted, prior work in this series has demonstrated the strong relationship between certain key isotopes behind SNF behaviors and fuel characteristics, in particular fuel temperature. The characteristics examined show strong effects on some of the key isotopes that drive spent fuel behavior, though some key isotopes, fission products in particular, are relatively insensitive. Previous work in this series has also examined the suitability of different modeling assumptions for SNF modeling efforts and has found that of the practices examined, the current best practice is to employ an equilibrium core with a temperature profile that captures the change in temperature across axial zones. Lastly, other work in this </w:t>
      </w:r>
      <w:r w:rsidR="00B2252B">
        <w:rPr>
          <w:rFonts w:ascii="Times New Roman" w:hAnsi="Times New Roman" w:cs="Times New Roman"/>
        </w:rPr>
        <w:t>dissertation</w:t>
      </w:r>
      <w:r w:rsidRPr="00084992">
        <w:rPr>
          <w:rFonts w:ascii="Times New Roman" w:hAnsi="Times New Roman" w:cs="Times New Roman"/>
        </w:rPr>
        <w:t xml:space="preserve"> has examined the uncertainty introduced by </w:t>
      </w:r>
      <w:r w:rsidR="000F78CA" w:rsidRPr="00084992">
        <w:rPr>
          <w:rFonts w:ascii="Times New Roman" w:hAnsi="Times New Roman" w:cs="Times New Roman"/>
        </w:rPr>
        <w:t>the</w:t>
      </w:r>
      <w:r w:rsidRPr="00084992">
        <w:rPr>
          <w:rFonts w:ascii="Times New Roman" w:hAnsi="Times New Roman" w:cs="Times New Roman"/>
        </w:rPr>
        <w:t xml:space="preserve"> stochastic nature of individual pebble history</w:t>
      </w:r>
      <w:r w:rsidR="00980465">
        <w:rPr>
          <w:rFonts w:ascii="Times New Roman" w:hAnsi="Times New Roman" w:cs="Times New Roman"/>
        </w:rPr>
        <w:t xml:space="preserve"> while accounting for the variable temperature history during depletion.</w:t>
      </w:r>
    </w:p>
    <w:p w14:paraId="2647F3A8" w14:textId="322745FB" w:rsidR="00F310B9" w:rsidRPr="006279A0" w:rsidRDefault="00BB0C61" w:rsidP="006279A0">
      <w:pPr>
        <w:spacing w:line="360" w:lineRule="auto"/>
        <w:rPr>
          <w:rFonts w:ascii="Times New Roman" w:hAnsi="Times New Roman" w:cs="Times New Roman"/>
        </w:rPr>
      </w:pPr>
      <w:r w:rsidRPr="00084992">
        <w:rPr>
          <w:rFonts w:ascii="Times New Roman" w:hAnsi="Times New Roman" w:cs="Times New Roman"/>
        </w:rPr>
        <w:t xml:space="preserve">While the effects on SNF behavior due to effects such as fuel temperature and radial position are shown to be meaningful, such characteristics are not practical nor reasonable to capture for real world data collection to inform PBR spent fuel management or predict SNF behavior. Therefore, the collection of the body of work presented asserts that by tracking only the burnup and cooling time of the discharged fuel, one can know with reasonable certainty the bulk characteristics of the discharged fuel in package by calculating effects of non-trackable parameters and modeling the effects as uncertainty. </w:t>
      </w:r>
    </w:p>
    <w:p w14:paraId="7EA90514" w14:textId="07F93F9F" w:rsidR="00BB0C61" w:rsidRPr="003F2221" w:rsidRDefault="00BB0C61" w:rsidP="002A762D">
      <w:pPr>
        <w:pStyle w:val="Heading2"/>
        <w:spacing w:before="0" w:after="0" w:line="360" w:lineRule="auto"/>
        <w:rPr>
          <w:rFonts w:ascii="Times New Roman" w:hAnsi="Times New Roman" w:cs="Times New Roman"/>
          <w:sz w:val="24"/>
          <w:szCs w:val="24"/>
        </w:rPr>
      </w:pPr>
      <w:bookmarkStart w:id="250" w:name="_Toc198903971"/>
      <w:r w:rsidRPr="003F2221">
        <w:rPr>
          <w:rFonts w:ascii="Times New Roman" w:hAnsi="Times New Roman" w:cs="Times New Roman"/>
          <w:sz w:val="24"/>
          <w:szCs w:val="24"/>
        </w:rPr>
        <w:t>METHODOLOGY</w:t>
      </w:r>
      <w:bookmarkEnd w:id="250"/>
    </w:p>
    <w:p w14:paraId="59C192DC" w14:textId="3CB9E5B2" w:rsidR="0098784D" w:rsidRDefault="0098784D" w:rsidP="0098784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For the majority of researched performed in this chapter, the methodologies employed have been previously described in </w:t>
      </w:r>
      <w:r>
        <w:rPr>
          <w:rFonts w:ascii="Times New Roman" w:hAnsi="Times New Roman" w:cs="Times New Roman"/>
        </w:rPr>
        <w:fldChar w:fldCharType="begin"/>
      </w:r>
      <w:r>
        <w:rPr>
          <w:rFonts w:ascii="Times New Roman" w:hAnsi="Times New Roman" w:cs="Times New Roman"/>
        </w:rPr>
        <w:instrText xml:space="preserve"> REF _Ref197717132 \h </w:instrText>
      </w:r>
      <w:r>
        <w:rPr>
          <w:rFonts w:ascii="Times New Roman" w:hAnsi="Times New Roman" w:cs="Times New Roman"/>
        </w:rPr>
      </w:r>
      <w:r>
        <w:rPr>
          <w:rFonts w:ascii="Times New Roman" w:hAnsi="Times New Roman" w:cs="Times New Roman"/>
        </w:rPr>
        <w:fldChar w:fldCharType="separate"/>
      </w:r>
      <w:r w:rsidR="00EB378A" w:rsidRPr="00343421">
        <w:rPr>
          <w:rFonts w:ascii="Times New Roman" w:hAnsi="Times New Roman" w:cs="Times New Roman"/>
        </w:rPr>
        <w:t xml:space="preserve">CHAPTER 3: Common Methodologies Across Chapters And </w:t>
      </w:r>
      <w:r w:rsidR="00EB378A">
        <w:rPr>
          <w:rFonts w:ascii="Times New Roman" w:hAnsi="Times New Roman" w:cs="Times New Roman"/>
        </w:rPr>
        <w:t>Dissertation</w:t>
      </w:r>
      <w:r w:rsidR="00EB378A" w:rsidRPr="00343421">
        <w:rPr>
          <w:rFonts w:ascii="Times New Roman" w:hAnsi="Times New Roman" w:cs="Times New Roman"/>
        </w:rPr>
        <w:t xml:space="preserve"> Structure</w:t>
      </w:r>
      <w:r>
        <w:rPr>
          <w:rFonts w:ascii="Times New Roman" w:hAnsi="Times New Roman" w:cs="Times New Roman"/>
        </w:rPr>
        <w:fldChar w:fldCharType="end"/>
      </w:r>
      <w:r>
        <w:rPr>
          <w:rFonts w:ascii="Times New Roman" w:hAnsi="Times New Roman" w:cs="Times New Roman"/>
        </w:rPr>
        <w:t>. The specific methods will be mentioned</w:t>
      </w:r>
      <w:r w:rsidR="003D0E58">
        <w:rPr>
          <w:rFonts w:ascii="Times New Roman" w:hAnsi="Times New Roman" w:cs="Times New Roman"/>
        </w:rPr>
        <w:t xml:space="preserve"> and referenced</w:t>
      </w:r>
      <w:r>
        <w:rPr>
          <w:rFonts w:ascii="Times New Roman" w:hAnsi="Times New Roman" w:cs="Times New Roman"/>
        </w:rPr>
        <w:t xml:space="preserve">, as well as how they are employed and any potential differences between </w:t>
      </w:r>
      <w:r w:rsidR="003D0E58">
        <w:rPr>
          <w:rFonts w:ascii="Times New Roman" w:hAnsi="Times New Roman" w:cs="Times New Roman"/>
        </w:rPr>
        <w:t>the described methodology and how it is employed in this chapter.</w:t>
      </w:r>
    </w:p>
    <w:p w14:paraId="3534BBCA" w14:textId="110C0F6D" w:rsidR="00BB0C61" w:rsidRPr="00084992" w:rsidRDefault="00334B45" w:rsidP="0098784D">
      <w:pPr>
        <w:widowControl w:val="0"/>
        <w:autoSpaceDE w:val="0"/>
        <w:autoSpaceDN w:val="0"/>
        <w:adjustRightInd w:val="0"/>
        <w:spacing w:line="360" w:lineRule="auto"/>
        <w:rPr>
          <w:rFonts w:ascii="Times New Roman" w:hAnsi="Times New Roman" w:cs="Times New Roman"/>
          <w:b/>
          <w:bCs/>
        </w:rPr>
      </w:pPr>
      <w:r w:rsidRPr="00084992">
        <w:rPr>
          <w:rFonts w:ascii="Times New Roman" w:hAnsi="Times New Roman" w:cs="Times New Roman"/>
        </w:rPr>
        <w:t xml:space="preserve">For this work, </w:t>
      </w:r>
      <w:r w:rsidR="0098784D">
        <w:rPr>
          <w:rFonts w:ascii="Times New Roman" w:hAnsi="Times New Roman" w:cs="Times New Roman"/>
        </w:rPr>
        <w:t xml:space="preserve">the fuel modeling methodology from the </w:t>
      </w:r>
      <w:r w:rsidR="0098784D">
        <w:rPr>
          <w:rFonts w:ascii="Times New Roman" w:hAnsi="Times New Roman" w:cs="Times New Roman"/>
        </w:rPr>
        <w:fldChar w:fldCharType="begin"/>
      </w:r>
      <w:r w:rsidR="0098784D">
        <w:rPr>
          <w:rFonts w:ascii="Times New Roman" w:hAnsi="Times New Roman" w:cs="Times New Roman"/>
        </w:rPr>
        <w:instrText xml:space="preserve"> REF _Ref197717110 \h </w:instrText>
      </w:r>
      <w:r w:rsidR="0098784D">
        <w:rPr>
          <w:rFonts w:ascii="Times New Roman" w:hAnsi="Times New Roman" w:cs="Times New Roman"/>
        </w:rPr>
      </w:r>
      <w:r w:rsidR="0098784D">
        <w:rPr>
          <w:rFonts w:ascii="Times New Roman" w:hAnsi="Times New Roman" w:cs="Times New Roman"/>
        </w:rPr>
        <w:fldChar w:fldCharType="separate"/>
      </w:r>
      <w:r w:rsidR="00EB378A" w:rsidRPr="003F2221">
        <w:rPr>
          <w:rFonts w:ascii="Times New Roman" w:hAnsi="Times New Roman" w:cs="Times New Roman"/>
        </w:rPr>
        <w:t>PBR Fuel Modeling</w:t>
      </w:r>
      <w:r w:rsidR="0098784D">
        <w:rPr>
          <w:rFonts w:ascii="Times New Roman" w:hAnsi="Times New Roman" w:cs="Times New Roman"/>
        </w:rPr>
        <w:fldChar w:fldCharType="end"/>
      </w:r>
      <w:r w:rsidR="0098784D">
        <w:rPr>
          <w:rFonts w:ascii="Times New Roman" w:hAnsi="Times New Roman" w:cs="Times New Roman"/>
        </w:rPr>
        <w:t xml:space="preserve"> section of is employed. No substantial differences exist between the methodology or fuel parameters described previously and the ones employed for this </w:t>
      </w:r>
      <w:r w:rsidR="003D0E58">
        <w:rPr>
          <w:rFonts w:ascii="Times New Roman" w:hAnsi="Times New Roman" w:cs="Times New Roman"/>
        </w:rPr>
        <w:t>chapter.</w:t>
      </w:r>
    </w:p>
    <w:p w14:paraId="43150109"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75FAFFDE" w14:textId="46934B9F" w:rsidR="00BB0C61" w:rsidRPr="00BA7E45" w:rsidRDefault="00BB0C61" w:rsidP="00BA7E45">
      <w:pPr>
        <w:pStyle w:val="Heading3"/>
        <w:spacing w:line="360" w:lineRule="auto"/>
        <w:rPr>
          <w:rFonts w:ascii="Times New Roman" w:hAnsi="Times New Roman" w:cs="Times New Roman"/>
          <w:i w:val="0"/>
          <w:iCs/>
        </w:rPr>
      </w:pPr>
      <w:bookmarkStart w:id="251" w:name="_Toc198903972"/>
      <w:r w:rsidRPr="00A11343">
        <w:rPr>
          <w:rFonts w:ascii="Times New Roman" w:hAnsi="Times New Roman" w:cs="Times New Roman"/>
          <w:i w:val="0"/>
          <w:iCs/>
        </w:rPr>
        <w:lastRenderedPageBreak/>
        <w:t>Determining the Relevant Parameter Set</w:t>
      </w:r>
      <w:bookmarkEnd w:id="251"/>
    </w:p>
    <w:p w14:paraId="4BBBFC3D" w14:textId="4F300C37" w:rsidR="00BB0C61" w:rsidRPr="00084992" w:rsidRDefault="00BB0C61"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most noteworthy factors shown to impact SNF behavior in PBRs have been the fuel temperature, enrichment, radial position in the core, burnup, and cooling time. As tracking fuel temperature and radial position are not viable metrics to track to inform spent fuel management, burnup, enrichment, and cooling time are much more reasonable to have good knowledge of. </w:t>
      </w:r>
      <w:r w:rsidR="005C5AA5" w:rsidRPr="00084992">
        <w:rPr>
          <w:rFonts w:ascii="Times New Roman" w:hAnsi="Times New Roman" w:cs="Times New Roman"/>
        </w:rPr>
        <w:t xml:space="preserve">The positional effects are captured by the average discharge composition and present in all results. </w:t>
      </w:r>
      <w:r w:rsidRPr="00084992">
        <w:rPr>
          <w:rFonts w:ascii="Times New Roman" w:hAnsi="Times New Roman" w:cs="Times New Roman"/>
        </w:rPr>
        <w:t>Additionally, while enrichment has been show</w:t>
      </w:r>
      <w:r w:rsidR="007402C4" w:rsidRPr="00084992">
        <w:rPr>
          <w:rFonts w:ascii="Times New Roman" w:hAnsi="Times New Roman" w:cs="Times New Roman"/>
        </w:rPr>
        <w:t>n</w:t>
      </w:r>
      <w:r w:rsidRPr="00084992">
        <w:rPr>
          <w:rFonts w:ascii="Times New Roman" w:hAnsi="Times New Roman" w:cs="Times New Roman"/>
        </w:rPr>
        <w:t xml:space="preserve"> in LWRs to have impacts on dose rate on fuel driven to the same burnup,</w:t>
      </w:r>
      <w:r w:rsidR="005C5AA5" w:rsidRPr="00084992">
        <w:rPr>
          <w:rFonts w:ascii="Times New Roman" w:hAnsi="Times New Roman" w:cs="Times New Roman"/>
        </w:rPr>
        <w:t xml:space="preserve"> the</w:t>
      </w:r>
      <w:r w:rsidRPr="00084992">
        <w:rPr>
          <w:rFonts w:ascii="Times New Roman" w:hAnsi="Times New Roman" w:cs="Times New Roman"/>
        </w:rPr>
        <w:t xml:space="preserve"> </w:t>
      </w:r>
      <w:r w:rsidR="005C5AA5" w:rsidRPr="00084992">
        <w:rPr>
          <w:rFonts w:ascii="Times New Roman" w:hAnsi="Times New Roman" w:cs="Times New Roman"/>
        </w:rPr>
        <w:t xml:space="preserve">discharge </w:t>
      </w:r>
      <w:r w:rsidR="007402C4" w:rsidRPr="00084992">
        <w:rPr>
          <w:rFonts w:ascii="Times New Roman" w:hAnsi="Times New Roman" w:cs="Times New Roman"/>
        </w:rPr>
        <w:t xml:space="preserve">burnup in PBRs </w:t>
      </w:r>
      <w:r w:rsidR="005C5AA5" w:rsidRPr="00084992">
        <w:rPr>
          <w:rFonts w:ascii="Times New Roman" w:hAnsi="Times New Roman" w:cs="Times New Roman"/>
        </w:rPr>
        <w:t xml:space="preserve">is small, with a relatively narrow range of fuel burnups over a very large number of fuel elements, </w:t>
      </w:r>
      <w:r w:rsidRPr="00084992">
        <w:rPr>
          <w:rFonts w:ascii="Times New Roman" w:hAnsi="Times New Roman" w:cs="Times New Roman"/>
        </w:rPr>
        <w:t>making burnup the more suitable characteristic to track, especially as PBRs seek to measure individual pebble burnups to determine if they should be discharged.</w:t>
      </w:r>
      <w:r w:rsidR="0010291A" w:rsidRPr="00084992">
        <w:rPr>
          <w:rFonts w:ascii="Times New Roman" w:hAnsi="Times New Roman" w:cs="Times New Roman"/>
        </w:rPr>
        <w:t xml:space="preserve"> </w:t>
      </w:r>
      <w:r w:rsidRPr="00084992">
        <w:rPr>
          <w:rFonts w:ascii="Times New Roman" w:hAnsi="Times New Roman" w:cs="Times New Roman"/>
        </w:rPr>
        <w:t xml:space="preserve">Additionally, as burnup is tightly coupled to enrichment, a known average discharged burnup can </w:t>
      </w:r>
      <w:r w:rsidR="007402C4" w:rsidRPr="00084992">
        <w:rPr>
          <w:rFonts w:ascii="Times New Roman" w:hAnsi="Times New Roman" w:cs="Times New Roman"/>
        </w:rPr>
        <w:t>likely</w:t>
      </w:r>
      <w:r w:rsidRPr="00084992">
        <w:rPr>
          <w:rFonts w:ascii="Times New Roman" w:hAnsi="Times New Roman" w:cs="Times New Roman"/>
        </w:rPr>
        <w:t xml:space="preserve"> be used to reverse engineer the initial fuel enrichment provided the reactor design is known. </w:t>
      </w:r>
      <w:r w:rsidR="003D0E58">
        <w:rPr>
          <w:rFonts w:ascii="Times New Roman" w:hAnsi="Times New Roman" w:cs="Times New Roman"/>
        </w:rPr>
        <w:t>In order to preserve the other reactor characteristics</w:t>
      </w:r>
      <w:r w:rsidR="00273CDA">
        <w:rPr>
          <w:rFonts w:ascii="Times New Roman" w:hAnsi="Times New Roman" w:cs="Times New Roman"/>
        </w:rPr>
        <w:t>.</w:t>
      </w:r>
      <w:r w:rsidR="003A2DE4">
        <w:rPr>
          <w:rFonts w:ascii="Times New Roman" w:hAnsi="Times New Roman" w:cs="Times New Roman"/>
        </w:rPr>
        <w:t xml:space="preserve"> </w:t>
      </w:r>
      <w:r w:rsidRPr="00084992">
        <w:rPr>
          <w:rFonts w:ascii="Times New Roman" w:hAnsi="Times New Roman" w:cs="Times New Roman"/>
        </w:rPr>
        <w:t xml:space="preserve">Five total values for initial fuel enrichment are examined, five fuel temperature values corresponding to the outlet temperature, and three specific powers are considered. Every combination of parameters is to be examined, resulting in 75 unique equilibrium cores. </w:t>
      </w:r>
      <w:r w:rsidR="0011305A" w:rsidRPr="004D7412">
        <w:rPr>
          <w:rFonts w:ascii="Times New Roman" w:hAnsi="Times New Roman" w:cs="Times New Roman"/>
          <w:b/>
          <w:bCs/>
        </w:rPr>
        <w:fldChar w:fldCharType="begin"/>
      </w:r>
      <w:r w:rsidR="0011305A" w:rsidRPr="004D7412">
        <w:rPr>
          <w:rFonts w:ascii="Times New Roman" w:hAnsi="Times New Roman" w:cs="Times New Roman"/>
          <w:b/>
          <w:bCs/>
        </w:rPr>
        <w:instrText xml:space="preserve"> REF _Ref197348991 \h </w:instrText>
      </w:r>
      <w:r w:rsidR="00084992" w:rsidRPr="004D7412">
        <w:rPr>
          <w:rFonts w:ascii="Times New Roman" w:hAnsi="Times New Roman" w:cs="Times New Roman"/>
          <w:b/>
          <w:bCs/>
        </w:rPr>
        <w:instrText xml:space="preserve"> \* MERGEFORMAT </w:instrText>
      </w:r>
      <w:r w:rsidR="0011305A" w:rsidRPr="004D7412">
        <w:rPr>
          <w:rFonts w:ascii="Times New Roman" w:hAnsi="Times New Roman" w:cs="Times New Roman"/>
          <w:b/>
          <w:bCs/>
        </w:rPr>
      </w:r>
      <w:r w:rsidR="0011305A"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Table </w:t>
      </w:r>
      <w:r w:rsidR="00EB378A" w:rsidRPr="00EB378A">
        <w:rPr>
          <w:rFonts w:ascii="Times New Roman" w:hAnsi="Times New Roman" w:cs="Times New Roman"/>
          <w:b/>
          <w:bCs/>
          <w:noProof/>
        </w:rPr>
        <w:t>10</w:t>
      </w:r>
      <w:r w:rsidR="0011305A" w:rsidRPr="004D7412">
        <w:rPr>
          <w:rFonts w:ascii="Times New Roman" w:hAnsi="Times New Roman" w:cs="Times New Roman"/>
          <w:b/>
          <w:bCs/>
        </w:rPr>
        <w:fldChar w:fldCharType="end"/>
      </w:r>
      <w:r w:rsidR="005C5AA5" w:rsidRPr="00084992">
        <w:rPr>
          <w:rFonts w:ascii="Times New Roman" w:hAnsi="Times New Roman" w:cs="Times New Roman"/>
        </w:rPr>
        <w:t xml:space="preserve"> </w:t>
      </w:r>
      <w:r w:rsidRPr="00084992">
        <w:rPr>
          <w:rFonts w:ascii="Times New Roman" w:hAnsi="Times New Roman" w:cs="Times New Roman"/>
        </w:rPr>
        <w:t>shows the values for each parameter. Temperature is limited to the point at which thermally driven diffusion of isotopes through the silicon carbide layer becomes problematic</w:t>
      </w:r>
      <w:r w:rsidR="007402C4" w:rsidRPr="00084992">
        <w:rPr>
          <w:rFonts w:ascii="Times New Roman" w:hAnsi="Times New Roman" w:cs="Times New Roman"/>
        </w:rPr>
        <w:t xml:space="preserve"> </w:t>
      </w:r>
      <w:r w:rsidR="007402C4"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&lt;EndNote&gt;&lt;Cite&gt;&lt;Author&gt;Ivanusa&lt;/Author&gt;&lt;Year&gt;2020&lt;/Year&gt;&lt;RecNum&gt;437&lt;/RecNum&gt;&lt;DisplayText&gt;[92]&lt;/DisplayText&gt;&lt;record&gt;&lt;rec-number&gt;437&lt;/rec-number&gt;&lt;foreign-keys&gt;&lt;key app="EN" db-id="p20009za9vrtp3exfa65r0xqp0zszvt0sw95" timestamp="1746442831"&gt;437&lt;/key&gt;&lt;/foreign-keys&gt;&lt;ref-type name="Conference Paper"&gt;47&lt;/ref-type&gt;&lt;contributors&gt;&lt;authors&gt;&lt;author&gt;Ivanusa, Pavlo&lt;/author&gt;&lt;author&gt;Bunn, Amoret L.&lt;/author&gt;&lt;author&gt;Condon, Caitlin A.&lt;/author&gt;&lt;author&gt;Jensen, Philip J.&lt;/author&gt;&lt;/authors&gt;&lt;/contributors&gt;&lt;titles&gt;&lt;title&gt;Estimated Diffusion Out of a TRISO Particle Under Ambient Conditions&lt;/title&gt;&lt;secondary-title&gt;Conference: ANS Virtual Winter Meeting, November 16-19, 2020&lt;/secondary-title&gt;&lt;/titles&gt;&lt;pages&gt;Medium: X&lt;/pages&gt;&lt;number&gt;PNNL-SA-154306&lt;/number&gt;&lt;dates&gt;&lt;year&gt;2020&lt;/year&gt;&lt;/dates&gt;&lt;pub-location&gt;United States&lt;/pub-location&gt;&lt;publisher&gt;Pacific Northwest National Lab. (PNNL), Richland, WA (United States)&lt;/publisher&gt;&lt;urls&gt;&lt;related-urls&gt;&lt;url&gt;https://www.osti.gov/biblio/1755006&lt;/url&gt;&lt;/related-urls&gt;&lt;/urls&gt;&lt;custom1&gt;AC05-76RL01830&lt;/custom1&gt;&lt;language&gt;English&lt;/language&gt;&lt;/record&gt;&lt;/Cite&gt;&lt;/EndNote&gt;</w:instrText>
      </w:r>
      <w:r w:rsidR="007402C4" w:rsidRPr="00084992">
        <w:rPr>
          <w:rFonts w:ascii="Times New Roman" w:hAnsi="Times New Roman" w:cs="Times New Roman"/>
        </w:rPr>
        <w:fldChar w:fldCharType="separate"/>
      </w:r>
      <w:r w:rsidR="00345847">
        <w:rPr>
          <w:rFonts w:ascii="Times New Roman" w:hAnsi="Times New Roman" w:cs="Times New Roman"/>
          <w:noProof/>
        </w:rPr>
        <w:t>[92]</w:t>
      </w:r>
      <w:r w:rsidR="007402C4" w:rsidRPr="00084992">
        <w:rPr>
          <w:rFonts w:ascii="Times New Roman" w:hAnsi="Times New Roman" w:cs="Times New Roman"/>
        </w:rPr>
        <w:fldChar w:fldCharType="end"/>
      </w:r>
      <w:r w:rsidRPr="00084992">
        <w:rPr>
          <w:rFonts w:ascii="Times New Roman" w:hAnsi="Times New Roman" w:cs="Times New Roman"/>
        </w:rPr>
        <w:t>.</w:t>
      </w:r>
      <w:r w:rsidR="005C5AA5" w:rsidRPr="00084992">
        <w:rPr>
          <w:rFonts w:ascii="Times New Roman" w:hAnsi="Times New Roman" w:cs="Times New Roman"/>
        </w:rPr>
        <w:t xml:space="preserve"> </w:t>
      </w:r>
    </w:p>
    <w:p w14:paraId="05C8A0A2" w14:textId="2B5BF03A" w:rsidR="00BB0C61"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Based on the initial enrichment, the target burnup is adjusted using a linear relationship assumption. As the target burnup of 15.5% enriched fuel is roughly 165 G</w:t>
      </w:r>
      <w:r>
        <w:rPr>
          <w:rFonts w:ascii="Times New Roman" w:hAnsi="Times New Roman" w:cs="Times New Roman"/>
        </w:rPr>
        <w:t>W</w:t>
      </w:r>
      <w:r w:rsidRPr="00084992">
        <w:rPr>
          <w:rFonts w:ascii="Times New Roman" w:hAnsi="Times New Roman" w:cs="Times New Roman"/>
        </w:rPr>
        <w:t>d/MTU, the</w:t>
      </w:r>
      <w:r w:rsidRPr="002A762D">
        <w:rPr>
          <w:rFonts w:ascii="Times New Roman" w:hAnsi="Times New Roman" w:cs="Times New Roman"/>
        </w:rPr>
        <w:t xml:space="preserve"> </w:t>
      </w:r>
      <w:r w:rsidRPr="00084992">
        <w:rPr>
          <w:rFonts w:ascii="Times New Roman" w:hAnsi="Times New Roman" w:cs="Times New Roman"/>
        </w:rPr>
        <w:t>ratio is applied to the other fuel enrichments examined to determine the target burnup.</w:t>
      </w:r>
      <w:r>
        <w:rPr>
          <w:rFonts w:ascii="Times New Roman" w:hAnsi="Times New Roman" w:cs="Times New Roman"/>
        </w:rPr>
        <w:t xml:space="preserve"> In</w:t>
      </w:r>
    </w:p>
    <w:p w14:paraId="3346C21C" w14:textId="180D5788" w:rsidR="007402C4" w:rsidRPr="00084992" w:rsidRDefault="007402C4" w:rsidP="00670926">
      <w:pPr>
        <w:pStyle w:val="Caption"/>
        <w:rPr>
          <w:rFonts w:ascii="Times New Roman" w:hAnsi="Times New Roman" w:cs="Times New Roman"/>
        </w:rPr>
      </w:pPr>
      <w:bookmarkStart w:id="252" w:name="_Ref197348991"/>
      <w:bookmarkStart w:id="253" w:name="_Ref197325267"/>
      <w:bookmarkStart w:id="254" w:name="_Toc198904000"/>
      <w:r w:rsidRPr="00084992">
        <w:rPr>
          <w:rFonts w:ascii="Times New Roman" w:hAnsi="Times New Roman" w:cs="Times New Roman"/>
        </w:rPr>
        <w:t xml:space="preserve">Table </w:t>
      </w:r>
      <w:r w:rsidRPr="00084992">
        <w:rPr>
          <w:rFonts w:ascii="Times New Roman" w:hAnsi="Times New Roman" w:cs="Times New Roman"/>
        </w:rPr>
        <w:fldChar w:fldCharType="begin"/>
      </w:r>
      <w:r w:rsidRPr="00084992">
        <w:rPr>
          <w:rFonts w:ascii="Times New Roman" w:hAnsi="Times New Roman" w:cs="Times New Roman"/>
        </w:rPr>
        <w:instrText xml:space="preserve"> SEQ Table \* ARABIC </w:instrText>
      </w:r>
      <w:r w:rsidRPr="00084992">
        <w:rPr>
          <w:rFonts w:ascii="Times New Roman" w:hAnsi="Times New Roman" w:cs="Times New Roman"/>
        </w:rPr>
        <w:fldChar w:fldCharType="separate"/>
      </w:r>
      <w:r w:rsidR="00EB378A">
        <w:rPr>
          <w:rFonts w:ascii="Times New Roman" w:hAnsi="Times New Roman" w:cs="Times New Roman"/>
          <w:noProof/>
        </w:rPr>
        <w:t>10</w:t>
      </w:r>
      <w:r w:rsidRPr="00084992">
        <w:rPr>
          <w:rFonts w:ascii="Times New Roman" w:hAnsi="Times New Roman" w:cs="Times New Roman"/>
        </w:rPr>
        <w:fldChar w:fldCharType="end"/>
      </w:r>
      <w:bookmarkEnd w:id="252"/>
      <w:r w:rsidRPr="00084992">
        <w:rPr>
          <w:rFonts w:ascii="Times New Roman" w:hAnsi="Times New Roman" w:cs="Times New Roman"/>
        </w:rPr>
        <w:t>: The set of parameters used for equilibrium core generation</w:t>
      </w:r>
      <w:bookmarkEnd w:id="253"/>
      <w:bookmarkEnd w:id="254"/>
    </w:p>
    <w:tbl>
      <w:tblPr>
        <w:tblStyle w:val="TableGrid"/>
        <w:tblW w:w="0" w:type="auto"/>
        <w:tblLook w:val="04A0" w:firstRow="1" w:lastRow="0" w:firstColumn="1" w:lastColumn="0" w:noHBand="0" w:noVBand="1"/>
      </w:tblPr>
      <w:tblGrid>
        <w:gridCol w:w="2883"/>
        <w:gridCol w:w="2868"/>
        <w:gridCol w:w="2879"/>
      </w:tblGrid>
      <w:tr w:rsidR="00BB0C61" w:rsidRPr="00084992" w14:paraId="1A53EA15" w14:textId="77777777" w:rsidTr="007402C4">
        <w:tc>
          <w:tcPr>
            <w:tcW w:w="2883" w:type="dxa"/>
          </w:tcPr>
          <w:p w14:paraId="7CC70C9D"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Outlet Temperature (K)</w:t>
            </w:r>
          </w:p>
        </w:tc>
        <w:tc>
          <w:tcPr>
            <w:tcW w:w="2868" w:type="dxa"/>
          </w:tcPr>
          <w:p w14:paraId="78E3ABF0" w14:textId="77777777" w:rsidR="005C5AA5"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 xml:space="preserve">Initial Enrichment </w:t>
            </w:r>
          </w:p>
          <w:p w14:paraId="7B3BD1DA" w14:textId="3167DF06"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(wt% U-235)</w:t>
            </w:r>
          </w:p>
        </w:tc>
        <w:tc>
          <w:tcPr>
            <w:tcW w:w="2879" w:type="dxa"/>
          </w:tcPr>
          <w:p w14:paraId="40EE8AE9"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Specific Power (MW/MTU)</w:t>
            </w:r>
          </w:p>
        </w:tc>
      </w:tr>
      <w:tr w:rsidR="00BB0C61" w:rsidRPr="00084992" w14:paraId="4C37BFA5" w14:textId="77777777" w:rsidTr="007402C4">
        <w:tc>
          <w:tcPr>
            <w:tcW w:w="2883" w:type="dxa"/>
          </w:tcPr>
          <w:p w14:paraId="2047EE83"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600</w:t>
            </w:r>
          </w:p>
        </w:tc>
        <w:tc>
          <w:tcPr>
            <w:tcW w:w="2868" w:type="dxa"/>
          </w:tcPr>
          <w:p w14:paraId="0295EAFD"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12.5</w:t>
            </w:r>
          </w:p>
        </w:tc>
        <w:tc>
          <w:tcPr>
            <w:tcW w:w="2879" w:type="dxa"/>
          </w:tcPr>
          <w:p w14:paraId="4C64A5C1"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80.0</w:t>
            </w:r>
          </w:p>
        </w:tc>
      </w:tr>
      <w:tr w:rsidR="00BB0C61" w:rsidRPr="00084992" w14:paraId="72529CF3" w14:textId="77777777" w:rsidTr="007402C4">
        <w:tc>
          <w:tcPr>
            <w:tcW w:w="2883" w:type="dxa"/>
          </w:tcPr>
          <w:p w14:paraId="11C00851"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750</w:t>
            </w:r>
          </w:p>
        </w:tc>
        <w:tc>
          <w:tcPr>
            <w:tcW w:w="2868" w:type="dxa"/>
          </w:tcPr>
          <w:p w14:paraId="0F0BCA12"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14.0</w:t>
            </w:r>
          </w:p>
        </w:tc>
        <w:tc>
          <w:tcPr>
            <w:tcW w:w="2879" w:type="dxa"/>
          </w:tcPr>
          <w:p w14:paraId="5253C252"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105.7</w:t>
            </w:r>
          </w:p>
        </w:tc>
      </w:tr>
      <w:tr w:rsidR="00BB0C61" w:rsidRPr="00084992" w14:paraId="02719DB7" w14:textId="77777777" w:rsidTr="007402C4">
        <w:tc>
          <w:tcPr>
            <w:tcW w:w="2883" w:type="dxa"/>
          </w:tcPr>
          <w:p w14:paraId="665C1C52"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900</w:t>
            </w:r>
          </w:p>
        </w:tc>
        <w:tc>
          <w:tcPr>
            <w:tcW w:w="2868" w:type="dxa"/>
          </w:tcPr>
          <w:p w14:paraId="76B77457"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15.5</w:t>
            </w:r>
          </w:p>
        </w:tc>
        <w:tc>
          <w:tcPr>
            <w:tcW w:w="2879" w:type="dxa"/>
          </w:tcPr>
          <w:p w14:paraId="76F725CA"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120.0</w:t>
            </w:r>
          </w:p>
        </w:tc>
      </w:tr>
      <w:tr w:rsidR="00BB0C61" w:rsidRPr="00084992" w14:paraId="7B883326" w14:textId="77777777" w:rsidTr="007402C4">
        <w:tc>
          <w:tcPr>
            <w:tcW w:w="2883" w:type="dxa"/>
          </w:tcPr>
          <w:p w14:paraId="5BBC152C"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1050</w:t>
            </w:r>
          </w:p>
        </w:tc>
        <w:tc>
          <w:tcPr>
            <w:tcW w:w="2868" w:type="dxa"/>
          </w:tcPr>
          <w:p w14:paraId="598532D2"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17.0</w:t>
            </w:r>
          </w:p>
        </w:tc>
        <w:tc>
          <w:tcPr>
            <w:tcW w:w="2879" w:type="dxa"/>
          </w:tcPr>
          <w:p w14:paraId="65FB7A1A"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N/A</w:t>
            </w:r>
          </w:p>
        </w:tc>
      </w:tr>
      <w:tr w:rsidR="00BB0C61" w:rsidRPr="00084992" w14:paraId="6F87E0DC" w14:textId="77777777" w:rsidTr="007402C4">
        <w:tc>
          <w:tcPr>
            <w:tcW w:w="2883" w:type="dxa"/>
          </w:tcPr>
          <w:p w14:paraId="331F34BD"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1200</w:t>
            </w:r>
          </w:p>
        </w:tc>
        <w:tc>
          <w:tcPr>
            <w:tcW w:w="2868" w:type="dxa"/>
          </w:tcPr>
          <w:p w14:paraId="4F36FAEB"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18.5</w:t>
            </w:r>
          </w:p>
        </w:tc>
        <w:tc>
          <w:tcPr>
            <w:tcW w:w="2879" w:type="dxa"/>
          </w:tcPr>
          <w:p w14:paraId="0B44F56C" w14:textId="77777777" w:rsidR="00BB0C61" w:rsidRPr="00084992" w:rsidRDefault="00BB0C61" w:rsidP="00422778">
            <w:pPr>
              <w:widowControl w:val="0"/>
              <w:autoSpaceDE w:val="0"/>
              <w:autoSpaceDN w:val="0"/>
              <w:adjustRightInd w:val="0"/>
              <w:jc w:val="center"/>
              <w:rPr>
                <w:rFonts w:ascii="Times New Roman" w:hAnsi="Times New Roman" w:cs="Times New Roman"/>
              </w:rPr>
            </w:pPr>
            <w:r w:rsidRPr="00084992">
              <w:rPr>
                <w:rFonts w:ascii="Times New Roman" w:hAnsi="Times New Roman" w:cs="Times New Roman"/>
              </w:rPr>
              <w:t>N/A</w:t>
            </w:r>
          </w:p>
        </w:tc>
      </w:tr>
    </w:tbl>
    <w:p w14:paraId="4ACA53B4" w14:textId="77777777" w:rsidR="00BB0C61" w:rsidRPr="00084992" w:rsidRDefault="00BB0C61" w:rsidP="00BB0C61">
      <w:pPr>
        <w:widowControl w:val="0"/>
        <w:autoSpaceDE w:val="0"/>
        <w:autoSpaceDN w:val="0"/>
        <w:adjustRightInd w:val="0"/>
        <w:rPr>
          <w:rFonts w:ascii="Times New Roman" w:hAnsi="Times New Roman" w:cs="Times New Roman"/>
        </w:rPr>
      </w:pPr>
    </w:p>
    <w:p w14:paraId="127709E0" w14:textId="56D5071D" w:rsidR="003D0E58" w:rsidRDefault="003D0E58" w:rsidP="0011305A">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lastRenderedPageBreak/>
        <w:t>order to achieve the calculated target burnup without compromising specific power, the fuel residence time is increased by the same factor.</w:t>
      </w:r>
      <w:r w:rsidR="00BB0C61" w:rsidRPr="00084992">
        <w:rPr>
          <w:rFonts w:ascii="Times New Roman" w:hAnsi="Times New Roman" w:cs="Times New Roman"/>
        </w:rPr>
        <w:t xml:space="preserve"> </w:t>
      </w:r>
    </w:p>
    <w:p w14:paraId="0F888054" w14:textId="48775DBF" w:rsidR="007402C4" w:rsidRPr="00084992" w:rsidRDefault="00BB0C61"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outlet temperature is the declared value for temperature, but a temperature for the inlet is calculated based on the assumed efficiency of modern PBRs and the declared inlet/outlet temperatures for those systems. Utilizing the assumed efficiency as a basis and producing a correction factor for losses with the declared inlet/outlet temperatures, a temperature profile is generated based upon the converged power profile calculated for the reactor. Lastly, the specific power is adjusted by both changing the declared specific power and </w:t>
      </w:r>
      <w:r w:rsidR="003D0E58">
        <w:rPr>
          <w:rFonts w:ascii="Times New Roman" w:hAnsi="Times New Roman" w:cs="Times New Roman"/>
        </w:rPr>
        <w:t xml:space="preserve">also </w:t>
      </w:r>
      <w:r w:rsidRPr="00084992">
        <w:rPr>
          <w:rFonts w:ascii="Times New Roman" w:hAnsi="Times New Roman" w:cs="Times New Roman"/>
        </w:rPr>
        <w:t xml:space="preserve">changing the pebble residence time per pass so that the same target burnup is achieved. </w:t>
      </w:r>
    </w:p>
    <w:p w14:paraId="25FF89C0" w14:textId="5B400448" w:rsidR="00BB0C61" w:rsidRPr="00A11343" w:rsidRDefault="00980465" w:rsidP="002A762D">
      <w:pPr>
        <w:pStyle w:val="Heading3"/>
        <w:spacing w:before="0" w:after="0" w:line="360" w:lineRule="auto"/>
        <w:rPr>
          <w:rFonts w:ascii="Times New Roman" w:hAnsi="Times New Roman" w:cs="Times New Roman"/>
          <w:i w:val="0"/>
          <w:iCs/>
        </w:rPr>
      </w:pPr>
      <w:bookmarkStart w:id="255" w:name="_Toc198903973"/>
      <w:r w:rsidRPr="00A11343">
        <w:rPr>
          <w:rFonts w:ascii="Times New Roman" w:hAnsi="Times New Roman" w:cs="Times New Roman"/>
          <w:i w:val="0"/>
          <w:iCs/>
        </w:rPr>
        <w:t>Equilibrium Core Generation and Analysis</w:t>
      </w:r>
      <w:bookmarkEnd w:id="255"/>
    </w:p>
    <w:p w14:paraId="2BAE6833" w14:textId="1725EE7C" w:rsidR="00BB0C61" w:rsidRPr="0098784D" w:rsidRDefault="0098784D" w:rsidP="002A762D">
      <w:pPr>
        <w:keepNext/>
        <w:spacing w:line="360" w:lineRule="auto"/>
        <w:rPr>
          <w:rFonts w:ascii="Times New Roman" w:hAnsi="Times New Roman" w:cs="Times New Roman"/>
        </w:rPr>
      </w:pPr>
      <w:r>
        <w:rPr>
          <w:rFonts w:ascii="Times New Roman" w:hAnsi="Times New Roman" w:cs="Times New Roman"/>
        </w:rPr>
        <w:t xml:space="preserve">The base equilibrium core generation method utilized in this section is the E-SLICE method, described previously in the </w:t>
      </w:r>
      <w:r>
        <w:rPr>
          <w:rFonts w:ascii="Times New Roman" w:hAnsi="Times New Roman" w:cs="Times New Roman"/>
        </w:rPr>
        <w:fldChar w:fldCharType="begin"/>
      </w:r>
      <w:r>
        <w:rPr>
          <w:rFonts w:ascii="Times New Roman" w:hAnsi="Times New Roman" w:cs="Times New Roman"/>
        </w:rPr>
        <w:instrText xml:space="preserve"> REF _Ref197717695 \h </w:instrText>
      </w:r>
      <w:r>
        <w:rPr>
          <w:rFonts w:ascii="Times New Roman" w:hAnsi="Times New Roman" w:cs="Times New Roman"/>
        </w:rPr>
      </w:r>
      <w:r>
        <w:rPr>
          <w:rFonts w:ascii="Times New Roman" w:hAnsi="Times New Roman" w:cs="Times New Roman"/>
        </w:rPr>
        <w:fldChar w:fldCharType="separate"/>
      </w:r>
      <w:r w:rsidR="00EB378A" w:rsidRPr="003F2221">
        <w:rPr>
          <w:rFonts w:ascii="Times New Roman" w:hAnsi="Times New Roman" w:cs="Times New Roman"/>
        </w:rPr>
        <w:t>Enhanced SLICE (E-SLICE) Method Modifications</w:t>
      </w:r>
      <w:r>
        <w:rPr>
          <w:rFonts w:ascii="Times New Roman" w:hAnsi="Times New Roman" w:cs="Times New Roman"/>
        </w:rPr>
        <w:fldChar w:fldCharType="end"/>
      </w:r>
      <w:r>
        <w:rPr>
          <w:rFonts w:ascii="Times New Roman" w:hAnsi="Times New Roman" w:cs="Times New Roman"/>
        </w:rPr>
        <w:t xml:space="preserve"> section. The E-SLICE method is used to generate equilibrium cores for each parameter set, for a total of 75 unique equilibrium core configurations.</w:t>
      </w:r>
    </w:p>
    <w:p w14:paraId="3D2220A4" w14:textId="47AE9F0C" w:rsidR="003D0E58" w:rsidRDefault="0098784D" w:rsidP="0098784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Next, the possible pebble histories are modeled for each equilibrium core using the common method described in the </w:t>
      </w:r>
      <w:r>
        <w:rPr>
          <w:rFonts w:ascii="Times New Roman" w:hAnsi="Times New Roman" w:cs="Times New Roman"/>
        </w:rPr>
        <w:fldChar w:fldCharType="begin"/>
      </w:r>
      <w:r>
        <w:rPr>
          <w:rFonts w:ascii="Times New Roman" w:hAnsi="Times New Roman" w:cs="Times New Roman"/>
        </w:rPr>
        <w:instrText xml:space="preserve"> REF _Ref197718148 \h </w:instrText>
      </w:r>
      <w:r>
        <w:rPr>
          <w:rFonts w:ascii="Times New Roman" w:hAnsi="Times New Roman" w:cs="Times New Roman"/>
        </w:rPr>
      </w:r>
      <w:r>
        <w:rPr>
          <w:rFonts w:ascii="Times New Roman" w:hAnsi="Times New Roman" w:cs="Times New Roman"/>
        </w:rPr>
        <w:fldChar w:fldCharType="separate"/>
      </w:r>
      <w:r w:rsidR="00EB378A" w:rsidRPr="003F2221">
        <w:rPr>
          <w:rFonts w:ascii="Times New Roman" w:hAnsi="Times New Roman" w:cs="Times New Roman"/>
        </w:rPr>
        <w:t>Possible Pebble Realization Generation</w:t>
      </w:r>
      <w:r>
        <w:rPr>
          <w:rFonts w:ascii="Times New Roman" w:hAnsi="Times New Roman" w:cs="Times New Roman"/>
        </w:rPr>
        <w:fldChar w:fldCharType="end"/>
      </w:r>
      <w:r>
        <w:rPr>
          <w:rFonts w:ascii="Times New Roman" w:hAnsi="Times New Roman" w:cs="Times New Roman"/>
        </w:rPr>
        <w:t xml:space="preserve"> section. Once the possible pebble realizations have been calculat</w:t>
      </w:r>
      <w:r w:rsidR="003D0E58">
        <w:rPr>
          <w:rFonts w:ascii="Times New Roman" w:hAnsi="Times New Roman" w:cs="Times New Roman"/>
        </w:rPr>
        <w:t>ed</w:t>
      </w:r>
      <w:r>
        <w:rPr>
          <w:rFonts w:ascii="Times New Roman" w:hAnsi="Times New Roman" w:cs="Times New Roman"/>
        </w:rPr>
        <w:t xml:space="preserve"> using ORIGEN, the material is blended into an average discharge composition by the method previously described in the </w:t>
      </w:r>
      <w:r>
        <w:rPr>
          <w:rFonts w:ascii="Times New Roman" w:hAnsi="Times New Roman" w:cs="Times New Roman"/>
        </w:rPr>
        <w:fldChar w:fldCharType="begin"/>
      </w:r>
      <w:r>
        <w:rPr>
          <w:rFonts w:ascii="Times New Roman" w:hAnsi="Times New Roman" w:cs="Times New Roman"/>
        </w:rPr>
        <w:instrText xml:space="preserve"> REF _Ref197718388 \h </w:instrText>
      </w:r>
      <w:r>
        <w:rPr>
          <w:rFonts w:ascii="Times New Roman" w:hAnsi="Times New Roman" w:cs="Times New Roman"/>
        </w:rPr>
      </w:r>
      <w:r>
        <w:rPr>
          <w:rFonts w:ascii="Times New Roman" w:hAnsi="Times New Roman" w:cs="Times New Roman"/>
        </w:rPr>
        <w:fldChar w:fldCharType="separate"/>
      </w:r>
      <w:r w:rsidR="00EB378A" w:rsidRPr="003F2221">
        <w:rPr>
          <w:rFonts w:ascii="Times New Roman" w:hAnsi="Times New Roman" w:cs="Times New Roman"/>
        </w:rPr>
        <w:t>Blended Average Discharge Composition</w:t>
      </w:r>
      <w:r>
        <w:rPr>
          <w:rFonts w:ascii="Times New Roman" w:hAnsi="Times New Roman" w:cs="Times New Roman"/>
        </w:rPr>
        <w:fldChar w:fldCharType="end"/>
      </w:r>
      <w:r>
        <w:rPr>
          <w:rFonts w:ascii="Times New Roman" w:hAnsi="Times New Roman" w:cs="Times New Roman"/>
        </w:rPr>
        <w:t xml:space="preserve"> section</w:t>
      </w:r>
      <w:r w:rsidR="003D0E58">
        <w:rPr>
          <w:rFonts w:ascii="Times New Roman" w:hAnsi="Times New Roman" w:cs="Times New Roman"/>
        </w:rPr>
        <w:t xml:space="preserve">. With each equilibrium core across the examined parameter set now represented by blended average discharge composition, the average discharge burnup for each parameter set is recorded and the SNF characteristics are examined for each equilibrium core for criticality, radiological dose rates, and decay heat and are consistent with the methods described in the </w:t>
      </w:r>
      <w:r w:rsidR="003D0E58">
        <w:rPr>
          <w:rFonts w:ascii="Times New Roman" w:hAnsi="Times New Roman" w:cs="Times New Roman"/>
        </w:rPr>
        <w:fldChar w:fldCharType="begin"/>
      </w:r>
      <w:r w:rsidR="003D0E58">
        <w:rPr>
          <w:rFonts w:ascii="Times New Roman" w:hAnsi="Times New Roman" w:cs="Times New Roman"/>
        </w:rPr>
        <w:instrText xml:space="preserve"> REF _Ref197719078 \h </w:instrText>
      </w:r>
      <w:r w:rsidR="003D0E58">
        <w:rPr>
          <w:rFonts w:ascii="Times New Roman" w:hAnsi="Times New Roman" w:cs="Times New Roman"/>
        </w:rPr>
      </w:r>
      <w:r w:rsidR="003D0E58">
        <w:rPr>
          <w:rFonts w:ascii="Times New Roman" w:hAnsi="Times New Roman" w:cs="Times New Roman"/>
        </w:rPr>
        <w:fldChar w:fldCharType="separate"/>
      </w:r>
      <w:r w:rsidR="00EB378A" w:rsidRPr="003F2221">
        <w:rPr>
          <w:rFonts w:ascii="Times New Roman" w:hAnsi="Times New Roman" w:cs="Times New Roman"/>
        </w:rPr>
        <w:t>Criticality</w:t>
      </w:r>
      <w:r w:rsidR="003D0E58">
        <w:rPr>
          <w:rFonts w:ascii="Times New Roman" w:hAnsi="Times New Roman" w:cs="Times New Roman"/>
        </w:rPr>
        <w:fldChar w:fldCharType="end"/>
      </w:r>
      <w:r w:rsidR="003D0E58">
        <w:rPr>
          <w:rFonts w:ascii="Times New Roman" w:hAnsi="Times New Roman" w:cs="Times New Roman"/>
        </w:rPr>
        <w:t xml:space="preserve"> section, the </w:t>
      </w:r>
      <w:r w:rsidR="003D0E58">
        <w:rPr>
          <w:rFonts w:ascii="Times New Roman" w:hAnsi="Times New Roman" w:cs="Times New Roman"/>
        </w:rPr>
        <w:fldChar w:fldCharType="begin"/>
      </w:r>
      <w:r w:rsidR="003D0E58">
        <w:rPr>
          <w:rFonts w:ascii="Times New Roman" w:hAnsi="Times New Roman" w:cs="Times New Roman"/>
        </w:rPr>
        <w:instrText xml:space="preserve"> REF _Ref197719079 \h </w:instrText>
      </w:r>
      <w:r w:rsidR="003D0E58">
        <w:rPr>
          <w:rFonts w:ascii="Times New Roman" w:hAnsi="Times New Roman" w:cs="Times New Roman"/>
        </w:rPr>
      </w:r>
      <w:r w:rsidR="003D0E58">
        <w:rPr>
          <w:rFonts w:ascii="Times New Roman" w:hAnsi="Times New Roman" w:cs="Times New Roman"/>
        </w:rPr>
        <w:fldChar w:fldCharType="separate"/>
      </w:r>
      <w:r w:rsidR="00EB378A" w:rsidRPr="003F2221">
        <w:rPr>
          <w:rFonts w:ascii="Times New Roman" w:hAnsi="Times New Roman" w:cs="Times New Roman"/>
        </w:rPr>
        <w:t>Radiological Dose Rate</w:t>
      </w:r>
      <w:r w:rsidR="003D0E58">
        <w:rPr>
          <w:rFonts w:ascii="Times New Roman" w:hAnsi="Times New Roman" w:cs="Times New Roman"/>
        </w:rPr>
        <w:fldChar w:fldCharType="end"/>
      </w:r>
      <w:r w:rsidR="003D0E58">
        <w:rPr>
          <w:rFonts w:ascii="Times New Roman" w:hAnsi="Times New Roman" w:cs="Times New Roman"/>
        </w:rPr>
        <w:t xml:space="preserve"> section, and the </w:t>
      </w:r>
      <w:r w:rsidR="003D0E58">
        <w:rPr>
          <w:rFonts w:ascii="Times New Roman" w:hAnsi="Times New Roman" w:cs="Times New Roman"/>
        </w:rPr>
        <w:fldChar w:fldCharType="begin"/>
      </w:r>
      <w:r w:rsidR="003D0E58">
        <w:rPr>
          <w:rFonts w:ascii="Times New Roman" w:hAnsi="Times New Roman" w:cs="Times New Roman"/>
        </w:rPr>
        <w:instrText xml:space="preserve"> REF _Ref197719081 \h </w:instrText>
      </w:r>
      <w:r w:rsidR="003D0E58">
        <w:rPr>
          <w:rFonts w:ascii="Times New Roman" w:hAnsi="Times New Roman" w:cs="Times New Roman"/>
        </w:rPr>
      </w:r>
      <w:r w:rsidR="003D0E58">
        <w:rPr>
          <w:rFonts w:ascii="Times New Roman" w:hAnsi="Times New Roman" w:cs="Times New Roman"/>
        </w:rPr>
        <w:fldChar w:fldCharType="separate"/>
      </w:r>
      <w:r w:rsidR="00EB378A" w:rsidRPr="003F2221">
        <w:rPr>
          <w:rFonts w:ascii="Times New Roman" w:hAnsi="Times New Roman" w:cs="Times New Roman"/>
        </w:rPr>
        <w:t>Decay Heat</w:t>
      </w:r>
      <w:r w:rsidR="003D0E58">
        <w:rPr>
          <w:rFonts w:ascii="Times New Roman" w:hAnsi="Times New Roman" w:cs="Times New Roman"/>
        </w:rPr>
        <w:fldChar w:fldCharType="end"/>
      </w:r>
      <w:r w:rsidR="003D0E58">
        <w:rPr>
          <w:rFonts w:ascii="Times New Roman" w:hAnsi="Times New Roman" w:cs="Times New Roman"/>
        </w:rPr>
        <w:t xml:space="preserve"> section and the values for each equilibrium core are recorded.</w:t>
      </w:r>
    </w:p>
    <w:p w14:paraId="1540F2B1" w14:textId="3BF9109C" w:rsidR="00901B1C" w:rsidRPr="00084992" w:rsidRDefault="003D0E58"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Each recorded value for each</w:t>
      </w:r>
      <w:r w:rsidR="00980465">
        <w:rPr>
          <w:rFonts w:ascii="Times New Roman" w:hAnsi="Times New Roman" w:cs="Times New Roman"/>
        </w:rPr>
        <w:t xml:space="preserve"> equilibrium core</w:t>
      </w:r>
      <w:r>
        <w:rPr>
          <w:rFonts w:ascii="Times New Roman" w:hAnsi="Times New Roman" w:cs="Times New Roman"/>
        </w:rPr>
        <w:t xml:space="preserve"> parameter set is plotted against that parameter set’s average discharge burnup value. After all values are plotted, a best fit</w:t>
      </w:r>
      <w:r w:rsidR="00980465">
        <w:rPr>
          <w:rFonts w:ascii="Times New Roman" w:hAnsi="Times New Roman" w:cs="Times New Roman"/>
        </w:rPr>
        <w:t xml:space="preserve"> line</w:t>
      </w:r>
      <w:r>
        <w:rPr>
          <w:rFonts w:ascii="Times New Roman" w:hAnsi="Times New Roman" w:cs="Times New Roman"/>
        </w:rPr>
        <w:t xml:space="preserve"> is estimated across the dataset and an uncertainty band is calculated based on the spread present in the data and its correlation with burnup</w:t>
      </w:r>
      <w:r w:rsidR="00980465">
        <w:rPr>
          <w:rFonts w:ascii="Times New Roman" w:hAnsi="Times New Roman" w:cs="Times New Roman"/>
        </w:rPr>
        <w:t xml:space="preserve">. The uncertainty band is plotted as a </w:t>
      </w:r>
      <w:r w:rsidR="00980465">
        <w:rPr>
          <w:rFonts w:ascii="Times New Roman" w:hAnsi="Times New Roman" w:cs="Times New Roman"/>
        </w:rPr>
        <w:lastRenderedPageBreak/>
        <w:t>bounding envelope to visualize the amount of uncertainty one would be required to apply for this specific parameter space if only burnup and cooling time were allowed as knowable quantities.</w:t>
      </w:r>
    </w:p>
    <w:p w14:paraId="141AD01E" w14:textId="5CFF074A" w:rsidR="00BB0C61" w:rsidRPr="003F2221" w:rsidRDefault="00BB0C61" w:rsidP="002A762D">
      <w:pPr>
        <w:pStyle w:val="Heading2"/>
        <w:spacing w:before="0" w:after="0" w:line="360" w:lineRule="auto"/>
        <w:rPr>
          <w:rFonts w:ascii="Times New Roman" w:hAnsi="Times New Roman" w:cs="Times New Roman"/>
          <w:sz w:val="24"/>
          <w:szCs w:val="24"/>
        </w:rPr>
      </w:pPr>
      <w:bookmarkStart w:id="256" w:name="_Toc198903974"/>
      <w:r w:rsidRPr="003F2221">
        <w:rPr>
          <w:rFonts w:ascii="Times New Roman" w:hAnsi="Times New Roman" w:cs="Times New Roman"/>
          <w:sz w:val="24"/>
          <w:szCs w:val="24"/>
        </w:rPr>
        <w:t>RESULTS AND DISCUSSION</w:t>
      </w:r>
      <w:bookmarkEnd w:id="256"/>
    </w:p>
    <w:p w14:paraId="4609E484" w14:textId="3F190BC3" w:rsidR="00BB0C61" w:rsidRPr="00A11343" w:rsidRDefault="00BB0C61" w:rsidP="002A762D">
      <w:pPr>
        <w:pStyle w:val="Heading3"/>
        <w:spacing w:before="0" w:after="0" w:line="360" w:lineRule="auto"/>
        <w:rPr>
          <w:rFonts w:ascii="Times New Roman" w:hAnsi="Times New Roman" w:cs="Times New Roman"/>
          <w:i w:val="0"/>
          <w:iCs/>
        </w:rPr>
      </w:pPr>
      <w:bookmarkStart w:id="257" w:name="_Toc198903975"/>
      <w:r w:rsidRPr="00A11343">
        <w:rPr>
          <w:rFonts w:ascii="Times New Roman" w:hAnsi="Times New Roman" w:cs="Times New Roman"/>
          <w:i w:val="0"/>
          <w:iCs/>
        </w:rPr>
        <w:t>Criticality</w:t>
      </w:r>
      <w:bookmarkEnd w:id="257"/>
    </w:p>
    <w:p w14:paraId="0A28723A" w14:textId="146FF34C" w:rsidR="008C6FA4" w:rsidRDefault="00BB0C61"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The peak </w:t>
      </w:r>
      <w:r w:rsidR="00DF3E74" w:rsidRPr="00084992">
        <w:rPr>
          <w:rFonts w:ascii="Times New Roman" w:hAnsi="Times New Roman" w:cs="Times New Roman"/>
        </w:rPr>
        <w:t>k-effective</w:t>
      </w:r>
      <w:r w:rsidRPr="00084992">
        <w:rPr>
          <w:rFonts w:ascii="Times New Roman" w:hAnsi="Times New Roman" w:cs="Times New Roman"/>
        </w:rPr>
        <w:t xml:space="preserve"> state of each set of calculations is plotted against its associated discharge burnup. All results can be fit into a single graph, shown below in </w:t>
      </w:r>
      <w:r w:rsidR="00BB4CE7" w:rsidRPr="004D7412">
        <w:rPr>
          <w:rFonts w:ascii="Times New Roman" w:hAnsi="Times New Roman" w:cs="Times New Roman"/>
          <w:b/>
          <w:bCs/>
        </w:rPr>
        <w:fldChar w:fldCharType="begin"/>
      </w:r>
      <w:r w:rsidR="00BB4CE7" w:rsidRPr="004D7412">
        <w:rPr>
          <w:rFonts w:ascii="Times New Roman" w:hAnsi="Times New Roman" w:cs="Times New Roman"/>
          <w:b/>
          <w:bCs/>
        </w:rPr>
        <w:instrText xml:space="preserve"> REF _Ref197321598 \h </w:instrText>
      </w:r>
      <w:r w:rsidR="00A13040" w:rsidRPr="004D7412">
        <w:rPr>
          <w:rFonts w:ascii="Times New Roman" w:hAnsi="Times New Roman" w:cs="Times New Roman"/>
          <w:b/>
          <w:bCs/>
        </w:rPr>
        <w:instrText xml:space="preserve"> \* MERGEFORMAT </w:instrText>
      </w:r>
      <w:r w:rsidR="00BB4CE7" w:rsidRPr="004D7412">
        <w:rPr>
          <w:rFonts w:ascii="Times New Roman" w:hAnsi="Times New Roman" w:cs="Times New Roman"/>
          <w:b/>
          <w:bCs/>
        </w:rPr>
      </w:r>
      <w:r w:rsidR="00BB4CE7"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60</w:t>
      </w:r>
      <w:r w:rsidR="00BB4CE7" w:rsidRPr="004D7412">
        <w:rPr>
          <w:rFonts w:ascii="Times New Roman" w:hAnsi="Times New Roman" w:cs="Times New Roman"/>
          <w:b/>
          <w:bCs/>
        </w:rPr>
        <w:fldChar w:fldCharType="end"/>
      </w:r>
      <w:r w:rsidRPr="00084992">
        <w:rPr>
          <w:rFonts w:ascii="Times New Roman" w:hAnsi="Times New Roman" w:cs="Times New Roman"/>
        </w:rPr>
        <w:t xml:space="preserve">. </w:t>
      </w:r>
    </w:p>
    <w:p w14:paraId="049078B8" w14:textId="389012A7" w:rsidR="00BB0C61" w:rsidRDefault="008C6FA4"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As the discharge burnups on the x-axis are the final burnup values, the fundamental design of a PBR should lead to very similar fissile worth in the discharged fuel. The expected effect is observed, with k-effective vs. burnup function staying relatively flat.</w:t>
      </w:r>
    </w:p>
    <w:p w14:paraId="2F0429B6" w14:textId="4DC0FD50" w:rsidR="008C6FA4" w:rsidRDefault="008C6FA4"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There is a slight upward trend with burnup, indicating that the assumed linear relationship between burnup and enrichment may not be perfectly linear in nature.</w:t>
      </w:r>
    </w:p>
    <w:p w14:paraId="232CEEF4" w14:textId="77777777" w:rsidR="002A762D"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To investigate, the k-effective value for each equilibrium core reactor model is recorded and plotted against the average discharge burnup reported, similar to the method employed for examining the in-canister criticality correlation to burnup. The results are shown in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_Ref197321694 \h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61</w:t>
      </w:r>
      <w:r w:rsidRPr="004D7412">
        <w:rPr>
          <w:rFonts w:ascii="Times New Roman" w:hAnsi="Times New Roman" w:cs="Times New Roman"/>
          <w:b/>
          <w:bCs/>
        </w:rPr>
        <w:fldChar w:fldCharType="end"/>
      </w:r>
      <w:r w:rsidRPr="00084992">
        <w:rPr>
          <w:rFonts w:ascii="Times New Roman" w:hAnsi="Times New Roman" w:cs="Times New Roman"/>
        </w:rPr>
        <w:t>.</w:t>
      </w:r>
    </w:p>
    <w:p w14:paraId="030C35F8" w14:textId="77777777" w:rsidR="002A762D"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The k-effective values for the equilibrium cores show a very similar trend to the one observed in peak k-effective values for the discharged fuel. The excess reactivity at the higher average burnup values indicates the linear relationship between burnup and enrichment is not perfectly linear and a more proper estimation would likely eliminate the excess reactivity in both the equilibrium core models and consequently remove the positive relationship of k-effective to burnup. Implementation of a BUMS would more tightly cluster burnup around the target value and reduce the excess reactivity.</w:t>
      </w:r>
    </w:p>
    <w:p w14:paraId="568DCFA9" w14:textId="196462D9" w:rsidR="002A762D"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In conclusion, the effect of final discharge burnup on k-effective is well correlated and the variation due to other effects, such as fuel depletion temperature, are readily captured as uncertainty in k-effective, requiring that only burnup need be tracked to well estimate k-effective based on the modeling efforts performed in this work.</w:t>
      </w:r>
    </w:p>
    <w:p w14:paraId="196BBC9A" w14:textId="77777777" w:rsidR="002A762D" w:rsidRPr="00362035" w:rsidRDefault="002A762D" w:rsidP="002A762D">
      <w:pPr>
        <w:pStyle w:val="Heading3"/>
        <w:spacing w:before="0" w:after="0" w:line="360" w:lineRule="auto"/>
        <w:rPr>
          <w:rFonts w:ascii="Times New Roman" w:hAnsi="Times New Roman" w:cs="Times New Roman"/>
          <w:i w:val="0"/>
          <w:iCs/>
        </w:rPr>
      </w:pPr>
      <w:bookmarkStart w:id="258" w:name="_Toc198903976"/>
      <w:r w:rsidRPr="00A11343">
        <w:rPr>
          <w:rFonts w:ascii="Times New Roman" w:hAnsi="Times New Roman" w:cs="Times New Roman"/>
          <w:i w:val="0"/>
          <w:iCs/>
        </w:rPr>
        <w:t>Radiological Dose Rates</w:t>
      </w:r>
      <w:bookmarkEnd w:id="258"/>
    </w:p>
    <w:p w14:paraId="33642003" w14:textId="552F2926" w:rsidR="002A762D" w:rsidRPr="00084992" w:rsidRDefault="002A762D"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To understand the relationships that exist between burnup and cooling time and the gamma/neutron dose rates, a set of shielding evaluations are performed for both gamma</w:t>
      </w:r>
    </w:p>
    <w:p w14:paraId="69A89EA3" w14:textId="77777777" w:rsidR="00BB4CE7" w:rsidRPr="00084992" w:rsidRDefault="00BB0C61" w:rsidP="00670926">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77608DED" wp14:editId="20B8A592">
            <wp:extent cx="4114800" cy="2926080"/>
            <wp:effectExtent l="0" t="0" r="0" b="7620"/>
            <wp:docPr id="60134679" name="Picture 11" descr="A graph of a graph showing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4679" name="Picture 11" descr="A graph of a graph showing a graph&#10;&#10;AI-generated content may be incorrec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114800" cy="2926080"/>
                    </a:xfrm>
                    <a:prstGeom prst="rect">
                      <a:avLst/>
                    </a:prstGeom>
                    <a:noFill/>
                    <a:ln>
                      <a:noFill/>
                    </a:ln>
                  </pic:spPr>
                </pic:pic>
              </a:graphicData>
            </a:graphic>
          </wp:inline>
        </w:drawing>
      </w:r>
    </w:p>
    <w:p w14:paraId="386709FF" w14:textId="2985CBAF" w:rsidR="00BB0C61" w:rsidRPr="00084992" w:rsidRDefault="00BB4CE7" w:rsidP="00670926">
      <w:pPr>
        <w:pStyle w:val="Caption"/>
        <w:rPr>
          <w:rFonts w:ascii="Times New Roman" w:hAnsi="Times New Roman" w:cs="Times New Roman"/>
        </w:rPr>
      </w:pPr>
      <w:bookmarkStart w:id="259" w:name="_Ref197321598"/>
      <w:bookmarkStart w:id="260" w:name="_Toc198904060"/>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60</w:t>
      </w:r>
      <w:r w:rsidRPr="00084992">
        <w:rPr>
          <w:rFonts w:ascii="Times New Roman" w:hAnsi="Times New Roman" w:cs="Times New Roman"/>
        </w:rPr>
        <w:fldChar w:fldCharType="end"/>
      </w:r>
      <w:bookmarkEnd w:id="259"/>
      <w:r w:rsidRPr="00084992">
        <w:rPr>
          <w:rFonts w:ascii="Times New Roman" w:hAnsi="Times New Roman" w:cs="Times New Roman"/>
        </w:rPr>
        <w:t xml:space="preserve">: In package </w:t>
      </w:r>
      <w:r w:rsidR="00DF3E74" w:rsidRPr="00084992">
        <w:rPr>
          <w:rFonts w:ascii="Times New Roman" w:hAnsi="Times New Roman" w:cs="Times New Roman"/>
        </w:rPr>
        <w:t>k-effective</w:t>
      </w:r>
      <w:r w:rsidRPr="00084992">
        <w:rPr>
          <w:rFonts w:ascii="Times New Roman" w:hAnsi="Times New Roman" w:cs="Times New Roman"/>
        </w:rPr>
        <w:t xml:space="preserve"> vs. Burnup, best fit plus uncertainty</w:t>
      </w:r>
      <w:bookmarkEnd w:id="260"/>
    </w:p>
    <w:p w14:paraId="2309F5D2" w14:textId="77777777" w:rsidR="00BB0C61" w:rsidRPr="00084992" w:rsidRDefault="00BB0C61" w:rsidP="00BB0C61">
      <w:pPr>
        <w:widowControl w:val="0"/>
        <w:autoSpaceDE w:val="0"/>
        <w:autoSpaceDN w:val="0"/>
        <w:adjustRightInd w:val="0"/>
        <w:rPr>
          <w:rFonts w:ascii="Times New Roman" w:hAnsi="Times New Roman" w:cs="Times New Roman"/>
        </w:rPr>
      </w:pPr>
    </w:p>
    <w:p w14:paraId="645F6DD0" w14:textId="77777777" w:rsidR="00670926" w:rsidRDefault="00670926" w:rsidP="00BB4CE7">
      <w:pPr>
        <w:widowControl w:val="0"/>
        <w:autoSpaceDE w:val="0"/>
        <w:autoSpaceDN w:val="0"/>
        <w:adjustRightInd w:val="0"/>
        <w:spacing w:line="360" w:lineRule="auto"/>
        <w:rPr>
          <w:rFonts w:ascii="Times New Roman" w:hAnsi="Times New Roman" w:cs="Times New Roman"/>
        </w:rPr>
      </w:pPr>
    </w:p>
    <w:p w14:paraId="1522FA2F" w14:textId="553683A8" w:rsidR="00FE54C0" w:rsidRPr="00084992" w:rsidRDefault="00BB4CE7" w:rsidP="003A2DE4">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73112824" wp14:editId="2A00EE69">
            <wp:extent cx="4572000" cy="3246120"/>
            <wp:effectExtent l="0" t="0" r="0" b="0"/>
            <wp:docPr id="793124065" name="Picture 1" descr="A graph of a graph showing the average burn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4065" name="Picture 1" descr="A graph of a graph showing the average burnup&#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572000" cy="3246120"/>
                    </a:xfrm>
                    <a:prstGeom prst="rect">
                      <a:avLst/>
                    </a:prstGeom>
                    <a:noFill/>
                    <a:ln>
                      <a:noFill/>
                    </a:ln>
                  </pic:spPr>
                </pic:pic>
              </a:graphicData>
            </a:graphic>
          </wp:inline>
        </w:drawing>
      </w:r>
    </w:p>
    <w:p w14:paraId="3443BF18" w14:textId="785F82E9" w:rsidR="00BB0C61" w:rsidRPr="00084992" w:rsidRDefault="00FE54C0" w:rsidP="003A2DE4">
      <w:pPr>
        <w:pStyle w:val="Caption"/>
        <w:rPr>
          <w:rFonts w:ascii="Times New Roman" w:hAnsi="Times New Roman" w:cs="Times New Roman"/>
        </w:rPr>
      </w:pPr>
      <w:bookmarkStart w:id="261" w:name="_Ref197321694"/>
      <w:bookmarkStart w:id="262" w:name="_Toc198904061"/>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61</w:t>
      </w:r>
      <w:r w:rsidRPr="00084992">
        <w:rPr>
          <w:rFonts w:ascii="Times New Roman" w:hAnsi="Times New Roman" w:cs="Times New Roman"/>
        </w:rPr>
        <w:fldChar w:fldCharType="end"/>
      </w:r>
      <w:bookmarkEnd w:id="261"/>
      <w:r w:rsidRPr="00084992">
        <w:rPr>
          <w:rFonts w:ascii="Times New Roman" w:hAnsi="Times New Roman" w:cs="Times New Roman"/>
        </w:rPr>
        <w:t xml:space="preserve">: Equilibrium Core Model </w:t>
      </w:r>
      <w:r w:rsidR="00DF3E74" w:rsidRPr="00084992">
        <w:rPr>
          <w:rFonts w:ascii="Times New Roman" w:hAnsi="Times New Roman" w:cs="Times New Roman"/>
        </w:rPr>
        <w:t>K-effective</w:t>
      </w:r>
      <w:r w:rsidRPr="00084992">
        <w:rPr>
          <w:rFonts w:ascii="Times New Roman" w:hAnsi="Times New Roman" w:cs="Times New Roman"/>
        </w:rPr>
        <w:t xml:space="preserve"> vs. Average Burnup</w:t>
      </w:r>
      <w:bookmarkEnd w:id="262"/>
    </w:p>
    <w:p w14:paraId="48A73DEF"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3F8914A5" w14:textId="5B710222" w:rsidR="003572E4" w:rsidRDefault="00F17713"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dose rates and neutron dose rates at 0.5, 1.0, 3.0, and 5.0 years of cooling time and the </w:t>
      </w:r>
      <w:r w:rsidRPr="00084992">
        <w:rPr>
          <w:rFonts w:ascii="Times New Roman" w:hAnsi="Times New Roman" w:cs="Times New Roman"/>
        </w:rPr>
        <w:lastRenderedPageBreak/>
        <w:t>dose rate is collected using detectors at regulatory relevant locations.</w:t>
      </w:r>
      <w:r w:rsidR="003572E4" w:rsidRPr="00084992">
        <w:rPr>
          <w:rFonts w:ascii="Times New Roman" w:hAnsi="Times New Roman" w:cs="Times New Roman"/>
        </w:rPr>
        <w:t xml:space="preserve"> The dose rates for 0.5 years of cooling time </w:t>
      </w:r>
      <w:r w:rsidR="000D15CD">
        <w:rPr>
          <w:rFonts w:ascii="Times New Roman" w:hAnsi="Times New Roman" w:cs="Times New Roman"/>
        </w:rPr>
        <w:t>are</w:t>
      </w:r>
      <w:r w:rsidR="003572E4" w:rsidRPr="00084992">
        <w:rPr>
          <w:rFonts w:ascii="Times New Roman" w:hAnsi="Times New Roman" w:cs="Times New Roman"/>
        </w:rPr>
        <w:t xml:space="preserve"> plotted in </w:t>
      </w:r>
      <w:r w:rsidR="003572E4" w:rsidRPr="004D7412">
        <w:rPr>
          <w:rFonts w:ascii="Times New Roman" w:hAnsi="Times New Roman" w:cs="Times New Roman"/>
          <w:b/>
          <w:bCs/>
        </w:rPr>
        <w:fldChar w:fldCharType="begin"/>
      </w:r>
      <w:r w:rsidR="003572E4" w:rsidRPr="004D7412">
        <w:rPr>
          <w:rFonts w:ascii="Times New Roman" w:hAnsi="Times New Roman" w:cs="Times New Roman"/>
          <w:b/>
          <w:bCs/>
        </w:rPr>
        <w:instrText xml:space="preserve"> REF _Ref197429371 \h </w:instrText>
      </w:r>
      <w:r w:rsidR="00084992" w:rsidRPr="004D7412">
        <w:rPr>
          <w:rFonts w:ascii="Times New Roman" w:hAnsi="Times New Roman" w:cs="Times New Roman"/>
          <w:b/>
          <w:bCs/>
        </w:rPr>
        <w:instrText xml:space="preserve"> \* MERGEFORMAT </w:instrText>
      </w:r>
      <w:r w:rsidR="003572E4" w:rsidRPr="004D7412">
        <w:rPr>
          <w:rFonts w:ascii="Times New Roman" w:hAnsi="Times New Roman" w:cs="Times New Roman"/>
          <w:b/>
          <w:bCs/>
        </w:rPr>
      </w:r>
      <w:r w:rsidR="003572E4"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62</w:t>
      </w:r>
      <w:r w:rsidR="003572E4" w:rsidRPr="004D7412">
        <w:rPr>
          <w:rFonts w:ascii="Times New Roman" w:hAnsi="Times New Roman" w:cs="Times New Roman"/>
          <w:b/>
          <w:bCs/>
        </w:rPr>
        <w:fldChar w:fldCharType="end"/>
      </w:r>
      <w:r w:rsidR="003572E4" w:rsidRPr="00084992">
        <w:rPr>
          <w:rFonts w:ascii="Times New Roman" w:hAnsi="Times New Roman" w:cs="Times New Roman"/>
        </w:rPr>
        <w:t>. The gamma dose rate shows a wide range across all detectors. The gamma dose</w:t>
      </w:r>
      <w:r w:rsidR="002B2499">
        <w:rPr>
          <w:rFonts w:ascii="Times New Roman" w:hAnsi="Times New Roman" w:cs="Times New Roman"/>
        </w:rPr>
        <w:t xml:space="preserve"> data points</w:t>
      </w:r>
      <w:r w:rsidR="003572E4" w:rsidRPr="00084992">
        <w:rPr>
          <w:rFonts w:ascii="Times New Roman" w:hAnsi="Times New Roman" w:cs="Times New Roman"/>
        </w:rPr>
        <w:t xml:space="preserve"> cluster into 3 distinct groupings, driven by specific power difference</w:t>
      </w:r>
      <w:r w:rsidR="00670926">
        <w:rPr>
          <w:rFonts w:ascii="Times New Roman" w:hAnsi="Times New Roman" w:cs="Times New Roman"/>
        </w:rPr>
        <w:t>s</w:t>
      </w:r>
      <w:r w:rsidR="003572E4" w:rsidRPr="00084992">
        <w:rPr>
          <w:rFonts w:ascii="Times New Roman" w:hAnsi="Times New Roman" w:cs="Times New Roman"/>
        </w:rPr>
        <w:t xml:space="preserve"> that influence the immediate discharge characteristics. An initial negative correlation with burnup is observed, </w:t>
      </w:r>
      <w:r w:rsidR="00072BDF" w:rsidRPr="00084992">
        <w:rPr>
          <w:rFonts w:ascii="Times New Roman" w:hAnsi="Times New Roman" w:cs="Times New Roman"/>
        </w:rPr>
        <w:t>in</w:t>
      </w:r>
      <w:r w:rsidR="003572E4" w:rsidRPr="00084992">
        <w:rPr>
          <w:rFonts w:ascii="Times New Roman" w:hAnsi="Times New Roman" w:cs="Times New Roman"/>
        </w:rPr>
        <w:t xml:space="preserve">consistent with known LWR relationships </w:t>
      </w:r>
      <w:r w:rsidR="003572E4"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&lt;EndNote&gt;&lt;Cite&gt;&lt;Author&gt;Cumberland&lt;/Author&gt;&lt;Year&gt;2020&lt;/Year&gt;&lt;RecNum&gt;374&lt;/RecNum&gt;&lt;DisplayText&gt;[53]&lt;/DisplayText&gt;&lt;record&gt;&lt;rec-number&gt;374&lt;/rec-number&gt;&lt;foreign-keys&gt;&lt;key app="EN" db-id="p20009za9vrtp3exfa65r0xqp0zszvt0sw95" timestamp="1736924144"&gt;374&lt;/key&gt;&lt;/foreign-keys&gt;&lt;ref-type name="Report"&gt;27&lt;/ref-type&gt;&lt;contributors&gt;&lt;authors&gt;&lt;author&gt;Cumberland, Riley&lt;/author&gt;&lt;author&gt;Radulescu, Georgeta&lt;/author&gt;&lt;author&gt;Banerjee, Kaushik&lt;/author&gt;&lt;/authors&gt;&lt;/contributors&gt;&lt;titles&gt;&lt;title&gt;The Relationship Between Dose Rate and Decay Heat for Spent Nuclear Fuel Casks&lt;/title&gt;&lt;/titles&gt;&lt;keywords&gt;&lt;keyword&gt;12 MANAGEMENT OF RADIOACTIVE AND NON-RADIOACTIVE WASTES FROM NUCLEAR FACILITIES&lt;/keyword&gt;&lt;/keywords&gt;&lt;dates&gt;&lt;year&gt;2020&lt;/year&gt;&lt;pub-dates&gt;&lt;date&gt;01&lt;/date&gt;&lt;/pub-dates&gt;&lt;/dates&gt;&lt;pub-location&gt;United States&lt;/pub-location&gt;&lt;urls&gt;&lt;related-urls&gt;&lt;url&gt;https://www.osti.gov/biblio/1649326&lt;/url&gt;&lt;url&gt;https://www.osti.gov/servlets/purl/1649326&lt;/url&gt;&lt;/related-urls&gt;&lt;/urls&gt;&lt;custom1&gt;Research Org.: Oak Ridge National Laboratory (ORNL), Oak Ridge, TN (United States)&lt;/custom1&gt;&lt;custom2&gt;Sponsor Org.: USDOE&lt;/custom2&gt;&lt;custom3&gt;Report Number: ORNL/SPR-2020/1441&lt;/custom3&gt;&lt;custom4&gt;Contract Number: AC05-00OR22725&lt;/custom4&gt;&lt;electronic-resource-num&gt;10.2172/1649326&lt;/electronic-resource-num&gt;&lt;language&gt;English&lt;/language&gt;&lt;/record&gt;&lt;/Cite&gt;&lt;/EndNote&gt;</w:instrText>
      </w:r>
      <w:r w:rsidR="003572E4" w:rsidRPr="00084992">
        <w:rPr>
          <w:rFonts w:ascii="Times New Roman" w:hAnsi="Times New Roman" w:cs="Times New Roman"/>
        </w:rPr>
        <w:fldChar w:fldCharType="separate"/>
      </w:r>
      <w:r w:rsidR="00345847">
        <w:rPr>
          <w:rFonts w:ascii="Times New Roman" w:hAnsi="Times New Roman" w:cs="Times New Roman"/>
          <w:noProof/>
        </w:rPr>
        <w:t>[53]</w:t>
      </w:r>
      <w:r w:rsidR="003572E4" w:rsidRPr="00084992">
        <w:rPr>
          <w:rFonts w:ascii="Times New Roman" w:hAnsi="Times New Roman" w:cs="Times New Roman"/>
        </w:rPr>
        <w:fldChar w:fldCharType="end"/>
      </w:r>
      <w:r w:rsidR="003572E4" w:rsidRPr="00084992">
        <w:rPr>
          <w:rFonts w:ascii="Times New Roman" w:hAnsi="Times New Roman" w:cs="Times New Roman"/>
        </w:rPr>
        <w:t>.</w:t>
      </w:r>
      <w:r w:rsidR="00115244">
        <w:rPr>
          <w:rFonts w:ascii="Times New Roman" w:hAnsi="Times New Roman" w:cs="Times New Roman"/>
        </w:rPr>
        <w:t xml:space="preserve"> A </w:t>
      </w:r>
      <w:r w:rsidR="00793BB2">
        <w:rPr>
          <w:rFonts w:ascii="Times New Roman" w:hAnsi="Times New Roman" w:cs="Times New Roman"/>
        </w:rPr>
        <w:t>follow-on</w:t>
      </w:r>
      <w:r w:rsidR="00115244">
        <w:rPr>
          <w:rFonts w:ascii="Times New Roman" w:hAnsi="Times New Roman" w:cs="Times New Roman"/>
        </w:rPr>
        <w:t xml:space="preserve"> analysis is conducted to examine this behavior.</w:t>
      </w:r>
      <w:r w:rsidR="003572E4" w:rsidRPr="00084992">
        <w:rPr>
          <w:rFonts w:ascii="Times New Roman" w:hAnsi="Times New Roman" w:cs="Times New Roman"/>
        </w:rPr>
        <w:t xml:space="preserve"> The neutron dose rates at 0.5 years </w:t>
      </w:r>
      <w:r w:rsidR="00793BB2" w:rsidRPr="00084992">
        <w:rPr>
          <w:rFonts w:ascii="Times New Roman" w:hAnsi="Times New Roman" w:cs="Times New Roman"/>
        </w:rPr>
        <w:t>show</w:t>
      </w:r>
      <w:r w:rsidR="003572E4" w:rsidRPr="00084992">
        <w:rPr>
          <w:rFonts w:ascii="Times New Roman" w:hAnsi="Times New Roman" w:cs="Times New Roman"/>
        </w:rPr>
        <w:t xml:space="preserve"> a positive relationship to burnup, changing greatly between the minimum and maximum burnup. At 1.0 years of cooling time, shown in </w:t>
      </w:r>
      <w:r w:rsidR="003572E4" w:rsidRPr="004D7412">
        <w:rPr>
          <w:rFonts w:ascii="Times New Roman" w:hAnsi="Times New Roman" w:cs="Times New Roman"/>
          <w:b/>
          <w:bCs/>
        </w:rPr>
        <w:fldChar w:fldCharType="begin"/>
      </w:r>
      <w:r w:rsidR="003572E4" w:rsidRPr="004D7412">
        <w:rPr>
          <w:rFonts w:ascii="Times New Roman" w:hAnsi="Times New Roman" w:cs="Times New Roman"/>
          <w:b/>
          <w:bCs/>
        </w:rPr>
        <w:instrText xml:space="preserve"> REF _Ref197429858 \h </w:instrText>
      </w:r>
      <w:r w:rsidR="00084992" w:rsidRPr="004D7412">
        <w:rPr>
          <w:rFonts w:ascii="Times New Roman" w:hAnsi="Times New Roman" w:cs="Times New Roman"/>
          <w:b/>
          <w:bCs/>
        </w:rPr>
        <w:instrText xml:space="preserve"> \* MERGEFORMAT </w:instrText>
      </w:r>
      <w:r w:rsidR="003572E4" w:rsidRPr="004D7412">
        <w:rPr>
          <w:rFonts w:ascii="Times New Roman" w:hAnsi="Times New Roman" w:cs="Times New Roman"/>
          <w:b/>
          <w:bCs/>
        </w:rPr>
      </w:r>
      <w:r w:rsidR="003572E4"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63</w:t>
      </w:r>
      <w:r w:rsidR="003572E4" w:rsidRPr="004D7412">
        <w:rPr>
          <w:rFonts w:ascii="Times New Roman" w:hAnsi="Times New Roman" w:cs="Times New Roman"/>
          <w:b/>
          <w:bCs/>
        </w:rPr>
        <w:fldChar w:fldCharType="end"/>
      </w:r>
      <w:r w:rsidR="003572E4" w:rsidRPr="00084992">
        <w:rPr>
          <w:rFonts w:ascii="Times New Roman" w:hAnsi="Times New Roman" w:cs="Times New Roman"/>
        </w:rPr>
        <w:t>, the individual dose rates continue to demonstrate their burnup relationships present at 0.5 years.</w:t>
      </w:r>
      <w:r w:rsidR="00EE3F37" w:rsidRPr="00084992">
        <w:rPr>
          <w:rFonts w:ascii="Times New Roman" w:hAnsi="Times New Roman" w:cs="Times New Roman"/>
        </w:rPr>
        <w:t xml:space="preserve"> In fact, the relationships continue for neutron dose rates across all examined times, shown in </w:t>
      </w:r>
      <w:r w:rsidR="00EE3F37" w:rsidRPr="004D7412">
        <w:rPr>
          <w:rFonts w:ascii="Times New Roman" w:hAnsi="Times New Roman" w:cs="Times New Roman"/>
          <w:b/>
          <w:bCs/>
        </w:rPr>
        <w:fldChar w:fldCharType="begin"/>
      </w:r>
      <w:r w:rsidR="00EE3F37" w:rsidRPr="004D7412">
        <w:rPr>
          <w:rFonts w:ascii="Times New Roman" w:hAnsi="Times New Roman" w:cs="Times New Roman"/>
          <w:b/>
          <w:bCs/>
        </w:rPr>
        <w:instrText xml:space="preserve"> REF _Ref197429858 \h </w:instrText>
      </w:r>
      <w:r w:rsidR="00084992" w:rsidRPr="004D7412">
        <w:rPr>
          <w:rFonts w:ascii="Times New Roman" w:hAnsi="Times New Roman" w:cs="Times New Roman"/>
          <w:b/>
          <w:bCs/>
        </w:rPr>
        <w:instrText xml:space="preserve"> \* MERGEFORMAT </w:instrText>
      </w:r>
      <w:r w:rsidR="00EE3F37" w:rsidRPr="004D7412">
        <w:rPr>
          <w:rFonts w:ascii="Times New Roman" w:hAnsi="Times New Roman" w:cs="Times New Roman"/>
          <w:b/>
          <w:bCs/>
        </w:rPr>
      </w:r>
      <w:r w:rsidR="00EE3F37"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63</w:t>
      </w:r>
      <w:r w:rsidR="00EE3F37" w:rsidRPr="004D7412">
        <w:rPr>
          <w:rFonts w:ascii="Times New Roman" w:hAnsi="Times New Roman" w:cs="Times New Roman"/>
          <w:b/>
          <w:bCs/>
        </w:rPr>
        <w:fldChar w:fldCharType="end"/>
      </w:r>
      <w:r w:rsidR="00EE3F37" w:rsidRPr="00084992">
        <w:rPr>
          <w:rFonts w:ascii="Times New Roman" w:hAnsi="Times New Roman" w:cs="Times New Roman"/>
        </w:rPr>
        <w:t xml:space="preserve">, </w:t>
      </w:r>
      <w:r w:rsidR="00EE3F37" w:rsidRPr="004D7412">
        <w:rPr>
          <w:rFonts w:ascii="Times New Roman" w:hAnsi="Times New Roman" w:cs="Times New Roman"/>
          <w:b/>
          <w:bCs/>
        </w:rPr>
        <w:fldChar w:fldCharType="begin"/>
      </w:r>
      <w:r w:rsidR="00EE3F37" w:rsidRPr="004D7412">
        <w:rPr>
          <w:rFonts w:ascii="Times New Roman" w:hAnsi="Times New Roman" w:cs="Times New Roman"/>
          <w:b/>
          <w:bCs/>
        </w:rPr>
        <w:instrText xml:space="preserve"> REF _Ref197430023 \h </w:instrText>
      </w:r>
      <w:r w:rsidR="00084992" w:rsidRPr="004D7412">
        <w:rPr>
          <w:rFonts w:ascii="Times New Roman" w:hAnsi="Times New Roman" w:cs="Times New Roman"/>
          <w:b/>
          <w:bCs/>
        </w:rPr>
        <w:instrText xml:space="preserve"> \* MERGEFORMAT </w:instrText>
      </w:r>
      <w:r w:rsidR="00EE3F37" w:rsidRPr="004D7412">
        <w:rPr>
          <w:rFonts w:ascii="Times New Roman" w:hAnsi="Times New Roman" w:cs="Times New Roman"/>
          <w:b/>
          <w:bCs/>
        </w:rPr>
      </w:r>
      <w:r w:rsidR="00EE3F37"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64</w:t>
      </w:r>
      <w:r w:rsidR="00EE3F37" w:rsidRPr="004D7412">
        <w:rPr>
          <w:rFonts w:ascii="Times New Roman" w:hAnsi="Times New Roman" w:cs="Times New Roman"/>
          <w:b/>
          <w:bCs/>
        </w:rPr>
        <w:fldChar w:fldCharType="end"/>
      </w:r>
      <w:r w:rsidR="00EE3F37" w:rsidRPr="00084992">
        <w:rPr>
          <w:rFonts w:ascii="Times New Roman" w:hAnsi="Times New Roman" w:cs="Times New Roman"/>
        </w:rPr>
        <w:t xml:space="preserve">, </w:t>
      </w:r>
      <w:r w:rsidR="00EE3F37" w:rsidRPr="004D7412">
        <w:rPr>
          <w:rFonts w:ascii="Times New Roman" w:hAnsi="Times New Roman" w:cs="Times New Roman"/>
          <w:b/>
          <w:bCs/>
        </w:rPr>
        <w:fldChar w:fldCharType="begin"/>
      </w:r>
      <w:r w:rsidR="00EE3F37" w:rsidRPr="004D7412">
        <w:rPr>
          <w:rFonts w:ascii="Times New Roman" w:hAnsi="Times New Roman" w:cs="Times New Roman"/>
          <w:b/>
          <w:bCs/>
        </w:rPr>
        <w:instrText xml:space="preserve"> REF _Ref197430025 \h </w:instrText>
      </w:r>
      <w:r w:rsidR="00084992" w:rsidRPr="004D7412">
        <w:rPr>
          <w:rFonts w:ascii="Times New Roman" w:hAnsi="Times New Roman" w:cs="Times New Roman"/>
          <w:b/>
          <w:bCs/>
        </w:rPr>
        <w:instrText xml:space="preserve"> \* MERGEFORMAT </w:instrText>
      </w:r>
      <w:r w:rsidR="00EE3F37" w:rsidRPr="004D7412">
        <w:rPr>
          <w:rFonts w:ascii="Times New Roman" w:hAnsi="Times New Roman" w:cs="Times New Roman"/>
          <w:b/>
          <w:bCs/>
        </w:rPr>
      </w:r>
      <w:r w:rsidR="00EE3F37"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65</w:t>
      </w:r>
      <w:r w:rsidR="00EE3F37" w:rsidRPr="004D7412">
        <w:rPr>
          <w:rFonts w:ascii="Times New Roman" w:hAnsi="Times New Roman" w:cs="Times New Roman"/>
          <w:b/>
          <w:bCs/>
        </w:rPr>
        <w:fldChar w:fldCharType="end"/>
      </w:r>
      <w:r w:rsidR="00EE3F37" w:rsidRPr="00084992">
        <w:rPr>
          <w:rFonts w:ascii="Times New Roman" w:hAnsi="Times New Roman" w:cs="Times New Roman"/>
        </w:rPr>
        <w:t>.</w:t>
      </w:r>
      <w:r w:rsidR="00D27163" w:rsidRPr="00084992">
        <w:rPr>
          <w:rFonts w:ascii="Times New Roman" w:hAnsi="Times New Roman" w:cs="Times New Roman"/>
        </w:rPr>
        <w:t xml:space="preserve"> The gamma dose rate continues to have significant uncertainty due to specific power and remains negatively correlated with burnup. As time passes, the effects of specific power seem to wash out as </w:t>
      </w:r>
      <w:r w:rsidR="00793BB2" w:rsidRPr="00084992">
        <w:rPr>
          <w:rFonts w:ascii="Times New Roman" w:hAnsi="Times New Roman" w:cs="Times New Roman"/>
        </w:rPr>
        <w:t>longer-lived</w:t>
      </w:r>
      <w:r w:rsidR="00D27163" w:rsidRPr="00084992">
        <w:rPr>
          <w:rFonts w:ascii="Times New Roman" w:hAnsi="Times New Roman" w:cs="Times New Roman"/>
        </w:rPr>
        <w:t xml:space="preserve"> products take over as primary contributors and the dose rate relationship to burnup flattens at 5.0 years.</w:t>
      </w:r>
    </w:p>
    <w:p w14:paraId="137D0263" w14:textId="67DBE3F2" w:rsidR="00670926" w:rsidRDefault="00670926" w:rsidP="002A762D">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The neutron dose rate shows a </w:t>
      </w:r>
      <w:r w:rsidR="003A2DE4">
        <w:rPr>
          <w:rFonts w:ascii="Times New Roman" w:hAnsi="Times New Roman" w:cs="Times New Roman"/>
        </w:rPr>
        <w:t xml:space="preserve">strong positive correlation </w:t>
      </w:r>
      <w:r w:rsidR="007819C0">
        <w:rPr>
          <w:rFonts w:ascii="Times New Roman" w:hAnsi="Times New Roman" w:cs="Times New Roman"/>
        </w:rPr>
        <w:t>to</w:t>
      </w:r>
      <w:r w:rsidR="003A2DE4">
        <w:rPr>
          <w:rFonts w:ascii="Times New Roman" w:hAnsi="Times New Roman" w:cs="Times New Roman"/>
        </w:rPr>
        <w:t xml:space="preserve"> burnup </w:t>
      </w:r>
      <w:r w:rsidR="007819C0">
        <w:rPr>
          <w:rFonts w:ascii="Times New Roman" w:hAnsi="Times New Roman" w:cs="Times New Roman"/>
        </w:rPr>
        <w:t>with</w:t>
      </w:r>
      <w:r w:rsidR="003A2DE4">
        <w:rPr>
          <w:rFonts w:ascii="Times New Roman" w:hAnsi="Times New Roman" w:cs="Times New Roman"/>
        </w:rPr>
        <w:t xml:space="preserve"> a significant uncertainty band driven by fuel temperature effects. The upper bound cases in the lower burnup </w:t>
      </w:r>
      <w:r w:rsidR="007819C0">
        <w:rPr>
          <w:rFonts w:ascii="Times New Roman" w:hAnsi="Times New Roman" w:cs="Times New Roman"/>
        </w:rPr>
        <w:t>region</w:t>
      </w:r>
      <w:r w:rsidR="003A2DE4">
        <w:rPr>
          <w:rFonts w:ascii="Times New Roman" w:hAnsi="Times New Roman" w:cs="Times New Roman"/>
        </w:rPr>
        <w:t xml:space="preserve"> exhibit a similar neutron dose to the </w:t>
      </w:r>
      <w:r w:rsidR="007819C0">
        <w:rPr>
          <w:rFonts w:ascii="Times New Roman" w:hAnsi="Times New Roman" w:cs="Times New Roman"/>
        </w:rPr>
        <w:t>lower bound cases in the high burnup regions, showing the strong effect temperature has on neutron source strength and the production of neutron producing isotopes, most notably Cm-244. Within each individual burnup region, the uncertainty is relatively constant at ~40% difference in dose rates among the extreme values. The trend of neutron dose rate to burnup also appears to be not just positively correlated</w:t>
      </w:r>
      <w:r w:rsidR="00CE599D">
        <w:rPr>
          <w:rFonts w:ascii="Times New Roman" w:hAnsi="Times New Roman" w:cs="Times New Roman"/>
        </w:rPr>
        <w:t>, but has an exponential relationship, consistent with prior literature.</w:t>
      </w:r>
    </w:p>
    <w:p w14:paraId="7FBDE20D" w14:textId="15BBD784" w:rsidR="00CE599D" w:rsidRPr="00084992" w:rsidRDefault="00CE599D" w:rsidP="003572E4">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Lastly, it should be noted that all of the results presented share a common caveat. The discharged properties of the fuel modeled assumes that all fuel is discharged at roughly the same time. However, pebble bed reactors continuously discharge fuel as each individual pebble hits the burnup target for the reactor design. For smaller containers which may hold ~5,000 pebbles, the container may take roughly a month to fill up, while a very large container may take over a year to fully fill. The distribution of pebble </w:t>
      </w:r>
    </w:p>
    <w:p w14:paraId="03FB7B97" w14:textId="77777777" w:rsidR="00901B1C" w:rsidRPr="00084992" w:rsidRDefault="00BB0C61" w:rsidP="00901B1C">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665D3787" wp14:editId="34E6C4F8">
            <wp:extent cx="4572000" cy="6903720"/>
            <wp:effectExtent l="0" t="0" r="0" b="0"/>
            <wp:docPr id="2036372962"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72962" name="Picture 2" descr="A screenshot of a graph&#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0" cy="6903720"/>
                    </a:xfrm>
                    <a:prstGeom prst="rect">
                      <a:avLst/>
                    </a:prstGeom>
                    <a:noFill/>
                    <a:ln>
                      <a:noFill/>
                    </a:ln>
                  </pic:spPr>
                </pic:pic>
              </a:graphicData>
            </a:graphic>
          </wp:inline>
        </w:drawing>
      </w:r>
    </w:p>
    <w:p w14:paraId="2B8F4A26" w14:textId="4875587E" w:rsidR="00BB0C61" w:rsidRPr="00084992" w:rsidRDefault="00901B1C" w:rsidP="002B2499">
      <w:pPr>
        <w:pStyle w:val="Caption"/>
        <w:rPr>
          <w:rFonts w:ascii="Times New Roman" w:hAnsi="Times New Roman" w:cs="Times New Roman"/>
        </w:rPr>
      </w:pPr>
      <w:bookmarkStart w:id="263" w:name="_Ref197429371"/>
      <w:bookmarkStart w:id="264" w:name="_Toc198904062"/>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62</w:t>
      </w:r>
      <w:r w:rsidRPr="00084992">
        <w:rPr>
          <w:rFonts w:ascii="Times New Roman" w:hAnsi="Times New Roman" w:cs="Times New Roman"/>
        </w:rPr>
        <w:fldChar w:fldCharType="end"/>
      </w:r>
      <w:bookmarkEnd w:id="263"/>
      <w:r w:rsidRPr="00084992">
        <w:rPr>
          <w:rFonts w:ascii="Times New Roman" w:hAnsi="Times New Roman" w:cs="Times New Roman"/>
        </w:rPr>
        <w:t xml:space="preserve">: </w:t>
      </w:r>
      <w:r w:rsidR="00582105" w:rsidRPr="00084992">
        <w:rPr>
          <w:rFonts w:ascii="Times New Roman" w:hAnsi="Times New Roman" w:cs="Times New Roman"/>
        </w:rPr>
        <w:t>Gamma and Neutron Dose Rates vs. Burnup at 0.5 years cooling time</w:t>
      </w:r>
      <w:bookmarkEnd w:id="264"/>
    </w:p>
    <w:p w14:paraId="331C584A" w14:textId="77777777" w:rsidR="00BB0C61" w:rsidRPr="00084992" w:rsidRDefault="00BB0C61" w:rsidP="00BB0C61">
      <w:pPr>
        <w:widowControl w:val="0"/>
        <w:autoSpaceDE w:val="0"/>
        <w:autoSpaceDN w:val="0"/>
        <w:adjustRightInd w:val="0"/>
        <w:rPr>
          <w:rFonts w:ascii="Times New Roman" w:hAnsi="Times New Roman" w:cs="Times New Roman"/>
        </w:rPr>
      </w:pPr>
    </w:p>
    <w:p w14:paraId="0DB808E4" w14:textId="77777777" w:rsidR="00901B1C" w:rsidRPr="00084992" w:rsidRDefault="00BB0C61" w:rsidP="00901B1C">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lastRenderedPageBreak/>
        <w:drawing>
          <wp:inline distT="0" distB="0" distL="0" distR="0" wp14:anchorId="1A2F74AE" wp14:editId="65D4EF21">
            <wp:extent cx="4572000" cy="6903720"/>
            <wp:effectExtent l="0" t="0" r="0" b="0"/>
            <wp:docPr id="78689040" name="Picture 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9040" name="Picture 3" descr="A graph of a graph&#10;&#10;AI-generated content may be incorrect."/>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572000" cy="6903720"/>
                    </a:xfrm>
                    <a:prstGeom prst="rect">
                      <a:avLst/>
                    </a:prstGeom>
                    <a:noFill/>
                    <a:ln>
                      <a:noFill/>
                    </a:ln>
                  </pic:spPr>
                </pic:pic>
              </a:graphicData>
            </a:graphic>
          </wp:inline>
        </w:drawing>
      </w:r>
    </w:p>
    <w:p w14:paraId="6173E978" w14:textId="76C2FA8C" w:rsidR="00BB0C61" w:rsidRPr="00084992" w:rsidRDefault="00901B1C" w:rsidP="002B2499">
      <w:pPr>
        <w:pStyle w:val="Caption"/>
        <w:rPr>
          <w:rFonts w:ascii="Times New Roman" w:hAnsi="Times New Roman" w:cs="Times New Roman"/>
        </w:rPr>
      </w:pPr>
      <w:bookmarkStart w:id="265" w:name="_Ref197429858"/>
      <w:bookmarkStart w:id="266" w:name="_Toc198904063"/>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63</w:t>
      </w:r>
      <w:r w:rsidRPr="00084992">
        <w:rPr>
          <w:rFonts w:ascii="Times New Roman" w:hAnsi="Times New Roman" w:cs="Times New Roman"/>
        </w:rPr>
        <w:fldChar w:fldCharType="end"/>
      </w:r>
      <w:bookmarkEnd w:id="265"/>
      <w:r w:rsidRPr="00084992">
        <w:rPr>
          <w:rFonts w:ascii="Times New Roman" w:hAnsi="Times New Roman" w:cs="Times New Roman"/>
        </w:rPr>
        <w:t xml:space="preserve">: </w:t>
      </w:r>
      <w:r w:rsidR="00582105" w:rsidRPr="00084992">
        <w:rPr>
          <w:rFonts w:ascii="Times New Roman" w:hAnsi="Times New Roman" w:cs="Times New Roman"/>
        </w:rPr>
        <w:t>Gamma and Neutron Dose Rates vs. Burnup at 1 year cooling time</w:t>
      </w:r>
      <w:bookmarkEnd w:id="266"/>
    </w:p>
    <w:p w14:paraId="36D09196" w14:textId="77777777" w:rsidR="00BB0C61" w:rsidRPr="00084992" w:rsidRDefault="00BB0C61" w:rsidP="00BB0C61">
      <w:pPr>
        <w:widowControl w:val="0"/>
        <w:autoSpaceDE w:val="0"/>
        <w:autoSpaceDN w:val="0"/>
        <w:adjustRightInd w:val="0"/>
        <w:jc w:val="center"/>
        <w:rPr>
          <w:rFonts w:ascii="Times New Roman" w:hAnsi="Times New Roman" w:cs="Times New Roman"/>
          <w:b/>
          <w:bCs/>
        </w:rPr>
      </w:pPr>
    </w:p>
    <w:p w14:paraId="7A6DFE08"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68B7713D" w14:textId="77777777" w:rsidR="00BB0C61" w:rsidRPr="00084992" w:rsidRDefault="00BB0C61" w:rsidP="00BB0C61">
      <w:pPr>
        <w:widowControl w:val="0"/>
        <w:autoSpaceDE w:val="0"/>
        <w:autoSpaceDN w:val="0"/>
        <w:adjustRightInd w:val="0"/>
        <w:rPr>
          <w:rFonts w:ascii="Times New Roman" w:hAnsi="Times New Roman" w:cs="Times New Roman"/>
          <w:b/>
          <w:bCs/>
        </w:rPr>
      </w:pPr>
      <w:r w:rsidRPr="00084992">
        <w:rPr>
          <w:rFonts w:ascii="Times New Roman" w:hAnsi="Times New Roman" w:cs="Times New Roman"/>
          <w:b/>
          <w:bCs/>
        </w:rPr>
        <w:tab/>
      </w:r>
    </w:p>
    <w:p w14:paraId="60802692"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547FE17D"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465950D5" w14:textId="77777777" w:rsidR="00901B1C" w:rsidRPr="00084992" w:rsidRDefault="00BB0C61" w:rsidP="00901B1C">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5F22411D" wp14:editId="6326E2BA">
            <wp:extent cx="4572000" cy="6903720"/>
            <wp:effectExtent l="0" t="0" r="0" b="0"/>
            <wp:docPr id="1303965875" name="Picture 4"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65875" name="Picture 4" descr="A graph of a graph of a graph&#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572000" cy="6903720"/>
                    </a:xfrm>
                    <a:prstGeom prst="rect">
                      <a:avLst/>
                    </a:prstGeom>
                    <a:noFill/>
                    <a:ln>
                      <a:noFill/>
                    </a:ln>
                  </pic:spPr>
                </pic:pic>
              </a:graphicData>
            </a:graphic>
          </wp:inline>
        </w:drawing>
      </w:r>
    </w:p>
    <w:p w14:paraId="2E5EA81C" w14:textId="6166B002" w:rsidR="00BB0C61" w:rsidRPr="00084992" w:rsidRDefault="00901B1C" w:rsidP="002B2499">
      <w:pPr>
        <w:pStyle w:val="Caption"/>
        <w:rPr>
          <w:rFonts w:ascii="Times New Roman" w:hAnsi="Times New Roman" w:cs="Times New Roman"/>
        </w:rPr>
      </w:pPr>
      <w:bookmarkStart w:id="267" w:name="_Ref197430023"/>
      <w:bookmarkStart w:id="268" w:name="_Toc198904064"/>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64</w:t>
      </w:r>
      <w:r w:rsidRPr="00084992">
        <w:rPr>
          <w:rFonts w:ascii="Times New Roman" w:hAnsi="Times New Roman" w:cs="Times New Roman"/>
        </w:rPr>
        <w:fldChar w:fldCharType="end"/>
      </w:r>
      <w:bookmarkEnd w:id="267"/>
      <w:r w:rsidRPr="00084992">
        <w:rPr>
          <w:rFonts w:ascii="Times New Roman" w:hAnsi="Times New Roman" w:cs="Times New Roman"/>
        </w:rPr>
        <w:t xml:space="preserve">: </w:t>
      </w:r>
      <w:r w:rsidR="00582105" w:rsidRPr="00084992">
        <w:rPr>
          <w:rFonts w:ascii="Times New Roman" w:hAnsi="Times New Roman" w:cs="Times New Roman"/>
        </w:rPr>
        <w:t>Gamma and Neutron Dose Rates vs. Burnup at 3 years cooling time</w:t>
      </w:r>
      <w:bookmarkEnd w:id="268"/>
    </w:p>
    <w:p w14:paraId="00640508"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1821A2A1"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1B418BF9" w14:textId="77777777" w:rsidR="00582105" w:rsidRPr="00084992" w:rsidRDefault="00BB0C61" w:rsidP="00C116F4">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7C431E08" wp14:editId="2E934766">
            <wp:extent cx="4572000" cy="6903720"/>
            <wp:effectExtent l="0" t="0" r="0" b="0"/>
            <wp:docPr id="297372628" name="Picture 5"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72628" name="Picture 5" descr="A graph of a graph of a graph&#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572000" cy="6903720"/>
                    </a:xfrm>
                    <a:prstGeom prst="rect">
                      <a:avLst/>
                    </a:prstGeom>
                    <a:noFill/>
                    <a:ln>
                      <a:noFill/>
                    </a:ln>
                  </pic:spPr>
                </pic:pic>
              </a:graphicData>
            </a:graphic>
          </wp:inline>
        </w:drawing>
      </w:r>
    </w:p>
    <w:p w14:paraId="14641FCB" w14:textId="235141A2" w:rsidR="00901B1C" w:rsidRPr="00084992" w:rsidRDefault="00582105" w:rsidP="00582105">
      <w:pPr>
        <w:pStyle w:val="Caption"/>
        <w:rPr>
          <w:rFonts w:ascii="Times New Roman" w:hAnsi="Times New Roman" w:cs="Times New Roman"/>
        </w:rPr>
      </w:pPr>
      <w:bookmarkStart w:id="269" w:name="_Ref197430025"/>
      <w:bookmarkStart w:id="270" w:name="_Toc198904065"/>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65</w:t>
      </w:r>
      <w:r w:rsidRPr="00084992">
        <w:rPr>
          <w:rFonts w:ascii="Times New Roman" w:hAnsi="Times New Roman" w:cs="Times New Roman"/>
        </w:rPr>
        <w:fldChar w:fldCharType="end"/>
      </w:r>
      <w:bookmarkEnd w:id="269"/>
      <w:r w:rsidRPr="00084992">
        <w:rPr>
          <w:rFonts w:ascii="Times New Roman" w:hAnsi="Times New Roman" w:cs="Times New Roman"/>
        </w:rPr>
        <w:t>: Gamma and Neutron Dose Rates vs. Burnup at 5 years cooling time</w:t>
      </w:r>
      <w:bookmarkEnd w:id="270"/>
    </w:p>
    <w:p w14:paraId="536BA167" w14:textId="77777777" w:rsidR="00BB0C61" w:rsidRPr="00084992" w:rsidRDefault="00BB0C61" w:rsidP="00C116F4">
      <w:pPr>
        <w:widowControl w:val="0"/>
        <w:autoSpaceDE w:val="0"/>
        <w:autoSpaceDN w:val="0"/>
        <w:adjustRightInd w:val="0"/>
        <w:rPr>
          <w:rFonts w:ascii="Times New Roman" w:hAnsi="Times New Roman" w:cs="Times New Roman"/>
          <w:b/>
          <w:bCs/>
        </w:rPr>
      </w:pPr>
    </w:p>
    <w:p w14:paraId="631BC5E1" w14:textId="77777777" w:rsidR="00BB0C61" w:rsidRDefault="00BB0C61" w:rsidP="00BB0C61">
      <w:pPr>
        <w:widowControl w:val="0"/>
        <w:autoSpaceDE w:val="0"/>
        <w:autoSpaceDN w:val="0"/>
        <w:adjustRightInd w:val="0"/>
        <w:jc w:val="center"/>
        <w:rPr>
          <w:rFonts w:ascii="Times New Roman" w:hAnsi="Times New Roman" w:cs="Times New Roman"/>
          <w:b/>
          <w:bCs/>
        </w:rPr>
      </w:pPr>
    </w:p>
    <w:p w14:paraId="6F79CA98" w14:textId="14CBED8D" w:rsidR="002A762D" w:rsidRDefault="002A762D" w:rsidP="002A762D">
      <w:pPr>
        <w:widowControl w:val="0"/>
        <w:autoSpaceDE w:val="0"/>
        <w:autoSpaceDN w:val="0"/>
        <w:adjustRightInd w:val="0"/>
        <w:spacing w:line="360" w:lineRule="auto"/>
        <w:rPr>
          <w:rFonts w:ascii="Times New Roman" w:hAnsi="Times New Roman" w:cs="Times New Roman"/>
          <w:b/>
          <w:bCs/>
        </w:rPr>
      </w:pPr>
      <w:r>
        <w:rPr>
          <w:rFonts w:ascii="Times New Roman" w:hAnsi="Times New Roman" w:cs="Times New Roman"/>
        </w:rPr>
        <w:lastRenderedPageBreak/>
        <w:t>cooling times is likely to mute and dampen the effects demonstrated here, becoming a convolution of the discharge, half year, and full year results, as well as everything in between. Gamma dose rate holds a negative relationship to burnup through 3 years, and so is expected to continue to exhibit the new found behavior for longer given the influence of the most recent pebbles.</w:t>
      </w:r>
    </w:p>
    <w:p w14:paraId="35DFDF3E" w14:textId="61561964" w:rsidR="00BB0C61" w:rsidRPr="00A11343" w:rsidRDefault="00BB0C61" w:rsidP="002A762D">
      <w:pPr>
        <w:pStyle w:val="Heading3"/>
        <w:spacing w:before="0" w:after="0" w:line="360" w:lineRule="auto"/>
        <w:rPr>
          <w:rFonts w:ascii="Times New Roman" w:hAnsi="Times New Roman" w:cs="Times New Roman"/>
          <w:i w:val="0"/>
          <w:iCs/>
        </w:rPr>
      </w:pPr>
      <w:bookmarkStart w:id="271" w:name="_Toc198903977"/>
      <w:r w:rsidRPr="00A11343">
        <w:rPr>
          <w:rFonts w:ascii="Times New Roman" w:hAnsi="Times New Roman" w:cs="Times New Roman"/>
          <w:i w:val="0"/>
          <w:iCs/>
        </w:rPr>
        <w:t>Decay Heat</w:t>
      </w:r>
      <w:bookmarkEnd w:id="271"/>
    </w:p>
    <w:p w14:paraId="688419E0" w14:textId="499D7E89" w:rsidR="00BB0C61" w:rsidRDefault="00BB0C61"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Because the key isotopes that drive decay heat over time, decay heat values are plotted in three groups based on cooling time. A short-term group contains decay times from discharge to 5 years, a medium-term group contains decay times from 10 years to 70 years, and a long-term group contains the decay times between 100 and 1000 years. The results are plotted below in </w:t>
      </w:r>
      <w:r w:rsidR="00C116F4" w:rsidRPr="004D7412">
        <w:rPr>
          <w:rFonts w:ascii="Times New Roman" w:hAnsi="Times New Roman" w:cs="Times New Roman"/>
          <w:b/>
          <w:bCs/>
        </w:rPr>
        <w:fldChar w:fldCharType="begin"/>
      </w:r>
      <w:r w:rsidR="00C116F4" w:rsidRPr="004D7412">
        <w:rPr>
          <w:rFonts w:ascii="Times New Roman" w:hAnsi="Times New Roman" w:cs="Times New Roman"/>
          <w:b/>
          <w:bCs/>
        </w:rPr>
        <w:instrText xml:space="preserve"> REF _Ref197426730 \h </w:instrText>
      </w:r>
      <w:r w:rsidR="00084992" w:rsidRPr="004D7412">
        <w:rPr>
          <w:rFonts w:ascii="Times New Roman" w:hAnsi="Times New Roman" w:cs="Times New Roman"/>
          <w:b/>
          <w:bCs/>
        </w:rPr>
        <w:instrText xml:space="preserve"> \* MERGEFORMAT </w:instrText>
      </w:r>
      <w:r w:rsidR="00C116F4" w:rsidRPr="004D7412">
        <w:rPr>
          <w:rFonts w:ascii="Times New Roman" w:hAnsi="Times New Roman" w:cs="Times New Roman"/>
          <w:b/>
          <w:bCs/>
        </w:rPr>
      </w:r>
      <w:r w:rsidR="00C116F4"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66</w:t>
      </w:r>
      <w:r w:rsidR="00C116F4" w:rsidRPr="004D7412">
        <w:rPr>
          <w:rFonts w:ascii="Times New Roman" w:hAnsi="Times New Roman" w:cs="Times New Roman"/>
          <w:b/>
          <w:bCs/>
        </w:rPr>
        <w:fldChar w:fldCharType="end"/>
      </w:r>
      <w:r w:rsidR="00C116F4" w:rsidRPr="00084992">
        <w:rPr>
          <w:rFonts w:ascii="Times New Roman" w:hAnsi="Times New Roman" w:cs="Times New Roman"/>
        </w:rPr>
        <w:t xml:space="preserve">, </w:t>
      </w:r>
      <w:r w:rsidR="00C116F4" w:rsidRPr="004D7412">
        <w:rPr>
          <w:rFonts w:ascii="Times New Roman" w:hAnsi="Times New Roman" w:cs="Times New Roman"/>
          <w:b/>
          <w:bCs/>
        </w:rPr>
        <w:fldChar w:fldCharType="begin"/>
      </w:r>
      <w:r w:rsidR="00C116F4" w:rsidRPr="004D7412">
        <w:rPr>
          <w:rFonts w:ascii="Times New Roman" w:hAnsi="Times New Roman" w:cs="Times New Roman"/>
          <w:b/>
          <w:bCs/>
        </w:rPr>
        <w:instrText xml:space="preserve"> REF _Ref197426704 \h </w:instrText>
      </w:r>
      <w:r w:rsidR="00084992" w:rsidRPr="004D7412">
        <w:rPr>
          <w:rFonts w:ascii="Times New Roman" w:hAnsi="Times New Roman" w:cs="Times New Roman"/>
          <w:b/>
          <w:bCs/>
        </w:rPr>
        <w:instrText xml:space="preserve"> \* MERGEFORMAT </w:instrText>
      </w:r>
      <w:r w:rsidR="00C116F4" w:rsidRPr="004D7412">
        <w:rPr>
          <w:rFonts w:ascii="Times New Roman" w:hAnsi="Times New Roman" w:cs="Times New Roman"/>
          <w:b/>
          <w:bCs/>
        </w:rPr>
      </w:r>
      <w:r w:rsidR="00C116F4"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67</w:t>
      </w:r>
      <w:r w:rsidR="00C116F4" w:rsidRPr="004D7412">
        <w:rPr>
          <w:rFonts w:ascii="Times New Roman" w:hAnsi="Times New Roman" w:cs="Times New Roman"/>
          <w:b/>
          <w:bCs/>
        </w:rPr>
        <w:fldChar w:fldCharType="end"/>
      </w:r>
      <w:r w:rsidR="00C116F4" w:rsidRPr="00084992">
        <w:rPr>
          <w:rFonts w:ascii="Times New Roman" w:hAnsi="Times New Roman" w:cs="Times New Roman"/>
        </w:rPr>
        <w:t xml:space="preserve">, and </w:t>
      </w:r>
      <w:r w:rsidR="00C116F4" w:rsidRPr="004D7412">
        <w:rPr>
          <w:rFonts w:ascii="Times New Roman" w:hAnsi="Times New Roman" w:cs="Times New Roman"/>
          <w:b/>
          <w:bCs/>
        </w:rPr>
        <w:fldChar w:fldCharType="begin"/>
      </w:r>
      <w:r w:rsidR="00C116F4" w:rsidRPr="004D7412">
        <w:rPr>
          <w:rFonts w:ascii="Times New Roman" w:hAnsi="Times New Roman" w:cs="Times New Roman"/>
          <w:b/>
          <w:bCs/>
        </w:rPr>
        <w:instrText xml:space="preserve"> REF _Ref197426733 \h </w:instrText>
      </w:r>
      <w:r w:rsidR="00084992" w:rsidRPr="004D7412">
        <w:rPr>
          <w:rFonts w:ascii="Times New Roman" w:hAnsi="Times New Roman" w:cs="Times New Roman"/>
          <w:b/>
          <w:bCs/>
        </w:rPr>
        <w:instrText xml:space="preserve"> \* MERGEFORMAT </w:instrText>
      </w:r>
      <w:r w:rsidR="00C116F4" w:rsidRPr="004D7412">
        <w:rPr>
          <w:rFonts w:ascii="Times New Roman" w:hAnsi="Times New Roman" w:cs="Times New Roman"/>
          <w:b/>
          <w:bCs/>
        </w:rPr>
      </w:r>
      <w:r w:rsidR="00C116F4"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68</w:t>
      </w:r>
      <w:r w:rsidR="00C116F4" w:rsidRPr="004D7412">
        <w:rPr>
          <w:rFonts w:ascii="Times New Roman" w:hAnsi="Times New Roman" w:cs="Times New Roman"/>
          <w:b/>
          <w:bCs/>
        </w:rPr>
        <w:fldChar w:fldCharType="end"/>
      </w:r>
      <w:r w:rsidR="00C116F4" w:rsidRPr="00084992">
        <w:rPr>
          <w:rFonts w:ascii="Times New Roman" w:hAnsi="Times New Roman" w:cs="Times New Roman"/>
        </w:rPr>
        <w:t xml:space="preserve"> </w:t>
      </w:r>
      <w:r w:rsidRPr="00084992">
        <w:rPr>
          <w:rFonts w:ascii="Times New Roman" w:hAnsi="Times New Roman" w:cs="Times New Roman"/>
        </w:rPr>
        <w:t>and each group’s relationship to burnup and cooling time is examined.</w:t>
      </w:r>
    </w:p>
    <w:p w14:paraId="127B7A9E" w14:textId="77777777" w:rsidR="002B2499" w:rsidRDefault="002B2499"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For the short-term decay heat values, a few notable trends emerge. The decay heat values are clustered into three groups, representing the three specific power parameters utilized. The majority of the decay heat variability at the time of discharge is due to the active decay of very short-lived fission products that are a function of the fuel’s operating power at the time of discharge. The decay heat at discharge has a negative correlation with burnup, which is inconsistent with previous studies </w:t>
      </w:r>
      <w:r w:rsidRPr="00084992">
        <w:rPr>
          <w:rFonts w:ascii="Times New Roman" w:hAnsi="Times New Roman" w:cs="Times New Roman"/>
        </w:rPr>
        <w:fldChar w:fldCharType="begin">
          <w:fldData xml:space="preserve">PEVuZE5vdGU+PENpdGU+PEF1dGhvcj5SYWR1bGVzY3U8L0F1dGhvcj48WWVhcj4yMDIzPC9ZZWFy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PEVuZE5vdGU+PENpdGU+PEF1dGhvcj5SYWR1bGVzY3U8L0F1dGhvcj48WWVhcj4yMDIzPC9ZZWFy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084992">
        <w:rPr>
          <w:rFonts w:ascii="Times New Roman" w:hAnsi="Times New Roman" w:cs="Times New Roman"/>
        </w:rPr>
      </w:r>
      <w:r w:rsidRPr="00084992">
        <w:rPr>
          <w:rFonts w:ascii="Times New Roman" w:hAnsi="Times New Roman" w:cs="Times New Roman"/>
        </w:rPr>
        <w:fldChar w:fldCharType="separate"/>
      </w:r>
      <w:r>
        <w:rPr>
          <w:rFonts w:ascii="Times New Roman" w:hAnsi="Times New Roman" w:cs="Times New Roman"/>
          <w:noProof/>
        </w:rPr>
        <w:t>[37, 51, 93]</w:t>
      </w:r>
      <w:r w:rsidRPr="00084992">
        <w:rPr>
          <w:rFonts w:ascii="Times New Roman" w:hAnsi="Times New Roman" w:cs="Times New Roman"/>
        </w:rPr>
        <w:fldChar w:fldCharType="end"/>
      </w:r>
      <w:r w:rsidRPr="00084992">
        <w:rPr>
          <w:rFonts w:ascii="Times New Roman" w:hAnsi="Times New Roman" w:cs="Times New Roman"/>
        </w:rPr>
        <w:t xml:space="preserve"> as the impact of burnup on longer-lived fission products and actinides have not manifested at discharge and points to some other effects, perhaps due to a  difference in the power coast down behavior as enrichment increases.</w:t>
      </w:r>
      <w:r>
        <w:rPr>
          <w:rFonts w:ascii="Times New Roman" w:hAnsi="Times New Roman" w:cs="Times New Roman"/>
        </w:rPr>
        <w:t xml:space="preserve"> A follow-on analysis demonstrates the fundamental reasons for these effects.</w:t>
      </w:r>
    </w:p>
    <w:p w14:paraId="2EE183BD" w14:textId="289914B3" w:rsidR="00BB0C61" w:rsidRPr="002B2499" w:rsidRDefault="002B2499" w:rsidP="002A762D">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At 0.5 and 1.0 years of decay, the decay heat values in the two bands show a significant amount of overlap between due to the effects of specific power and shows a relatively flat, but positively correlated relationship with burnup. At 3.0 years of cooling time, the effects of specific power have been greatly diminished, and the uncertainty band has shrunk considerably as the decay heat points cluster more closely. The positive correlation to burnup strengthens as the more burnup sensitive isotopes that drive decay heat increase their fractional decay heat. Lastly, at 5 years of cooling time, the trend from 3.0 years continues with the uncertainty band narrowing further, the points becoming </w:t>
      </w:r>
    </w:p>
    <w:p w14:paraId="1C87A994" w14:textId="77777777" w:rsidR="00BB0C61" w:rsidRPr="00084992" w:rsidRDefault="00BB0C61" w:rsidP="00BB0C61">
      <w:pPr>
        <w:widowControl w:val="0"/>
        <w:autoSpaceDE w:val="0"/>
        <w:autoSpaceDN w:val="0"/>
        <w:adjustRightInd w:val="0"/>
        <w:jc w:val="center"/>
        <w:rPr>
          <w:rFonts w:ascii="Times New Roman" w:hAnsi="Times New Roman" w:cs="Times New Roman"/>
          <w:b/>
          <w:bCs/>
        </w:rPr>
      </w:pPr>
    </w:p>
    <w:p w14:paraId="0ABF6E1A" w14:textId="77777777" w:rsidR="00BB4CE7" w:rsidRPr="00084992" w:rsidRDefault="00BB0C61" w:rsidP="00BB4CE7">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noProof/>
        </w:rPr>
        <w:drawing>
          <wp:inline distT="0" distB="0" distL="0" distR="0" wp14:anchorId="07CCD9B7" wp14:editId="08F978B1">
            <wp:extent cx="4572000" cy="3520440"/>
            <wp:effectExtent l="0" t="0" r="0" b="3810"/>
            <wp:docPr id="1860047737" name="Picture 2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47737" name="Picture 21" descr="A graph of different colored lines&#10;&#10;AI-generated content may be incorrect."/>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5303" t="7567" r="8125" b="3633"/>
                    <a:stretch/>
                  </pic:blipFill>
                  <pic:spPr bwMode="auto">
                    <a:xfrm>
                      <a:off x="0" y="0"/>
                      <a:ext cx="4572000" cy="3520440"/>
                    </a:xfrm>
                    <a:prstGeom prst="rect">
                      <a:avLst/>
                    </a:prstGeom>
                    <a:noFill/>
                    <a:ln>
                      <a:noFill/>
                    </a:ln>
                    <a:extLst>
                      <a:ext uri="{53640926-AAD7-44D8-BBD7-CCE9431645EC}">
                        <a14:shadowObscured xmlns:a14="http://schemas.microsoft.com/office/drawing/2010/main"/>
                      </a:ext>
                    </a:extLst>
                  </pic:spPr>
                </pic:pic>
              </a:graphicData>
            </a:graphic>
          </wp:inline>
        </w:drawing>
      </w:r>
    </w:p>
    <w:p w14:paraId="1B8143EC" w14:textId="1F9894DF" w:rsidR="00BB0C61" w:rsidRPr="00084992" w:rsidRDefault="00BB4CE7" w:rsidP="002B2499">
      <w:pPr>
        <w:pStyle w:val="Caption"/>
        <w:rPr>
          <w:rFonts w:ascii="Times New Roman" w:hAnsi="Times New Roman" w:cs="Times New Roman"/>
          <w:b w:val="0"/>
          <w:bCs w:val="0"/>
        </w:rPr>
      </w:pPr>
      <w:bookmarkStart w:id="272" w:name="_Ref197426730"/>
      <w:bookmarkStart w:id="273" w:name="_Toc198904066"/>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66</w:t>
      </w:r>
      <w:r w:rsidRPr="00084992">
        <w:rPr>
          <w:rFonts w:ascii="Times New Roman" w:hAnsi="Times New Roman" w:cs="Times New Roman"/>
        </w:rPr>
        <w:fldChar w:fldCharType="end"/>
      </w:r>
      <w:bookmarkEnd w:id="272"/>
      <w:r w:rsidRPr="00084992">
        <w:rPr>
          <w:rFonts w:ascii="Times New Roman" w:hAnsi="Times New Roman" w:cs="Times New Roman"/>
        </w:rPr>
        <w:t xml:space="preserve">: </w:t>
      </w:r>
      <w:bookmarkStart w:id="274" w:name="_Hlk197326692"/>
      <w:r w:rsidRPr="00084992">
        <w:rPr>
          <w:rFonts w:ascii="Times New Roman" w:hAnsi="Times New Roman" w:cs="Times New Roman"/>
        </w:rPr>
        <w:t>Short Term Decay Heat Values, best fit with uncertainty</w:t>
      </w:r>
      <w:bookmarkEnd w:id="273"/>
      <w:bookmarkEnd w:id="274"/>
    </w:p>
    <w:p w14:paraId="5DDA6186" w14:textId="77777777" w:rsidR="00BB0C61" w:rsidRPr="00084992" w:rsidRDefault="00BB0C61" w:rsidP="00BB0C61">
      <w:pPr>
        <w:widowControl w:val="0"/>
        <w:autoSpaceDE w:val="0"/>
        <w:autoSpaceDN w:val="0"/>
        <w:adjustRightInd w:val="0"/>
        <w:rPr>
          <w:rFonts w:ascii="Times New Roman" w:hAnsi="Times New Roman" w:cs="Times New Roman"/>
        </w:rPr>
      </w:pPr>
    </w:p>
    <w:p w14:paraId="1DDC2C0C" w14:textId="77777777" w:rsidR="00BB0C61" w:rsidRDefault="00BB0C61" w:rsidP="00BB0C61">
      <w:pPr>
        <w:widowControl w:val="0"/>
        <w:autoSpaceDE w:val="0"/>
        <w:autoSpaceDN w:val="0"/>
        <w:adjustRightInd w:val="0"/>
        <w:rPr>
          <w:rFonts w:ascii="Times New Roman" w:hAnsi="Times New Roman" w:cs="Times New Roman"/>
        </w:rPr>
      </w:pPr>
    </w:p>
    <w:p w14:paraId="29612257" w14:textId="77777777" w:rsidR="00A801B6" w:rsidRDefault="00A801B6" w:rsidP="00BB0C61">
      <w:pPr>
        <w:widowControl w:val="0"/>
        <w:autoSpaceDE w:val="0"/>
        <w:autoSpaceDN w:val="0"/>
        <w:adjustRightInd w:val="0"/>
        <w:rPr>
          <w:rFonts w:ascii="Times New Roman" w:hAnsi="Times New Roman" w:cs="Times New Roman"/>
        </w:rPr>
      </w:pPr>
    </w:p>
    <w:p w14:paraId="5C13B5E7" w14:textId="77777777" w:rsidR="00A801B6" w:rsidRDefault="00A801B6" w:rsidP="00BB0C61">
      <w:pPr>
        <w:widowControl w:val="0"/>
        <w:autoSpaceDE w:val="0"/>
        <w:autoSpaceDN w:val="0"/>
        <w:adjustRightInd w:val="0"/>
        <w:rPr>
          <w:rFonts w:ascii="Times New Roman" w:hAnsi="Times New Roman" w:cs="Times New Roman"/>
        </w:rPr>
      </w:pPr>
    </w:p>
    <w:p w14:paraId="6EE665B3" w14:textId="77777777" w:rsidR="00A801B6" w:rsidRDefault="00A801B6" w:rsidP="00BB0C61">
      <w:pPr>
        <w:widowControl w:val="0"/>
        <w:autoSpaceDE w:val="0"/>
        <w:autoSpaceDN w:val="0"/>
        <w:adjustRightInd w:val="0"/>
        <w:rPr>
          <w:rFonts w:ascii="Times New Roman" w:hAnsi="Times New Roman" w:cs="Times New Roman"/>
        </w:rPr>
      </w:pPr>
    </w:p>
    <w:p w14:paraId="66FCACB3" w14:textId="77777777" w:rsidR="00A801B6" w:rsidRDefault="00A801B6" w:rsidP="00BB0C61">
      <w:pPr>
        <w:widowControl w:val="0"/>
        <w:autoSpaceDE w:val="0"/>
        <w:autoSpaceDN w:val="0"/>
        <w:adjustRightInd w:val="0"/>
        <w:rPr>
          <w:rFonts w:ascii="Times New Roman" w:hAnsi="Times New Roman" w:cs="Times New Roman"/>
        </w:rPr>
      </w:pPr>
    </w:p>
    <w:p w14:paraId="17D7BA50" w14:textId="77777777" w:rsidR="00A801B6" w:rsidRPr="00084992" w:rsidRDefault="00A801B6" w:rsidP="00BB0C61">
      <w:pPr>
        <w:widowControl w:val="0"/>
        <w:autoSpaceDE w:val="0"/>
        <w:autoSpaceDN w:val="0"/>
        <w:adjustRightInd w:val="0"/>
        <w:rPr>
          <w:rFonts w:ascii="Times New Roman" w:hAnsi="Times New Roman" w:cs="Times New Roman"/>
        </w:rPr>
      </w:pPr>
    </w:p>
    <w:p w14:paraId="5E895008" w14:textId="77777777" w:rsidR="00901B1C" w:rsidRPr="00084992" w:rsidRDefault="00BB0C61" w:rsidP="00901B1C">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b/>
          <w:bCs/>
          <w:noProof/>
        </w:rPr>
        <w:lastRenderedPageBreak/>
        <w:drawing>
          <wp:inline distT="0" distB="0" distL="0" distR="0" wp14:anchorId="337529A1" wp14:editId="226C733F">
            <wp:extent cx="5486400" cy="4114800"/>
            <wp:effectExtent l="0" t="0" r="0" b="0"/>
            <wp:docPr id="644580808" name="Picture 2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580808" name="Picture 22" descr="A graph of different colored lines&#10;&#10;AI-generated content may be incorrect."/>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2177" t="6936" r="8038" b="3389"/>
                    <a:stretch/>
                  </pic:blipFill>
                  <pic:spPr bwMode="auto">
                    <a:xfrm>
                      <a:off x="0" y="0"/>
                      <a:ext cx="5486400" cy="4114800"/>
                    </a:xfrm>
                    <a:prstGeom prst="rect">
                      <a:avLst/>
                    </a:prstGeom>
                    <a:noFill/>
                    <a:ln>
                      <a:noFill/>
                    </a:ln>
                    <a:extLst>
                      <a:ext uri="{53640926-AAD7-44D8-BBD7-CCE9431645EC}">
                        <a14:shadowObscured xmlns:a14="http://schemas.microsoft.com/office/drawing/2010/main"/>
                      </a:ext>
                    </a:extLst>
                  </pic:spPr>
                </pic:pic>
              </a:graphicData>
            </a:graphic>
          </wp:inline>
        </w:drawing>
      </w:r>
    </w:p>
    <w:p w14:paraId="6CF9AB07" w14:textId="4BAB6359" w:rsidR="00901B1C" w:rsidRPr="00084992" w:rsidRDefault="00901B1C" w:rsidP="00BD1402">
      <w:pPr>
        <w:pStyle w:val="Caption"/>
        <w:rPr>
          <w:rFonts w:ascii="Times New Roman" w:hAnsi="Times New Roman" w:cs="Times New Roman"/>
        </w:rPr>
      </w:pPr>
      <w:bookmarkStart w:id="275" w:name="_Ref197426704"/>
      <w:bookmarkStart w:id="276" w:name="_Toc198904067"/>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67</w:t>
      </w:r>
      <w:r w:rsidRPr="00084992">
        <w:rPr>
          <w:rFonts w:ascii="Times New Roman" w:hAnsi="Times New Roman" w:cs="Times New Roman"/>
        </w:rPr>
        <w:fldChar w:fldCharType="end"/>
      </w:r>
      <w:bookmarkEnd w:id="275"/>
      <w:r w:rsidRPr="00084992">
        <w:rPr>
          <w:rFonts w:ascii="Times New Roman" w:hAnsi="Times New Roman" w:cs="Times New Roman"/>
        </w:rPr>
        <w:t>: Medium Term Decay Heat Values, best fit with uncertainty</w:t>
      </w:r>
      <w:bookmarkEnd w:id="276"/>
    </w:p>
    <w:p w14:paraId="68FBCE88"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2AC58F59" w14:textId="77777777" w:rsidR="00C116F4" w:rsidRPr="00084992" w:rsidRDefault="00C116F4" w:rsidP="00C116F4">
      <w:pPr>
        <w:widowControl w:val="0"/>
        <w:autoSpaceDE w:val="0"/>
        <w:autoSpaceDN w:val="0"/>
        <w:adjustRightInd w:val="0"/>
        <w:spacing w:line="360" w:lineRule="auto"/>
        <w:rPr>
          <w:rFonts w:ascii="Times New Roman" w:hAnsi="Times New Roman" w:cs="Times New Roman"/>
        </w:rPr>
      </w:pPr>
    </w:p>
    <w:p w14:paraId="3521AD5B" w14:textId="77777777" w:rsidR="00C116F4" w:rsidRPr="00084992" w:rsidRDefault="00C116F4" w:rsidP="00C116F4">
      <w:pPr>
        <w:widowControl w:val="0"/>
        <w:autoSpaceDE w:val="0"/>
        <w:autoSpaceDN w:val="0"/>
        <w:adjustRightInd w:val="0"/>
        <w:spacing w:line="360" w:lineRule="auto"/>
        <w:rPr>
          <w:rFonts w:ascii="Times New Roman" w:hAnsi="Times New Roman" w:cs="Times New Roman"/>
        </w:rPr>
      </w:pPr>
    </w:p>
    <w:p w14:paraId="3034613F" w14:textId="77777777" w:rsidR="00901B1C" w:rsidRPr="00084992" w:rsidRDefault="00BB0C61" w:rsidP="00901B1C">
      <w:pPr>
        <w:keepNext/>
        <w:widowControl w:val="0"/>
        <w:autoSpaceDE w:val="0"/>
        <w:autoSpaceDN w:val="0"/>
        <w:adjustRightInd w:val="0"/>
        <w:jc w:val="center"/>
        <w:rPr>
          <w:rFonts w:ascii="Times New Roman" w:hAnsi="Times New Roman" w:cs="Times New Roman"/>
        </w:rPr>
      </w:pPr>
      <w:r w:rsidRPr="00084992">
        <w:rPr>
          <w:rFonts w:ascii="Times New Roman" w:hAnsi="Times New Roman" w:cs="Times New Roman"/>
          <w:b/>
          <w:bCs/>
          <w:noProof/>
        </w:rPr>
        <w:lastRenderedPageBreak/>
        <w:drawing>
          <wp:inline distT="0" distB="0" distL="0" distR="0" wp14:anchorId="71315355" wp14:editId="6670C395">
            <wp:extent cx="5486400" cy="4242816"/>
            <wp:effectExtent l="0" t="0" r="0" b="5715"/>
            <wp:docPr id="1384389672" name="Picture 23"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389672" name="Picture 23" descr="A graph of different colored lines&#10;&#10;AI-generated content may be incorrect."/>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4925" t="7063" r="7840" b="3122"/>
                    <a:stretch/>
                  </pic:blipFill>
                  <pic:spPr bwMode="auto">
                    <a:xfrm>
                      <a:off x="0" y="0"/>
                      <a:ext cx="5486400" cy="4242816"/>
                    </a:xfrm>
                    <a:prstGeom prst="rect">
                      <a:avLst/>
                    </a:prstGeom>
                    <a:noFill/>
                    <a:ln>
                      <a:noFill/>
                    </a:ln>
                    <a:extLst>
                      <a:ext uri="{53640926-AAD7-44D8-BBD7-CCE9431645EC}">
                        <a14:shadowObscured xmlns:a14="http://schemas.microsoft.com/office/drawing/2010/main"/>
                      </a:ext>
                    </a:extLst>
                  </pic:spPr>
                </pic:pic>
              </a:graphicData>
            </a:graphic>
          </wp:inline>
        </w:drawing>
      </w:r>
    </w:p>
    <w:p w14:paraId="68B12F7E" w14:textId="18B7AFEF" w:rsidR="00BB0C61" w:rsidRPr="00084992" w:rsidRDefault="00901B1C" w:rsidP="00901B1C">
      <w:pPr>
        <w:pStyle w:val="Caption"/>
        <w:jc w:val="center"/>
        <w:rPr>
          <w:rFonts w:ascii="Times New Roman" w:hAnsi="Times New Roman" w:cs="Times New Roman"/>
          <w:b w:val="0"/>
          <w:bCs w:val="0"/>
        </w:rPr>
      </w:pPr>
      <w:bookmarkStart w:id="277" w:name="_Ref197426733"/>
      <w:bookmarkStart w:id="278" w:name="_Toc198904068"/>
      <w:r w:rsidRPr="00084992">
        <w:rPr>
          <w:rFonts w:ascii="Times New Roman" w:hAnsi="Times New Roman" w:cs="Times New Roman"/>
        </w:rPr>
        <w:t xml:space="preserve">Figure </w:t>
      </w:r>
      <w:r w:rsidRPr="00084992">
        <w:rPr>
          <w:rFonts w:ascii="Times New Roman" w:hAnsi="Times New Roman" w:cs="Times New Roman"/>
        </w:rPr>
        <w:fldChar w:fldCharType="begin"/>
      </w:r>
      <w:r w:rsidRPr="00084992">
        <w:rPr>
          <w:rFonts w:ascii="Times New Roman" w:hAnsi="Times New Roman" w:cs="Times New Roman"/>
        </w:rPr>
        <w:instrText xml:space="preserve"> SEQ Figure \* ARABIC </w:instrText>
      </w:r>
      <w:r w:rsidRPr="00084992">
        <w:rPr>
          <w:rFonts w:ascii="Times New Roman" w:hAnsi="Times New Roman" w:cs="Times New Roman"/>
        </w:rPr>
        <w:fldChar w:fldCharType="separate"/>
      </w:r>
      <w:r w:rsidR="00EB378A">
        <w:rPr>
          <w:rFonts w:ascii="Times New Roman" w:hAnsi="Times New Roman" w:cs="Times New Roman"/>
          <w:noProof/>
        </w:rPr>
        <w:t>68</w:t>
      </w:r>
      <w:r w:rsidRPr="00084992">
        <w:rPr>
          <w:rFonts w:ascii="Times New Roman" w:hAnsi="Times New Roman" w:cs="Times New Roman"/>
        </w:rPr>
        <w:fldChar w:fldCharType="end"/>
      </w:r>
      <w:bookmarkEnd w:id="277"/>
      <w:r w:rsidRPr="00084992">
        <w:rPr>
          <w:rFonts w:ascii="Times New Roman" w:hAnsi="Times New Roman" w:cs="Times New Roman"/>
        </w:rPr>
        <w:t>: Long Term Decay Heat Values, best fit with uncertainty</w:t>
      </w:r>
      <w:bookmarkEnd w:id="278"/>
    </w:p>
    <w:p w14:paraId="4A510D97"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1E04299B"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09FFF764"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2A96E8E2"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59A20E8B"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6FB3C6C5"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6E8CF6E2"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55F449D0"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5105FD87"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2DC6E055"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2271D736"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08DFACC1"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2C81E875" w14:textId="0459ECD7" w:rsidR="00A47975" w:rsidRDefault="00A47975" w:rsidP="00A479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lastRenderedPageBreak/>
        <w:t>closer, and the positive correlation to burnup strengthening further in terms of relative difference.</w:t>
      </w:r>
    </w:p>
    <w:p w14:paraId="0EBFA9BF" w14:textId="77777777" w:rsidR="00A47975" w:rsidRDefault="00A47975" w:rsidP="00A479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For the medium-term decay heat plots in</w:t>
      </w:r>
      <w:r>
        <w:rPr>
          <w:rFonts w:ascii="Times New Roman" w:hAnsi="Times New Roman" w:cs="Times New Roman"/>
        </w:rPr>
        <w:t xml:space="preserve">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_Ref197426704 \h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67</w:t>
      </w:r>
      <w:r w:rsidRPr="004D7412">
        <w:rPr>
          <w:rFonts w:ascii="Times New Roman" w:hAnsi="Times New Roman" w:cs="Times New Roman"/>
          <w:b/>
          <w:bCs/>
        </w:rPr>
        <w:fldChar w:fldCharType="end"/>
      </w:r>
      <w:r w:rsidRPr="00084992">
        <w:rPr>
          <w:rFonts w:ascii="Times New Roman" w:hAnsi="Times New Roman" w:cs="Times New Roman"/>
        </w:rPr>
        <w:t>, the first order influence of burnup on decay heat becomes remains pronounced, far outstripping the impact from other effects. The uncertainty bands at high burnups grow compared to the lower burnup regions. Though the slope is decreasing, the relative difference is increasing as the actinides become a larger share of decay heat. The trends apply generally across all cooling times examined in the medium-term bin.</w:t>
      </w:r>
    </w:p>
    <w:p w14:paraId="4888F4D8" w14:textId="77777777" w:rsidR="00A47975" w:rsidRPr="00084992" w:rsidRDefault="00A47975" w:rsidP="00A479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Lastly, the long-term decay heat values are plotted in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_Ref197426733 \h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68</w:t>
      </w:r>
      <w:r w:rsidRPr="004D7412">
        <w:rPr>
          <w:rFonts w:ascii="Times New Roman" w:hAnsi="Times New Roman" w:cs="Times New Roman"/>
          <w:b/>
          <w:bCs/>
        </w:rPr>
        <w:fldChar w:fldCharType="end"/>
      </w:r>
      <w:r w:rsidRPr="00084992">
        <w:rPr>
          <w:rFonts w:ascii="Times New Roman" w:hAnsi="Times New Roman" w:cs="Times New Roman"/>
        </w:rPr>
        <w:t>. For these time values, the decay heat is almost entirely driven by the longer lived actinides. The effects due to specific power have become indistinguishable while the effects from other factors continue to persist. At the time steps greater than 100 years, the connection to burnup has weakened somewhat with some apparent overlap between the lowest values in the maximum burnup and highest values at the minimum burnup, highlighting the necessity of factoring in temperature effects into the bounding calculations.</w:t>
      </w:r>
    </w:p>
    <w:p w14:paraId="24A933BA" w14:textId="4B0386C5" w:rsidR="0097695E" w:rsidRPr="00A11343" w:rsidRDefault="00115244" w:rsidP="00A47975">
      <w:pPr>
        <w:pStyle w:val="Heading3"/>
        <w:spacing w:before="0" w:after="0" w:line="360" w:lineRule="auto"/>
        <w:rPr>
          <w:rFonts w:ascii="Times New Roman" w:hAnsi="Times New Roman" w:cs="Times New Roman"/>
          <w:i w:val="0"/>
          <w:iCs/>
        </w:rPr>
      </w:pPr>
      <w:bookmarkStart w:id="279" w:name="_Toc198903978"/>
      <w:r w:rsidRPr="00A11343">
        <w:rPr>
          <w:rFonts w:ascii="Times New Roman" w:hAnsi="Times New Roman" w:cs="Times New Roman"/>
          <w:i w:val="0"/>
          <w:iCs/>
        </w:rPr>
        <w:t>Follow on Analysis</w:t>
      </w:r>
      <w:bookmarkEnd w:id="279"/>
    </w:p>
    <w:p w14:paraId="436DDE5F" w14:textId="0884545A" w:rsidR="0097695E" w:rsidRDefault="0097695E" w:rsidP="00A47975">
      <w:pPr>
        <w:spacing w:line="360" w:lineRule="auto"/>
        <w:rPr>
          <w:rFonts w:ascii="Times New Roman" w:hAnsi="Times New Roman" w:cs="Times New Roman"/>
        </w:rPr>
      </w:pPr>
      <w:r>
        <w:rPr>
          <w:rFonts w:ascii="Times New Roman" w:hAnsi="Times New Roman" w:cs="Times New Roman"/>
        </w:rPr>
        <w:t xml:space="preserve">The observed effects are highly unintuitive, calling into question the validity of the results. No errors were found in the inputs, outputs, or scripts used to perform the work with SCALE, nor in the post-processing. ORIGEN f71 files representing identical fuel passes through the core for 12.5% enriched fuel and 18.5% enriched fuel were examined to verify the burnup values declared, using both OBIWAN and SCALE’s graphical user interface Fulcrum to view the plots and trends of the isotope inventories. Immediately apparent was the large difference in power production for fuels, with the peak power of the fresh 12.5% enriched fuel pebble peaking at 231 MW/MTU while the 18.5% pebble peaked at 277 MW/MTU, ~20% higher while the discharge power is within </w:t>
      </w:r>
      <w:r w:rsidR="005C03AC">
        <w:rPr>
          <w:rFonts w:ascii="Times New Roman" w:hAnsi="Times New Roman" w:cs="Times New Roman"/>
        </w:rPr>
        <w:t>6%, but in the opposite direction with the lower enriched fuel producing more power</w:t>
      </w:r>
      <w:r w:rsidR="00587E4D">
        <w:rPr>
          <w:rFonts w:ascii="Times New Roman" w:hAnsi="Times New Roman" w:cs="Times New Roman"/>
        </w:rPr>
        <w:t xml:space="preserve"> at the time of discharge</w:t>
      </w:r>
      <w:r w:rsidR="005C03AC">
        <w:rPr>
          <w:rFonts w:ascii="Times New Roman" w:hAnsi="Times New Roman" w:cs="Times New Roman"/>
        </w:rPr>
        <w:t xml:space="preserve">. The difference in power at discharge cannot account for the difference in dose rate, so further examination is undertaken. </w:t>
      </w:r>
    </w:p>
    <w:p w14:paraId="39C2F40F" w14:textId="00A75FA1" w:rsidR="006E7C97" w:rsidRDefault="006E7C97" w:rsidP="0097695E">
      <w:pPr>
        <w:spacing w:line="360" w:lineRule="auto"/>
        <w:rPr>
          <w:rFonts w:ascii="Times New Roman" w:hAnsi="Times New Roman" w:cs="Times New Roman"/>
        </w:rPr>
      </w:pPr>
      <w:r>
        <w:rPr>
          <w:rFonts w:ascii="Times New Roman" w:hAnsi="Times New Roman" w:cs="Times New Roman"/>
        </w:rPr>
        <w:t xml:space="preserve">First, the burnup accumulation profile is examined. </w:t>
      </w:r>
      <w:r w:rsidR="00587E4D">
        <w:rPr>
          <w:rFonts w:ascii="Times New Roman" w:hAnsi="Times New Roman" w:cs="Times New Roman"/>
        </w:rPr>
        <w:t>To</w:t>
      </w:r>
      <w:r w:rsidR="009D09B8">
        <w:rPr>
          <w:rFonts w:ascii="Times New Roman" w:hAnsi="Times New Roman" w:cs="Times New Roman"/>
        </w:rPr>
        <w:t xml:space="preserve"> achieve higher discharge burnups while retaining important reactor characteristics, such as specific power and the number </w:t>
      </w:r>
      <w:r w:rsidR="009D09B8">
        <w:rPr>
          <w:rFonts w:ascii="Times New Roman" w:hAnsi="Times New Roman" w:cs="Times New Roman"/>
        </w:rPr>
        <w:lastRenderedPageBreak/>
        <w:t xml:space="preserve">of average passes, the residence time of fuel per pass required significant adjustment. At most, an 18.5% enriched pebble will spend 7.65 years in the core compared to the longest residence time for a 12.5% enriched pebble at ~6.5 years. </w:t>
      </w:r>
      <w:r>
        <w:rPr>
          <w:rFonts w:ascii="Times New Roman" w:hAnsi="Times New Roman" w:cs="Times New Roman"/>
        </w:rPr>
        <w:t>The difference in specific power may indicate an outsized accumulation of burnup occurring in the early operation of the reactor a</w:t>
      </w:r>
      <w:r w:rsidR="009D09B8">
        <w:rPr>
          <w:rFonts w:ascii="Times New Roman" w:hAnsi="Times New Roman" w:cs="Times New Roman"/>
        </w:rPr>
        <w:t>t</w:t>
      </w:r>
      <w:r>
        <w:rPr>
          <w:rFonts w:ascii="Times New Roman" w:hAnsi="Times New Roman" w:cs="Times New Roman"/>
        </w:rPr>
        <w:t xml:space="preserve"> higher enrichments</w:t>
      </w:r>
      <w:r w:rsidR="009D09B8">
        <w:rPr>
          <w:rFonts w:ascii="Times New Roman" w:hAnsi="Times New Roman" w:cs="Times New Roman"/>
        </w:rPr>
        <w:t>. The early burnup accumulation in more highly enriched cases combined with the longer residence times may lead to major dose rate contributors produced earlier in the fuel’s depletion history ample time to decay away to levels below the</w:t>
      </w:r>
      <w:r w:rsidR="00587E4D">
        <w:rPr>
          <w:rFonts w:ascii="Times New Roman" w:hAnsi="Times New Roman" w:cs="Times New Roman"/>
        </w:rPr>
        <w:t xml:space="preserve"> lower enriched cases.</w:t>
      </w:r>
      <w:r w:rsidR="00105C6D">
        <w:rPr>
          <w:rFonts w:ascii="Times New Roman" w:hAnsi="Times New Roman" w:cs="Times New Roman"/>
        </w:rPr>
        <w:t xml:space="preserve"> The early accumulation of burnup and longer fuel residence time would change the average ‘age’ of the burnup, acting as an indicator for the proposed </w:t>
      </w:r>
      <w:r w:rsidR="00105C6D" w:rsidRPr="009A7428">
        <w:rPr>
          <w:rFonts w:ascii="Times New Roman" w:hAnsi="Times New Roman" w:cs="Times New Roman"/>
        </w:rPr>
        <w:t>reasoning</w:t>
      </w:r>
      <w:r w:rsidR="009A7428" w:rsidRPr="009A7428">
        <w:rPr>
          <w:rFonts w:ascii="Times New Roman" w:hAnsi="Times New Roman" w:cs="Times New Roman"/>
        </w:rPr>
        <w:t xml:space="preserve">. </w:t>
      </w:r>
      <w:r w:rsidR="009A7428" w:rsidRPr="004D7412">
        <w:rPr>
          <w:rFonts w:ascii="Times New Roman" w:hAnsi="Times New Roman" w:cs="Times New Roman"/>
          <w:b/>
          <w:bCs/>
        </w:rPr>
        <w:fldChar w:fldCharType="begin"/>
      </w:r>
      <w:r w:rsidR="009A7428" w:rsidRPr="004D7412">
        <w:rPr>
          <w:rFonts w:ascii="Times New Roman" w:hAnsi="Times New Roman" w:cs="Times New Roman"/>
          <w:b/>
          <w:bCs/>
        </w:rPr>
        <w:instrText xml:space="preserve"> REF _Ref197619280 \h  \* MERGEFORMAT </w:instrText>
      </w:r>
      <w:r w:rsidR="009A7428" w:rsidRPr="004D7412">
        <w:rPr>
          <w:rFonts w:ascii="Times New Roman" w:hAnsi="Times New Roman" w:cs="Times New Roman"/>
          <w:b/>
          <w:bCs/>
        </w:rPr>
      </w:r>
      <w:r w:rsidR="009A7428" w:rsidRPr="004D7412">
        <w:rPr>
          <w:rFonts w:ascii="Times New Roman" w:hAnsi="Times New Roman" w:cs="Times New Roman"/>
          <w:b/>
          <w:bCs/>
        </w:rPr>
        <w:fldChar w:fldCharType="separate"/>
      </w:r>
      <w:r w:rsidR="00EB378A" w:rsidRPr="00EB378A">
        <w:rPr>
          <w:rFonts w:ascii="Times New Roman" w:hAnsi="Times New Roman" w:cs="Times New Roman"/>
          <w:b/>
          <w:bCs/>
        </w:rPr>
        <w:t xml:space="preserve">Figure </w:t>
      </w:r>
      <w:r w:rsidR="00EB378A" w:rsidRPr="00EB378A">
        <w:rPr>
          <w:rFonts w:ascii="Times New Roman" w:hAnsi="Times New Roman" w:cs="Times New Roman"/>
          <w:b/>
          <w:bCs/>
          <w:noProof/>
        </w:rPr>
        <w:t>69</w:t>
      </w:r>
      <w:r w:rsidR="009A7428" w:rsidRPr="004D7412">
        <w:rPr>
          <w:rFonts w:ascii="Times New Roman" w:hAnsi="Times New Roman" w:cs="Times New Roman"/>
          <w:b/>
          <w:bCs/>
        </w:rPr>
        <w:fldChar w:fldCharType="end"/>
      </w:r>
      <w:r w:rsidR="00587E4D" w:rsidRPr="009A7428">
        <w:rPr>
          <w:rFonts w:ascii="Times New Roman" w:hAnsi="Times New Roman" w:cs="Times New Roman"/>
        </w:rPr>
        <w:t xml:space="preserve"> shows the</w:t>
      </w:r>
      <w:r w:rsidR="00587E4D">
        <w:rPr>
          <w:rFonts w:ascii="Times New Roman" w:hAnsi="Times New Roman" w:cs="Times New Roman"/>
        </w:rPr>
        <w:t xml:space="preserve"> </w:t>
      </w:r>
      <w:r w:rsidR="00973550">
        <w:rPr>
          <w:rFonts w:ascii="Times New Roman" w:hAnsi="Times New Roman" w:cs="Times New Roman"/>
        </w:rPr>
        <w:t>burnup accumulation curves for each case.</w:t>
      </w:r>
    </w:p>
    <w:p w14:paraId="4C0D161E" w14:textId="4FB0C3CF" w:rsidR="00A47975" w:rsidRDefault="00A47975" w:rsidP="00A47975">
      <w:pPr>
        <w:keepNext/>
        <w:spacing w:line="360" w:lineRule="auto"/>
        <w:rPr>
          <w:rFonts w:ascii="Times New Roman" w:hAnsi="Times New Roman" w:cs="Times New Roman"/>
        </w:rPr>
      </w:pPr>
      <w:r>
        <w:rPr>
          <w:rFonts w:ascii="Times New Roman" w:hAnsi="Times New Roman" w:cs="Times New Roman"/>
        </w:rPr>
        <w:t>The results support the assertion that the average age of the burnup is significantly different to the fuel residence time and accumulation of burnup. To explore further, the primary gamma dose contributors are identified. According to previous literature Ce-144, Ru-106, Cs-134, Cs-137, Ru-106, and Eu-154 are dominant dose rate contributors at</w:t>
      </w:r>
      <w:r w:rsidRPr="00A47975">
        <w:rPr>
          <w:rFonts w:ascii="Times New Roman" w:hAnsi="Times New Roman" w:cs="Times New Roman"/>
        </w:rPr>
        <w:t xml:space="preserve"> </w:t>
      </w:r>
      <w:r>
        <w:rPr>
          <w:rFonts w:ascii="Times New Roman" w:hAnsi="Times New Roman" w:cs="Times New Roman"/>
        </w:rPr>
        <w:t xml:space="preserve">discharge times up to 5 years </w:t>
      </w:r>
      <w:r>
        <w:rPr>
          <w:rFonts w:ascii="Times New Roman" w:hAnsi="Times New Roman" w:cs="Times New Roman"/>
        </w:rPr>
        <w:fldChar w:fldCharType="begin"/>
      </w:r>
      <w:r>
        <w:rPr>
          <w:rFonts w:ascii="Times New Roman" w:hAnsi="Times New Roman" w:cs="Times New Roman"/>
        </w:rPr>
        <w:instrText xml:space="preserve"> ADDIN EN.CITE &lt;EndNote&gt;&lt;Cite&gt;&lt;Author&gt;Radulescu&lt;/Author&gt;&lt;Year&gt;2022&lt;/Year&gt;&lt;RecNum&gt;138&lt;/RecNum&gt;&lt;DisplayText&gt;[51]&lt;/DisplayText&gt;&lt;record&gt;&lt;rec-number&gt;138&lt;/rec-number&gt;&lt;foreign-keys&gt;&lt;key app="EN" db-id="p20009za9vrtp3exfa65r0xqp0zszvt0sw95" timestamp="1736658634"&gt;138&lt;/key&gt;&lt;/foreign-keys&gt;&lt;ref-type name="Report"&gt;27&lt;/ref-type&gt;&lt;contributors&gt;&lt;authors&gt;&lt;author&gt;Radulescu, Georgeta&lt;/author&gt;&lt;author&gt;Stefanovic, Peter&lt;/author&gt;&lt;/authors&gt;&lt;/contributors&gt;&lt;titles&gt;&lt;title&gt;A Study on the Characteristics of the Radiation Source Terms of Spent Fuel and Various Non-Fuel Hardware for Shielding Applications&lt;/title&gt;&lt;/titles&gt;&lt;pages&gt;Medium: ED; Size: 140 p.&lt;/pages&gt;&lt;number&gt;ORNL/SPR-2021/2373; TRN: US2308379&lt;/number&gt;&lt;keywords&gt;&lt;keyword&gt;11 NUCLEAR FUEL CYCLE AND FUEL MATERIALS&lt;/keyword&gt;&lt;keyword&gt;97 MATHEMATICS AND COMPUTING&lt;/keyword&gt;&lt;keyword&gt;73 NUCLEAR PHYSICS AND RADIATION PHYSICS&lt;/keyword&gt;&lt;/keywords&gt;&lt;dates&gt;&lt;year&gt;2022&lt;/year&gt;&lt;/dates&gt;&lt;pub-location&gt;United States&lt;/pub-location&gt;&lt;publisher&gt;Oak Ridge National Laboratory (ORNL), Oak Ridge, TN (United States)&lt;/publisher&gt;&lt;urls&gt;&lt;related-urls&gt;&lt;url&gt;https://www.osti.gov/biblio/1867782&lt;/url&gt;&lt;url&gt;https://www.osti.gov/servlets/purl/1867782&lt;/url&gt;&lt;/related-urls&gt;&lt;/urls&gt;&lt;electronic-resource-num&gt;10.2172/1867782&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[51]</w:t>
      </w:r>
      <w:r>
        <w:rPr>
          <w:rFonts w:ascii="Times New Roman" w:hAnsi="Times New Roman" w:cs="Times New Roman"/>
        </w:rPr>
        <w:fldChar w:fldCharType="end"/>
      </w:r>
      <w:r>
        <w:rPr>
          <w:rFonts w:ascii="Times New Roman" w:hAnsi="Times New Roman" w:cs="Times New Roman"/>
        </w:rPr>
        <w:t xml:space="preserve">. The inventories are plotted across the time of the fuel in the reactor core. </w:t>
      </w:r>
      <w:r w:rsidRPr="004D7412">
        <w:rPr>
          <w:rFonts w:ascii="Times New Roman" w:hAnsi="Times New Roman" w:cs="Times New Roman"/>
          <w:b/>
          <w:bCs/>
        </w:rPr>
        <w:fldChar w:fldCharType="begin"/>
      </w:r>
      <w:r w:rsidRPr="004D7412">
        <w:rPr>
          <w:rFonts w:ascii="Times New Roman" w:hAnsi="Times New Roman" w:cs="Times New Roman"/>
          <w:b/>
          <w:bCs/>
        </w:rPr>
        <w:instrText xml:space="preserve"> REF _Ref197619517 \h </w:instrText>
      </w:r>
      <w:r>
        <w:rPr>
          <w:rFonts w:ascii="Times New Roman" w:hAnsi="Times New Roman" w:cs="Times New Roman"/>
          <w:b/>
          <w:bCs/>
        </w:rPr>
        <w:instrText xml:space="preserve"> \* MERGEFORMAT </w:instrText>
      </w:r>
      <w:r w:rsidRPr="004D7412">
        <w:rPr>
          <w:rFonts w:ascii="Times New Roman" w:hAnsi="Times New Roman" w:cs="Times New Roman"/>
          <w:b/>
          <w:bCs/>
        </w:rPr>
      </w:r>
      <w:r w:rsidRPr="004D7412">
        <w:rPr>
          <w:rFonts w:ascii="Times New Roman" w:hAnsi="Times New Roman" w:cs="Times New Roman"/>
          <w:b/>
          <w:bCs/>
        </w:rPr>
        <w:fldChar w:fldCharType="separate"/>
      </w:r>
      <w:r w:rsidRPr="00EB378A">
        <w:rPr>
          <w:rFonts w:ascii="Times New Roman" w:hAnsi="Times New Roman" w:cs="Times New Roman"/>
          <w:b/>
          <w:bCs/>
        </w:rPr>
        <w:t xml:space="preserve">Figure </w:t>
      </w:r>
      <w:r w:rsidRPr="00EB378A">
        <w:rPr>
          <w:rFonts w:ascii="Times New Roman" w:hAnsi="Times New Roman" w:cs="Times New Roman"/>
          <w:b/>
          <w:bCs/>
          <w:noProof/>
        </w:rPr>
        <w:t>70</w:t>
      </w:r>
      <w:r w:rsidRPr="004D7412">
        <w:rPr>
          <w:rFonts w:ascii="Times New Roman" w:hAnsi="Times New Roman" w:cs="Times New Roman"/>
          <w:b/>
          <w:bCs/>
        </w:rPr>
        <w:fldChar w:fldCharType="end"/>
      </w:r>
      <w:r>
        <w:rPr>
          <w:rFonts w:ascii="Times New Roman" w:hAnsi="Times New Roman" w:cs="Times New Roman"/>
        </w:rPr>
        <w:t xml:space="preserve"> shows the results. </w:t>
      </w:r>
    </w:p>
    <w:p w14:paraId="0F818526" w14:textId="77777777" w:rsidR="00A47975" w:rsidRPr="0097695E" w:rsidRDefault="00A47975" w:rsidP="00A47975">
      <w:pPr>
        <w:spacing w:line="360" w:lineRule="auto"/>
        <w:rPr>
          <w:rFonts w:ascii="Times New Roman" w:hAnsi="Times New Roman" w:cs="Times New Roman"/>
        </w:rPr>
      </w:pPr>
      <w:r>
        <w:rPr>
          <w:rFonts w:ascii="Times New Roman" w:hAnsi="Times New Roman" w:cs="Times New Roman"/>
        </w:rPr>
        <w:t xml:space="preserve">The results show that of the primary gamma dose rate contributors examined, two of the three show higher peak values during the depletion of the fuel for the higher enriched fuel, but due to the requirement of longer fuel residence time to meet the desired burnup, the discharge concentration is lower for the higher enrichment/burnup case than for the lower enrichment/burnup case.  </w:t>
      </w:r>
    </w:p>
    <w:p w14:paraId="2940BE90" w14:textId="77777777" w:rsidR="00A47975" w:rsidRPr="002B2499" w:rsidRDefault="00A47975" w:rsidP="00A47975">
      <w:pPr>
        <w:pStyle w:val="Heading2"/>
        <w:spacing w:before="0" w:after="0" w:line="360" w:lineRule="auto"/>
        <w:rPr>
          <w:rFonts w:ascii="Times New Roman" w:hAnsi="Times New Roman" w:cs="Times New Roman"/>
          <w:sz w:val="24"/>
          <w:szCs w:val="24"/>
        </w:rPr>
      </w:pPr>
      <w:bookmarkStart w:id="280" w:name="_Toc198903979"/>
      <w:r w:rsidRPr="003F2221">
        <w:rPr>
          <w:rFonts w:ascii="Times New Roman" w:hAnsi="Times New Roman" w:cs="Times New Roman"/>
          <w:sz w:val="24"/>
          <w:szCs w:val="24"/>
        </w:rPr>
        <w:t>CONCLUSIONS</w:t>
      </w:r>
      <w:bookmarkEnd w:id="280"/>
    </w:p>
    <w:p w14:paraId="060D40BF" w14:textId="7407F62E" w:rsidR="00A47975" w:rsidRDefault="00A47975" w:rsidP="00A47975">
      <w:pPr>
        <w:spacing w:line="360" w:lineRule="auto"/>
        <w:rPr>
          <w:rFonts w:ascii="Times New Roman" w:hAnsi="Times New Roman" w:cs="Times New Roman"/>
        </w:rPr>
      </w:pPr>
      <w:r w:rsidRPr="00084992">
        <w:rPr>
          <w:rFonts w:ascii="Times New Roman" w:hAnsi="Times New Roman" w:cs="Times New Roman"/>
        </w:rPr>
        <w:t>After a comprehensive effort, the conclusion strongly supports the researcher’s initial assertion that PBR SNF characteristics can be well estimated by only tracking burnup and cooling time when applying the effects of other parameters as bounding calculations. The relationship between burnup and SNF characteristics depends on which parameter is being examined and the exact circumstances the relationship is examined under, so some nuance is required when attempting to make predictions, especially for decay heat and</w:t>
      </w:r>
      <w:r>
        <w:rPr>
          <w:rFonts w:ascii="Times New Roman" w:hAnsi="Times New Roman" w:cs="Times New Roman"/>
        </w:rPr>
        <w:t xml:space="preserve"> spent fuel dose rates.</w:t>
      </w:r>
    </w:p>
    <w:p w14:paraId="57DD3A88" w14:textId="77777777" w:rsidR="009A7428" w:rsidRDefault="009A7428" w:rsidP="0097695E">
      <w:pPr>
        <w:spacing w:line="360" w:lineRule="auto"/>
        <w:rPr>
          <w:rFonts w:ascii="Times New Roman" w:hAnsi="Times New Roman" w:cs="Times New Roman"/>
        </w:rPr>
      </w:pPr>
    </w:p>
    <w:p w14:paraId="3A480965" w14:textId="77777777" w:rsidR="009A7428" w:rsidRDefault="009A7428" w:rsidP="009A7428">
      <w:pPr>
        <w:keepNext/>
        <w:spacing w:line="360" w:lineRule="auto"/>
        <w:jc w:val="center"/>
      </w:pPr>
      <w:r>
        <w:rPr>
          <w:noProof/>
        </w:rPr>
        <w:lastRenderedPageBreak/>
        <w:drawing>
          <wp:inline distT="0" distB="0" distL="0" distR="0" wp14:anchorId="2584B875" wp14:editId="3185DFE0">
            <wp:extent cx="4493953" cy="2681288"/>
            <wp:effectExtent l="0" t="0" r="1905" b="5080"/>
            <wp:docPr id="428415452" name="Picture 13" descr="A graph with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15452" name="Picture 13" descr="A graph with orange lines&#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505232" cy="2688018"/>
                    </a:xfrm>
                    <a:prstGeom prst="rect">
                      <a:avLst/>
                    </a:prstGeom>
                    <a:noFill/>
                    <a:ln>
                      <a:noFill/>
                    </a:ln>
                  </pic:spPr>
                </pic:pic>
              </a:graphicData>
            </a:graphic>
          </wp:inline>
        </w:drawing>
      </w:r>
    </w:p>
    <w:p w14:paraId="0203CB9C" w14:textId="5DF41981" w:rsidR="006E7C97" w:rsidRDefault="009A7428" w:rsidP="00BD1402">
      <w:pPr>
        <w:pStyle w:val="Caption"/>
        <w:rPr>
          <w:rFonts w:ascii="Times New Roman" w:hAnsi="Times New Roman" w:cs="Times New Roman"/>
        </w:rPr>
      </w:pPr>
      <w:bookmarkStart w:id="281" w:name="_Ref197619280"/>
      <w:bookmarkStart w:id="282" w:name="_Toc198904069"/>
      <w:r w:rsidRPr="009A7428">
        <w:rPr>
          <w:rFonts w:ascii="Times New Roman" w:hAnsi="Times New Roman" w:cs="Times New Roman"/>
        </w:rPr>
        <w:t xml:space="preserve">Figure </w:t>
      </w:r>
      <w:r w:rsidRPr="009A7428">
        <w:rPr>
          <w:rFonts w:ascii="Times New Roman" w:hAnsi="Times New Roman" w:cs="Times New Roman"/>
        </w:rPr>
        <w:fldChar w:fldCharType="begin"/>
      </w:r>
      <w:r w:rsidRPr="009A7428">
        <w:rPr>
          <w:rFonts w:ascii="Times New Roman" w:hAnsi="Times New Roman" w:cs="Times New Roman"/>
        </w:rPr>
        <w:instrText xml:space="preserve"> SEQ Figure \* ARABIC </w:instrText>
      </w:r>
      <w:r w:rsidRPr="009A7428">
        <w:rPr>
          <w:rFonts w:ascii="Times New Roman" w:hAnsi="Times New Roman" w:cs="Times New Roman"/>
        </w:rPr>
        <w:fldChar w:fldCharType="separate"/>
      </w:r>
      <w:r w:rsidR="00EB378A">
        <w:rPr>
          <w:rFonts w:ascii="Times New Roman" w:hAnsi="Times New Roman" w:cs="Times New Roman"/>
          <w:noProof/>
        </w:rPr>
        <w:t>69</w:t>
      </w:r>
      <w:r w:rsidRPr="009A7428">
        <w:rPr>
          <w:rFonts w:ascii="Times New Roman" w:hAnsi="Times New Roman" w:cs="Times New Roman"/>
        </w:rPr>
        <w:fldChar w:fldCharType="end"/>
      </w:r>
      <w:bookmarkEnd w:id="281"/>
      <w:r w:rsidRPr="009A7428">
        <w:rPr>
          <w:rFonts w:ascii="Times New Roman" w:hAnsi="Times New Roman" w:cs="Times New Roman"/>
        </w:rPr>
        <w:t>: Cumulative Burnup</w:t>
      </w:r>
      <w:r w:rsidR="004D7412">
        <w:rPr>
          <w:rFonts w:ascii="Times New Roman" w:hAnsi="Times New Roman" w:cs="Times New Roman"/>
        </w:rPr>
        <w:t xml:space="preserve"> of Two Different Fuel Enrichments</w:t>
      </w:r>
      <w:bookmarkEnd w:id="282"/>
    </w:p>
    <w:p w14:paraId="1339F558" w14:textId="77777777" w:rsidR="00C70971" w:rsidRPr="00C70971" w:rsidRDefault="00C70971" w:rsidP="00C70971"/>
    <w:p w14:paraId="2ACF9587" w14:textId="77777777" w:rsidR="009A7428" w:rsidRDefault="009A7428" w:rsidP="0097695E">
      <w:pPr>
        <w:spacing w:line="360" w:lineRule="auto"/>
        <w:rPr>
          <w:rFonts w:ascii="Times New Roman" w:hAnsi="Times New Roman" w:cs="Times New Roman"/>
        </w:rPr>
      </w:pPr>
    </w:p>
    <w:p w14:paraId="229ED4A9" w14:textId="77777777" w:rsidR="009A7428" w:rsidRDefault="009A7428" w:rsidP="009A7428">
      <w:pPr>
        <w:keepNext/>
        <w:spacing w:line="360" w:lineRule="auto"/>
        <w:jc w:val="center"/>
      </w:pPr>
      <w:r>
        <w:rPr>
          <w:noProof/>
        </w:rPr>
        <w:lastRenderedPageBreak/>
        <w:drawing>
          <wp:inline distT="0" distB="0" distL="0" distR="0" wp14:anchorId="39EFC0A0" wp14:editId="634A0724">
            <wp:extent cx="3474720" cy="5193792"/>
            <wp:effectExtent l="0" t="0" r="0" b="6985"/>
            <wp:docPr id="1726289740" name="Picture 14" descr="A graph of 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89740" name="Picture 14" descr="A graph of a graph of a number of numbers&#10;&#10;AI-generated content may be incorrec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474720" cy="5193792"/>
                    </a:xfrm>
                    <a:prstGeom prst="rect">
                      <a:avLst/>
                    </a:prstGeom>
                    <a:noFill/>
                    <a:ln>
                      <a:noFill/>
                    </a:ln>
                  </pic:spPr>
                </pic:pic>
              </a:graphicData>
            </a:graphic>
          </wp:inline>
        </w:drawing>
      </w:r>
    </w:p>
    <w:p w14:paraId="425109BF" w14:textId="0F5B18E1" w:rsidR="009A7428" w:rsidRDefault="009A7428" w:rsidP="00BD1402">
      <w:pPr>
        <w:pStyle w:val="Caption"/>
        <w:rPr>
          <w:rFonts w:ascii="Times New Roman" w:hAnsi="Times New Roman" w:cs="Times New Roman"/>
        </w:rPr>
      </w:pPr>
      <w:bookmarkStart w:id="283" w:name="_Ref197619517"/>
      <w:bookmarkStart w:id="284" w:name="_Toc198904070"/>
      <w:r w:rsidRPr="009A7428">
        <w:rPr>
          <w:rFonts w:ascii="Times New Roman" w:hAnsi="Times New Roman" w:cs="Times New Roman"/>
        </w:rPr>
        <w:t xml:space="preserve">Figure </w:t>
      </w:r>
      <w:r w:rsidRPr="009A7428">
        <w:rPr>
          <w:rFonts w:ascii="Times New Roman" w:hAnsi="Times New Roman" w:cs="Times New Roman"/>
        </w:rPr>
        <w:fldChar w:fldCharType="begin"/>
      </w:r>
      <w:r w:rsidRPr="009A7428">
        <w:rPr>
          <w:rFonts w:ascii="Times New Roman" w:hAnsi="Times New Roman" w:cs="Times New Roman"/>
        </w:rPr>
        <w:instrText xml:space="preserve"> SEQ Figure \* ARABIC </w:instrText>
      </w:r>
      <w:r w:rsidRPr="009A7428">
        <w:rPr>
          <w:rFonts w:ascii="Times New Roman" w:hAnsi="Times New Roman" w:cs="Times New Roman"/>
        </w:rPr>
        <w:fldChar w:fldCharType="separate"/>
      </w:r>
      <w:r w:rsidR="00EB378A">
        <w:rPr>
          <w:rFonts w:ascii="Times New Roman" w:hAnsi="Times New Roman" w:cs="Times New Roman"/>
          <w:noProof/>
        </w:rPr>
        <w:t>70</w:t>
      </w:r>
      <w:r w:rsidRPr="009A7428">
        <w:rPr>
          <w:rFonts w:ascii="Times New Roman" w:hAnsi="Times New Roman" w:cs="Times New Roman"/>
        </w:rPr>
        <w:fldChar w:fldCharType="end"/>
      </w:r>
      <w:bookmarkEnd w:id="283"/>
      <w:r w:rsidRPr="009A7428">
        <w:rPr>
          <w:rFonts w:ascii="Times New Roman" w:hAnsi="Times New Roman" w:cs="Times New Roman"/>
        </w:rPr>
        <w:t>: The primary gamma dose rate contributors for 5 years cooling time and less</w:t>
      </w:r>
      <w:bookmarkEnd w:id="284"/>
    </w:p>
    <w:p w14:paraId="0B726E94" w14:textId="77777777" w:rsidR="009A7428" w:rsidRPr="009A7428" w:rsidRDefault="009A7428" w:rsidP="009A7428"/>
    <w:p w14:paraId="21038F5A"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6A39BB83"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59710BDD"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19DDCE23"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1B95C2F7"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4C3BEE41" w14:textId="77777777" w:rsidR="00A47975" w:rsidRDefault="00A47975" w:rsidP="00A47975">
      <w:pPr>
        <w:widowControl w:val="0"/>
        <w:autoSpaceDE w:val="0"/>
        <w:autoSpaceDN w:val="0"/>
        <w:adjustRightInd w:val="0"/>
        <w:spacing w:line="360" w:lineRule="auto"/>
        <w:rPr>
          <w:rFonts w:ascii="Times New Roman" w:hAnsi="Times New Roman" w:cs="Times New Roman"/>
        </w:rPr>
      </w:pPr>
    </w:p>
    <w:p w14:paraId="7DCCD4A0" w14:textId="185449BA" w:rsidR="00BB0C61" w:rsidRPr="00A11343" w:rsidRDefault="00BB0C61" w:rsidP="00A47975">
      <w:pPr>
        <w:pStyle w:val="Heading3"/>
        <w:spacing w:before="0" w:after="0" w:line="360" w:lineRule="auto"/>
        <w:rPr>
          <w:rFonts w:ascii="Times New Roman" w:hAnsi="Times New Roman" w:cs="Times New Roman"/>
          <w:i w:val="0"/>
          <w:iCs/>
        </w:rPr>
      </w:pPr>
      <w:bookmarkStart w:id="285" w:name="_Toc198903980"/>
      <w:r w:rsidRPr="00A11343">
        <w:rPr>
          <w:rFonts w:ascii="Times New Roman" w:hAnsi="Times New Roman" w:cs="Times New Roman"/>
          <w:i w:val="0"/>
          <w:iCs/>
        </w:rPr>
        <w:lastRenderedPageBreak/>
        <w:t>Criticality</w:t>
      </w:r>
      <w:bookmarkEnd w:id="285"/>
    </w:p>
    <w:p w14:paraId="3605F4D0" w14:textId="6EA89DFE" w:rsidR="00BB0C61" w:rsidRPr="00084992" w:rsidRDefault="00BB0C61" w:rsidP="00A479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For the work performed in this study, burnup does not need to be tracked if the fuel has reached its target burnup. The results indicate that the resultant peak </w:t>
      </w:r>
      <w:r w:rsidR="00DF3E74" w:rsidRPr="00084992">
        <w:rPr>
          <w:rFonts w:ascii="Times New Roman" w:hAnsi="Times New Roman" w:cs="Times New Roman"/>
        </w:rPr>
        <w:t>k-effective</w:t>
      </w:r>
      <w:r w:rsidRPr="00084992">
        <w:rPr>
          <w:rFonts w:ascii="Times New Roman" w:hAnsi="Times New Roman" w:cs="Times New Roman"/>
        </w:rPr>
        <w:t xml:space="preserve"> for the discharged fuel is consistent across the solved parameter space when factoring in the associated trends in excess reactivity with burnup in the produced equilibrium core models. Due to the fundamentals of how multi-pass PBRs operate, fuel rejection is dictated by the ability of the fuel to add fissile worth to the reactor core. Just as the core average composition leads to system very close to 1.00 </w:t>
      </w:r>
      <w:r w:rsidR="00DF3E74" w:rsidRPr="00084992">
        <w:rPr>
          <w:rFonts w:ascii="Times New Roman" w:hAnsi="Times New Roman" w:cs="Times New Roman"/>
        </w:rPr>
        <w:t>k-effective</w:t>
      </w:r>
      <w:r w:rsidRPr="00084992">
        <w:rPr>
          <w:rFonts w:ascii="Times New Roman" w:hAnsi="Times New Roman" w:cs="Times New Roman"/>
        </w:rPr>
        <w:t xml:space="preserve">, likewise is true for fuel that is rejected. That is, the fuel that is discharged from the reactor should </w:t>
      </w:r>
      <w:r w:rsidR="004A6FFF" w:rsidRPr="00084992">
        <w:rPr>
          <w:rFonts w:ascii="Times New Roman" w:hAnsi="Times New Roman" w:cs="Times New Roman"/>
        </w:rPr>
        <w:t>average</w:t>
      </w:r>
      <w:r w:rsidRPr="00084992">
        <w:rPr>
          <w:rFonts w:ascii="Times New Roman" w:hAnsi="Times New Roman" w:cs="Times New Roman"/>
        </w:rPr>
        <w:t xml:space="preserve"> roughly the same peak </w:t>
      </w:r>
      <w:r w:rsidR="00DF3E74" w:rsidRPr="00084992">
        <w:rPr>
          <w:rFonts w:ascii="Times New Roman" w:hAnsi="Times New Roman" w:cs="Times New Roman"/>
        </w:rPr>
        <w:t>k-effective</w:t>
      </w:r>
      <w:bookmarkStart w:id="286" w:name="_Toc289175845"/>
      <w:r w:rsidRPr="00084992">
        <w:rPr>
          <w:rFonts w:ascii="Times New Roman" w:hAnsi="Times New Roman" w:cs="Times New Roman"/>
        </w:rPr>
        <w:t xml:space="preserve"> value, with a relatively low amount of variance. Correcting for the excess reactivity is likely to significantly flatten the correlation to burnup, yielding a characteristic of spent nuclear fuel that may not need parameters to tracked at all, instead relying on the uncertainty in the bounding calculations to inform the spent fuel management of PBR fuel with respect to criticality.</w:t>
      </w:r>
    </w:p>
    <w:p w14:paraId="7F5D097C" w14:textId="5AC6D132" w:rsidR="00BB0C61" w:rsidRPr="00A11343" w:rsidRDefault="00BB0C61" w:rsidP="00A47975">
      <w:pPr>
        <w:pStyle w:val="Heading3"/>
        <w:spacing w:before="0" w:after="0" w:line="360" w:lineRule="auto"/>
        <w:rPr>
          <w:rFonts w:ascii="Times New Roman" w:hAnsi="Times New Roman" w:cs="Times New Roman"/>
          <w:i w:val="0"/>
          <w:iCs/>
        </w:rPr>
      </w:pPr>
      <w:bookmarkStart w:id="287" w:name="_Toc198903981"/>
      <w:r w:rsidRPr="00A11343">
        <w:rPr>
          <w:rFonts w:ascii="Times New Roman" w:hAnsi="Times New Roman" w:cs="Times New Roman"/>
          <w:i w:val="0"/>
          <w:iCs/>
        </w:rPr>
        <w:t>Radiological Dose Rates</w:t>
      </w:r>
      <w:bookmarkEnd w:id="287"/>
    </w:p>
    <w:p w14:paraId="2F41E56A" w14:textId="3B40A33D" w:rsidR="00BB0C61" w:rsidRPr="00084992" w:rsidRDefault="00BB0C61" w:rsidP="00A479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Radiological dose rate is likewise well predicted by tracking burnup and cooling time, provided the other contributing factors are captured in bounding calculations. Cooling time is the dominant factor to consider given the universal exponential decay relationship it possesses to all driving isotopes while burnup has a slightly negative correlation with gamma dose, </w:t>
      </w:r>
      <w:r w:rsidR="00C573A4" w:rsidRPr="00084992">
        <w:rPr>
          <w:rFonts w:ascii="Times New Roman" w:hAnsi="Times New Roman" w:cs="Times New Roman"/>
        </w:rPr>
        <w:t>in</w:t>
      </w:r>
      <w:r w:rsidRPr="00084992">
        <w:rPr>
          <w:rFonts w:ascii="Times New Roman" w:hAnsi="Times New Roman" w:cs="Times New Roman"/>
        </w:rPr>
        <w:t xml:space="preserve">consistent with prior literature </w:t>
      </w:r>
      <w:r w:rsidR="00BB4CE7" w:rsidRPr="00084992">
        <w:rPr>
          <w:rFonts w:ascii="Times New Roman" w:hAnsi="Times New Roman" w:cs="Times New Roman"/>
        </w:rPr>
        <w:fldChar w:fldCharType="begin"/>
      </w:r>
      <w:r w:rsidR="00345847">
        <w:rPr>
          <w:rFonts w:ascii="Times New Roman" w:hAnsi="Times New Roman" w:cs="Times New Roman"/>
        </w:rPr>
        <w:instrText xml:space="preserve"> ADDIN EN.CITE &lt;EndNote&gt;&lt;Cite ExcludeYear="1"&gt;&lt;Author&gt;Cumberland&lt;/Author&gt;&lt;Year&gt;2020&lt;/Year&gt;&lt;RecNum&gt;374&lt;/RecNum&gt;&lt;DisplayText&gt;[53]&lt;/DisplayText&gt;&lt;record&gt;&lt;rec-number&gt;374&lt;/rec-number&gt;&lt;foreign-keys&gt;&lt;key app="EN" db-id="p20009za9vrtp3exfa65r0xqp0zszvt0sw95" timestamp="1736924144"&gt;374&lt;/key&gt;&lt;/foreign-keys&gt;&lt;ref-type name="Report"&gt;27&lt;/ref-type&gt;&lt;contributors&gt;&lt;authors&gt;&lt;author&gt;Cumberland, Riley&lt;/author&gt;&lt;author&gt;Radulescu, Georgeta&lt;/author&gt;&lt;author&gt;Banerjee, Kaushik&lt;/author&gt;&lt;/authors&gt;&lt;/contributors&gt;&lt;titles&gt;&lt;title&gt;The Relationship Between Dose Rate and Decay Heat for Spent Nuclear Fuel Casks&lt;/title&gt;&lt;/titles&gt;&lt;keywords&gt;&lt;keyword&gt;12 MANAGEMENT OF RADIOACTIVE AND NON-RADIOACTIVE WASTES FROM NUCLEAR FACILITIES&lt;/keyword&gt;&lt;/keywords&gt;&lt;dates&gt;&lt;year&gt;2020&lt;/year&gt;&lt;pub-dates&gt;&lt;date&gt;01&lt;/date&gt;&lt;/pub-dates&gt;&lt;/dates&gt;&lt;pub-location&gt;United States&lt;/pub-location&gt;&lt;urls&gt;&lt;related-urls&gt;&lt;url&gt;https://www.osti.gov/biblio/1649326&lt;/url&gt;&lt;url&gt;https://www.osti.gov/servlets/purl/1649326&lt;/url&gt;&lt;/related-urls&gt;&lt;/urls&gt;&lt;custom1&gt;Research Org.: Oak Ridge National Laboratory (ORNL), Oak Ridge, TN (United States)&lt;/custom1&gt;&lt;custom2&gt;Sponsor Org.: USDOE&lt;/custom2&gt;&lt;custom3&gt;Report Number: ORNL/SPR-2020/1441&lt;/custom3&gt;&lt;custom4&gt;Contract Number: AC05-00OR22725&lt;/custom4&gt;&lt;electronic-resource-num&gt;10.2172/1649326&lt;/electronic-resource-num&gt;&lt;language&gt;English&lt;/language&gt;&lt;/record&gt;&lt;/Cite&gt;&lt;/EndNote&gt;</w:instrText>
      </w:r>
      <w:r w:rsidR="00BB4CE7" w:rsidRPr="00084992">
        <w:rPr>
          <w:rFonts w:ascii="Times New Roman" w:hAnsi="Times New Roman" w:cs="Times New Roman"/>
        </w:rPr>
        <w:fldChar w:fldCharType="separate"/>
      </w:r>
      <w:r w:rsidR="00345847">
        <w:rPr>
          <w:rFonts w:ascii="Times New Roman" w:hAnsi="Times New Roman" w:cs="Times New Roman"/>
          <w:noProof/>
        </w:rPr>
        <w:t>[53]</w:t>
      </w:r>
      <w:r w:rsidR="00BB4CE7" w:rsidRPr="00084992">
        <w:rPr>
          <w:rFonts w:ascii="Times New Roman" w:hAnsi="Times New Roman" w:cs="Times New Roman"/>
        </w:rPr>
        <w:fldChar w:fldCharType="end"/>
      </w:r>
      <w:r w:rsidRPr="00084992">
        <w:rPr>
          <w:rFonts w:ascii="Times New Roman" w:hAnsi="Times New Roman" w:cs="Times New Roman"/>
        </w:rPr>
        <w:t xml:space="preserve"> </w:t>
      </w:r>
      <w:r w:rsidR="00C573A4" w:rsidRPr="00084992">
        <w:rPr>
          <w:rFonts w:ascii="Times New Roman" w:hAnsi="Times New Roman" w:cs="Times New Roman"/>
        </w:rPr>
        <w:t>but</w:t>
      </w:r>
      <w:r w:rsidRPr="00084992">
        <w:rPr>
          <w:rFonts w:ascii="Times New Roman" w:hAnsi="Times New Roman" w:cs="Times New Roman"/>
        </w:rPr>
        <w:t xml:space="preserve"> consistent across the examined cooling times</w:t>
      </w:r>
      <w:r w:rsidR="00115244">
        <w:rPr>
          <w:rFonts w:ascii="Times New Roman" w:hAnsi="Times New Roman" w:cs="Times New Roman"/>
        </w:rPr>
        <w:t>.</w:t>
      </w:r>
      <w:r w:rsidR="00C573A4" w:rsidRPr="00084992">
        <w:rPr>
          <w:rFonts w:ascii="Times New Roman" w:hAnsi="Times New Roman" w:cs="Times New Roman"/>
        </w:rPr>
        <w:t xml:space="preserve"> While the opposite of what is expected, </w:t>
      </w:r>
      <w:r w:rsidR="00115244">
        <w:rPr>
          <w:rFonts w:ascii="Times New Roman" w:hAnsi="Times New Roman" w:cs="Times New Roman"/>
        </w:rPr>
        <w:t xml:space="preserve">the </w:t>
      </w:r>
      <w:r w:rsidR="004A6FFF">
        <w:rPr>
          <w:rFonts w:ascii="Times New Roman" w:hAnsi="Times New Roman" w:cs="Times New Roman"/>
        </w:rPr>
        <w:t>follow-on</w:t>
      </w:r>
      <w:r w:rsidR="00115244">
        <w:rPr>
          <w:rFonts w:ascii="Times New Roman" w:hAnsi="Times New Roman" w:cs="Times New Roman"/>
        </w:rPr>
        <w:t xml:space="preserve"> analysis reveals that this behavior is not a mistake or modeling artifact but </w:t>
      </w:r>
      <w:r w:rsidR="0097695E">
        <w:rPr>
          <w:rFonts w:ascii="Times New Roman" w:hAnsi="Times New Roman" w:cs="Times New Roman"/>
        </w:rPr>
        <w:t>is due to the frontloading of burnup at higher enrichment values and the longer fuel residence time discharging lower concentrations of Ce-144 and Ru-106 compared to lower burnup fuels</w:t>
      </w:r>
      <w:r w:rsidR="00115244">
        <w:rPr>
          <w:rFonts w:ascii="Times New Roman" w:hAnsi="Times New Roman" w:cs="Times New Roman"/>
        </w:rPr>
        <w:t xml:space="preserve">. </w:t>
      </w:r>
      <w:r w:rsidR="00C573A4" w:rsidRPr="00084992">
        <w:rPr>
          <w:rFonts w:ascii="Times New Roman" w:hAnsi="Times New Roman" w:cs="Times New Roman"/>
        </w:rPr>
        <w:t xml:space="preserve">Future work will implement a BUMS type system to correct for the impact of the assumed linear enrichment-burnup assumption. </w:t>
      </w:r>
      <w:r w:rsidRPr="00084992">
        <w:rPr>
          <w:rFonts w:ascii="Times New Roman" w:hAnsi="Times New Roman" w:cs="Times New Roman"/>
        </w:rPr>
        <w:t xml:space="preserve">Neutron dose however has a strong positive correlation with burnup due to the strong effect burnup has on Cm-244 buildup during depletion. Cm-244 has a strong relationship </w:t>
      </w:r>
      <w:r w:rsidR="003B52E2" w:rsidRPr="00084992">
        <w:rPr>
          <w:rFonts w:ascii="Times New Roman" w:hAnsi="Times New Roman" w:cs="Times New Roman"/>
        </w:rPr>
        <w:t>with</w:t>
      </w:r>
      <w:r w:rsidRPr="00084992">
        <w:rPr>
          <w:rFonts w:ascii="Times New Roman" w:hAnsi="Times New Roman" w:cs="Times New Roman"/>
        </w:rPr>
        <w:t xml:space="preserve"> fuel temperature as well, widening the bounds to be considered for fuel at a specific burnup.</w:t>
      </w:r>
    </w:p>
    <w:p w14:paraId="0E0AE7A8" w14:textId="77777777" w:rsidR="00BB0C61" w:rsidRPr="00084992" w:rsidRDefault="00BB0C61" w:rsidP="00BB4CE7">
      <w:pPr>
        <w:widowControl w:val="0"/>
        <w:autoSpaceDE w:val="0"/>
        <w:autoSpaceDN w:val="0"/>
        <w:adjustRightInd w:val="0"/>
        <w:spacing w:line="360" w:lineRule="auto"/>
        <w:rPr>
          <w:rFonts w:ascii="Times New Roman" w:hAnsi="Times New Roman" w:cs="Times New Roman"/>
        </w:rPr>
      </w:pPr>
    </w:p>
    <w:p w14:paraId="5365CAD5" w14:textId="77777777" w:rsidR="00BB0C61" w:rsidRPr="00084992" w:rsidRDefault="00BB0C61" w:rsidP="00BB4CE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lastRenderedPageBreak/>
        <w:t>With the conclusion established, it should be noted that examining radiological dose rate relationships requires some additional nuance. Next, there is the fact that both the gamma dose and the neutron dose have different production pathways and are generally sensitive to different inputs. Third, different groups of isotopes drive the dose rate behavior at different cooling times. Therefore, the data should be considered in the appropriate context.</w:t>
      </w:r>
    </w:p>
    <w:p w14:paraId="6119E23C" w14:textId="090F138B" w:rsidR="007169F8" w:rsidRPr="00084992" w:rsidRDefault="00BB0C61" w:rsidP="00A479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In conclusion, the dose rate of spent PBR fuel is shown to readily correlated with the discharge burnup of the fuel at identical cooling times, with contributing factors well accounted for when applying the solved lower and upper bounds. It should be noted that the analysis performed in this work did not account for fact that spent pebbles are not ejected all at once, but instead over time. If the discharge of fuel over time were accounted for, the mixture of fuel in a given canister would have significant variation in its source term strength depending on the size of the container utilized. For a large container, such as the one modeled in this work, it would take roughly 452 total days to fill the canister, resulting in a mixture of fuel at different cooling times. A smaller canister holding ~5,000 pebbles would take ~32 days to fill and have less variation within the canister. In either case, the impact due to the variation of cooling time would blur the relationship with cooling time somewhat, though more in cases with larger canisters. </w:t>
      </w:r>
    </w:p>
    <w:p w14:paraId="2042F27F" w14:textId="0FAC29A8" w:rsidR="00BB0C61" w:rsidRPr="00A11343" w:rsidRDefault="00BB0C61" w:rsidP="00A47975">
      <w:pPr>
        <w:pStyle w:val="Heading3"/>
        <w:spacing w:before="0" w:after="0" w:line="360" w:lineRule="auto"/>
        <w:rPr>
          <w:rFonts w:ascii="Times New Roman" w:hAnsi="Times New Roman" w:cs="Times New Roman"/>
          <w:i w:val="0"/>
          <w:iCs/>
        </w:rPr>
      </w:pPr>
      <w:bookmarkStart w:id="288" w:name="_Toc198903982"/>
      <w:r w:rsidRPr="00A11343">
        <w:rPr>
          <w:rFonts w:ascii="Times New Roman" w:hAnsi="Times New Roman" w:cs="Times New Roman"/>
          <w:i w:val="0"/>
          <w:iCs/>
        </w:rPr>
        <w:t>Decay Heat</w:t>
      </w:r>
      <w:bookmarkEnd w:id="288"/>
    </w:p>
    <w:p w14:paraId="435DC2FC" w14:textId="48F4BC6E" w:rsidR="00BB0C61" w:rsidRPr="00084992" w:rsidRDefault="00BB0C61" w:rsidP="00A47975">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Decay heat is also well captured by knowledge of fuel burnup and cooling time. Like dose rate effects, the primary isotopes responsible for decay heat behavior change over time, so any correlation with burnup at one time step may not be naively applied to another value of cooling time. Cooling time is the primary factor due to its universal exponential decay relationship to all unstable isotopes. The correlation of decay heat to burnup changes over time with early term decay heat values showing a negative correlation with a wide bounding envelope that quickly narrows as the effects of specific power diminish. </w:t>
      </w:r>
      <w:r w:rsidR="00C573A4" w:rsidRPr="00084992">
        <w:rPr>
          <w:rFonts w:ascii="Times New Roman" w:hAnsi="Times New Roman" w:cs="Times New Roman"/>
        </w:rPr>
        <w:t xml:space="preserve">While the opposite of what is expected, a possible explanation lies in the excess reactivity of the full core models as enrichment increases, forcing the fuel to pass the fissile worth midpoint earlier and produce less power than a lower enriched pebble as the fuel approaches discharge. Future work will implement a BUMS type system to </w:t>
      </w:r>
      <w:r w:rsidR="00C573A4" w:rsidRPr="00084992">
        <w:rPr>
          <w:rFonts w:ascii="Times New Roman" w:hAnsi="Times New Roman" w:cs="Times New Roman"/>
        </w:rPr>
        <w:lastRenderedPageBreak/>
        <w:t xml:space="preserve">correct for the impact of the assumed linear enrichment-burnup assumption. </w:t>
      </w:r>
      <w:r w:rsidRPr="00084992">
        <w:rPr>
          <w:rFonts w:ascii="Times New Roman" w:hAnsi="Times New Roman" w:cs="Times New Roman"/>
        </w:rPr>
        <w:t>Burnup becomes a strongly defining factor with increased cooling time as actinides take over as the primary drivers of decay heat. Like with dose rate, it is important to note that this work assumes that average discharge composition used to calculate cooling time is discharged from the reactor at the same time, when i</w:t>
      </w:r>
      <w:r w:rsidR="00BB4CE7" w:rsidRPr="00084992">
        <w:rPr>
          <w:rFonts w:ascii="Times New Roman" w:hAnsi="Times New Roman" w:cs="Times New Roman"/>
        </w:rPr>
        <w:t>n</w:t>
      </w:r>
      <w:r w:rsidRPr="00084992">
        <w:rPr>
          <w:rFonts w:ascii="Times New Roman" w:hAnsi="Times New Roman" w:cs="Times New Roman"/>
        </w:rPr>
        <w:t xml:space="preserve"> reality any fuel holding system will hold fuel with a variety of cooling times due to the relatively slow but continuous discharge of fuel pebbles. The effect is not accounted for in this work</w:t>
      </w:r>
      <w:r w:rsidR="00BB4CE7" w:rsidRPr="00084992">
        <w:rPr>
          <w:rFonts w:ascii="Times New Roman" w:hAnsi="Times New Roman" w:cs="Times New Roman"/>
        </w:rPr>
        <w:t>.</w:t>
      </w:r>
    </w:p>
    <w:p w14:paraId="59E9827A" w14:textId="20985972" w:rsidR="00BB4CE7" w:rsidRPr="00A11343" w:rsidRDefault="00BB0C61" w:rsidP="00AB1E8F">
      <w:pPr>
        <w:pStyle w:val="Heading3"/>
        <w:rPr>
          <w:rFonts w:ascii="Times New Roman" w:hAnsi="Times New Roman" w:cs="Times New Roman"/>
          <w:i w:val="0"/>
          <w:iCs/>
        </w:rPr>
      </w:pPr>
      <w:bookmarkStart w:id="289" w:name="_Toc198903983"/>
      <w:r w:rsidRPr="00A11343">
        <w:rPr>
          <w:rFonts w:ascii="Times New Roman" w:hAnsi="Times New Roman" w:cs="Times New Roman"/>
          <w:i w:val="0"/>
          <w:iCs/>
        </w:rPr>
        <w:t>Final Thoughts</w:t>
      </w:r>
      <w:bookmarkEnd w:id="289"/>
    </w:p>
    <w:p w14:paraId="2DD75764" w14:textId="0E909E0D" w:rsidR="00BB0C61" w:rsidRDefault="00BB0C61" w:rsidP="00BB4CE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By taking on various efforts to capture possible sources of variability, uncertainty, and directly addressing inaccuracies in previous modeling approaches, and performing a study that bounds the impact of other contributing factors, the results presented in this work firmly support the initial assertation that PBR SNF characteristics can be well known within some bounded margins with only the fuel burnup and fuel cooling time as known parameters for a specific fuel type and reactor.</w:t>
      </w:r>
    </w:p>
    <w:p w14:paraId="30E7DCCC" w14:textId="4D379932" w:rsidR="00B376AD" w:rsidRPr="00084992" w:rsidRDefault="00B376AD" w:rsidP="00BB4CE7">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It should be noted that the effects of specific power are almost exclusively responsible for the wide variability shown in </w:t>
      </w:r>
      <w:r w:rsidR="001A6A72">
        <w:rPr>
          <w:rFonts w:ascii="Times New Roman" w:hAnsi="Times New Roman" w:cs="Times New Roman"/>
        </w:rPr>
        <w:t xml:space="preserve">the </w:t>
      </w:r>
      <w:r w:rsidR="00386766">
        <w:rPr>
          <w:rFonts w:ascii="Times New Roman" w:hAnsi="Times New Roman" w:cs="Times New Roman"/>
        </w:rPr>
        <w:t>short-term</w:t>
      </w:r>
      <w:r w:rsidR="001A6A72">
        <w:rPr>
          <w:rFonts w:ascii="Times New Roman" w:hAnsi="Times New Roman" w:cs="Times New Roman"/>
        </w:rPr>
        <w:t xml:space="preserve"> decay heat and </w:t>
      </w:r>
      <w:r w:rsidR="00373FDC">
        <w:rPr>
          <w:rFonts w:ascii="Times New Roman" w:hAnsi="Times New Roman" w:cs="Times New Roman"/>
        </w:rPr>
        <w:t xml:space="preserve">gamma dose rate. </w:t>
      </w:r>
      <w:r w:rsidR="00F95B4E">
        <w:rPr>
          <w:rFonts w:ascii="Times New Roman" w:hAnsi="Times New Roman" w:cs="Times New Roman"/>
        </w:rPr>
        <w:t xml:space="preserve">Specific power in this work </w:t>
      </w:r>
      <w:r w:rsidR="005B4C7F">
        <w:rPr>
          <w:rFonts w:ascii="Times New Roman" w:hAnsi="Times New Roman" w:cs="Times New Roman"/>
        </w:rPr>
        <w:t>i</w:t>
      </w:r>
      <w:r w:rsidR="00D43600">
        <w:rPr>
          <w:rFonts w:ascii="Times New Roman" w:hAnsi="Times New Roman" w:cs="Times New Roman"/>
        </w:rPr>
        <w:t>s</w:t>
      </w:r>
      <w:r w:rsidR="005B4C7F">
        <w:rPr>
          <w:rFonts w:ascii="Times New Roman" w:hAnsi="Times New Roman" w:cs="Times New Roman"/>
        </w:rPr>
        <w:t xml:space="preserve"> treated as</w:t>
      </w:r>
      <w:r w:rsidR="00F95B4E">
        <w:rPr>
          <w:rFonts w:ascii="Times New Roman" w:hAnsi="Times New Roman" w:cs="Times New Roman"/>
        </w:rPr>
        <w:t xml:space="preserve"> an unknowable</w:t>
      </w:r>
      <w:r w:rsidR="005B4C7F">
        <w:rPr>
          <w:rFonts w:ascii="Times New Roman" w:hAnsi="Times New Roman" w:cs="Times New Roman"/>
        </w:rPr>
        <w:t xml:space="preserve"> parameter</w:t>
      </w:r>
      <w:r w:rsidR="00F95B4E">
        <w:rPr>
          <w:rFonts w:ascii="Times New Roman" w:hAnsi="Times New Roman" w:cs="Times New Roman"/>
        </w:rPr>
        <w:t xml:space="preserve"> to examine the potential uncertainty introduced if potential power uprates were to be applied in the future</w:t>
      </w:r>
      <w:r w:rsidR="00D43600">
        <w:rPr>
          <w:rFonts w:ascii="Times New Roman" w:hAnsi="Times New Roman" w:cs="Times New Roman"/>
        </w:rPr>
        <w:t xml:space="preserve"> and the information </w:t>
      </w:r>
      <w:r w:rsidR="00A002AB">
        <w:rPr>
          <w:rFonts w:ascii="Times New Roman" w:hAnsi="Times New Roman" w:cs="Times New Roman"/>
        </w:rPr>
        <w:t>was</w:t>
      </w:r>
      <w:r w:rsidR="00D43600">
        <w:rPr>
          <w:rFonts w:ascii="Times New Roman" w:hAnsi="Times New Roman" w:cs="Times New Roman"/>
        </w:rPr>
        <w:t xml:space="preserve"> somehow lost or not documented.</w:t>
      </w:r>
      <w:r w:rsidR="002F17DB">
        <w:rPr>
          <w:rFonts w:ascii="Times New Roman" w:hAnsi="Times New Roman" w:cs="Times New Roman"/>
        </w:rPr>
        <w:t xml:space="preserve"> </w:t>
      </w:r>
      <w:r w:rsidR="00D43600">
        <w:rPr>
          <w:rFonts w:ascii="Times New Roman" w:hAnsi="Times New Roman" w:cs="Times New Roman"/>
        </w:rPr>
        <w:t>Operating s</w:t>
      </w:r>
      <w:r w:rsidR="002F17DB">
        <w:rPr>
          <w:rFonts w:ascii="Times New Roman" w:hAnsi="Times New Roman" w:cs="Times New Roman"/>
        </w:rPr>
        <w:t xml:space="preserve">pecific power directly produces </w:t>
      </w:r>
      <w:r w:rsidR="00DC3F1D">
        <w:rPr>
          <w:rFonts w:ascii="Times New Roman" w:hAnsi="Times New Roman" w:cs="Times New Roman"/>
        </w:rPr>
        <w:t>a difference</w:t>
      </w:r>
      <w:r w:rsidR="002F17DB">
        <w:rPr>
          <w:rFonts w:ascii="Times New Roman" w:hAnsi="Times New Roman" w:cs="Times New Roman"/>
        </w:rPr>
        <w:t xml:space="preserve"> of </w:t>
      </w:r>
      <w:r w:rsidR="00DC3F1D">
        <w:rPr>
          <w:rFonts w:ascii="Times New Roman" w:hAnsi="Times New Roman" w:cs="Times New Roman"/>
        </w:rPr>
        <w:t xml:space="preserve">up to </w:t>
      </w:r>
      <w:r w:rsidR="002F17DB">
        <w:rPr>
          <w:rFonts w:ascii="Times New Roman" w:hAnsi="Times New Roman" w:cs="Times New Roman"/>
        </w:rPr>
        <w:t>50% for the values under 5 years that were examined in this work.</w:t>
      </w:r>
      <w:r w:rsidR="00DC3F1D">
        <w:rPr>
          <w:rFonts w:ascii="Times New Roman" w:hAnsi="Times New Roman" w:cs="Times New Roman"/>
        </w:rPr>
        <w:t xml:space="preserve"> As the more operating power effects fade when longer lived isotopes take over, </w:t>
      </w:r>
      <w:r w:rsidR="00ED1141">
        <w:rPr>
          <w:rFonts w:ascii="Times New Roman" w:hAnsi="Times New Roman" w:cs="Times New Roman"/>
        </w:rPr>
        <w:t>the effect of specific power fades and eventually becomes indistinguishable from other data points.</w:t>
      </w:r>
      <w:r w:rsidR="00980A72">
        <w:rPr>
          <w:rFonts w:ascii="Times New Roman" w:hAnsi="Times New Roman" w:cs="Times New Roman"/>
        </w:rPr>
        <w:t xml:space="preserve"> If short term characteristics are desired with greater accuracy and without needing to apply uncertainty, </w:t>
      </w:r>
    </w:p>
    <w:p w14:paraId="782B5153" w14:textId="436F2131" w:rsidR="00BB0C61" w:rsidRPr="00084992" w:rsidRDefault="00BB0C61" w:rsidP="00BB4CE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 xml:space="preserve">Next steps in this work include implementing a BUMS simulator into the workflow to more narrowly predict the average discharge burnup spread and variation. Corrections in some of the models used in this work </w:t>
      </w:r>
      <w:r w:rsidR="001A6A72" w:rsidRPr="00084992">
        <w:rPr>
          <w:rFonts w:ascii="Times New Roman" w:hAnsi="Times New Roman" w:cs="Times New Roman"/>
        </w:rPr>
        <w:t>are</w:t>
      </w:r>
      <w:r w:rsidRPr="00084992">
        <w:rPr>
          <w:rFonts w:ascii="Times New Roman" w:hAnsi="Times New Roman" w:cs="Times New Roman"/>
        </w:rPr>
        <w:t xml:space="preserve"> recommended given the burnup discrepancy between declared values</w:t>
      </w:r>
      <w:r w:rsidR="00220003" w:rsidRPr="00084992">
        <w:rPr>
          <w:rFonts w:ascii="Times New Roman" w:hAnsi="Times New Roman" w:cs="Times New Roman"/>
        </w:rPr>
        <w:t xml:space="preserve"> and</w:t>
      </w:r>
      <w:r w:rsidRPr="00084992">
        <w:rPr>
          <w:rFonts w:ascii="Times New Roman" w:hAnsi="Times New Roman" w:cs="Times New Roman"/>
        </w:rPr>
        <w:t xml:space="preserve"> actual burnup</w:t>
      </w:r>
      <w:r w:rsidR="00220003" w:rsidRPr="00084992">
        <w:rPr>
          <w:rFonts w:ascii="Times New Roman" w:hAnsi="Times New Roman" w:cs="Times New Roman"/>
        </w:rPr>
        <w:t xml:space="preserve">, as well as correcting for the effects on dose rate and decay heat present in the discharged fuel due to the coast down in power </w:t>
      </w:r>
      <w:r w:rsidR="00220003" w:rsidRPr="00084992">
        <w:rPr>
          <w:rFonts w:ascii="Times New Roman" w:hAnsi="Times New Roman" w:cs="Times New Roman"/>
        </w:rPr>
        <w:lastRenderedPageBreak/>
        <w:t>happening earlier in the fuel depletion than lower enriched fuel.</w:t>
      </w:r>
      <w:r w:rsidRPr="00084992">
        <w:rPr>
          <w:rFonts w:ascii="Times New Roman" w:hAnsi="Times New Roman" w:cs="Times New Roman"/>
        </w:rPr>
        <w:t xml:space="preserve"> Shielding models may be modeled with fuel present to examine effects of subcritical multiplication and any coupled effects as well. Taking into account the varied cooling times of individual pebbles would likely smear the results presented in this work somewhat, but to what degree depends on the specific container being used for storage. Once additional is performed to fine tune the equilibrium core models, a full set of ORIGEN reactor libraries</w:t>
      </w:r>
      <w:r w:rsidR="00220003" w:rsidRPr="00084992">
        <w:rPr>
          <w:rFonts w:ascii="Times New Roman" w:hAnsi="Times New Roman" w:cs="Times New Roman"/>
        </w:rPr>
        <w:t xml:space="preserve"> will be generated for more general research use will be published.</w:t>
      </w:r>
    </w:p>
    <w:p w14:paraId="30DBD783" w14:textId="77777777" w:rsidR="00BB0C61" w:rsidRPr="00084992" w:rsidRDefault="00BB0C61" w:rsidP="00BB4CE7">
      <w:pPr>
        <w:widowControl w:val="0"/>
        <w:autoSpaceDE w:val="0"/>
        <w:autoSpaceDN w:val="0"/>
        <w:adjustRightInd w:val="0"/>
        <w:spacing w:line="360" w:lineRule="auto"/>
        <w:rPr>
          <w:rFonts w:ascii="Times New Roman" w:hAnsi="Times New Roman" w:cs="Times New Roman"/>
        </w:rPr>
      </w:pPr>
    </w:p>
    <w:p w14:paraId="7CE787E4" w14:textId="0687B684" w:rsidR="00BB0C61" w:rsidRPr="00084992" w:rsidRDefault="00BB0C61" w:rsidP="00BB4CE7">
      <w:pPr>
        <w:widowControl w:val="0"/>
        <w:autoSpaceDE w:val="0"/>
        <w:autoSpaceDN w:val="0"/>
        <w:adjustRightInd w:val="0"/>
        <w:spacing w:line="360" w:lineRule="auto"/>
        <w:rPr>
          <w:rFonts w:ascii="Times New Roman" w:hAnsi="Times New Roman" w:cs="Times New Roman"/>
        </w:rPr>
      </w:pPr>
      <w:r w:rsidRPr="00084992">
        <w:rPr>
          <w:rFonts w:ascii="Times New Roman" w:hAnsi="Times New Roman" w:cs="Times New Roman"/>
        </w:rPr>
        <w:t>Additionally, future work is strongly recommended to include the creation and training of predictive machine learning models</w:t>
      </w:r>
      <w:r w:rsidR="00E43EE5" w:rsidRPr="00084992">
        <w:rPr>
          <w:rFonts w:ascii="Times New Roman" w:hAnsi="Times New Roman" w:cs="Times New Roman"/>
        </w:rPr>
        <w:t xml:space="preserve"> or lookup tables</w:t>
      </w:r>
      <w:r w:rsidRPr="00084992">
        <w:rPr>
          <w:rFonts w:ascii="Times New Roman" w:hAnsi="Times New Roman" w:cs="Times New Roman"/>
        </w:rPr>
        <w:t xml:space="preserve"> on the wealth of data generated in this work. Potential targets include estimations for the equilibrium core compositions, flux profile estimators, spent fuel characteristics predictors, source term generation for shielding calculations, and general discharge composition prediction. With some additional data, a complete set of correlation and covariance information could be calculated for each nuclide across any desired set of parameters covered in the dataset.</w:t>
      </w:r>
    </w:p>
    <w:p w14:paraId="595524B9" w14:textId="77777777" w:rsidR="00BB0C61" w:rsidRPr="00084992" w:rsidRDefault="00BB0C61" w:rsidP="00BB0C61">
      <w:pPr>
        <w:widowControl w:val="0"/>
        <w:autoSpaceDE w:val="0"/>
        <w:autoSpaceDN w:val="0"/>
        <w:adjustRightInd w:val="0"/>
        <w:rPr>
          <w:rFonts w:ascii="Times New Roman" w:hAnsi="Times New Roman" w:cs="Times New Roman"/>
          <w:b/>
          <w:bCs/>
        </w:rPr>
      </w:pPr>
    </w:p>
    <w:p w14:paraId="4EA28008" w14:textId="1C7AAF1E" w:rsidR="00BB0C61" w:rsidRPr="00084992" w:rsidRDefault="00362035" w:rsidP="00BB0C61">
      <w:pPr>
        <w:rPr>
          <w:rFonts w:ascii="Times New Roman" w:hAnsi="Times New Roman" w:cs="Times New Roman"/>
        </w:rPr>
      </w:pPr>
      <w:r>
        <w:rPr>
          <w:rFonts w:ascii="Times New Roman" w:hAnsi="Times New Roman" w:cs="Times New Roman"/>
        </w:rPr>
        <w:br w:type="page"/>
      </w:r>
    </w:p>
    <w:p w14:paraId="5D634C3C" w14:textId="0EB85E13" w:rsidR="00615D09" w:rsidRPr="00A47975" w:rsidRDefault="00CF677A" w:rsidP="00A47975">
      <w:pPr>
        <w:pStyle w:val="Heading1"/>
        <w:spacing w:line="360" w:lineRule="auto"/>
        <w:rPr>
          <w:rFonts w:ascii="Times New Roman" w:hAnsi="Times New Roman" w:cs="Times New Roman"/>
          <w:sz w:val="24"/>
        </w:rPr>
      </w:pPr>
      <w:bookmarkStart w:id="290" w:name="_Toc198903984"/>
      <w:r w:rsidRPr="00A47975">
        <w:rPr>
          <w:rFonts w:ascii="Times New Roman" w:hAnsi="Times New Roman" w:cs="Times New Roman"/>
          <w:sz w:val="24"/>
        </w:rPr>
        <w:lastRenderedPageBreak/>
        <w:t xml:space="preserve">Chapter </w:t>
      </w:r>
      <w:r w:rsidR="00F24F29" w:rsidRPr="00A47975">
        <w:rPr>
          <w:rFonts w:ascii="Times New Roman" w:hAnsi="Times New Roman" w:cs="Times New Roman"/>
          <w:sz w:val="24"/>
        </w:rPr>
        <w:t>9</w:t>
      </w:r>
      <w:r w:rsidRPr="00A47975">
        <w:rPr>
          <w:rFonts w:ascii="Times New Roman" w:hAnsi="Times New Roman" w:cs="Times New Roman"/>
          <w:sz w:val="24"/>
        </w:rPr>
        <w:t>:</w:t>
      </w:r>
      <w:r w:rsidR="00F24F29" w:rsidRPr="00A47975">
        <w:rPr>
          <w:rFonts w:ascii="Times New Roman" w:hAnsi="Times New Roman" w:cs="Times New Roman"/>
          <w:sz w:val="24"/>
        </w:rPr>
        <w:t xml:space="preserve"> </w:t>
      </w:r>
      <w:r w:rsidR="00AA14B9" w:rsidRPr="00A47975">
        <w:rPr>
          <w:rFonts w:ascii="Times New Roman" w:hAnsi="Times New Roman" w:cs="Times New Roman"/>
          <w:sz w:val="24"/>
        </w:rPr>
        <w:t>CONCLUSIONS</w:t>
      </w:r>
      <w:bookmarkEnd w:id="290"/>
    </w:p>
    <w:p w14:paraId="2E5E1201" w14:textId="6E500752" w:rsidR="00AC0095" w:rsidRDefault="00481444" w:rsidP="00A47975">
      <w:pPr>
        <w:spacing w:line="360" w:lineRule="auto"/>
        <w:rPr>
          <w:rFonts w:ascii="Times New Roman" w:hAnsi="Times New Roman" w:cs="Times New Roman"/>
        </w:rPr>
      </w:pPr>
      <w:r w:rsidRPr="00481444">
        <w:rPr>
          <w:rFonts w:ascii="Times New Roman" w:hAnsi="Times New Roman" w:cs="Times New Roman"/>
        </w:rPr>
        <w:t>All</w:t>
      </w:r>
      <w:r>
        <w:rPr>
          <w:rFonts w:ascii="Times New Roman" w:hAnsi="Times New Roman" w:cs="Times New Roman"/>
        </w:rPr>
        <w:t xml:space="preserve"> results and discussion present in this </w:t>
      </w:r>
      <w:r w:rsidR="00B2252B">
        <w:rPr>
          <w:rFonts w:ascii="Times New Roman" w:hAnsi="Times New Roman" w:cs="Times New Roman"/>
        </w:rPr>
        <w:t>dissertation</w:t>
      </w:r>
      <w:r>
        <w:rPr>
          <w:rFonts w:ascii="Times New Roman" w:hAnsi="Times New Roman" w:cs="Times New Roman"/>
        </w:rPr>
        <w:t xml:space="preserve"> are limited to</w:t>
      </w:r>
      <w:r w:rsidR="00C541F3">
        <w:rPr>
          <w:rFonts w:ascii="Times New Roman" w:hAnsi="Times New Roman" w:cs="Times New Roman"/>
        </w:rPr>
        <w:t xml:space="preserve"> the reactor design employed</w:t>
      </w:r>
      <w:r w:rsidR="00362035">
        <w:rPr>
          <w:rFonts w:ascii="Times New Roman" w:hAnsi="Times New Roman" w:cs="Times New Roman"/>
        </w:rPr>
        <w:t>.</w:t>
      </w:r>
      <w:r w:rsidR="00C541F3">
        <w:rPr>
          <w:rFonts w:ascii="Times New Roman" w:hAnsi="Times New Roman" w:cs="Times New Roman"/>
        </w:rPr>
        <w:t xml:space="preserve"> </w:t>
      </w:r>
      <w:r w:rsidR="00362035">
        <w:rPr>
          <w:rFonts w:ascii="Times New Roman" w:hAnsi="Times New Roman" w:cs="Times New Roman"/>
        </w:rPr>
        <w:t xml:space="preserve">The reactor design is specifically </w:t>
      </w:r>
      <w:r w:rsidR="00E87DB9">
        <w:rPr>
          <w:rFonts w:ascii="Times New Roman" w:hAnsi="Times New Roman" w:cs="Times New Roman"/>
        </w:rPr>
        <w:t>a high temperature gas cooled PBR with a single external reflector</w:t>
      </w:r>
      <w:r w:rsidR="00362035">
        <w:rPr>
          <w:rFonts w:ascii="Times New Roman" w:hAnsi="Times New Roman" w:cs="Times New Roman"/>
        </w:rPr>
        <w:t xml:space="preserve"> and a high burnup target</w:t>
      </w:r>
      <w:r w:rsidR="00C541F3">
        <w:rPr>
          <w:rFonts w:ascii="Times New Roman" w:hAnsi="Times New Roman" w:cs="Times New Roman"/>
        </w:rPr>
        <w:t>.</w:t>
      </w:r>
      <w:r w:rsidR="00362035">
        <w:rPr>
          <w:rFonts w:ascii="Times New Roman" w:hAnsi="Times New Roman" w:cs="Times New Roman"/>
        </w:rPr>
        <w:t xml:space="preserve"> </w:t>
      </w:r>
      <w:r w:rsidR="004012C9">
        <w:rPr>
          <w:rFonts w:ascii="Times New Roman" w:hAnsi="Times New Roman" w:cs="Times New Roman"/>
        </w:rPr>
        <w:t xml:space="preserve">The results and conclusions of this </w:t>
      </w:r>
      <w:r w:rsidR="00B2252B">
        <w:rPr>
          <w:rFonts w:ascii="Times New Roman" w:hAnsi="Times New Roman" w:cs="Times New Roman"/>
        </w:rPr>
        <w:t>dissertation</w:t>
      </w:r>
      <w:r w:rsidR="004012C9">
        <w:rPr>
          <w:rFonts w:ascii="Times New Roman" w:hAnsi="Times New Roman" w:cs="Times New Roman"/>
        </w:rPr>
        <w:t xml:space="preserve"> should not be considered as broadly applicable to </w:t>
      </w:r>
      <w:r w:rsidR="00362035">
        <w:rPr>
          <w:rFonts w:ascii="Times New Roman" w:hAnsi="Times New Roman" w:cs="Times New Roman"/>
        </w:rPr>
        <w:t>other</w:t>
      </w:r>
      <w:r w:rsidR="004012C9">
        <w:rPr>
          <w:rFonts w:ascii="Times New Roman" w:hAnsi="Times New Roman" w:cs="Times New Roman"/>
        </w:rPr>
        <w:t xml:space="preserve"> PBR designs without further confirmatory research</w:t>
      </w:r>
      <w:r w:rsidR="00362035">
        <w:rPr>
          <w:rFonts w:ascii="Times New Roman" w:hAnsi="Times New Roman" w:cs="Times New Roman"/>
        </w:rPr>
        <w:t>.</w:t>
      </w:r>
    </w:p>
    <w:p w14:paraId="3DA83231" w14:textId="4933C06B" w:rsidR="00AC0095" w:rsidRPr="003F2221" w:rsidRDefault="00AC0095" w:rsidP="00A47975">
      <w:pPr>
        <w:pStyle w:val="Heading2"/>
        <w:spacing w:before="0" w:after="0" w:line="360" w:lineRule="auto"/>
        <w:rPr>
          <w:rFonts w:ascii="Times New Roman" w:hAnsi="Times New Roman" w:cs="Times New Roman"/>
          <w:sz w:val="24"/>
          <w:szCs w:val="24"/>
        </w:rPr>
      </w:pPr>
      <w:bookmarkStart w:id="291" w:name="_Toc198903985"/>
      <w:r w:rsidRPr="003F2221">
        <w:rPr>
          <w:rFonts w:ascii="Times New Roman" w:hAnsi="Times New Roman" w:cs="Times New Roman"/>
          <w:sz w:val="24"/>
          <w:szCs w:val="24"/>
        </w:rPr>
        <w:t>Applicability to other PBR Designs</w:t>
      </w:r>
      <w:bookmarkEnd w:id="291"/>
    </w:p>
    <w:p w14:paraId="47DDF26D" w14:textId="0B76B020" w:rsidR="00481444" w:rsidRDefault="00C541F3" w:rsidP="00A47975">
      <w:pPr>
        <w:spacing w:line="360" w:lineRule="auto"/>
        <w:rPr>
          <w:rFonts w:ascii="Times New Roman" w:hAnsi="Times New Roman" w:cs="Times New Roman"/>
        </w:rPr>
      </w:pPr>
      <w:r>
        <w:rPr>
          <w:rFonts w:ascii="Times New Roman" w:hAnsi="Times New Roman" w:cs="Times New Roman"/>
        </w:rPr>
        <w:t>Designs with a second reflector region, like the PBMR-400</w:t>
      </w:r>
      <w:r w:rsidR="004012C9">
        <w:rPr>
          <w:rFonts w:ascii="Times New Roman" w:hAnsi="Times New Roman" w:cs="Times New Roman"/>
        </w:rPr>
        <w:t>,</w:t>
      </w:r>
      <w:r>
        <w:rPr>
          <w:rFonts w:ascii="Times New Roman" w:hAnsi="Times New Roman" w:cs="Times New Roman"/>
        </w:rPr>
        <w:t xml:space="preserve"> will likely see </w:t>
      </w:r>
      <w:r w:rsidR="00E1479E">
        <w:rPr>
          <w:rFonts w:ascii="Times New Roman" w:hAnsi="Times New Roman" w:cs="Times New Roman"/>
        </w:rPr>
        <w:t>different results in the following ways.</w:t>
      </w:r>
    </w:p>
    <w:p w14:paraId="2A074BBF" w14:textId="1F4FE4FD" w:rsidR="00696952" w:rsidRPr="00E1479E" w:rsidRDefault="00E1479E" w:rsidP="00A47975">
      <w:pPr>
        <w:spacing w:line="360" w:lineRule="auto"/>
        <w:rPr>
          <w:rFonts w:ascii="Times New Roman" w:hAnsi="Times New Roman" w:cs="Times New Roman"/>
        </w:rPr>
      </w:pPr>
      <w:r w:rsidRPr="00673BE3">
        <w:rPr>
          <w:rFonts w:ascii="Times New Roman" w:hAnsi="Times New Roman" w:cs="Times New Roman"/>
        </w:rPr>
        <w:t>A second reflector region w</w:t>
      </w:r>
      <w:r w:rsidR="00673BE3">
        <w:rPr>
          <w:rFonts w:ascii="Times New Roman" w:hAnsi="Times New Roman" w:cs="Times New Roman"/>
        </w:rPr>
        <w:t>ill</w:t>
      </w:r>
      <w:r w:rsidRPr="00673BE3">
        <w:rPr>
          <w:rFonts w:ascii="Times New Roman" w:hAnsi="Times New Roman" w:cs="Times New Roman"/>
        </w:rPr>
        <w:t xml:space="preserve"> reduce the difference between extremes in the neutron spectrum</w:t>
      </w:r>
      <w:r w:rsidR="004B613B" w:rsidRPr="00673BE3">
        <w:rPr>
          <w:rFonts w:ascii="Times New Roman" w:hAnsi="Times New Roman" w:cs="Times New Roman"/>
        </w:rPr>
        <w:t xml:space="preserve"> due to radial position</w:t>
      </w:r>
      <w:r w:rsidR="00673BE3">
        <w:rPr>
          <w:rFonts w:ascii="Times New Roman" w:hAnsi="Times New Roman" w:cs="Times New Roman"/>
        </w:rPr>
        <w:t xml:space="preserve">. Radial position is expected to have </w:t>
      </w:r>
      <w:r w:rsidR="00BB4CA2">
        <w:rPr>
          <w:rFonts w:ascii="Times New Roman" w:hAnsi="Times New Roman" w:cs="Times New Roman"/>
        </w:rPr>
        <w:t>less</w:t>
      </w:r>
      <w:r w:rsidR="00673BE3">
        <w:rPr>
          <w:rFonts w:ascii="Times New Roman" w:hAnsi="Times New Roman" w:cs="Times New Roman"/>
        </w:rPr>
        <w:t xml:space="preserve"> impact due to the smoothing of the neutron spectrum in the core.</w:t>
      </w:r>
      <w:r w:rsidR="00BB4CA2">
        <w:rPr>
          <w:rFonts w:ascii="Times New Roman" w:hAnsi="Times New Roman" w:cs="Times New Roman"/>
        </w:rPr>
        <w:t xml:space="preserve"> </w:t>
      </w:r>
      <w:r w:rsidR="004B613B">
        <w:rPr>
          <w:rFonts w:ascii="Times New Roman" w:hAnsi="Times New Roman" w:cs="Times New Roman"/>
        </w:rPr>
        <w:t xml:space="preserve">Results </w:t>
      </w:r>
      <w:r w:rsidR="00BB4CA2">
        <w:rPr>
          <w:rFonts w:ascii="Times New Roman" w:hAnsi="Times New Roman" w:cs="Times New Roman"/>
        </w:rPr>
        <w:t>for</w:t>
      </w:r>
      <w:r w:rsidR="004B613B">
        <w:rPr>
          <w:rFonts w:ascii="Times New Roman" w:hAnsi="Times New Roman" w:cs="Times New Roman"/>
        </w:rPr>
        <w:t xml:space="preserve"> key </w:t>
      </w:r>
      <w:r w:rsidR="004012C9">
        <w:rPr>
          <w:rFonts w:ascii="Times New Roman" w:hAnsi="Times New Roman" w:cs="Times New Roman"/>
        </w:rPr>
        <w:t>parameters</w:t>
      </w:r>
      <w:r w:rsidR="00BB4CA2">
        <w:rPr>
          <w:rFonts w:ascii="Times New Roman" w:hAnsi="Times New Roman" w:cs="Times New Roman"/>
        </w:rPr>
        <w:t xml:space="preserve"> impacting SNF characteristics</w:t>
      </w:r>
      <w:r w:rsidR="004012C9">
        <w:rPr>
          <w:rFonts w:ascii="Times New Roman" w:hAnsi="Times New Roman" w:cs="Times New Roman"/>
        </w:rPr>
        <w:t xml:space="preserve"> </w:t>
      </w:r>
      <w:r w:rsidR="00696952">
        <w:rPr>
          <w:rFonts w:ascii="Times New Roman" w:hAnsi="Times New Roman" w:cs="Times New Roman"/>
        </w:rPr>
        <w:t>are</w:t>
      </w:r>
      <w:r w:rsidR="004012C9">
        <w:rPr>
          <w:rFonts w:ascii="Times New Roman" w:hAnsi="Times New Roman" w:cs="Times New Roman"/>
        </w:rPr>
        <w:t xml:space="preserve"> </w:t>
      </w:r>
      <w:r w:rsidR="004B613B">
        <w:rPr>
          <w:rFonts w:ascii="Times New Roman" w:hAnsi="Times New Roman" w:cs="Times New Roman"/>
        </w:rPr>
        <w:t>expected to be consistent</w:t>
      </w:r>
      <w:r w:rsidR="00696952">
        <w:rPr>
          <w:rFonts w:ascii="Times New Roman" w:hAnsi="Times New Roman" w:cs="Times New Roman"/>
        </w:rPr>
        <w:t xml:space="preserve"> with this </w:t>
      </w:r>
      <w:r w:rsidR="00B2252B">
        <w:rPr>
          <w:rFonts w:ascii="Times New Roman" w:hAnsi="Times New Roman" w:cs="Times New Roman"/>
        </w:rPr>
        <w:t>dissertation</w:t>
      </w:r>
      <w:r w:rsidR="004B613B">
        <w:rPr>
          <w:rFonts w:ascii="Times New Roman" w:hAnsi="Times New Roman" w:cs="Times New Roman"/>
        </w:rPr>
        <w:t>.</w:t>
      </w:r>
      <w:r w:rsidR="004012C9">
        <w:rPr>
          <w:rFonts w:ascii="Times New Roman" w:hAnsi="Times New Roman" w:cs="Times New Roman"/>
        </w:rPr>
        <w:t xml:space="preserve"> Fuel temperature is</w:t>
      </w:r>
      <w:r w:rsidR="00BB4CA2">
        <w:rPr>
          <w:rFonts w:ascii="Times New Roman" w:hAnsi="Times New Roman" w:cs="Times New Roman"/>
        </w:rPr>
        <w:t xml:space="preserve"> already</w:t>
      </w:r>
      <w:r w:rsidR="004012C9">
        <w:rPr>
          <w:rFonts w:ascii="Times New Roman" w:hAnsi="Times New Roman" w:cs="Times New Roman"/>
        </w:rPr>
        <w:t xml:space="preserve"> </w:t>
      </w:r>
      <w:r w:rsidR="00696952">
        <w:rPr>
          <w:rFonts w:ascii="Times New Roman" w:hAnsi="Times New Roman" w:cs="Times New Roman"/>
        </w:rPr>
        <w:t>known to be impactful to dual reflector designs, but to what degree is</w:t>
      </w:r>
      <w:r w:rsidR="00BB4CA2">
        <w:rPr>
          <w:rFonts w:ascii="Times New Roman" w:hAnsi="Times New Roman" w:cs="Times New Roman"/>
        </w:rPr>
        <w:t xml:space="preserve"> currently unknown, as there may be a coupling effect present with the spectral differences.</w:t>
      </w:r>
      <w:r w:rsidR="00FE39D3">
        <w:rPr>
          <w:rFonts w:ascii="Times New Roman" w:hAnsi="Times New Roman" w:cs="Times New Roman"/>
        </w:rPr>
        <w:t xml:space="preserve"> F</w:t>
      </w:r>
      <w:r w:rsidR="001B2847">
        <w:rPr>
          <w:rFonts w:ascii="Times New Roman" w:hAnsi="Times New Roman" w:cs="Times New Roman"/>
        </w:rPr>
        <w:t xml:space="preserve">or </w:t>
      </w:r>
      <w:r w:rsidR="00FE39D3">
        <w:rPr>
          <w:rFonts w:ascii="Times New Roman" w:hAnsi="Times New Roman" w:cs="Times New Roman"/>
        </w:rPr>
        <w:t xml:space="preserve">the impact of </w:t>
      </w:r>
      <w:r w:rsidR="001B2847">
        <w:rPr>
          <w:rFonts w:ascii="Times New Roman" w:hAnsi="Times New Roman" w:cs="Times New Roman"/>
        </w:rPr>
        <w:t>modeling fidelity</w:t>
      </w:r>
      <w:r w:rsidR="00FE39D3">
        <w:rPr>
          <w:rFonts w:ascii="Times New Roman" w:hAnsi="Times New Roman" w:cs="Times New Roman"/>
        </w:rPr>
        <w:t xml:space="preserve"> study</w:t>
      </w:r>
      <w:r w:rsidR="001B2847">
        <w:rPr>
          <w:rFonts w:ascii="Times New Roman" w:hAnsi="Times New Roman" w:cs="Times New Roman"/>
        </w:rPr>
        <w:t xml:space="preserve">, both the SLICE and E-SLICE methods </w:t>
      </w:r>
      <w:r w:rsidR="00316CA0">
        <w:rPr>
          <w:rFonts w:ascii="Times New Roman" w:hAnsi="Times New Roman" w:cs="Times New Roman"/>
        </w:rPr>
        <w:t>have the same materials and geometries, so the modeling impact between the two is due to the temperature profile.</w:t>
      </w:r>
      <w:r w:rsidR="00FE39D3">
        <w:rPr>
          <w:rFonts w:ascii="Times New Roman" w:hAnsi="Times New Roman" w:cs="Times New Roman"/>
        </w:rPr>
        <w:t xml:space="preserve"> Absent any coupling effects of temperature and spectral differences due to </w:t>
      </w:r>
      <w:r w:rsidR="00964031">
        <w:rPr>
          <w:rFonts w:ascii="Times New Roman" w:hAnsi="Times New Roman" w:cs="Times New Roman"/>
        </w:rPr>
        <w:t>the second reflector</w:t>
      </w:r>
      <w:r w:rsidR="00074C4D">
        <w:rPr>
          <w:rFonts w:ascii="Times New Roman" w:hAnsi="Times New Roman" w:cs="Times New Roman"/>
        </w:rPr>
        <w:t xml:space="preserve">, the time dependent temperature history for the fuel is expected to remain as an important factor to consider for SNF characterization. In examining variability, a notable amount of </w:t>
      </w:r>
      <w:r w:rsidR="005133CC">
        <w:rPr>
          <w:rFonts w:ascii="Times New Roman" w:hAnsi="Times New Roman" w:cs="Times New Roman"/>
        </w:rPr>
        <w:t>uncertainty</w:t>
      </w:r>
      <w:r w:rsidR="005C24D5">
        <w:rPr>
          <w:rFonts w:ascii="Times New Roman" w:hAnsi="Times New Roman" w:cs="Times New Roman"/>
        </w:rPr>
        <w:t xml:space="preserve"> introduced by PBR operation</w:t>
      </w:r>
      <w:r w:rsidR="00074C4D">
        <w:rPr>
          <w:rFonts w:ascii="Times New Roman" w:hAnsi="Times New Roman" w:cs="Times New Roman"/>
        </w:rPr>
        <w:t xml:space="preserve"> is due to spectral differences</w:t>
      </w:r>
      <w:r w:rsidR="005C24D5">
        <w:rPr>
          <w:rFonts w:ascii="Times New Roman" w:hAnsi="Times New Roman" w:cs="Times New Roman"/>
        </w:rPr>
        <w:t xml:space="preserve"> per radial zones</w:t>
      </w:r>
      <w:r w:rsidR="00074C4D">
        <w:rPr>
          <w:rFonts w:ascii="Times New Roman" w:hAnsi="Times New Roman" w:cs="Times New Roman"/>
        </w:rPr>
        <w:t xml:space="preserve"> in the possible pebble histories. The </w:t>
      </w:r>
      <w:r w:rsidR="005C24D5">
        <w:rPr>
          <w:rFonts w:ascii="Times New Roman" w:hAnsi="Times New Roman" w:cs="Times New Roman"/>
        </w:rPr>
        <w:t xml:space="preserve">reduction in variability </w:t>
      </w:r>
      <w:r w:rsidR="005133CC">
        <w:rPr>
          <w:rFonts w:ascii="Times New Roman" w:hAnsi="Times New Roman" w:cs="Times New Roman"/>
        </w:rPr>
        <w:t xml:space="preserve">in the neutron spectrum is expected to </w:t>
      </w:r>
      <w:r w:rsidR="00AB2D41">
        <w:rPr>
          <w:rFonts w:ascii="Times New Roman" w:hAnsi="Times New Roman" w:cs="Times New Roman"/>
        </w:rPr>
        <w:t xml:space="preserve">result in a reduction in the spread of nearly all </w:t>
      </w:r>
      <w:r w:rsidR="00B3765F">
        <w:rPr>
          <w:rFonts w:ascii="Times New Roman" w:hAnsi="Times New Roman" w:cs="Times New Roman"/>
        </w:rPr>
        <w:t xml:space="preserve">discharge </w:t>
      </w:r>
      <w:r w:rsidR="00F36932">
        <w:rPr>
          <w:rFonts w:ascii="Times New Roman" w:hAnsi="Times New Roman" w:cs="Times New Roman"/>
        </w:rPr>
        <w:t>concentrations</w:t>
      </w:r>
      <w:r w:rsidR="00AB2D41">
        <w:rPr>
          <w:rFonts w:ascii="Times New Roman" w:hAnsi="Times New Roman" w:cs="Times New Roman"/>
        </w:rPr>
        <w:t>. U-235 specifically is not expected to demonstrate the same clustering behavior</w:t>
      </w:r>
      <w:r w:rsidR="00D13C37">
        <w:rPr>
          <w:rFonts w:ascii="Times New Roman" w:hAnsi="Times New Roman" w:cs="Times New Roman"/>
        </w:rPr>
        <w:t xml:space="preserve">, at least not to the same degree. </w:t>
      </w:r>
      <w:r w:rsidR="009F7444">
        <w:rPr>
          <w:rFonts w:ascii="Times New Roman" w:hAnsi="Times New Roman" w:cs="Times New Roman"/>
        </w:rPr>
        <w:t>Burnup and cooling time are also expe</w:t>
      </w:r>
      <w:r w:rsidR="003E694A">
        <w:rPr>
          <w:rFonts w:ascii="Times New Roman" w:hAnsi="Times New Roman" w:cs="Times New Roman"/>
        </w:rPr>
        <w:t>cted to hold as reliable parameters for SNF characterizations</w:t>
      </w:r>
      <w:r w:rsidR="00AF407B">
        <w:rPr>
          <w:rFonts w:ascii="Times New Roman" w:hAnsi="Times New Roman" w:cs="Times New Roman"/>
        </w:rPr>
        <w:t xml:space="preserve"> as the fundamentals that drive the behaviors have not appreciably changed.</w:t>
      </w:r>
    </w:p>
    <w:p w14:paraId="0D2434F4" w14:textId="5FF8DF4C" w:rsidR="003E1112" w:rsidRPr="003F2221" w:rsidRDefault="003E1112" w:rsidP="00A47975">
      <w:pPr>
        <w:pStyle w:val="Heading2"/>
        <w:spacing w:before="0" w:after="0" w:line="360" w:lineRule="auto"/>
        <w:rPr>
          <w:rFonts w:ascii="Times New Roman" w:hAnsi="Times New Roman" w:cs="Times New Roman"/>
          <w:sz w:val="24"/>
          <w:szCs w:val="24"/>
        </w:rPr>
      </w:pPr>
      <w:bookmarkStart w:id="292" w:name="_Toc198903986"/>
      <w:r w:rsidRPr="003F2221">
        <w:rPr>
          <w:rFonts w:ascii="Times New Roman" w:hAnsi="Times New Roman" w:cs="Times New Roman"/>
          <w:sz w:val="24"/>
          <w:szCs w:val="24"/>
        </w:rPr>
        <w:t>Unique Contributions</w:t>
      </w:r>
      <w:bookmarkEnd w:id="292"/>
    </w:p>
    <w:p w14:paraId="509DCE3C" w14:textId="2EA3C013" w:rsidR="003E1112" w:rsidRPr="003E1112" w:rsidRDefault="003E1112" w:rsidP="00A47975">
      <w:pPr>
        <w:spacing w:line="360" w:lineRule="auto"/>
        <w:rPr>
          <w:rFonts w:ascii="Times New Roman" w:hAnsi="Times New Roman" w:cs="Times New Roman"/>
        </w:rPr>
      </w:pPr>
      <w:r w:rsidRPr="003E1112">
        <w:rPr>
          <w:rFonts w:ascii="Times New Roman" w:hAnsi="Times New Roman" w:cs="Times New Roman"/>
        </w:rPr>
        <w:t xml:space="preserve">This </w:t>
      </w:r>
      <w:r w:rsidR="00B2252B">
        <w:rPr>
          <w:rFonts w:ascii="Times New Roman" w:hAnsi="Times New Roman" w:cs="Times New Roman"/>
        </w:rPr>
        <w:t>dissertation</w:t>
      </w:r>
      <w:r w:rsidRPr="003E1112">
        <w:rPr>
          <w:rFonts w:ascii="Times New Roman" w:hAnsi="Times New Roman" w:cs="Times New Roman"/>
        </w:rPr>
        <w:t xml:space="preserve"> has made the following noteworthy, novel contributions.</w:t>
      </w:r>
    </w:p>
    <w:p w14:paraId="0429669B" w14:textId="77777777" w:rsidR="003E1112" w:rsidRPr="003E1112" w:rsidRDefault="003E1112" w:rsidP="00A47975">
      <w:pPr>
        <w:spacing w:line="360" w:lineRule="auto"/>
        <w:rPr>
          <w:rFonts w:ascii="Times New Roman" w:hAnsi="Times New Roman" w:cs="Times New Roman"/>
        </w:rPr>
      </w:pPr>
    </w:p>
    <w:p w14:paraId="7CCFAA13" w14:textId="24FF984A" w:rsidR="003E1112" w:rsidRDefault="003E1112" w:rsidP="00A47975">
      <w:pPr>
        <w:pStyle w:val="ListParagraph"/>
        <w:numPr>
          <w:ilvl w:val="0"/>
          <w:numId w:val="13"/>
        </w:numPr>
        <w:spacing w:line="360" w:lineRule="auto"/>
        <w:rPr>
          <w:rFonts w:ascii="Times New Roman" w:hAnsi="Times New Roman" w:cs="Times New Roman"/>
        </w:rPr>
      </w:pPr>
      <w:r w:rsidRPr="003E1112">
        <w:rPr>
          <w:rFonts w:ascii="Times New Roman" w:hAnsi="Times New Roman" w:cs="Times New Roman"/>
        </w:rPr>
        <w:lastRenderedPageBreak/>
        <w:t xml:space="preserve">Produced </w:t>
      </w:r>
      <w:r w:rsidR="001A42F5">
        <w:rPr>
          <w:rFonts w:ascii="Times New Roman" w:hAnsi="Times New Roman" w:cs="Times New Roman"/>
        </w:rPr>
        <w:t xml:space="preserve">and applied </w:t>
      </w:r>
      <w:r w:rsidRPr="003E1112">
        <w:rPr>
          <w:rFonts w:ascii="Times New Roman" w:hAnsi="Times New Roman" w:cs="Times New Roman"/>
        </w:rPr>
        <w:t xml:space="preserve">a </w:t>
      </w:r>
      <w:r w:rsidR="001A42F5">
        <w:rPr>
          <w:rFonts w:ascii="Times New Roman" w:hAnsi="Times New Roman" w:cs="Times New Roman"/>
        </w:rPr>
        <w:t xml:space="preserve">novel </w:t>
      </w:r>
      <w:r w:rsidRPr="003E1112">
        <w:rPr>
          <w:rFonts w:ascii="Times New Roman" w:hAnsi="Times New Roman" w:cs="Times New Roman"/>
        </w:rPr>
        <w:t xml:space="preserve">methodology for the evaluation of advanced reactor </w:t>
      </w:r>
      <w:r w:rsidR="001A42F5">
        <w:rPr>
          <w:rFonts w:ascii="Times New Roman" w:hAnsi="Times New Roman" w:cs="Times New Roman"/>
        </w:rPr>
        <w:t xml:space="preserve">SNF </w:t>
      </w:r>
      <w:r w:rsidRPr="003E1112">
        <w:rPr>
          <w:rFonts w:ascii="Times New Roman" w:hAnsi="Times New Roman" w:cs="Times New Roman"/>
        </w:rPr>
        <w:t xml:space="preserve">under existing 10 CFR Part 71 standards </w:t>
      </w:r>
    </w:p>
    <w:p w14:paraId="20BBA8E0" w14:textId="32DA4413" w:rsidR="003E1112" w:rsidRDefault="00AA14B9"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 xml:space="preserve">Identified key isotopes that are responsible for </w:t>
      </w:r>
      <w:r w:rsidR="008E527C">
        <w:rPr>
          <w:rFonts w:ascii="Times New Roman" w:hAnsi="Times New Roman" w:cs="Times New Roman"/>
        </w:rPr>
        <w:t>driving PBR SNF behavior and q</w:t>
      </w:r>
      <w:r w:rsidR="003E1112">
        <w:rPr>
          <w:rFonts w:ascii="Times New Roman" w:hAnsi="Times New Roman" w:cs="Times New Roman"/>
        </w:rPr>
        <w:t xml:space="preserve">uantified the sensitivities of </w:t>
      </w:r>
      <w:r w:rsidR="008E527C">
        <w:rPr>
          <w:rFonts w:ascii="Times New Roman" w:hAnsi="Times New Roman" w:cs="Times New Roman"/>
        </w:rPr>
        <w:t>those key</w:t>
      </w:r>
      <w:r w:rsidR="003E1112">
        <w:rPr>
          <w:rFonts w:ascii="Times New Roman" w:hAnsi="Times New Roman" w:cs="Times New Roman"/>
        </w:rPr>
        <w:t xml:space="preserve"> isotopes due to fuel and reflector temperatures</w:t>
      </w:r>
    </w:p>
    <w:p w14:paraId="3717AD9F" w14:textId="0FFC6EA2" w:rsidR="001A42F5" w:rsidRDefault="001A42F5"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Performed a direct comparison of PBR fuel modeling methods and determined t</w:t>
      </w:r>
      <w:r w:rsidR="00747665">
        <w:rPr>
          <w:rFonts w:ascii="Times New Roman" w:hAnsi="Times New Roman" w:cs="Times New Roman"/>
        </w:rPr>
        <w:t>he</w:t>
      </w:r>
      <w:r w:rsidR="008B14CF">
        <w:rPr>
          <w:rFonts w:ascii="Times New Roman" w:hAnsi="Times New Roman" w:cs="Times New Roman"/>
        </w:rPr>
        <w:t xml:space="preserve"> </w:t>
      </w:r>
      <w:r w:rsidR="006E754C">
        <w:rPr>
          <w:rFonts w:ascii="Times New Roman" w:hAnsi="Times New Roman" w:cs="Times New Roman"/>
        </w:rPr>
        <w:t>suitability of</w:t>
      </w:r>
      <w:r w:rsidR="008B14CF">
        <w:rPr>
          <w:rFonts w:ascii="Times New Roman" w:hAnsi="Times New Roman" w:cs="Times New Roman"/>
        </w:rPr>
        <w:t xml:space="preserve"> </w:t>
      </w:r>
      <w:r w:rsidR="006E754C">
        <w:rPr>
          <w:rFonts w:ascii="Times New Roman" w:hAnsi="Times New Roman" w:cs="Times New Roman"/>
        </w:rPr>
        <w:t xml:space="preserve">common modeling </w:t>
      </w:r>
      <w:r w:rsidR="008B14CF">
        <w:rPr>
          <w:rFonts w:ascii="Times New Roman" w:hAnsi="Times New Roman" w:cs="Times New Roman"/>
        </w:rPr>
        <w:t>method</w:t>
      </w:r>
      <w:r w:rsidR="006E754C">
        <w:rPr>
          <w:rFonts w:ascii="Times New Roman" w:hAnsi="Times New Roman" w:cs="Times New Roman"/>
        </w:rPr>
        <w:t>s</w:t>
      </w:r>
      <w:r w:rsidR="008B14CF">
        <w:rPr>
          <w:rFonts w:ascii="Times New Roman" w:hAnsi="Times New Roman" w:cs="Times New Roman"/>
        </w:rPr>
        <w:t xml:space="preserve"> </w:t>
      </w:r>
      <w:r w:rsidR="006E754C">
        <w:rPr>
          <w:rFonts w:ascii="Times New Roman" w:hAnsi="Times New Roman" w:cs="Times New Roman"/>
        </w:rPr>
        <w:t>for</w:t>
      </w:r>
      <w:r w:rsidR="008B14CF">
        <w:rPr>
          <w:rFonts w:ascii="Times New Roman" w:hAnsi="Times New Roman" w:cs="Times New Roman"/>
        </w:rPr>
        <w:t xml:space="preserve"> the</w:t>
      </w:r>
      <w:r>
        <w:rPr>
          <w:rFonts w:ascii="Times New Roman" w:hAnsi="Times New Roman" w:cs="Times New Roman"/>
        </w:rPr>
        <w:t xml:space="preserve"> modeling </w:t>
      </w:r>
      <w:r w:rsidR="008B14CF">
        <w:rPr>
          <w:rFonts w:ascii="Times New Roman" w:hAnsi="Times New Roman" w:cs="Times New Roman"/>
        </w:rPr>
        <w:t>of</w:t>
      </w:r>
      <w:r>
        <w:rPr>
          <w:rFonts w:ascii="Times New Roman" w:hAnsi="Times New Roman" w:cs="Times New Roman"/>
        </w:rPr>
        <w:t xml:space="preserve"> </w:t>
      </w:r>
      <w:r w:rsidR="008B14CF">
        <w:rPr>
          <w:rFonts w:ascii="Times New Roman" w:hAnsi="Times New Roman" w:cs="Times New Roman"/>
        </w:rPr>
        <w:t xml:space="preserve">PBR </w:t>
      </w:r>
      <w:r>
        <w:rPr>
          <w:rFonts w:ascii="Times New Roman" w:hAnsi="Times New Roman" w:cs="Times New Roman"/>
        </w:rPr>
        <w:t>SNF</w:t>
      </w:r>
    </w:p>
    <w:p w14:paraId="78AF2F9F" w14:textId="5E591712" w:rsidR="008B14CF" w:rsidRDefault="008B14CF"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De</w:t>
      </w:r>
      <w:r w:rsidR="006111B8">
        <w:rPr>
          <w:rFonts w:ascii="Times New Roman" w:hAnsi="Times New Roman" w:cs="Times New Roman"/>
        </w:rPr>
        <w:t>monstrated th</w:t>
      </w:r>
      <w:r w:rsidR="00117322">
        <w:rPr>
          <w:rFonts w:ascii="Times New Roman" w:hAnsi="Times New Roman" w:cs="Times New Roman"/>
        </w:rPr>
        <w:t xml:space="preserve">at reflected pebble models introduce </w:t>
      </w:r>
      <w:r w:rsidR="005E5B53">
        <w:rPr>
          <w:rFonts w:ascii="Times New Roman" w:hAnsi="Times New Roman" w:cs="Times New Roman"/>
        </w:rPr>
        <w:t>a large amount of bias</w:t>
      </w:r>
      <w:r w:rsidR="00C00399">
        <w:rPr>
          <w:rFonts w:ascii="Times New Roman" w:hAnsi="Times New Roman" w:cs="Times New Roman"/>
        </w:rPr>
        <w:t xml:space="preserve"> and are generally poor choices in PBR SNF modeling</w:t>
      </w:r>
    </w:p>
    <w:p w14:paraId="7CBC84E6" w14:textId="0FF429AB" w:rsidR="00845B0E" w:rsidRDefault="001A42F5"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Demonstrat</w:t>
      </w:r>
      <w:r w:rsidR="00C00399">
        <w:rPr>
          <w:rFonts w:ascii="Times New Roman" w:hAnsi="Times New Roman" w:cs="Times New Roman"/>
        </w:rPr>
        <w:t xml:space="preserve">ed that a mono-temperature or average temperature for </w:t>
      </w:r>
      <w:r w:rsidR="00845B0E">
        <w:rPr>
          <w:rFonts w:ascii="Times New Roman" w:hAnsi="Times New Roman" w:cs="Times New Roman"/>
        </w:rPr>
        <w:t>PBR fuel depletion</w:t>
      </w:r>
      <w:r>
        <w:rPr>
          <w:rFonts w:ascii="Times New Roman" w:hAnsi="Times New Roman" w:cs="Times New Roman"/>
        </w:rPr>
        <w:t xml:space="preserve"> </w:t>
      </w:r>
      <w:r w:rsidR="00845B0E">
        <w:rPr>
          <w:rFonts w:ascii="Times New Roman" w:hAnsi="Times New Roman" w:cs="Times New Roman"/>
        </w:rPr>
        <w:t>introduced a large amount of bias in specific instance</w:t>
      </w:r>
      <w:r w:rsidR="00A32E91">
        <w:rPr>
          <w:rFonts w:ascii="Times New Roman" w:hAnsi="Times New Roman" w:cs="Times New Roman"/>
        </w:rPr>
        <w:t>s</w:t>
      </w:r>
    </w:p>
    <w:p w14:paraId="53DA3D3A" w14:textId="40F88C31" w:rsidR="001A42F5" w:rsidRDefault="00A32E91"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Demonstrated the importance in</w:t>
      </w:r>
      <w:r w:rsidR="001A42F5">
        <w:rPr>
          <w:rFonts w:ascii="Times New Roman" w:hAnsi="Times New Roman" w:cs="Times New Roman"/>
        </w:rPr>
        <w:t xml:space="preserve"> incorporating a </w:t>
      </w:r>
      <w:r w:rsidR="00934A24">
        <w:rPr>
          <w:rFonts w:ascii="Times New Roman" w:hAnsi="Times New Roman" w:cs="Times New Roman"/>
        </w:rPr>
        <w:t>time dependent temperature history for depletion</w:t>
      </w:r>
      <w:r w:rsidR="001A42F5">
        <w:rPr>
          <w:rFonts w:ascii="Times New Roman" w:hAnsi="Times New Roman" w:cs="Times New Roman"/>
        </w:rPr>
        <w:t xml:space="preserve"> in PBR SNF characterization modeling</w:t>
      </w:r>
    </w:p>
    <w:p w14:paraId="20216AC5" w14:textId="5CB3DE43" w:rsidR="001A42F5" w:rsidRPr="001A42F5" w:rsidRDefault="001A42F5"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Introduced the E-SLICE method, a</w:t>
      </w:r>
      <w:r w:rsidR="005B4C7F">
        <w:rPr>
          <w:rFonts w:ascii="Times New Roman" w:hAnsi="Times New Roman" w:cs="Times New Roman"/>
        </w:rPr>
        <w:t xml:space="preserve"> modification</w:t>
      </w:r>
      <w:r>
        <w:rPr>
          <w:rFonts w:ascii="Times New Roman" w:hAnsi="Times New Roman" w:cs="Times New Roman"/>
        </w:rPr>
        <w:t xml:space="preserve"> of the existing SLICE method that addresses notable shortcomings</w:t>
      </w:r>
      <w:r w:rsidR="005B4C7F">
        <w:rPr>
          <w:rFonts w:ascii="Times New Roman" w:hAnsi="Times New Roman" w:cs="Times New Roman"/>
        </w:rPr>
        <w:t xml:space="preserve"> while preserving the existing advantages</w:t>
      </w:r>
    </w:p>
    <w:p w14:paraId="1E38C9C1" w14:textId="48B71E19" w:rsidR="001A42F5" w:rsidRPr="001A42F5" w:rsidRDefault="001A42F5"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Demonstrated the variability of isotopes key to SNF behavior that is fundamental to pebble bed reactor operations</w:t>
      </w:r>
    </w:p>
    <w:p w14:paraId="4E464016" w14:textId="7EA61F14" w:rsidR="003E1112" w:rsidRDefault="003E1112"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Examined the suitability of average discharge burnup and cooling time as parameters for predicting SNF characteristics by capturing other parameter impacts in bounding calculations</w:t>
      </w:r>
    </w:p>
    <w:p w14:paraId="6BD2F51A" w14:textId="6915029E" w:rsidR="001A42F5" w:rsidRDefault="001A42F5"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Produced a set of high-fidelity ORIGEN reactor libraries for HTGRs across a broad parameter space for ready use in future work</w:t>
      </w:r>
    </w:p>
    <w:p w14:paraId="5D4C5356" w14:textId="0528595C" w:rsidR="001A42F5" w:rsidRDefault="001A42F5"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Demonstrated that known LWR SNF relationships are not universally valid or applicable for HTGRs</w:t>
      </w:r>
    </w:p>
    <w:p w14:paraId="1D01341A" w14:textId="0112ABBE" w:rsidR="001A42F5" w:rsidRPr="001A42F5" w:rsidRDefault="001A42F5" w:rsidP="00A47975">
      <w:pPr>
        <w:pStyle w:val="ListParagraph"/>
        <w:numPr>
          <w:ilvl w:val="0"/>
          <w:numId w:val="13"/>
        </w:numPr>
        <w:spacing w:line="360" w:lineRule="auto"/>
        <w:rPr>
          <w:rFonts w:ascii="Times New Roman" w:hAnsi="Times New Roman" w:cs="Times New Roman"/>
        </w:rPr>
      </w:pPr>
      <w:r>
        <w:rPr>
          <w:rFonts w:ascii="Times New Roman" w:hAnsi="Times New Roman" w:cs="Times New Roman"/>
        </w:rPr>
        <w:t>Demonstrated that short term dose rate and decay heat violate expected behaviors in relation to fuel burnup</w:t>
      </w:r>
    </w:p>
    <w:p w14:paraId="620FE05B" w14:textId="77777777" w:rsidR="00D832A0" w:rsidRPr="003F2221" w:rsidRDefault="00D832A0" w:rsidP="00A47975">
      <w:pPr>
        <w:pStyle w:val="Heading2"/>
        <w:spacing w:before="0" w:after="0" w:line="360" w:lineRule="auto"/>
        <w:rPr>
          <w:rFonts w:ascii="Times New Roman" w:hAnsi="Times New Roman" w:cs="Times New Roman"/>
          <w:sz w:val="24"/>
          <w:szCs w:val="24"/>
        </w:rPr>
      </w:pPr>
      <w:bookmarkStart w:id="293" w:name="_Toc198903987"/>
      <w:r w:rsidRPr="003F2221">
        <w:rPr>
          <w:rFonts w:ascii="Times New Roman" w:hAnsi="Times New Roman" w:cs="Times New Roman"/>
          <w:sz w:val="24"/>
          <w:szCs w:val="24"/>
        </w:rPr>
        <w:t>Research Objectives and Key Questions</w:t>
      </w:r>
      <w:bookmarkEnd w:id="293"/>
    </w:p>
    <w:p w14:paraId="59A5D605" w14:textId="07139AC7" w:rsidR="00982EC8" w:rsidRPr="00084992" w:rsidRDefault="00982EC8" w:rsidP="00982EC8">
      <w:pPr>
        <w:spacing w:line="360" w:lineRule="auto"/>
        <w:rPr>
          <w:rFonts w:ascii="Times New Roman" w:hAnsi="Times New Roman" w:cs="Times New Roman"/>
        </w:rPr>
      </w:pPr>
      <w:r>
        <w:rPr>
          <w:rFonts w:ascii="Times New Roman" w:hAnsi="Times New Roman" w:cs="Times New Roman"/>
        </w:rPr>
        <w:t xml:space="preserve">In this </w:t>
      </w:r>
      <w:r w:rsidR="00B2252B">
        <w:rPr>
          <w:rFonts w:ascii="Times New Roman" w:hAnsi="Times New Roman" w:cs="Times New Roman"/>
        </w:rPr>
        <w:t>dissertation</w:t>
      </w:r>
      <w:r>
        <w:rPr>
          <w:rFonts w:ascii="Times New Roman" w:hAnsi="Times New Roman" w:cs="Times New Roman"/>
        </w:rPr>
        <w:t xml:space="preserve">, research was performed to identify the factors that impact PBR SNF characteristics finding that fuel temperature is a key factor. Different modeling methods </w:t>
      </w:r>
      <w:r>
        <w:rPr>
          <w:rFonts w:ascii="Times New Roman" w:hAnsi="Times New Roman" w:cs="Times New Roman"/>
        </w:rPr>
        <w:lastRenderedPageBreak/>
        <w:t>are explored and the bias introduced by common modeling methods examined. The best modeling practice for PBR SNF characterization is established in this work and the current weaknesses in commonly used methods were both demonstrated, and the shortcomings addressed by the new E-SLICE method. The reactor induced uncertainty for key SNF isotopes was examined and showed that bulk SNF applications are likely not significantly impacted by the pebble-to-pebble differences and averages values are applicable for SNF applications. Lastly, all previous work was leveraged to examine the suitability of using burnup and cooling time as the only known factors for predicting SNF characteristics by considering other factors as applied uncertainty.</w:t>
      </w:r>
    </w:p>
    <w:p w14:paraId="5D804FBA" w14:textId="36A72FC8" w:rsidR="00172654" w:rsidRDefault="00462C0B" w:rsidP="00D832A0">
      <w:pPr>
        <w:spacing w:line="360" w:lineRule="auto"/>
        <w:rPr>
          <w:rFonts w:ascii="Times New Roman" w:hAnsi="Times New Roman" w:cs="Times New Roman"/>
        </w:rPr>
      </w:pPr>
      <w:r>
        <w:rPr>
          <w:rFonts w:ascii="Times New Roman" w:hAnsi="Times New Roman" w:cs="Times New Roman"/>
        </w:rPr>
        <w:t>Returning to the original research objective and key questions</w:t>
      </w:r>
      <w:r w:rsidR="003E1112">
        <w:rPr>
          <w:rFonts w:ascii="Times New Roman" w:hAnsi="Times New Roman" w:cs="Times New Roman"/>
        </w:rPr>
        <w:t xml:space="preserve"> presented in Chapter 1</w:t>
      </w:r>
      <w:r w:rsidR="00172654">
        <w:rPr>
          <w:rFonts w:ascii="Times New Roman" w:hAnsi="Times New Roman" w:cs="Times New Roman"/>
        </w:rPr>
        <w:t xml:space="preserve">, this </w:t>
      </w:r>
      <w:r w:rsidR="00B2252B">
        <w:rPr>
          <w:rFonts w:ascii="Times New Roman" w:hAnsi="Times New Roman" w:cs="Times New Roman"/>
        </w:rPr>
        <w:t>dissertation</w:t>
      </w:r>
      <w:r w:rsidR="00172654">
        <w:rPr>
          <w:rFonts w:ascii="Times New Roman" w:hAnsi="Times New Roman" w:cs="Times New Roman"/>
        </w:rPr>
        <w:t xml:space="preserve"> can now answer the initial key questions.</w:t>
      </w:r>
    </w:p>
    <w:p w14:paraId="5C53C697" w14:textId="525B09DB" w:rsidR="003E1112" w:rsidRDefault="00D832A0" w:rsidP="003E1112">
      <w:pPr>
        <w:pStyle w:val="ListParagraph"/>
        <w:numPr>
          <w:ilvl w:val="0"/>
          <w:numId w:val="11"/>
        </w:numPr>
        <w:spacing w:line="360" w:lineRule="auto"/>
        <w:rPr>
          <w:rFonts w:ascii="Times New Roman" w:hAnsi="Times New Roman" w:cs="Times New Roman"/>
        </w:rPr>
      </w:pPr>
      <w:r w:rsidRPr="00084992">
        <w:rPr>
          <w:rFonts w:ascii="Times New Roman" w:hAnsi="Times New Roman" w:cs="Times New Roman"/>
        </w:rPr>
        <w:t xml:space="preserve">What does SNF characterization look like for advanced reactors? </w:t>
      </w:r>
    </w:p>
    <w:p w14:paraId="56A4BCB4" w14:textId="797366B4" w:rsidR="003E1112" w:rsidRDefault="001A42F5" w:rsidP="001A42F5">
      <w:pPr>
        <w:pStyle w:val="ListParagraph"/>
        <w:numPr>
          <w:ilvl w:val="0"/>
          <w:numId w:val="14"/>
        </w:numPr>
        <w:spacing w:line="360" w:lineRule="auto"/>
        <w:rPr>
          <w:rFonts w:ascii="Times New Roman" w:hAnsi="Times New Roman" w:cs="Times New Roman"/>
        </w:rPr>
      </w:pPr>
      <w:r>
        <w:rPr>
          <w:rFonts w:ascii="Times New Roman" w:hAnsi="Times New Roman" w:cs="Times New Roman"/>
        </w:rPr>
        <w:t xml:space="preserve">A methodology for analyzing SNF from PBRs consistent with established standards was developed and applied and found that PBR SNF characterization fits well in </w:t>
      </w:r>
      <w:r w:rsidR="00497DA3">
        <w:rPr>
          <w:rFonts w:ascii="Times New Roman" w:hAnsi="Times New Roman" w:cs="Times New Roman"/>
        </w:rPr>
        <w:t>current regulatory framework and infrastructure</w:t>
      </w:r>
    </w:p>
    <w:p w14:paraId="1521F142" w14:textId="51A60A71" w:rsidR="001A42F5" w:rsidRDefault="00D832A0" w:rsidP="001A42F5">
      <w:pPr>
        <w:pStyle w:val="ListParagraph"/>
        <w:numPr>
          <w:ilvl w:val="0"/>
          <w:numId w:val="11"/>
        </w:numPr>
        <w:spacing w:line="360" w:lineRule="auto"/>
        <w:rPr>
          <w:rFonts w:ascii="Times New Roman" w:hAnsi="Times New Roman" w:cs="Times New Roman"/>
        </w:rPr>
      </w:pPr>
      <w:r w:rsidRPr="00084992">
        <w:rPr>
          <w:rFonts w:ascii="Times New Roman" w:hAnsi="Times New Roman" w:cs="Times New Roman"/>
        </w:rPr>
        <w:t>Which isotopes primarily drive SNF behavior for PBRs and what reactor operating parameters and initial fuel conditions have large impacts on SNF characteristics?</w:t>
      </w:r>
    </w:p>
    <w:p w14:paraId="04E9FBA1" w14:textId="6AB6E95E" w:rsidR="001A42F5" w:rsidRDefault="001A42F5" w:rsidP="001A42F5">
      <w:pPr>
        <w:pStyle w:val="ListParagraph"/>
        <w:numPr>
          <w:ilvl w:val="0"/>
          <w:numId w:val="15"/>
        </w:numPr>
        <w:spacing w:line="360" w:lineRule="auto"/>
        <w:rPr>
          <w:rFonts w:ascii="Times New Roman" w:hAnsi="Times New Roman" w:cs="Times New Roman"/>
        </w:rPr>
      </w:pPr>
      <w:r>
        <w:rPr>
          <w:rFonts w:ascii="Times New Roman" w:hAnsi="Times New Roman" w:cs="Times New Roman"/>
        </w:rPr>
        <w:t>As most SNF relationships are established and are based on fundamental physics,</w:t>
      </w:r>
      <w:r w:rsidR="00D265DC">
        <w:rPr>
          <w:rFonts w:ascii="Times New Roman" w:hAnsi="Times New Roman" w:cs="Times New Roman"/>
        </w:rPr>
        <w:t xml:space="preserve"> f</w:t>
      </w:r>
      <w:r>
        <w:rPr>
          <w:rFonts w:ascii="Times New Roman" w:hAnsi="Times New Roman" w:cs="Times New Roman"/>
        </w:rPr>
        <w:t>uel temperature and reflector temperature were examined as variable parameters. The isotopes that drive SNF characteristics for PBRs are largely the same as LWR fuels, and while most are not particularly sensitive to the examined parameters, mostly fission products, several actinides were found to be very sensitive to fuel depletion temperature.</w:t>
      </w:r>
      <w:r w:rsidR="00F303C0">
        <w:rPr>
          <w:rFonts w:ascii="Times New Roman" w:hAnsi="Times New Roman" w:cs="Times New Roman"/>
        </w:rPr>
        <w:t xml:space="preserve"> Reflector temperature was not particularly important.</w:t>
      </w:r>
    </w:p>
    <w:p w14:paraId="1D3F1BDA" w14:textId="097A63E7" w:rsidR="00C6263B" w:rsidRDefault="000619EE" w:rsidP="00567354">
      <w:pPr>
        <w:pStyle w:val="ListParagraph"/>
        <w:numPr>
          <w:ilvl w:val="0"/>
          <w:numId w:val="11"/>
        </w:numPr>
        <w:spacing w:line="360" w:lineRule="auto"/>
        <w:rPr>
          <w:rFonts w:ascii="Times New Roman" w:hAnsi="Times New Roman" w:cs="Times New Roman"/>
        </w:rPr>
      </w:pPr>
      <w:r w:rsidRPr="000619EE">
        <w:rPr>
          <w:rFonts w:ascii="Times New Roman" w:hAnsi="Times New Roman" w:cs="Times New Roman"/>
        </w:rPr>
        <w:t>What is the degree of bias introduced by common modeling methods for spent PBR fuel characteristics? Is the mono-temperature depletion assumption a valid one? What modeling method is best practice for simulating spent PBR fuel characteristics?</w:t>
      </w:r>
    </w:p>
    <w:p w14:paraId="7FB2C430" w14:textId="77777777" w:rsidR="002A28EA" w:rsidRPr="00567354" w:rsidRDefault="002A28EA" w:rsidP="002A28EA">
      <w:pPr>
        <w:pStyle w:val="ListParagraph"/>
        <w:spacing w:line="360" w:lineRule="auto"/>
        <w:rPr>
          <w:rFonts w:ascii="Times New Roman" w:hAnsi="Times New Roman" w:cs="Times New Roman"/>
        </w:rPr>
      </w:pPr>
    </w:p>
    <w:p w14:paraId="4408842B" w14:textId="3C836E4D" w:rsidR="001A42F5" w:rsidRPr="001A42F5" w:rsidRDefault="001A42F5" w:rsidP="001A42F5">
      <w:pPr>
        <w:pStyle w:val="ListParagraph"/>
        <w:numPr>
          <w:ilvl w:val="0"/>
          <w:numId w:val="18"/>
        </w:numPr>
        <w:spacing w:line="360" w:lineRule="auto"/>
        <w:rPr>
          <w:rFonts w:ascii="Times New Roman" w:hAnsi="Times New Roman" w:cs="Times New Roman"/>
        </w:rPr>
      </w:pPr>
      <w:r>
        <w:rPr>
          <w:rFonts w:ascii="Times New Roman" w:hAnsi="Times New Roman" w:cs="Times New Roman"/>
        </w:rPr>
        <w:lastRenderedPageBreak/>
        <w:t xml:space="preserve">For short term SNF characteristics, </w:t>
      </w:r>
      <w:r w:rsidR="00C6263B">
        <w:rPr>
          <w:rFonts w:ascii="Times New Roman" w:hAnsi="Times New Roman" w:cs="Times New Roman"/>
        </w:rPr>
        <w:t>reflected pebble</w:t>
      </w:r>
      <w:r>
        <w:rPr>
          <w:rFonts w:ascii="Times New Roman" w:hAnsi="Times New Roman" w:cs="Times New Roman"/>
        </w:rPr>
        <w:t xml:space="preserve"> models introduce a large amount of </w:t>
      </w:r>
      <w:r w:rsidR="00C6263B">
        <w:rPr>
          <w:rFonts w:ascii="Times New Roman" w:hAnsi="Times New Roman" w:cs="Times New Roman"/>
        </w:rPr>
        <w:t>bias</w:t>
      </w:r>
      <w:r>
        <w:rPr>
          <w:rFonts w:ascii="Times New Roman" w:hAnsi="Times New Roman" w:cs="Times New Roman"/>
        </w:rPr>
        <w:t xml:space="preserve"> and are not generally suitable for SNF characterization</w:t>
      </w:r>
      <w:r w:rsidR="00F11E60">
        <w:rPr>
          <w:rFonts w:ascii="Times New Roman" w:hAnsi="Times New Roman" w:cs="Times New Roman"/>
        </w:rPr>
        <w:t xml:space="preserve"> without allowing for a large amount of modeling bias</w:t>
      </w:r>
      <w:r>
        <w:rPr>
          <w:rFonts w:ascii="Times New Roman" w:hAnsi="Times New Roman" w:cs="Times New Roman"/>
        </w:rPr>
        <w:t xml:space="preserve">. Few cases exist where reflected pebble models are appropriate choices. Work that employs these models </w:t>
      </w:r>
      <w:r w:rsidR="00C6263B">
        <w:rPr>
          <w:rFonts w:ascii="Times New Roman" w:hAnsi="Times New Roman" w:cs="Times New Roman"/>
        </w:rPr>
        <w:t xml:space="preserve">warrants revisit in light of this </w:t>
      </w:r>
      <w:r w:rsidR="00B2252B">
        <w:rPr>
          <w:rFonts w:ascii="Times New Roman" w:hAnsi="Times New Roman" w:cs="Times New Roman"/>
        </w:rPr>
        <w:t>dissertation</w:t>
      </w:r>
      <w:r w:rsidR="0024543D">
        <w:rPr>
          <w:rFonts w:ascii="Times New Roman" w:hAnsi="Times New Roman" w:cs="Times New Roman"/>
        </w:rPr>
        <w:t>.</w:t>
      </w:r>
      <w:r>
        <w:rPr>
          <w:rFonts w:ascii="Times New Roman" w:hAnsi="Times New Roman" w:cs="Times New Roman"/>
        </w:rPr>
        <w:t xml:space="preserve"> </w:t>
      </w:r>
    </w:p>
    <w:p w14:paraId="5831F314" w14:textId="07D90662" w:rsidR="001A42F5" w:rsidRDefault="00621745" w:rsidP="001A42F5">
      <w:pPr>
        <w:pStyle w:val="ListParagraph"/>
        <w:spacing w:line="360" w:lineRule="auto"/>
        <w:ind w:left="1080"/>
        <w:rPr>
          <w:rFonts w:ascii="Times New Roman" w:hAnsi="Times New Roman" w:cs="Times New Roman"/>
        </w:rPr>
      </w:pPr>
      <w:r>
        <w:rPr>
          <w:rFonts w:ascii="Times New Roman" w:hAnsi="Times New Roman" w:cs="Times New Roman"/>
        </w:rPr>
        <w:t>The mono-temperature assumption is not a valid one</w:t>
      </w:r>
      <w:r w:rsidR="00172654">
        <w:rPr>
          <w:rFonts w:ascii="Times New Roman" w:hAnsi="Times New Roman" w:cs="Times New Roman"/>
        </w:rPr>
        <w:t xml:space="preserve"> for all applications</w:t>
      </w:r>
      <w:r>
        <w:rPr>
          <w:rFonts w:ascii="Times New Roman" w:hAnsi="Times New Roman" w:cs="Times New Roman"/>
        </w:rPr>
        <w:t>.</w:t>
      </w:r>
      <w:r w:rsidR="004D4E13">
        <w:rPr>
          <w:rFonts w:ascii="Times New Roman" w:hAnsi="Times New Roman" w:cs="Times New Roman"/>
        </w:rPr>
        <w:t xml:space="preserve"> While t</w:t>
      </w:r>
      <w:r w:rsidR="001A42F5">
        <w:rPr>
          <w:rFonts w:ascii="Times New Roman" w:hAnsi="Times New Roman" w:cs="Times New Roman"/>
        </w:rPr>
        <w:t xml:space="preserve">he </w:t>
      </w:r>
      <w:r w:rsidR="00172654">
        <w:rPr>
          <w:rFonts w:ascii="Times New Roman" w:hAnsi="Times New Roman" w:cs="Times New Roman"/>
        </w:rPr>
        <w:t xml:space="preserve">mono-temperature </w:t>
      </w:r>
      <w:r w:rsidR="001A42F5">
        <w:rPr>
          <w:rFonts w:ascii="Times New Roman" w:hAnsi="Times New Roman" w:cs="Times New Roman"/>
        </w:rPr>
        <w:t>SLICE method generally performs well</w:t>
      </w:r>
      <w:r w:rsidR="00172654">
        <w:rPr>
          <w:rFonts w:ascii="Times New Roman" w:hAnsi="Times New Roman" w:cs="Times New Roman"/>
        </w:rPr>
        <w:t xml:space="preserve"> for short term </w:t>
      </w:r>
      <w:r w:rsidR="00AE14D6">
        <w:rPr>
          <w:rFonts w:ascii="Times New Roman" w:hAnsi="Times New Roman" w:cs="Times New Roman"/>
        </w:rPr>
        <w:t>decay heat and gamma dose</w:t>
      </w:r>
      <w:r w:rsidR="001A42F5">
        <w:rPr>
          <w:rFonts w:ascii="Times New Roman" w:hAnsi="Times New Roman" w:cs="Times New Roman"/>
        </w:rPr>
        <w:t xml:space="preserve">, </w:t>
      </w:r>
      <w:r w:rsidR="00AE14D6">
        <w:rPr>
          <w:rFonts w:ascii="Times New Roman" w:hAnsi="Times New Roman" w:cs="Times New Roman"/>
        </w:rPr>
        <w:t>it</w:t>
      </w:r>
      <w:r w:rsidR="001A42F5">
        <w:rPr>
          <w:rFonts w:ascii="Times New Roman" w:hAnsi="Times New Roman" w:cs="Times New Roman"/>
        </w:rPr>
        <w:t xml:space="preserve"> makes </w:t>
      </w:r>
      <w:r w:rsidR="00AE14D6">
        <w:rPr>
          <w:rFonts w:ascii="Times New Roman" w:hAnsi="Times New Roman" w:cs="Times New Roman"/>
        </w:rPr>
        <w:t xml:space="preserve">a large </w:t>
      </w:r>
      <w:r w:rsidR="001A42F5">
        <w:rPr>
          <w:rFonts w:ascii="Times New Roman" w:hAnsi="Times New Roman" w:cs="Times New Roman"/>
        </w:rPr>
        <w:t>overestimation of key SNF relevant isotopes</w:t>
      </w:r>
      <w:r w:rsidR="00F11E60">
        <w:rPr>
          <w:rFonts w:ascii="Times New Roman" w:hAnsi="Times New Roman" w:cs="Times New Roman"/>
        </w:rPr>
        <w:t>, with actinides being the most impacted.</w:t>
      </w:r>
      <w:r w:rsidR="00465D46">
        <w:rPr>
          <w:rFonts w:ascii="Times New Roman" w:hAnsi="Times New Roman" w:cs="Times New Roman"/>
        </w:rPr>
        <w:t xml:space="preserve"> </w:t>
      </w:r>
      <w:r w:rsidR="00AA55A7">
        <w:rPr>
          <w:rFonts w:ascii="Times New Roman" w:hAnsi="Times New Roman" w:cs="Times New Roman"/>
        </w:rPr>
        <w:t>Even when performing a correction</w:t>
      </w:r>
      <w:r w:rsidR="002734E5">
        <w:rPr>
          <w:rFonts w:ascii="Times New Roman" w:hAnsi="Times New Roman" w:cs="Times New Roman"/>
        </w:rPr>
        <w:t xml:space="preserve"> for the average temperature</w:t>
      </w:r>
      <w:r w:rsidR="00AE14D6">
        <w:rPr>
          <w:rFonts w:ascii="Times New Roman" w:hAnsi="Times New Roman" w:cs="Times New Roman"/>
        </w:rPr>
        <w:t xml:space="preserve"> based on the temperature burnup is accumulated in</w:t>
      </w:r>
      <w:r w:rsidR="002734E5">
        <w:rPr>
          <w:rFonts w:ascii="Times New Roman" w:hAnsi="Times New Roman" w:cs="Times New Roman"/>
        </w:rPr>
        <w:t>, the</w:t>
      </w:r>
      <w:r w:rsidR="00465D46">
        <w:rPr>
          <w:rFonts w:ascii="Times New Roman" w:hAnsi="Times New Roman" w:cs="Times New Roman"/>
        </w:rPr>
        <w:t xml:space="preserve"> mono-temperature </w:t>
      </w:r>
      <w:r w:rsidR="002734E5">
        <w:rPr>
          <w:rFonts w:ascii="Times New Roman" w:hAnsi="Times New Roman" w:cs="Times New Roman"/>
        </w:rPr>
        <w:t xml:space="preserve">depletion </w:t>
      </w:r>
      <w:r w:rsidR="00465D46">
        <w:rPr>
          <w:rFonts w:ascii="Times New Roman" w:hAnsi="Times New Roman" w:cs="Times New Roman"/>
        </w:rPr>
        <w:t>assumption</w:t>
      </w:r>
      <w:r w:rsidR="00901A90">
        <w:rPr>
          <w:rFonts w:ascii="Times New Roman" w:hAnsi="Times New Roman" w:cs="Times New Roman"/>
        </w:rPr>
        <w:t xml:space="preserve"> still</w:t>
      </w:r>
      <w:r w:rsidR="00465D46">
        <w:rPr>
          <w:rFonts w:ascii="Times New Roman" w:hAnsi="Times New Roman" w:cs="Times New Roman"/>
        </w:rPr>
        <w:t xml:space="preserve"> </w:t>
      </w:r>
      <w:r w:rsidR="00AA55A7">
        <w:rPr>
          <w:rFonts w:ascii="Times New Roman" w:hAnsi="Times New Roman" w:cs="Times New Roman"/>
        </w:rPr>
        <w:t xml:space="preserve">generates a </w:t>
      </w:r>
      <w:r w:rsidR="002734E5">
        <w:rPr>
          <w:rFonts w:ascii="Times New Roman" w:hAnsi="Times New Roman" w:cs="Times New Roman"/>
        </w:rPr>
        <w:t>significant bias</w:t>
      </w:r>
      <w:r w:rsidR="00901A90">
        <w:rPr>
          <w:rFonts w:ascii="Times New Roman" w:hAnsi="Times New Roman" w:cs="Times New Roman"/>
        </w:rPr>
        <w:t xml:space="preserve"> compared to incorporating a time dependent temperature history.</w:t>
      </w:r>
    </w:p>
    <w:p w14:paraId="3B73639F" w14:textId="1A6396BC" w:rsidR="001A42F5" w:rsidRDefault="001A42F5" w:rsidP="001A42F5">
      <w:pPr>
        <w:pStyle w:val="ListParagraph"/>
        <w:spacing w:line="360" w:lineRule="auto"/>
        <w:ind w:left="1080"/>
        <w:rPr>
          <w:rFonts w:ascii="Times New Roman" w:hAnsi="Times New Roman" w:cs="Times New Roman"/>
        </w:rPr>
      </w:pPr>
      <w:r>
        <w:rPr>
          <w:rFonts w:ascii="Times New Roman" w:hAnsi="Times New Roman" w:cs="Times New Roman"/>
        </w:rPr>
        <w:t xml:space="preserve">The </w:t>
      </w:r>
      <w:r w:rsidR="00F11E60">
        <w:rPr>
          <w:rFonts w:ascii="Times New Roman" w:hAnsi="Times New Roman" w:cs="Times New Roman"/>
        </w:rPr>
        <w:t>newly introduced</w:t>
      </w:r>
      <w:r>
        <w:rPr>
          <w:rFonts w:ascii="Times New Roman" w:hAnsi="Times New Roman" w:cs="Times New Roman"/>
        </w:rPr>
        <w:t xml:space="preserve"> E-SLICE method demonstrates the importance of </w:t>
      </w:r>
      <w:r w:rsidR="00F11E60">
        <w:rPr>
          <w:rFonts w:ascii="Times New Roman" w:hAnsi="Times New Roman" w:cs="Times New Roman"/>
        </w:rPr>
        <w:t xml:space="preserve">including </w:t>
      </w:r>
      <w:r>
        <w:rPr>
          <w:rFonts w:ascii="Times New Roman" w:hAnsi="Times New Roman" w:cs="Times New Roman"/>
        </w:rPr>
        <w:t>a temperature profile</w:t>
      </w:r>
      <w:r w:rsidR="00F11E60">
        <w:rPr>
          <w:rFonts w:ascii="Times New Roman" w:hAnsi="Times New Roman" w:cs="Times New Roman"/>
        </w:rPr>
        <w:t xml:space="preserve"> during depletion and shows overpredictions of actinides by the SLICE method</w:t>
      </w:r>
      <w:r w:rsidR="00B82181">
        <w:rPr>
          <w:rFonts w:ascii="Times New Roman" w:hAnsi="Times New Roman" w:cs="Times New Roman"/>
        </w:rPr>
        <w:t xml:space="preserve"> despite weighting temperatures to achieve the same average temperature</w:t>
      </w:r>
      <w:r w:rsidR="00F11E60">
        <w:rPr>
          <w:rFonts w:ascii="Times New Roman" w:hAnsi="Times New Roman" w:cs="Times New Roman"/>
        </w:rPr>
        <w:t>.</w:t>
      </w:r>
    </w:p>
    <w:p w14:paraId="05EB9A89" w14:textId="72186631" w:rsidR="00D832A0" w:rsidRDefault="00627421" w:rsidP="00627421">
      <w:pPr>
        <w:pStyle w:val="ListParagraph"/>
        <w:numPr>
          <w:ilvl w:val="0"/>
          <w:numId w:val="11"/>
        </w:numPr>
        <w:spacing w:line="360" w:lineRule="auto"/>
        <w:rPr>
          <w:rFonts w:ascii="Times New Roman" w:hAnsi="Times New Roman" w:cs="Times New Roman"/>
        </w:rPr>
      </w:pPr>
      <w:r w:rsidRPr="00627421">
        <w:rPr>
          <w:rFonts w:ascii="Times New Roman" w:hAnsi="Times New Roman" w:cs="Times New Roman"/>
        </w:rPr>
        <w:t xml:space="preserve">What </w:t>
      </w:r>
      <w:r w:rsidR="00B82516">
        <w:rPr>
          <w:rFonts w:ascii="Times New Roman" w:hAnsi="Times New Roman" w:cs="Times New Roman"/>
        </w:rPr>
        <w:t>uncertainty</w:t>
      </w:r>
      <w:r w:rsidRPr="00627421">
        <w:rPr>
          <w:rFonts w:ascii="Times New Roman" w:hAnsi="Times New Roman" w:cs="Times New Roman"/>
        </w:rPr>
        <w:t xml:space="preserve"> is introduced by PBR operations? Is it likely to impact SNF considerations?</w:t>
      </w:r>
      <w:r w:rsidR="00D832A0" w:rsidRPr="00627421">
        <w:rPr>
          <w:rFonts w:ascii="Times New Roman" w:hAnsi="Times New Roman" w:cs="Times New Roman"/>
        </w:rPr>
        <w:t xml:space="preserve"> </w:t>
      </w:r>
    </w:p>
    <w:p w14:paraId="76E83843" w14:textId="5E491374" w:rsidR="00F11E60" w:rsidRPr="00B82516" w:rsidRDefault="00B82516" w:rsidP="00B82516">
      <w:pPr>
        <w:pStyle w:val="ListParagraph"/>
        <w:numPr>
          <w:ilvl w:val="0"/>
          <w:numId w:val="19"/>
        </w:numPr>
        <w:spacing w:line="360" w:lineRule="auto"/>
        <w:rPr>
          <w:rFonts w:ascii="Times New Roman" w:hAnsi="Times New Roman" w:cs="Times New Roman"/>
        </w:rPr>
      </w:pPr>
      <w:r>
        <w:rPr>
          <w:rFonts w:ascii="Times New Roman" w:hAnsi="Times New Roman" w:cs="Times New Roman"/>
        </w:rPr>
        <w:t>Uncertainty</w:t>
      </w:r>
      <w:r w:rsidRPr="00B82516">
        <w:rPr>
          <w:rFonts w:ascii="Times New Roman" w:hAnsi="Times New Roman" w:cs="Times New Roman"/>
        </w:rPr>
        <w:t xml:space="preserve"> </w:t>
      </w:r>
      <w:r>
        <w:rPr>
          <w:rFonts w:ascii="Times New Roman" w:hAnsi="Times New Roman" w:cs="Times New Roman"/>
        </w:rPr>
        <w:t xml:space="preserve">in key isotopes </w:t>
      </w:r>
      <w:r w:rsidRPr="00B82516">
        <w:rPr>
          <w:rFonts w:ascii="Times New Roman" w:hAnsi="Times New Roman" w:cs="Times New Roman"/>
        </w:rPr>
        <w:t>mostly follows the burnup distribution with some exceptions. Bulk applications are well suited to average values, but lower pebble count applications may see significant variation for specific isotopes</w:t>
      </w:r>
    </w:p>
    <w:p w14:paraId="3A9428E6" w14:textId="2C75F7FC" w:rsidR="00D832A0" w:rsidRDefault="00D832A0" w:rsidP="00D832A0">
      <w:pPr>
        <w:pStyle w:val="ListParagraph"/>
        <w:numPr>
          <w:ilvl w:val="0"/>
          <w:numId w:val="11"/>
        </w:numPr>
        <w:spacing w:line="360" w:lineRule="auto"/>
        <w:rPr>
          <w:rFonts w:ascii="Times New Roman" w:hAnsi="Times New Roman" w:cs="Times New Roman"/>
        </w:rPr>
      </w:pPr>
      <w:r w:rsidRPr="00084992">
        <w:rPr>
          <w:rFonts w:ascii="Times New Roman" w:hAnsi="Times New Roman" w:cs="Times New Roman"/>
        </w:rPr>
        <w:t>Is a simplified parameter set of burnup and cooling time sufficient to estimate PBR SNF characteristics if the other factors are modeled and used as bounding calculations?</w:t>
      </w:r>
      <w:r>
        <w:rPr>
          <w:rFonts w:ascii="Times New Roman" w:hAnsi="Times New Roman" w:cs="Times New Roman"/>
        </w:rPr>
        <w:t xml:space="preserve"> If so, which parameters?</w:t>
      </w:r>
    </w:p>
    <w:p w14:paraId="34B2A815" w14:textId="2692B5F3" w:rsidR="00B82181" w:rsidRPr="00084992" w:rsidRDefault="00B82181" w:rsidP="00B82181">
      <w:pPr>
        <w:pStyle w:val="ListParagraph"/>
        <w:numPr>
          <w:ilvl w:val="0"/>
          <w:numId w:val="20"/>
        </w:numPr>
        <w:spacing w:line="360" w:lineRule="auto"/>
        <w:rPr>
          <w:rFonts w:ascii="Times New Roman" w:hAnsi="Times New Roman" w:cs="Times New Roman"/>
        </w:rPr>
      </w:pPr>
      <w:r>
        <w:rPr>
          <w:rFonts w:ascii="Times New Roman" w:hAnsi="Times New Roman" w:cs="Times New Roman"/>
        </w:rPr>
        <w:t xml:space="preserve">Burnup and cooling time are suitable parameters for estimating PBR SNF characteristics when capturing the impact of other </w:t>
      </w:r>
      <w:r w:rsidR="00B04D64">
        <w:rPr>
          <w:rFonts w:ascii="Times New Roman" w:hAnsi="Times New Roman" w:cs="Times New Roman"/>
        </w:rPr>
        <w:t>effects such</w:t>
      </w:r>
      <w:r>
        <w:rPr>
          <w:rFonts w:ascii="Times New Roman" w:hAnsi="Times New Roman" w:cs="Times New Roman"/>
        </w:rPr>
        <w:t xml:space="preserve"> as uncertainty, specifically fuel temperature and reactor specific power.</w:t>
      </w:r>
    </w:p>
    <w:p w14:paraId="32A9D408" w14:textId="2E7D799B" w:rsidR="00982EC8" w:rsidRDefault="00982EC8" w:rsidP="00A47975">
      <w:pPr>
        <w:spacing w:line="360" w:lineRule="auto"/>
        <w:rPr>
          <w:rFonts w:ascii="Times New Roman" w:hAnsi="Times New Roman" w:cs="Times New Roman"/>
        </w:rPr>
      </w:pPr>
      <w:r>
        <w:rPr>
          <w:rFonts w:ascii="Times New Roman" w:hAnsi="Times New Roman" w:cs="Times New Roman"/>
        </w:rPr>
        <w:lastRenderedPageBreak/>
        <w:t>Revisiting the hypothesis, t</w:t>
      </w:r>
      <w:r w:rsidRPr="00084992">
        <w:rPr>
          <w:rFonts w:ascii="Times New Roman" w:hAnsi="Times New Roman" w:cs="Times New Roman"/>
        </w:rPr>
        <w:t xml:space="preserve">he </w:t>
      </w:r>
      <w:r>
        <w:rPr>
          <w:rFonts w:ascii="Times New Roman" w:hAnsi="Times New Roman" w:cs="Times New Roman"/>
        </w:rPr>
        <w:t xml:space="preserve">body of </w:t>
      </w:r>
      <w:r w:rsidRPr="00084992">
        <w:rPr>
          <w:rFonts w:ascii="Times New Roman" w:hAnsi="Times New Roman" w:cs="Times New Roman"/>
        </w:rPr>
        <w:t>research</w:t>
      </w:r>
      <w:r>
        <w:rPr>
          <w:rFonts w:ascii="Times New Roman" w:hAnsi="Times New Roman" w:cs="Times New Roman"/>
        </w:rPr>
        <w:t xml:space="preserve"> in this </w:t>
      </w:r>
      <w:r w:rsidR="00B2252B">
        <w:rPr>
          <w:rFonts w:ascii="Times New Roman" w:hAnsi="Times New Roman" w:cs="Times New Roman"/>
        </w:rPr>
        <w:t>dissertation</w:t>
      </w:r>
      <w:r w:rsidRPr="00084992">
        <w:rPr>
          <w:rFonts w:ascii="Times New Roman" w:hAnsi="Times New Roman" w:cs="Times New Roman"/>
        </w:rPr>
        <w:t xml:space="preserve"> </w:t>
      </w:r>
      <w:r>
        <w:rPr>
          <w:rFonts w:ascii="Times New Roman" w:hAnsi="Times New Roman" w:cs="Times New Roman"/>
        </w:rPr>
        <w:t>supports the</w:t>
      </w:r>
      <w:r w:rsidRPr="00084992">
        <w:rPr>
          <w:rFonts w:ascii="Times New Roman" w:hAnsi="Times New Roman" w:cs="Times New Roman"/>
        </w:rPr>
        <w:t xml:space="preserve"> hypothesis that </w:t>
      </w:r>
      <w:r w:rsidRPr="00EA643C">
        <w:rPr>
          <w:rFonts w:ascii="Times New Roman" w:hAnsi="Times New Roman" w:cs="Times New Roman"/>
        </w:rPr>
        <w:t>average discharge burnup and cooling time are sufficient to accurately estimate the SNF characteristics of radiological dose rate, k-effective, and decay heat</w:t>
      </w:r>
      <w:r>
        <w:rPr>
          <w:rFonts w:ascii="Times New Roman" w:hAnsi="Times New Roman" w:cs="Times New Roman"/>
        </w:rPr>
        <w:t xml:space="preserve"> of PBR fuel</w:t>
      </w:r>
      <w:r w:rsidRPr="00EA643C">
        <w:rPr>
          <w:rFonts w:ascii="Times New Roman" w:hAnsi="Times New Roman" w:cs="Times New Roman"/>
        </w:rPr>
        <w:t>.</w:t>
      </w:r>
    </w:p>
    <w:p w14:paraId="44B745BB" w14:textId="6CE15166" w:rsidR="00D832A0" w:rsidRPr="003F2221" w:rsidRDefault="00D832A0" w:rsidP="00A47975">
      <w:pPr>
        <w:pStyle w:val="Heading2"/>
        <w:spacing w:before="0" w:after="0" w:line="360" w:lineRule="auto"/>
        <w:rPr>
          <w:rFonts w:ascii="Times New Roman" w:hAnsi="Times New Roman" w:cs="Times New Roman"/>
          <w:sz w:val="24"/>
          <w:szCs w:val="24"/>
        </w:rPr>
      </w:pPr>
      <w:bookmarkStart w:id="294" w:name="_Toc198903988"/>
      <w:r w:rsidRPr="003F2221">
        <w:rPr>
          <w:rFonts w:ascii="Times New Roman" w:hAnsi="Times New Roman" w:cs="Times New Roman"/>
          <w:sz w:val="24"/>
          <w:szCs w:val="24"/>
        </w:rPr>
        <w:t>Future Work</w:t>
      </w:r>
      <w:bookmarkEnd w:id="294"/>
    </w:p>
    <w:p w14:paraId="210E2443" w14:textId="3CA2A11B" w:rsidR="00806E39" w:rsidRDefault="001E3AA0" w:rsidP="00A47975">
      <w:pPr>
        <w:spacing w:line="360" w:lineRule="auto"/>
        <w:rPr>
          <w:rFonts w:ascii="Times New Roman" w:hAnsi="Times New Roman" w:cs="Times New Roman"/>
        </w:rPr>
      </w:pPr>
      <w:r w:rsidRPr="001E3AA0">
        <w:rPr>
          <w:rFonts w:ascii="Times New Roman" w:hAnsi="Times New Roman" w:cs="Times New Roman"/>
        </w:rPr>
        <w:t>For fut</w:t>
      </w:r>
      <w:r>
        <w:rPr>
          <w:rFonts w:ascii="Times New Roman" w:hAnsi="Times New Roman" w:cs="Times New Roman"/>
        </w:rPr>
        <w:t xml:space="preserve">ure work, </w:t>
      </w:r>
      <w:r w:rsidR="00D77A48">
        <w:rPr>
          <w:rFonts w:ascii="Times New Roman" w:hAnsi="Times New Roman" w:cs="Times New Roman"/>
        </w:rPr>
        <w:t xml:space="preserve">a large body of research has employed </w:t>
      </w:r>
      <w:r w:rsidR="003B45EE">
        <w:rPr>
          <w:rFonts w:ascii="Times New Roman" w:hAnsi="Times New Roman" w:cs="Times New Roman"/>
        </w:rPr>
        <w:t xml:space="preserve">an average temperature depletion assumption, though for a different reactor design. Future work may include performing a similar analysis to this </w:t>
      </w:r>
      <w:r w:rsidR="00B2252B">
        <w:rPr>
          <w:rFonts w:ascii="Times New Roman" w:hAnsi="Times New Roman" w:cs="Times New Roman"/>
        </w:rPr>
        <w:t>dissertation</w:t>
      </w:r>
      <w:r w:rsidR="003B45EE">
        <w:rPr>
          <w:rFonts w:ascii="Times New Roman" w:hAnsi="Times New Roman" w:cs="Times New Roman"/>
        </w:rPr>
        <w:t xml:space="preserve"> for other reactor types to examine the applicability of this body of research to PBR designs beyond the one examined.</w:t>
      </w:r>
      <w:r w:rsidR="005707E5">
        <w:rPr>
          <w:rFonts w:ascii="Times New Roman" w:hAnsi="Times New Roman" w:cs="Times New Roman"/>
        </w:rPr>
        <w:t xml:space="preserve"> Examining the difference the E-SLICE method has on other reactor designs is prudent to examine the degree of impact the inclusion a time dependent temperature history has on </w:t>
      </w:r>
      <w:r w:rsidR="0093326E">
        <w:rPr>
          <w:rFonts w:ascii="Times New Roman" w:hAnsi="Times New Roman" w:cs="Times New Roman"/>
        </w:rPr>
        <w:t>those designs.</w:t>
      </w:r>
      <w:r w:rsidR="003B45EE">
        <w:rPr>
          <w:rFonts w:ascii="Times New Roman" w:hAnsi="Times New Roman" w:cs="Times New Roman"/>
        </w:rPr>
        <w:t xml:space="preserve"> Add</w:t>
      </w:r>
      <w:r w:rsidR="0093326E">
        <w:rPr>
          <w:rFonts w:ascii="Times New Roman" w:hAnsi="Times New Roman" w:cs="Times New Roman"/>
        </w:rPr>
        <w:t xml:space="preserve">itional work would be to examine </w:t>
      </w:r>
      <w:r w:rsidR="00071519">
        <w:rPr>
          <w:rFonts w:ascii="Times New Roman" w:hAnsi="Times New Roman" w:cs="Times New Roman"/>
        </w:rPr>
        <w:t xml:space="preserve">if there are any potential correction factors that may </w:t>
      </w:r>
      <w:r w:rsidR="003D5904">
        <w:rPr>
          <w:rFonts w:ascii="Times New Roman" w:hAnsi="Times New Roman" w:cs="Times New Roman"/>
        </w:rPr>
        <w:t>be applied to simulate a time dependent temperature history for depletion. If so, what are those factors and why are they valid?</w:t>
      </w:r>
      <w:r w:rsidR="00464048">
        <w:rPr>
          <w:rFonts w:ascii="Times New Roman" w:hAnsi="Times New Roman" w:cs="Times New Roman"/>
        </w:rPr>
        <w:t xml:space="preserve"> If not, is interpolation between multiple mono-temperature slice models sufficient to </w:t>
      </w:r>
      <w:r w:rsidR="00DC0B7C">
        <w:rPr>
          <w:rFonts w:ascii="Times New Roman" w:hAnsi="Times New Roman" w:cs="Times New Roman"/>
        </w:rPr>
        <w:t xml:space="preserve">provide </w:t>
      </w:r>
      <w:r w:rsidR="00C047A4">
        <w:rPr>
          <w:rFonts w:ascii="Times New Roman" w:hAnsi="Times New Roman" w:cs="Times New Roman"/>
        </w:rPr>
        <w:t>adequate</w:t>
      </w:r>
      <w:r w:rsidR="00DC0B7C">
        <w:rPr>
          <w:rFonts w:ascii="Times New Roman" w:hAnsi="Times New Roman" w:cs="Times New Roman"/>
        </w:rPr>
        <w:t xml:space="preserve"> correction? Given the large body of </w:t>
      </w:r>
      <w:r w:rsidR="008D3196">
        <w:rPr>
          <w:rFonts w:ascii="Times New Roman" w:hAnsi="Times New Roman" w:cs="Times New Roman"/>
        </w:rPr>
        <w:t>research</w:t>
      </w:r>
      <w:r w:rsidR="00DC0B7C">
        <w:rPr>
          <w:rFonts w:ascii="Times New Roman" w:hAnsi="Times New Roman" w:cs="Times New Roman"/>
        </w:rPr>
        <w:t xml:space="preserve"> </w:t>
      </w:r>
      <w:r w:rsidR="008D3196">
        <w:rPr>
          <w:rFonts w:ascii="Times New Roman" w:hAnsi="Times New Roman" w:cs="Times New Roman"/>
        </w:rPr>
        <w:t xml:space="preserve">that ORNL has produced based on the SLICE method, collaboration in </w:t>
      </w:r>
      <w:r w:rsidR="00C047A4">
        <w:rPr>
          <w:rFonts w:ascii="Times New Roman" w:hAnsi="Times New Roman" w:cs="Times New Roman"/>
        </w:rPr>
        <w:t xml:space="preserve">future research employing the E-SLICE method </w:t>
      </w:r>
      <w:r w:rsidR="009C34B8">
        <w:rPr>
          <w:rFonts w:ascii="Times New Roman" w:hAnsi="Times New Roman" w:cs="Times New Roman"/>
        </w:rPr>
        <w:t>is recommended to leverage both the existing expertise and the new advantages the E-SLICE method demonstrates for PBR research more broadly.</w:t>
      </w:r>
      <w:r w:rsidR="009C7066">
        <w:rPr>
          <w:rFonts w:ascii="Times New Roman" w:hAnsi="Times New Roman" w:cs="Times New Roman"/>
        </w:rPr>
        <w:t xml:space="preserve"> In particular, E-SLICE method produce</w:t>
      </w:r>
      <w:r w:rsidR="00985C7C">
        <w:rPr>
          <w:rFonts w:ascii="Times New Roman" w:hAnsi="Times New Roman" w:cs="Times New Roman"/>
        </w:rPr>
        <w:t>s</w:t>
      </w:r>
      <w:r w:rsidR="009C7066">
        <w:rPr>
          <w:rFonts w:ascii="Times New Roman" w:hAnsi="Times New Roman" w:cs="Times New Roman"/>
        </w:rPr>
        <w:t xml:space="preserve"> cross sections</w:t>
      </w:r>
      <w:r w:rsidR="00985C7C">
        <w:rPr>
          <w:rFonts w:ascii="Times New Roman" w:hAnsi="Times New Roman" w:cs="Times New Roman"/>
        </w:rPr>
        <w:t xml:space="preserve"> libraries</w:t>
      </w:r>
      <w:r w:rsidR="009C7066">
        <w:rPr>
          <w:rFonts w:ascii="Times New Roman" w:hAnsi="Times New Roman" w:cs="Times New Roman"/>
        </w:rPr>
        <w:t xml:space="preserve"> </w:t>
      </w:r>
      <w:r w:rsidR="00985C7C">
        <w:rPr>
          <w:rFonts w:ascii="Times New Roman" w:hAnsi="Times New Roman" w:cs="Times New Roman"/>
        </w:rPr>
        <w:t>that would be</w:t>
      </w:r>
      <w:r w:rsidR="009C7066">
        <w:rPr>
          <w:rFonts w:ascii="Times New Roman" w:hAnsi="Times New Roman" w:cs="Times New Roman"/>
        </w:rPr>
        <w:t xml:space="preserve"> </w:t>
      </w:r>
      <w:r w:rsidR="0074382A">
        <w:rPr>
          <w:rFonts w:ascii="Times New Roman" w:hAnsi="Times New Roman" w:cs="Times New Roman"/>
        </w:rPr>
        <w:t>ideal to employ in conjunction with ORIGAMI</w:t>
      </w:r>
      <w:r w:rsidR="00985C7C">
        <w:rPr>
          <w:rFonts w:ascii="Times New Roman" w:hAnsi="Times New Roman" w:cs="Times New Roman"/>
        </w:rPr>
        <w:t>-FOLD, now named ORIGAMI in fold mode.</w:t>
      </w:r>
      <w:r w:rsidR="009C34B8">
        <w:rPr>
          <w:rFonts w:ascii="Times New Roman" w:hAnsi="Times New Roman" w:cs="Times New Roman"/>
        </w:rPr>
        <w:t xml:space="preserve"> </w:t>
      </w:r>
    </w:p>
    <w:p w14:paraId="7D4269D0" w14:textId="63A4FAE2" w:rsidR="00F730A9" w:rsidRDefault="00F730A9" w:rsidP="00A47975">
      <w:pPr>
        <w:spacing w:line="360" w:lineRule="auto"/>
        <w:rPr>
          <w:rFonts w:ascii="Times New Roman" w:hAnsi="Times New Roman" w:cs="Times New Roman"/>
        </w:rPr>
      </w:pPr>
      <w:r>
        <w:rPr>
          <w:rFonts w:ascii="Times New Roman" w:hAnsi="Times New Roman" w:cs="Times New Roman"/>
        </w:rPr>
        <w:t xml:space="preserve">Other </w:t>
      </w:r>
      <w:r w:rsidR="00F8718C">
        <w:rPr>
          <w:rFonts w:ascii="Times New Roman" w:hAnsi="Times New Roman" w:cs="Times New Roman"/>
        </w:rPr>
        <w:t xml:space="preserve">potential </w:t>
      </w:r>
      <w:r>
        <w:rPr>
          <w:rFonts w:ascii="Times New Roman" w:hAnsi="Times New Roman" w:cs="Times New Roman"/>
        </w:rPr>
        <w:t xml:space="preserve">work includes improving the E-SLICE model further. At the current moment, the E-SLICE method </w:t>
      </w:r>
      <w:r w:rsidR="00843DF2">
        <w:rPr>
          <w:rFonts w:ascii="Times New Roman" w:hAnsi="Times New Roman" w:cs="Times New Roman"/>
        </w:rPr>
        <w:t xml:space="preserve">does not model a BUMS system. Simulating a BUMS system would represent a significant leap forward </w:t>
      </w:r>
      <w:r w:rsidR="00AE426B">
        <w:rPr>
          <w:rFonts w:ascii="Times New Roman" w:hAnsi="Times New Roman" w:cs="Times New Roman"/>
        </w:rPr>
        <w:t xml:space="preserve">in realistic modeling without </w:t>
      </w:r>
      <w:r w:rsidR="002331E6">
        <w:rPr>
          <w:rFonts w:ascii="Times New Roman" w:hAnsi="Times New Roman" w:cs="Times New Roman"/>
        </w:rPr>
        <w:t>the leap in resources and difficulty in moving up to a method like hyper</w:t>
      </w:r>
      <w:r w:rsidR="009C7066">
        <w:rPr>
          <w:rFonts w:ascii="Times New Roman" w:hAnsi="Times New Roman" w:cs="Times New Roman"/>
        </w:rPr>
        <w:t xml:space="preserve"> </w:t>
      </w:r>
      <w:r w:rsidR="002331E6">
        <w:rPr>
          <w:rFonts w:ascii="Times New Roman" w:hAnsi="Times New Roman" w:cs="Times New Roman"/>
        </w:rPr>
        <w:t xml:space="preserve">fidelity. </w:t>
      </w:r>
    </w:p>
    <w:p w14:paraId="58859855" w14:textId="59F79F46" w:rsidR="00F751AF" w:rsidRDefault="006C2996" w:rsidP="00A47975">
      <w:pPr>
        <w:spacing w:line="360" w:lineRule="auto"/>
        <w:rPr>
          <w:rFonts w:ascii="Times New Roman" w:hAnsi="Times New Roman" w:cs="Times New Roman"/>
        </w:rPr>
      </w:pPr>
      <w:r>
        <w:rPr>
          <w:rFonts w:ascii="Times New Roman" w:hAnsi="Times New Roman" w:cs="Times New Roman"/>
        </w:rPr>
        <w:t xml:space="preserve">Lastly, the wealth of data generated </w:t>
      </w:r>
      <w:r w:rsidR="00FB5FD7">
        <w:rPr>
          <w:rFonts w:ascii="Times New Roman" w:hAnsi="Times New Roman" w:cs="Times New Roman"/>
        </w:rPr>
        <w:t>for this work has a wealth of other potential research uses</w:t>
      </w:r>
      <w:r w:rsidR="006E411A">
        <w:rPr>
          <w:rFonts w:ascii="Times New Roman" w:hAnsi="Times New Roman" w:cs="Times New Roman"/>
        </w:rPr>
        <w:t xml:space="preserve">, including the revisiting of </w:t>
      </w:r>
      <w:r w:rsidR="00DF2817">
        <w:rPr>
          <w:rFonts w:ascii="Times New Roman" w:hAnsi="Times New Roman" w:cs="Times New Roman"/>
        </w:rPr>
        <w:t xml:space="preserve">previous work to </w:t>
      </w:r>
      <w:r w:rsidR="005D7D52">
        <w:rPr>
          <w:rFonts w:ascii="Times New Roman" w:hAnsi="Times New Roman" w:cs="Times New Roman"/>
        </w:rPr>
        <w:t>directly address the discovered biases by previously employed reflected pebble models and mono-temperature SLICE models as well</w:t>
      </w:r>
      <w:r w:rsidR="00FB5FD7">
        <w:rPr>
          <w:rFonts w:ascii="Times New Roman" w:hAnsi="Times New Roman" w:cs="Times New Roman"/>
        </w:rPr>
        <w:t xml:space="preserve">. The </w:t>
      </w:r>
      <w:r w:rsidR="00A87D52">
        <w:rPr>
          <w:rFonts w:ascii="Times New Roman" w:hAnsi="Times New Roman" w:cs="Times New Roman"/>
        </w:rPr>
        <w:t xml:space="preserve">amount of data </w:t>
      </w:r>
      <w:r w:rsidR="005D7D52">
        <w:rPr>
          <w:rFonts w:ascii="Times New Roman" w:hAnsi="Times New Roman" w:cs="Times New Roman"/>
        </w:rPr>
        <w:t xml:space="preserve">generated also </w:t>
      </w:r>
      <w:r w:rsidR="00A87D52">
        <w:rPr>
          <w:rFonts w:ascii="Times New Roman" w:hAnsi="Times New Roman" w:cs="Times New Roman"/>
        </w:rPr>
        <w:t xml:space="preserve">prompts the idea to </w:t>
      </w:r>
      <w:r w:rsidR="00920067">
        <w:rPr>
          <w:rFonts w:ascii="Times New Roman" w:hAnsi="Times New Roman" w:cs="Times New Roman"/>
        </w:rPr>
        <w:t xml:space="preserve">leverage the generated data and produce some predictive tool for PBR SNF characterization on a pebble-by-pebble basis while </w:t>
      </w:r>
      <w:r w:rsidR="006E411A">
        <w:rPr>
          <w:rFonts w:ascii="Times New Roman" w:hAnsi="Times New Roman" w:cs="Times New Roman"/>
        </w:rPr>
        <w:t xml:space="preserve">skipping the expensive step of transport. </w:t>
      </w:r>
      <w:r w:rsidR="0042597B">
        <w:rPr>
          <w:rFonts w:ascii="Times New Roman" w:hAnsi="Times New Roman" w:cs="Times New Roman"/>
        </w:rPr>
        <w:t xml:space="preserve">Additional models may be </w:t>
      </w:r>
      <w:r w:rsidR="0042597B">
        <w:rPr>
          <w:rFonts w:ascii="Times New Roman" w:hAnsi="Times New Roman" w:cs="Times New Roman"/>
        </w:rPr>
        <w:lastRenderedPageBreak/>
        <w:t>run over a larger parameter space and the results condensed into either a machine learning model or otherwise a simple lookup table employing interpolation.</w:t>
      </w:r>
      <w:bookmarkEnd w:id="286"/>
    </w:p>
    <w:p w14:paraId="7ED4E835" w14:textId="48DD3F73" w:rsidR="003F2221" w:rsidRPr="00CC0753" w:rsidRDefault="003F2221" w:rsidP="003F2221">
      <w:pPr>
        <w:rPr>
          <w:rFonts w:ascii="Times New Roman" w:hAnsi="Times New Roman" w:cs="Times New Roman"/>
        </w:rPr>
      </w:pPr>
      <w:r>
        <w:rPr>
          <w:rFonts w:ascii="Times New Roman" w:hAnsi="Times New Roman" w:cs="Times New Roman"/>
        </w:rPr>
        <w:br w:type="page"/>
      </w:r>
    </w:p>
    <w:p w14:paraId="52F04B95" w14:textId="4E3CD836" w:rsidR="006B3DE8" w:rsidRPr="00A47975" w:rsidRDefault="00E25207" w:rsidP="003F2221">
      <w:pPr>
        <w:pStyle w:val="Heading2"/>
        <w:spacing w:line="360" w:lineRule="auto"/>
        <w:rPr>
          <w:rFonts w:ascii="Times New Roman" w:hAnsi="Times New Roman" w:cs="Times New Roman"/>
          <w:sz w:val="24"/>
          <w:szCs w:val="24"/>
        </w:rPr>
      </w:pPr>
      <w:r w:rsidRPr="00A47975">
        <w:rPr>
          <w:noProof/>
        </w:rPr>
        <w:lastRenderedPageBreak/>
        <w:fldChar w:fldCharType="begin"/>
      </w:r>
      <w:r w:rsidRPr="00A47975">
        <w:instrText xml:space="preserve"> ADDIN EN.REFLIST </w:instrText>
      </w:r>
      <w:r w:rsidRPr="00A47975">
        <w:rPr>
          <w:noProof/>
        </w:rPr>
        <w:fldChar w:fldCharType="separate"/>
      </w:r>
      <w:bookmarkStart w:id="295" w:name="_Toc198903989"/>
      <w:r w:rsidR="006B3DE8" w:rsidRPr="00A47975">
        <w:rPr>
          <w:rFonts w:ascii="Times New Roman" w:hAnsi="Times New Roman" w:cs="Times New Roman"/>
          <w:sz w:val="24"/>
          <w:szCs w:val="24"/>
        </w:rPr>
        <w:t>References</w:t>
      </w:r>
      <w:bookmarkEnd w:id="295"/>
    </w:p>
    <w:p w14:paraId="1EC69815"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w:t>
      </w:r>
      <w:r w:rsidRPr="00A47975">
        <w:rPr>
          <w:rFonts w:ascii="Times New Roman" w:hAnsi="Times New Roman" w:cs="Times New Roman"/>
        </w:rPr>
        <w:tab/>
        <w:t xml:space="preserve">E. National Academies of Sciences and Medicine, </w:t>
      </w:r>
      <w:r w:rsidRPr="00A47975">
        <w:rPr>
          <w:rFonts w:ascii="Times New Roman" w:hAnsi="Times New Roman" w:cs="Times New Roman"/>
          <w:i/>
        </w:rPr>
        <w:t>Merits and Viability of Different Nuclear Fuel Cycles and Technology Options and the Waste Aspects of Advanced Nuclear Reactors</w:t>
      </w:r>
      <w:r w:rsidRPr="00A47975">
        <w:rPr>
          <w:rFonts w:ascii="Times New Roman" w:hAnsi="Times New Roman" w:cs="Times New Roman"/>
        </w:rPr>
        <w:t>. Washington, DC: The National Academies Press (in English), 2023, p. 314.</w:t>
      </w:r>
    </w:p>
    <w:p w14:paraId="5B4DD1A6"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w:t>
      </w:r>
      <w:r w:rsidRPr="00A47975">
        <w:rPr>
          <w:rFonts w:ascii="Times New Roman" w:hAnsi="Times New Roman" w:cs="Times New Roman"/>
        </w:rPr>
        <w:tab/>
      </w:r>
      <w:r w:rsidRPr="00A47975">
        <w:rPr>
          <w:rFonts w:ascii="Times New Roman" w:hAnsi="Times New Roman" w:cs="Times New Roman"/>
          <w:i/>
        </w:rPr>
        <w:t>Waste from Innovative Types of Reactors and Fuel Cycles</w:t>
      </w:r>
      <w:r w:rsidRPr="00A47975">
        <w:rPr>
          <w:rFonts w:ascii="Times New Roman" w:hAnsi="Times New Roman" w:cs="Times New Roman"/>
        </w:rPr>
        <w:t>. Vienna: INTERNATIONAL ATOMIC ENERGY AGENCY, 2019.</w:t>
      </w:r>
    </w:p>
    <w:p w14:paraId="3EE41E8E" w14:textId="339B046D"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w:t>
      </w:r>
      <w:r w:rsidRPr="00A47975">
        <w:rPr>
          <w:rFonts w:ascii="Times New Roman" w:hAnsi="Times New Roman" w:cs="Times New Roman"/>
        </w:rPr>
        <w:tab/>
        <w:t xml:space="preserve">P. J. Pappano, "Xe-100 Pebble Bed Small Modular Reactor: Solving Critical Challenges to Enable the Xe-100 Pebble Bed Advanced Reactor Concept (ARC) (Final Scientific and Technical Report)," X Energy, LLC, Rockville, MD (United States), United States, 2023. [Online]. Available: </w:t>
      </w:r>
      <w:hyperlink r:id="rId93" w:history="1">
        <w:r w:rsidRPr="00A47975">
          <w:rPr>
            <w:rStyle w:val="Hyperlink"/>
            <w:rFonts w:ascii="Times New Roman" w:hAnsi="Times New Roman" w:cs="Times New Roman"/>
            <w:color w:val="auto"/>
          </w:rPr>
          <w:t>https://www.osti.gov/biblio/1971498</w:t>
        </w:r>
      </w:hyperlink>
    </w:p>
    <w:p w14:paraId="41170C87" w14:textId="383A00F4"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w:t>
      </w:r>
      <w:r w:rsidRPr="00A47975">
        <w:rPr>
          <w:rFonts w:ascii="Times New Roman" w:hAnsi="Times New Roman" w:cs="Times New Roman"/>
        </w:rPr>
        <w:tab/>
        <w:t xml:space="preserve">S. E. Skutnik and W. A. Wieselquist, "Assessment of ORIGEN Reactor Library Development for Pebble-Bed Reactors Based on the PBMR-400 Benchmark," Oak Ridge National Laboratory (ORNL), Oak Ridge, TN (United States), United States, 2021. [Online]. Available: </w:t>
      </w:r>
      <w:hyperlink r:id="rId94" w:history="1">
        <w:r w:rsidRPr="00A47975">
          <w:rPr>
            <w:rStyle w:val="Hyperlink"/>
            <w:rFonts w:ascii="Times New Roman" w:hAnsi="Times New Roman" w:cs="Times New Roman"/>
            <w:color w:val="auto"/>
          </w:rPr>
          <w:t>https://www.osti.gov/biblio/1807271</w:t>
        </w:r>
      </w:hyperlink>
    </w:p>
    <w:p w14:paraId="718575AA" w14:textId="4695A22B" w:rsidR="006B3DE8" w:rsidRPr="00A47975" w:rsidRDefault="006B3DE8" w:rsidP="00362035">
      <w:pPr>
        <w:pStyle w:val="EndNoteBibliography"/>
        <w:spacing w:after="120" w:line="360" w:lineRule="auto"/>
        <w:ind w:left="720" w:hanging="720"/>
        <w:rPr>
          <w:rFonts w:ascii="Times New Roman" w:hAnsi="Times New Roman" w:cs="Times New Roman"/>
        </w:rPr>
      </w:pPr>
      <w:hyperlink r:id="rId95" w:history="1">
        <w:r w:rsidRPr="00A47975">
          <w:rPr>
            <w:rStyle w:val="Hyperlink"/>
            <w:rFonts w:ascii="Times New Roman" w:hAnsi="Times New Roman" w:cs="Times New Roman"/>
            <w:color w:val="auto"/>
          </w:rPr>
          <w:t>https://www.osti.gov/servlets/purl/1807271</w:t>
        </w:r>
      </w:hyperlink>
    </w:p>
    <w:p w14:paraId="7EBEBD74" w14:textId="12BA562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w:t>
      </w:r>
      <w:r w:rsidRPr="00A47975">
        <w:rPr>
          <w:rFonts w:ascii="Times New Roman" w:hAnsi="Times New Roman" w:cs="Times New Roman"/>
        </w:rPr>
        <w:tab/>
        <w:t xml:space="preserve">F. Reitsma, K. Ivanov, T. Downar, H. De Haas, and H. D. Gougar, "The OECD/NEA/NSC PBMR coupled neutronics/thermal hydraulics transient benchmark: The PBMR-400 core design," presented at the Conference: PHYSOR-2006: American Nuclear Society's Topical Meeting on Reactor Physics - Advances in Nuclear Analysis and Simulation, Vancouver, BC (Canada), 10-14 Sep 2006; Other Information: Country of input: France; 13 refs., United States, 2006. [Online]. Available: </w:t>
      </w:r>
      <w:hyperlink r:id="rId96" w:history="1">
        <w:r w:rsidRPr="00A47975">
          <w:rPr>
            <w:rStyle w:val="Hyperlink"/>
            <w:rFonts w:ascii="Times New Roman" w:hAnsi="Times New Roman" w:cs="Times New Roman"/>
            <w:color w:val="auto"/>
          </w:rPr>
          <w:t>https://www.osti.gov/biblio/22039681</w:t>
        </w:r>
      </w:hyperlink>
      <w:r w:rsidRPr="00A47975">
        <w:rPr>
          <w:rFonts w:ascii="Times New Roman" w:hAnsi="Times New Roman" w:cs="Times New Roman"/>
        </w:rPr>
        <w:t>.</w:t>
      </w:r>
    </w:p>
    <w:p w14:paraId="1C8AF78F"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w:t>
      </w:r>
      <w:r w:rsidRPr="00A47975">
        <w:rPr>
          <w:rFonts w:ascii="Times New Roman" w:hAnsi="Times New Roman" w:cs="Times New Roman"/>
        </w:rPr>
        <w:tab/>
        <w:t xml:space="preserve">J. D. Bess, L. Montierth, O. Köberl, and L. Snoj, "Benchmark Evaluation of HTR-PROTEUS Pebble Bed Experimental Program," (in English), </w:t>
      </w:r>
      <w:r w:rsidRPr="00A47975">
        <w:rPr>
          <w:rFonts w:ascii="Times New Roman" w:hAnsi="Times New Roman" w:cs="Times New Roman"/>
          <w:i/>
        </w:rPr>
        <w:t xml:space="preserve">Nuclear Science and Engineering, </w:t>
      </w:r>
      <w:r w:rsidRPr="00A47975">
        <w:rPr>
          <w:rFonts w:ascii="Times New Roman" w:hAnsi="Times New Roman" w:cs="Times New Roman"/>
        </w:rPr>
        <w:t xml:space="preserve">vol. 178, no. INL/JOU-13-30829; Journal ID: ISSN </w:t>
      </w:r>
      <w:r w:rsidRPr="00A47975">
        <w:rPr>
          <w:rFonts w:ascii="Times New Roman" w:hAnsi="Times New Roman" w:cs="Times New Roman"/>
        </w:rPr>
        <w:lastRenderedPageBreak/>
        <w:t>0029-5639; TRN: US1600471, pp. Medium: ED; Size: p. 387-400, 2014, doi: 10.13182/nse14-13.</w:t>
      </w:r>
    </w:p>
    <w:p w14:paraId="710320C4" w14:textId="7A5351A1"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w:t>
      </w:r>
      <w:r w:rsidRPr="00A47975">
        <w:rPr>
          <w:rFonts w:ascii="Times New Roman" w:hAnsi="Times New Roman" w:cs="Times New Roman"/>
        </w:rPr>
        <w:tab/>
        <w:t xml:space="preserve">G. Ilas, D. Ilas, R. Kelly, and E. E. Davidson, "Validation of SCALE for High Temperature Gas-Cooled Reactors Analysis," Oak Ridge National Lab. (ORNL), Oak Ridge, TN (United States), United States, 2012. [Online]. Available: </w:t>
      </w:r>
      <w:hyperlink r:id="rId97" w:history="1">
        <w:r w:rsidRPr="00A47975">
          <w:rPr>
            <w:rStyle w:val="Hyperlink"/>
            <w:rFonts w:ascii="Times New Roman" w:hAnsi="Times New Roman" w:cs="Times New Roman"/>
            <w:color w:val="auto"/>
          </w:rPr>
          <w:t>https://www.osti.gov/biblio/1048709</w:t>
        </w:r>
      </w:hyperlink>
    </w:p>
    <w:p w14:paraId="2B450642" w14:textId="775C53E4" w:rsidR="006B3DE8" w:rsidRPr="00A47975" w:rsidRDefault="006B3DE8" w:rsidP="00362035">
      <w:pPr>
        <w:pStyle w:val="EndNoteBibliography"/>
        <w:spacing w:after="120" w:line="360" w:lineRule="auto"/>
        <w:ind w:left="720" w:hanging="720"/>
        <w:rPr>
          <w:rFonts w:ascii="Times New Roman" w:hAnsi="Times New Roman" w:cs="Times New Roman"/>
        </w:rPr>
      </w:pPr>
      <w:hyperlink r:id="rId98" w:history="1">
        <w:r w:rsidRPr="00A47975">
          <w:rPr>
            <w:rStyle w:val="Hyperlink"/>
            <w:rFonts w:ascii="Times New Roman" w:hAnsi="Times New Roman" w:cs="Times New Roman"/>
            <w:color w:val="auto"/>
          </w:rPr>
          <w:t>https://www.osti.gov/servlets/purl/1048709</w:t>
        </w:r>
      </w:hyperlink>
    </w:p>
    <w:p w14:paraId="559ECA45" w14:textId="46A7CD7D"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w:t>
      </w:r>
      <w:r w:rsidRPr="00A47975">
        <w:rPr>
          <w:rFonts w:ascii="Times New Roman" w:hAnsi="Times New Roman" w:cs="Times New Roman"/>
        </w:rPr>
        <w:tab/>
        <w:t xml:space="preserve">S. Sen, "Benchmark for Fuel Shuffling and Depletion for Pebble-Bed Reactors," Idaho National Lab. (INL), Idaho Falls, ID (United States), United States, 2020. [Online]. Available: </w:t>
      </w:r>
      <w:hyperlink r:id="rId99" w:history="1">
        <w:r w:rsidRPr="00A47975">
          <w:rPr>
            <w:rStyle w:val="Hyperlink"/>
            <w:rFonts w:ascii="Times New Roman" w:hAnsi="Times New Roman" w:cs="Times New Roman"/>
            <w:color w:val="auto"/>
          </w:rPr>
          <w:t>https://www.osti.gov/biblio/1708878</w:t>
        </w:r>
      </w:hyperlink>
    </w:p>
    <w:p w14:paraId="0F371832" w14:textId="72D5354B" w:rsidR="006B3DE8" w:rsidRPr="00A47975" w:rsidRDefault="006B3DE8" w:rsidP="00362035">
      <w:pPr>
        <w:pStyle w:val="EndNoteBibliography"/>
        <w:spacing w:after="120" w:line="360" w:lineRule="auto"/>
        <w:ind w:left="720" w:hanging="720"/>
        <w:rPr>
          <w:rFonts w:ascii="Times New Roman" w:hAnsi="Times New Roman" w:cs="Times New Roman"/>
        </w:rPr>
      </w:pPr>
      <w:hyperlink r:id="rId100" w:history="1">
        <w:r w:rsidRPr="00A47975">
          <w:rPr>
            <w:rStyle w:val="Hyperlink"/>
            <w:rFonts w:ascii="Times New Roman" w:hAnsi="Times New Roman" w:cs="Times New Roman"/>
            <w:color w:val="auto"/>
          </w:rPr>
          <w:t>https://www.osti.gov/servlets/purl/1708878</w:t>
        </w:r>
      </w:hyperlink>
    </w:p>
    <w:p w14:paraId="1DFC103F"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[9]</w:t>
      </w:r>
      <w:r w:rsidRPr="00A47975">
        <w:rPr>
          <w:rFonts w:ascii="Times New Roman" w:hAnsi="Times New Roman" w:cs="Times New Roman"/>
        </w:rPr>
        <w:tab/>
        <w:t xml:space="preserve">S. Johnson and K. Clarno, "Comparison of SCALE and MCNP results for computational pebble bed benchmarks," </w:t>
      </w:r>
      <w:r w:rsidRPr="00A47975">
        <w:rPr>
          <w:rFonts w:ascii="Times New Roman" w:hAnsi="Times New Roman" w:cs="Times New Roman"/>
          <w:i/>
        </w:rPr>
        <w:t xml:space="preserve">Transactions of the American Nuclear Society, </w:t>
      </w:r>
      <w:r w:rsidRPr="00A47975">
        <w:rPr>
          <w:rFonts w:ascii="Times New Roman" w:hAnsi="Times New Roman" w:cs="Times New Roman"/>
        </w:rPr>
        <w:t>vol. 96, pp. 420-422, 01/01 2007.</w:t>
      </w:r>
    </w:p>
    <w:p w14:paraId="5097CA0A" w14:textId="260C4FC6"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[10]</w:t>
      </w:r>
      <w:r w:rsidRPr="00A47975">
        <w:rPr>
          <w:rFonts w:ascii="Times New Roman" w:hAnsi="Times New Roman" w:cs="Times New Roman"/>
        </w:rPr>
        <w:tab/>
        <w:t xml:space="preserve">W. Wieselquist and R. A. Lefebvre, "SCALE 6.3.1 User Manual," United States, 01 2023. [Online]. Available: </w:t>
      </w:r>
      <w:hyperlink r:id="rId101" w:history="1">
        <w:r w:rsidRPr="00A47975">
          <w:rPr>
            <w:rStyle w:val="Hyperlink"/>
            <w:rFonts w:ascii="Times New Roman" w:hAnsi="Times New Roman" w:cs="Times New Roman"/>
            <w:color w:val="auto"/>
          </w:rPr>
          <w:t>https://www.osti.gov/biblio/1959594</w:t>
        </w:r>
      </w:hyperlink>
    </w:p>
    <w:p w14:paraId="1F171468" w14:textId="2D8ECF50" w:rsidR="006B3DE8" w:rsidRPr="00A47975" w:rsidRDefault="006B3DE8" w:rsidP="00362035">
      <w:pPr>
        <w:pStyle w:val="EndNoteBibliography"/>
        <w:spacing w:after="120" w:line="360" w:lineRule="auto"/>
        <w:ind w:left="720" w:hanging="720"/>
        <w:rPr>
          <w:rFonts w:ascii="Times New Roman" w:hAnsi="Times New Roman" w:cs="Times New Roman"/>
        </w:rPr>
      </w:pPr>
      <w:hyperlink r:id="rId102" w:history="1">
        <w:r w:rsidRPr="00A47975">
          <w:rPr>
            <w:rStyle w:val="Hyperlink"/>
            <w:rFonts w:ascii="Times New Roman" w:hAnsi="Times New Roman" w:cs="Times New Roman"/>
            <w:color w:val="auto"/>
          </w:rPr>
          <w:t>https://www.osti.gov/servlets/purl/1959594</w:t>
        </w:r>
      </w:hyperlink>
    </w:p>
    <w:p w14:paraId="3D7B1FBC" w14:textId="45CA8D29"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[11]</w:t>
      </w:r>
      <w:r w:rsidRPr="00A47975">
        <w:rPr>
          <w:rFonts w:ascii="Times New Roman" w:hAnsi="Times New Roman" w:cs="Times New Roman"/>
        </w:rPr>
        <w:tab/>
        <w:t xml:space="preserve">R. Elzohery, D. Hartanto, R. Bostelmann, and W. A. Wieselquist, "SCALE Analyses of Scenarios in the High-Temperature Gas-Cooled Reactor Fuel Cycle," Oak Ridge National Laboratory (ORNL), Oak Ridge, TN (United States), United States, 2024. [Online]. Available: </w:t>
      </w:r>
      <w:hyperlink r:id="rId103" w:history="1">
        <w:r w:rsidRPr="00A47975">
          <w:rPr>
            <w:rStyle w:val="Hyperlink"/>
            <w:rFonts w:ascii="Times New Roman" w:hAnsi="Times New Roman" w:cs="Times New Roman"/>
            <w:color w:val="auto"/>
          </w:rPr>
          <w:t>https://www.osti.gov/biblio/2455083</w:t>
        </w:r>
      </w:hyperlink>
    </w:p>
    <w:p w14:paraId="59DC32DF" w14:textId="4E2F5E96" w:rsidR="006B3DE8" w:rsidRPr="00A47975" w:rsidRDefault="006B3DE8" w:rsidP="00362035">
      <w:pPr>
        <w:pStyle w:val="EndNoteBibliography"/>
        <w:spacing w:after="120" w:line="360" w:lineRule="auto"/>
        <w:ind w:left="720" w:hanging="720"/>
        <w:rPr>
          <w:rFonts w:ascii="Times New Roman" w:hAnsi="Times New Roman" w:cs="Times New Roman"/>
        </w:rPr>
      </w:pPr>
      <w:hyperlink r:id="rId104" w:history="1">
        <w:r w:rsidRPr="00A47975">
          <w:rPr>
            <w:rStyle w:val="Hyperlink"/>
            <w:rFonts w:ascii="Times New Roman" w:hAnsi="Times New Roman" w:cs="Times New Roman"/>
            <w:color w:val="auto"/>
          </w:rPr>
          <w:t>https://www.osti.gov/servlets/purl/2455083</w:t>
        </w:r>
      </w:hyperlink>
    </w:p>
    <w:p w14:paraId="6CAA4923" w14:textId="336B1BA3"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[12]</w:t>
      </w:r>
      <w:r w:rsidRPr="00A47975">
        <w:rPr>
          <w:rFonts w:ascii="Times New Roman" w:hAnsi="Times New Roman" w:cs="Times New Roman"/>
        </w:rPr>
        <w:tab/>
        <w:t xml:space="preserve">S. Skutnik, R. Bostelmann, and W. Wieselquist, "Rapid Depletion Analysis of Flowing-Pebble Reactor Systems at Equilibrium using SCALE," presented at the Conference: International Conference on Physics of Reactors 2022 (PHYSOR 2022) - Pittsburgh, Pennsylvania, United States of America - 5/15/2022 4:00:00 </w:t>
      </w:r>
      <w:r w:rsidRPr="00A47975">
        <w:rPr>
          <w:rFonts w:ascii="Times New Roman" w:hAnsi="Times New Roman" w:cs="Times New Roman"/>
        </w:rPr>
        <w:lastRenderedPageBreak/>
        <w:t xml:space="preserve">AM-5/20/2022 4:00:00 AM, United States, 2022. [Online]. Available: </w:t>
      </w:r>
      <w:hyperlink r:id="rId105" w:history="1">
        <w:r w:rsidRPr="00A47975">
          <w:rPr>
            <w:rStyle w:val="Hyperlink"/>
            <w:rFonts w:ascii="Times New Roman" w:hAnsi="Times New Roman" w:cs="Times New Roman"/>
            <w:color w:val="auto"/>
          </w:rPr>
          <w:t>https://www.osti.gov/biblio/1871117</w:t>
        </w:r>
      </w:hyperlink>
    </w:p>
    <w:p w14:paraId="6358B78D" w14:textId="16A0EEF8" w:rsidR="006B3DE8" w:rsidRPr="00A47975" w:rsidRDefault="006B3DE8" w:rsidP="00362035">
      <w:pPr>
        <w:pStyle w:val="EndNoteBibliography"/>
        <w:spacing w:after="120" w:line="360" w:lineRule="auto"/>
        <w:ind w:left="720" w:hanging="720"/>
        <w:rPr>
          <w:rFonts w:ascii="Times New Roman" w:hAnsi="Times New Roman" w:cs="Times New Roman"/>
        </w:rPr>
      </w:pPr>
      <w:hyperlink r:id="rId106" w:history="1">
        <w:r w:rsidRPr="00A47975">
          <w:rPr>
            <w:rStyle w:val="Hyperlink"/>
            <w:rFonts w:ascii="Times New Roman" w:hAnsi="Times New Roman" w:cs="Times New Roman"/>
            <w:color w:val="auto"/>
          </w:rPr>
          <w:t>https://www.osti.gov/servlets/purl/1871117</w:t>
        </w:r>
      </w:hyperlink>
      <w:r w:rsidRPr="00A47975">
        <w:rPr>
          <w:rFonts w:ascii="Times New Roman" w:hAnsi="Times New Roman" w:cs="Times New Roman"/>
        </w:rPr>
        <w:t>.</w:t>
      </w:r>
    </w:p>
    <w:p w14:paraId="20C0EC88"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[13]</w:t>
      </w:r>
      <w:r w:rsidRPr="00A47975">
        <w:rPr>
          <w:rFonts w:ascii="Times New Roman" w:hAnsi="Times New Roman" w:cs="Times New Roman"/>
        </w:rPr>
        <w:tab/>
        <w:t xml:space="preserve">F. Bostelmann, B. R. Betzler, D. Hartanto, and W. A. Wieselquist. </w:t>
      </w:r>
      <w:r w:rsidRPr="00A47975">
        <w:rPr>
          <w:rFonts w:ascii="Times New Roman" w:hAnsi="Times New Roman" w:cs="Times New Roman"/>
          <w:i/>
        </w:rPr>
        <w:t>SCALE Input and Result Files Supporting SCALE Inventory and Reactivity Analysis as Part of the Hermes 2021 PSAR Review</w:t>
      </w:r>
      <w:r w:rsidRPr="00A47975">
        <w:rPr>
          <w:rFonts w:ascii="Times New Roman" w:hAnsi="Times New Roman" w:cs="Times New Roman"/>
        </w:rPr>
        <w:t>, Oak Ridge National Laboratory (ORNL), Oak Ridge, TN (United States). Oak Ridge Leadership Computing Facility (OLCF), doi: 10.13139/olcf/2441162.</w:t>
      </w:r>
    </w:p>
    <w:p w14:paraId="55620E43" w14:textId="09F39025"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[14]</w:t>
      </w:r>
      <w:r w:rsidRPr="00A47975">
        <w:rPr>
          <w:rFonts w:ascii="Times New Roman" w:hAnsi="Times New Roman" w:cs="Times New Roman"/>
        </w:rPr>
        <w:tab/>
        <w:t xml:space="preserve">R. F. Kile, N. R. Brown, O. R. Oak Ridge National Laboratory, TN 37830 ], F. Bostelmann, S. E. Skutnik, and W. A. Wieselquist, "Initial development of a generic fluoride salt-cooled reactor model," presented at the Conference: PHYSOR 2022: International conference on physics of reactors, Pittsburg (United States), 15-20 May 2022; Other Information: Country of input: France; 15 refs.; Related Information: In: Proceedings of the international conference on physics of reactors - Physor 2022| 3701 p., United States, 2022. [Online]. Available: </w:t>
      </w:r>
      <w:hyperlink r:id="rId107" w:history="1">
        <w:r w:rsidRPr="00A47975">
          <w:rPr>
            <w:rStyle w:val="Hyperlink"/>
            <w:rFonts w:ascii="Times New Roman" w:hAnsi="Times New Roman" w:cs="Times New Roman"/>
            <w:color w:val="auto"/>
          </w:rPr>
          <w:t>https://www.osti.gov/biblio/23178705</w:t>
        </w:r>
      </w:hyperlink>
      <w:r w:rsidRPr="00A47975">
        <w:rPr>
          <w:rFonts w:ascii="Times New Roman" w:hAnsi="Times New Roman" w:cs="Times New Roman"/>
        </w:rPr>
        <w:t>.</w:t>
      </w:r>
    </w:p>
    <w:p w14:paraId="76F97DBB" w14:textId="37CA1C75"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[15]</w:t>
      </w:r>
      <w:r w:rsidRPr="00A47975">
        <w:rPr>
          <w:rFonts w:ascii="Times New Roman" w:hAnsi="Times New Roman" w:cs="Times New Roman"/>
        </w:rPr>
        <w:tab/>
        <w:t xml:space="preserve">B. Friederike, C. Cihangir, L. W. Mark, J. E. Ronald, I. Germina, and A. W. William, "SCALE capabilities for high temperature gas-cooled reactor analysis," </w:t>
      </w:r>
      <w:r w:rsidRPr="00A47975">
        <w:rPr>
          <w:rFonts w:ascii="Times New Roman" w:hAnsi="Times New Roman" w:cs="Times New Roman"/>
          <w:i/>
        </w:rPr>
        <w:t xml:space="preserve">Annals of Nuclear Energy, </w:t>
      </w:r>
      <w:r w:rsidRPr="00A47975">
        <w:rPr>
          <w:rFonts w:ascii="Times New Roman" w:hAnsi="Times New Roman" w:cs="Times New Roman"/>
        </w:rPr>
        <w:t xml:space="preserve">vol. 147, p. 107673, 2020, doi: </w:t>
      </w:r>
      <w:hyperlink r:id="rId108" w:history="1">
        <w:r w:rsidRPr="00A47975">
          <w:rPr>
            <w:rStyle w:val="Hyperlink"/>
            <w:rFonts w:ascii="Times New Roman" w:hAnsi="Times New Roman" w:cs="Times New Roman"/>
            <w:color w:val="auto"/>
          </w:rPr>
          <w:t>https://doi.org/10.1016/j.anucene.2020.107673</w:t>
        </w:r>
      </w:hyperlink>
      <w:r w:rsidRPr="00A47975">
        <w:rPr>
          <w:rFonts w:ascii="Times New Roman" w:hAnsi="Times New Roman" w:cs="Times New Roman"/>
        </w:rPr>
        <w:t>.</w:t>
      </w:r>
    </w:p>
    <w:p w14:paraId="229F98DA" w14:textId="5F1FE23E"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[16]</w:t>
      </w:r>
      <w:r w:rsidRPr="00A47975">
        <w:rPr>
          <w:rFonts w:ascii="Times New Roman" w:hAnsi="Times New Roman" w:cs="Times New Roman"/>
        </w:rPr>
        <w:tab/>
      </w:r>
      <w:r w:rsidRPr="00A47975">
        <w:rPr>
          <w:rFonts w:ascii="Times New Roman" w:hAnsi="Times New Roman" w:cs="Times New Roman"/>
          <w:i/>
        </w:rPr>
        <w:t>SLICE</w:t>
      </w:r>
      <w:r w:rsidRPr="00A47975">
        <w:rPr>
          <w:rFonts w:ascii="Times New Roman" w:hAnsi="Times New Roman" w:cs="Times New Roman"/>
        </w:rPr>
        <w:t xml:space="preserve">. (2024). Oak Ridge National Laboratory (ORNL), Oak Ridge, TN (United States), United States. [Online]. Available: </w:t>
      </w:r>
      <w:hyperlink r:id="rId109" w:history="1">
        <w:r w:rsidRPr="00A47975">
          <w:rPr>
            <w:rStyle w:val="Hyperlink"/>
            <w:rFonts w:ascii="Times New Roman" w:hAnsi="Times New Roman" w:cs="Times New Roman"/>
            <w:color w:val="auto"/>
          </w:rPr>
          <w:t>https://www.osti.gov/biblio/2477211</w:t>
        </w:r>
      </w:hyperlink>
    </w:p>
    <w:p w14:paraId="232CFE5D" w14:textId="17F512B2" w:rsidR="006B3DE8" w:rsidRPr="00A47975" w:rsidRDefault="006B3DE8" w:rsidP="00362035">
      <w:pPr>
        <w:pStyle w:val="EndNoteBibliography"/>
        <w:spacing w:after="120" w:line="360" w:lineRule="auto"/>
        <w:ind w:left="720" w:hanging="720"/>
        <w:rPr>
          <w:rFonts w:ascii="Times New Roman" w:hAnsi="Times New Roman" w:cs="Times New Roman"/>
        </w:rPr>
      </w:pPr>
      <w:hyperlink r:id="rId110" w:history="1">
        <w:r w:rsidRPr="00A47975">
          <w:rPr>
            <w:rStyle w:val="Hyperlink"/>
            <w:rFonts w:ascii="Times New Roman" w:hAnsi="Times New Roman" w:cs="Times New Roman"/>
            <w:color w:val="auto"/>
          </w:rPr>
          <w:t>https://www.osti.gov/servlets/purl/2477211</w:t>
        </w:r>
      </w:hyperlink>
    </w:p>
    <w:p w14:paraId="31F05104" w14:textId="7D40EE24"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[17]</w:t>
      </w:r>
      <w:r w:rsidRPr="00A47975">
        <w:rPr>
          <w:rFonts w:ascii="Times New Roman" w:hAnsi="Times New Roman" w:cs="Times New Roman"/>
        </w:rPr>
        <w:tab/>
        <w:t xml:space="preserve">R. Bostelmann, C. Celik, R. F. Kile, and W. A. Wieselquist, "SCALE Analysis of a Fluoride Salt-Cooled High-Temperature Reactor in Support of Severe Accident Analysis," Oak Ridge National Laboratory (ORNL), Oak Ridge, TN (United States), United States, 2022. [Online]. Available: </w:t>
      </w:r>
      <w:hyperlink r:id="rId111" w:history="1">
        <w:r w:rsidRPr="00A47975">
          <w:rPr>
            <w:rStyle w:val="Hyperlink"/>
            <w:rFonts w:ascii="Times New Roman" w:hAnsi="Times New Roman" w:cs="Times New Roman"/>
            <w:color w:val="auto"/>
          </w:rPr>
          <w:t>https://www.osti.gov/biblio/1854475</w:t>
        </w:r>
      </w:hyperlink>
    </w:p>
    <w:p w14:paraId="7D729B76" w14:textId="067D9F02" w:rsidR="006B3DE8" w:rsidRPr="00A47975" w:rsidRDefault="006B3DE8" w:rsidP="00362035">
      <w:pPr>
        <w:pStyle w:val="EndNoteBibliography"/>
        <w:spacing w:after="120" w:line="360" w:lineRule="auto"/>
        <w:ind w:left="720" w:hanging="720"/>
        <w:rPr>
          <w:rFonts w:ascii="Times New Roman" w:hAnsi="Times New Roman" w:cs="Times New Roman"/>
        </w:rPr>
      </w:pPr>
      <w:hyperlink r:id="rId112" w:history="1">
        <w:r w:rsidRPr="00A47975">
          <w:rPr>
            <w:rStyle w:val="Hyperlink"/>
            <w:rFonts w:ascii="Times New Roman" w:hAnsi="Times New Roman" w:cs="Times New Roman"/>
            <w:color w:val="auto"/>
          </w:rPr>
          <w:t>https://www.osti.gov/servlets/purl/1854475</w:t>
        </w:r>
      </w:hyperlink>
    </w:p>
    <w:p w14:paraId="6B900E9B"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[18]</w:t>
      </w:r>
      <w:r w:rsidRPr="00A47975">
        <w:rPr>
          <w:rFonts w:ascii="Times New Roman" w:hAnsi="Times New Roman" w:cs="Times New Roman"/>
        </w:rPr>
        <w:tab/>
        <w:t xml:space="preserve">R. F. Kile, F. Bostelmann, S. E. Skutnik, W. A. Wieselquist, and N. R. Brown, "Assessment of SCALE and MELCOR for a generic pebble bed fluoride high-temperature reactor," (in English), </w:t>
      </w:r>
      <w:r w:rsidRPr="00A47975">
        <w:rPr>
          <w:rFonts w:ascii="Times New Roman" w:hAnsi="Times New Roman" w:cs="Times New Roman"/>
          <w:i/>
        </w:rPr>
        <w:t xml:space="preserve">Annals of Nuclear Energy, </w:t>
      </w:r>
      <w:r w:rsidRPr="00A47975">
        <w:rPr>
          <w:rFonts w:ascii="Times New Roman" w:hAnsi="Times New Roman" w:cs="Times New Roman"/>
        </w:rPr>
        <w:t>vol. 173, p. Medium: ED; Size: Article No. 109107, 2022, doi: 10.1016/j.anucene.2022.109107.</w:t>
      </w:r>
    </w:p>
    <w:p w14:paraId="4A97CC01" w14:textId="5679008D"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[19]</w:t>
      </w:r>
      <w:r w:rsidRPr="00A47975">
        <w:rPr>
          <w:rFonts w:ascii="Times New Roman" w:hAnsi="Times New Roman" w:cs="Times New Roman"/>
        </w:rPr>
        <w:tab/>
        <w:t xml:space="preserve">Z. Ritcher, E. Davidson, S. Skutnik, and M. Munk, "Modeling and Simulation of Xe-100-type Pebble Bed Gas-Cooled Reactor with SCALE," Oak Ridge National Laboratory (ORNL), Oak Ridge, TN (United States), United States, 2023. [Online]. Available: </w:t>
      </w:r>
      <w:hyperlink r:id="rId113" w:history="1">
        <w:r w:rsidRPr="00A47975">
          <w:rPr>
            <w:rStyle w:val="Hyperlink"/>
            <w:rFonts w:ascii="Times New Roman" w:hAnsi="Times New Roman" w:cs="Times New Roman"/>
            <w:color w:val="auto"/>
          </w:rPr>
          <w:t>https://www.osti.gov/biblio/1997735</w:t>
        </w:r>
      </w:hyperlink>
    </w:p>
    <w:p w14:paraId="355EF421" w14:textId="3CCCB96C" w:rsidR="006B3DE8" w:rsidRPr="00A47975" w:rsidRDefault="006B3DE8" w:rsidP="00362035">
      <w:pPr>
        <w:pStyle w:val="EndNoteBibliography"/>
        <w:spacing w:after="120" w:line="360" w:lineRule="auto"/>
        <w:ind w:left="720" w:hanging="720"/>
        <w:rPr>
          <w:rFonts w:ascii="Times New Roman" w:hAnsi="Times New Roman" w:cs="Times New Roman"/>
        </w:rPr>
      </w:pPr>
      <w:hyperlink r:id="rId114" w:history="1">
        <w:r w:rsidRPr="00A47975">
          <w:rPr>
            <w:rStyle w:val="Hyperlink"/>
            <w:rFonts w:ascii="Times New Roman" w:hAnsi="Times New Roman" w:cs="Times New Roman"/>
            <w:color w:val="auto"/>
          </w:rPr>
          <w:t>https://www.osti.gov/servlets/purl/1997735</w:t>
        </w:r>
      </w:hyperlink>
    </w:p>
    <w:p w14:paraId="39232D74"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[20]</w:t>
      </w:r>
      <w:r w:rsidRPr="00A47975">
        <w:rPr>
          <w:rFonts w:ascii="Times New Roman" w:hAnsi="Times New Roman" w:cs="Times New Roman"/>
        </w:rPr>
        <w:tab/>
        <w:t xml:space="preserve">A. Berens, F. Bostelmann, and N. R. Brown, "Equilibrium core modeling of a pebble bed reactor similar to the Xe-100 with SCALE," (in English), </w:t>
      </w:r>
      <w:r w:rsidRPr="00A47975">
        <w:rPr>
          <w:rFonts w:ascii="Times New Roman" w:hAnsi="Times New Roman" w:cs="Times New Roman"/>
          <w:i/>
        </w:rPr>
        <w:t xml:space="preserve">Progress in Nuclear Energy, </w:t>
      </w:r>
      <w:r w:rsidRPr="00A47975">
        <w:rPr>
          <w:rFonts w:ascii="Times New Roman" w:hAnsi="Times New Roman" w:cs="Times New Roman"/>
        </w:rPr>
        <w:t>vol. 171, p. Medium: ED; Size: Article No. 105187, 2024, doi: 10.1016/j.pnucene.2024.105187.</w:t>
      </w:r>
    </w:p>
    <w:p w14:paraId="40554386" w14:textId="2D132744"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[21]</w:t>
      </w:r>
      <w:r w:rsidRPr="00A47975">
        <w:rPr>
          <w:rFonts w:ascii="Times New Roman" w:hAnsi="Times New Roman" w:cs="Times New Roman"/>
        </w:rPr>
        <w:tab/>
        <w:t xml:space="preserve">D. o. Energy. "TRISO Particles: The Most Robust Nuclear Fuel on Earth." </w:t>
      </w:r>
      <w:hyperlink r:id="rId115" w:history="1">
        <w:r w:rsidRPr="00A47975">
          <w:rPr>
            <w:rStyle w:val="Hyperlink"/>
            <w:rFonts w:ascii="Times New Roman" w:hAnsi="Times New Roman" w:cs="Times New Roman"/>
            <w:color w:val="auto"/>
          </w:rPr>
          <w:t>https://www.energy.gov/ne/articles/triso-particles-most-robust-nuclear-fuel-earth</w:t>
        </w:r>
      </w:hyperlink>
      <w:r w:rsidRPr="00A47975">
        <w:rPr>
          <w:rFonts w:ascii="Times New Roman" w:hAnsi="Times New Roman" w:cs="Times New Roman"/>
        </w:rPr>
        <w:t xml:space="preserve"> (accessed.</w:t>
      </w:r>
    </w:p>
    <w:p w14:paraId="49612D2E"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[22]</w:t>
      </w:r>
      <w:r w:rsidRPr="00A47975">
        <w:rPr>
          <w:rFonts w:ascii="Times New Roman" w:hAnsi="Times New Roman" w:cs="Times New Roman"/>
        </w:rPr>
        <w:tab/>
      </w:r>
      <w:r w:rsidRPr="00A47975">
        <w:rPr>
          <w:rFonts w:ascii="Times New Roman" w:hAnsi="Times New Roman" w:cs="Times New Roman"/>
          <w:i/>
        </w:rPr>
        <w:t>High Temperature Gas Cooled Reactor Fuels and Materials</w:t>
      </w:r>
      <w:r w:rsidRPr="00A47975">
        <w:rPr>
          <w:rFonts w:ascii="Times New Roman" w:hAnsi="Times New Roman" w:cs="Times New Roman"/>
        </w:rPr>
        <w:t>. Vienna: INTERNATIONAL ATOMIC ENERGY AGENCY, 2010.</w:t>
      </w:r>
    </w:p>
    <w:p w14:paraId="227A2CD7"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[23]</w:t>
      </w:r>
      <w:r w:rsidRPr="00A47975">
        <w:rPr>
          <w:rFonts w:ascii="Times New Roman" w:hAnsi="Times New Roman" w:cs="Times New Roman"/>
        </w:rPr>
        <w:tab/>
        <w:t xml:space="preserve">J. Andrus, L. Nelson, J. Phillips, and J. Wheelwright, "TRISO Fuel’s Safety Functions, Contributions to Reactor Safety, and Necessary Safety Limits," </w:t>
      </w:r>
      <w:r w:rsidRPr="00A47975">
        <w:rPr>
          <w:rFonts w:ascii="Times New Roman" w:hAnsi="Times New Roman" w:cs="Times New Roman"/>
          <w:i/>
        </w:rPr>
        <w:t xml:space="preserve">Nuclear Technology, </w:t>
      </w:r>
      <w:r w:rsidRPr="00A47975">
        <w:rPr>
          <w:rFonts w:ascii="Times New Roman" w:hAnsi="Times New Roman" w:cs="Times New Roman"/>
        </w:rPr>
        <w:t>pp. 1-9, doi: 10.1080/00295450.2024.2431779.</w:t>
      </w:r>
    </w:p>
    <w:p w14:paraId="128CAB15"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[24]</w:t>
      </w:r>
      <w:r w:rsidRPr="00A47975">
        <w:rPr>
          <w:rFonts w:ascii="Times New Roman" w:hAnsi="Times New Roman" w:cs="Times New Roman"/>
        </w:rPr>
        <w:tab/>
        <w:t xml:space="preserve">G. Strydom, W. Windes, R. Smith, and J. Kane, </w:t>
      </w:r>
      <w:r w:rsidRPr="00A47975">
        <w:rPr>
          <w:rFonts w:ascii="Times New Roman" w:hAnsi="Times New Roman" w:cs="Times New Roman"/>
          <w:i/>
        </w:rPr>
        <w:t>Role of Nuclear Grade Graphite in Controlling Oxidation in Modular HTGRs</w:t>
      </w:r>
      <w:r w:rsidRPr="00A47975">
        <w:rPr>
          <w:rFonts w:ascii="Times New Roman" w:hAnsi="Times New Roman" w:cs="Times New Roman"/>
        </w:rPr>
        <w:t>. 2014.</w:t>
      </w:r>
    </w:p>
    <w:p w14:paraId="4BAE1EFA" w14:textId="7A86D891"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lastRenderedPageBreak/>
        <w:t>[25]</w:t>
      </w:r>
      <w:r w:rsidRPr="00A47975">
        <w:rPr>
          <w:rFonts w:ascii="Times New Roman" w:hAnsi="Times New Roman" w:cs="Times New Roman"/>
        </w:rPr>
        <w:tab/>
        <w:t xml:space="preserve">E. J. Mulder and W. A. Boyes, "Neutronics characteristics of a 165 MWth Xe-100 reactor," </w:t>
      </w:r>
      <w:r w:rsidRPr="00A47975">
        <w:rPr>
          <w:rFonts w:ascii="Times New Roman" w:hAnsi="Times New Roman" w:cs="Times New Roman"/>
          <w:i/>
        </w:rPr>
        <w:t xml:space="preserve">Nuclear Engineering and Design, </w:t>
      </w:r>
      <w:r w:rsidRPr="00A47975">
        <w:rPr>
          <w:rFonts w:ascii="Times New Roman" w:hAnsi="Times New Roman" w:cs="Times New Roman"/>
        </w:rPr>
        <w:t xml:space="preserve">vol. 357, p. 110415, 2020/02/01/ 2020, doi: </w:t>
      </w:r>
      <w:hyperlink r:id="rId116" w:history="1">
        <w:r w:rsidRPr="00A47975">
          <w:rPr>
            <w:rStyle w:val="Hyperlink"/>
            <w:rFonts w:ascii="Times New Roman" w:hAnsi="Times New Roman" w:cs="Times New Roman"/>
            <w:color w:val="auto"/>
          </w:rPr>
          <w:t>https://doi.org/10.1016/j.nucengdes.2019.110415</w:t>
        </w:r>
      </w:hyperlink>
      <w:r w:rsidRPr="00A47975">
        <w:rPr>
          <w:rFonts w:ascii="Times New Roman" w:hAnsi="Times New Roman" w:cs="Times New Roman"/>
        </w:rPr>
        <w:t>.</w:t>
      </w:r>
    </w:p>
    <w:p w14:paraId="069F1C1A" w14:textId="07E231F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[26]</w:t>
      </w:r>
      <w:r w:rsidRPr="00A47975">
        <w:rPr>
          <w:rFonts w:ascii="Times New Roman" w:hAnsi="Times New Roman" w:cs="Times New Roman"/>
        </w:rPr>
        <w:tab/>
        <w:t>J. J. Powers</w:t>
      </w:r>
      <w:r w:rsidRPr="00A47975">
        <w:rPr>
          <w:rFonts w:ascii="Times New Roman" w:hAnsi="Times New Roman" w:cs="Times New Roman"/>
          <w:i/>
        </w:rPr>
        <w:t xml:space="preserve"> et al.</w:t>
      </w:r>
      <w:r w:rsidRPr="00A47975">
        <w:rPr>
          <w:rFonts w:ascii="Times New Roman" w:hAnsi="Times New Roman" w:cs="Times New Roman"/>
        </w:rPr>
        <w:t xml:space="preserve">, "Fully Ceramic Microencapsulated (FCM) Replacement Fuel for LWRs," Oak Ridge National Lab. (ORNL), Oak Ridge, TN (United States), United States, 2013. [Online]. Available: </w:t>
      </w:r>
      <w:hyperlink r:id="rId117" w:history="1">
        <w:r w:rsidRPr="00A47975">
          <w:rPr>
            <w:rStyle w:val="Hyperlink"/>
            <w:rFonts w:ascii="Times New Roman" w:hAnsi="Times New Roman" w:cs="Times New Roman"/>
            <w:color w:val="auto"/>
          </w:rPr>
          <w:t>https://www.osti.gov/biblio/1087039</w:t>
        </w:r>
      </w:hyperlink>
    </w:p>
    <w:p w14:paraId="72C2A189" w14:textId="72262E51" w:rsidR="006B3DE8" w:rsidRPr="00A47975" w:rsidRDefault="006B3DE8" w:rsidP="00362035">
      <w:pPr>
        <w:pStyle w:val="EndNoteBibliography"/>
        <w:spacing w:after="120" w:line="360" w:lineRule="auto"/>
        <w:ind w:left="720" w:hanging="720"/>
        <w:rPr>
          <w:rFonts w:ascii="Times New Roman" w:hAnsi="Times New Roman" w:cs="Times New Roman"/>
        </w:rPr>
      </w:pPr>
      <w:hyperlink r:id="rId118" w:history="1">
        <w:r w:rsidRPr="00A47975">
          <w:rPr>
            <w:rStyle w:val="Hyperlink"/>
            <w:rFonts w:ascii="Times New Roman" w:hAnsi="Times New Roman" w:cs="Times New Roman"/>
            <w:color w:val="auto"/>
          </w:rPr>
          <w:t>https://www.osti.gov/servlets/purl/1087039</w:t>
        </w:r>
      </w:hyperlink>
    </w:p>
    <w:p w14:paraId="0BA5AE4B" w14:textId="4DC5458D"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[27]</w:t>
      </w:r>
      <w:r w:rsidRPr="00A47975">
        <w:rPr>
          <w:rFonts w:ascii="Times New Roman" w:hAnsi="Times New Roman" w:cs="Times New Roman"/>
        </w:rPr>
        <w:tab/>
        <w:t xml:space="preserve">J. M. Beck and L. F. Pincock, "High Temperature Gas-Cooled Reactors Lessons Learned Applicable to the Next Generation Nuclear Plant," Idaho National Lab. (INL), Idaho Falls, ID (United States), United States, 2011. [Online]. Available: </w:t>
      </w:r>
      <w:hyperlink r:id="rId119" w:history="1">
        <w:r w:rsidRPr="00A47975">
          <w:rPr>
            <w:rStyle w:val="Hyperlink"/>
            <w:rFonts w:ascii="Times New Roman" w:hAnsi="Times New Roman" w:cs="Times New Roman"/>
            <w:color w:val="auto"/>
          </w:rPr>
          <w:t>https://www.osti.gov/biblio/1023461</w:t>
        </w:r>
      </w:hyperlink>
    </w:p>
    <w:p w14:paraId="47E9C5AF" w14:textId="31D3A419" w:rsidR="006B3DE8" w:rsidRPr="00A47975" w:rsidRDefault="006B3DE8" w:rsidP="00362035">
      <w:pPr>
        <w:pStyle w:val="EndNoteBibliography"/>
        <w:spacing w:after="120" w:line="360" w:lineRule="auto"/>
        <w:ind w:left="720" w:hanging="720"/>
        <w:rPr>
          <w:rFonts w:ascii="Times New Roman" w:hAnsi="Times New Roman" w:cs="Times New Roman"/>
        </w:rPr>
      </w:pPr>
      <w:hyperlink r:id="rId120" w:history="1">
        <w:r w:rsidRPr="00A47975">
          <w:rPr>
            <w:rStyle w:val="Hyperlink"/>
            <w:rFonts w:ascii="Times New Roman" w:hAnsi="Times New Roman" w:cs="Times New Roman"/>
            <w:color w:val="auto"/>
          </w:rPr>
          <w:t>https://www.osti.gov/servlets/purl/1023461</w:t>
        </w:r>
      </w:hyperlink>
    </w:p>
    <w:p w14:paraId="42977B3E"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[28]</w:t>
      </w:r>
      <w:r w:rsidRPr="00A47975">
        <w:rPr>
          <w:rFonts w:ascii="Times New Roman" w:hAnsi="Times New Roman" w:cs="Times New Roman"/>
        </w:rPr>
        <w:tab/>
        <w:t xml:space="preserve">P. W. P. H. B. K. Kugeler and S. W, "PBMR—Early history and experience elsewhere," </w:t>
      </w:r>
      <w:r w:rsidRPr="00A47975">
        <w:rPr>
          <w:rFonts w:ascii="Times New Roman" w:hAnsi="Times New Roman" w:cs="Times New Roman"/>
          <w:i/>
        </w:rPr>
        <w:t xml:space="preserve">Transactions of the Royal Society of South Africa, </w:t>
      </w:r>
      <w:r w:rsidRPr="00A47975">
        <w:rPr>
          <w:rFonts w:ascii="Times New Roman" w:hAnsi="Times New Roman" w:cs="Times New Roman"/>
        </w:rPr>
        <w:t>vol. 56, no. 2, pp. 101--115, 2001, doi: 10.1080/00359190109520508.</w:t>
      </w:r>
    </w:p>
    <w:p w14:paraId="57A17581" w14:textId="1D75400B"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[29]</w:t>
      </w:r>
      <w:r w:rsidRPr="00A47975">
        <w:rPr>
          <w:rFonts w:ascii="Times New Roman" w:hAnsi="Times New Roman" w:cs="Times New Roman"/>
        </w:rPr>
        <w:tab/>
        <w:t xml:space="preserve">D. E. Shropshire and J. S. Herring, "Fuel-Cycle and Nuclear Material Disposition Issues Associated with High-Temperature Gas Reactors," presented at the Conference: Americas Nuclear Energy Symposium (ANES 2004), Miami, FL (US), 10/03/2004--10/06/2004; Other Information: PBD: 3 Oct 2004, United States, 2004. [Online]. Available: </w:t>
      </w:r>
      <w:hyperlink r:id="rId121" w:history="1">
        <w:r w:rsidRPr="00A47975">
          <w:rPr>
            <w:rStyle w:val="Hyperlink"/>
            <w:rFonts w:ascii="Times New Roman" w:hAnsi="Times New Roman" w:cs="Times New Roman"/>
            <w:color w:val="auto"/>
          </w:rPr>
          <w:t>https://www.osti.gov/biblio/839371</w:t>
        </w:r>
      </w:hyperlink>
    </w:p>
    <w:p w14:paraId="0C6A34AF" w14:textId="05EDF9B0" w:rsidR="006B3DE8" w:rsidRPr="00A47975" w:rsidRDefault="006B3DE8" w:rsidP="00362035">
      <w:pPr>
        <w:pStyle w:val="EndNoteBibliography"/>
        <w:spacing w:after="120" w:line="360" w:lineRule="auto"/>
        <w:ind w:left="720" w:hanging="720"/>
        <w:rPr>
          <w:rFonts w:ascii="Times New Roman" w:hAnsi="Times New Roman" w:cs="Times New Roman"/>
        </w:rPr>
      </w:pPr>
      <w:hyperlink r:id="rId122" w:history="1">
        <w:r w:rsidRPr="00A47975">
          <w:rPr>
            <w:rStyle w:val="Hyperlink"/>
            <w:rFonts w:ascii="Times New Roman" w:hAnsi="Times New Roman" w:cs="Times New Roman"/>
            <w:color w:val="auto"/>
          </w:rPr>
          <w:t>https://www.osti.gov/servlets/purl/839371</w:t>
        </w:r>
      </w:hyperlink>
      <w:r w:rsidRPr="00A47975">
        <w:rPr>
          <w:rFonts w:ascii="Times New Roman" w:hAnsi="Times New Roman" w:cs="Times New Roman"/>
        </w:rPr>
        <w:t>.</w:t>
      </w:r>
    </w:p>
    <w:p w14:paraId="30EE8B01" w14:textId="77777777" w:rsidR="006B3DE8" w:rsidRPr="00A47975" w:rsidRDefault="006B3DE8" w:rsidP="00362035">
      <w:pPr>
        <w:pStyle w:val="EndNoteBibliography"/>
        <w:spacing w:after="120" w:line="360" w:lineRule="auto"/>
        <w:ind w:left="720" w:hanging="720"/>
        <w:rPr>
          <w:rFonts w:ascii="Times New Roman" w:hAnsi="Times New Roman" w:cs="Times New Roman"/>
          <w:i/>
        </w:rPr>
      </w:pPr>
      <w:r w:rsidRPr="00A47975">
        <w:rPr>
          <w:rFonts w:ascii="Times New Roman" w:hAnsi="Times New Roman" w:cs="Times New Roman"/>
        </w:rPr>
        <w:t>[30]</w:t>
      </w:r>
      <w:r w:rsidRPr="00A47975">
        <w:rPr>
          <w:rFonts w:ascii="Times New Roman" w:hAnsi="Times New Roman" w:cs="Times New Roman"/>
        </w:rPr>
        <w:tab/>
      </w:r>
      <w:r w:rsidRPr="00A47975">
        <w:rPr>
          <w:rFonts w:ascii="Times New Roman" w:hAnsi="Times New Roman" w:cs="Times New Roman"/>
          <w:i/>
        </w:rPr>
        <w:t>Nuclear Waste Policy Act of 1982, 42 U.S.C. §10101 et seq.</w:t>
      </w:r>
    </w:p>
    <w:p w14:paraId="08B7A241"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[31]</w:t>
      </w:r>
      <w:r w:rsidRPr="00A47975">
        <w:rPr>
          <w:rFonts w:ascii="Times New Roman" w:hAnsi="Times New Roman" w:cs="Times New Roman"/>
        </w:rPr>
        <w:tab/>
        <w:t xml:space="preserve">(Sept 2021). </w:t>
      </w:r>
      <w:r w:rsidRPr="00A47975">
        <w:rPr>
          <w:rFonts w:ascii="Times New Roman" w:hAnsi="Times New Roman" w:cs="Times New Roman"/>
          <w:i/>
        </w:rPr>
        <w:t>GAO-21-603 COMMERCIAL SPENT NUCLEAR FUEL Congressional Action Needed to Break Impasse and Develop a Permanent Disposal Solution</w:t>
      </w:r>
      <w:r w:rsidRPr="00A47975">
        <w:rPr>
          <w:rFonts w:ascii="Times New Roman" w:hAnsi="Times New Roman" w:cs="Times New Roman"/>
        </w:rPr>
        <w:t xml:space="preserve">. </w:t>
      </w:r>
    </w:p>
    <w:p w14:paraId="235397B3" w14:textId="64C57C91"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[32]</w:t>
      </w:r>
      <w:r w:rsidRPr="00A47975">
        <w:rPr>
          <w:rFonts w:ascii="Times New Roman" w:hAnsi="Times New Roman" w:cs="Times New Roman"/>
        </w:rPr>
        <w:tab/>
        <w:t xml:space="preserve">S. Peters, J. T. Carter, and K. Banerjee, "Spent Nuclear Fuel and Reprocessing Waste Inventory: Spent Fuel and Waste Disposition," Pacific Northwest National </w:t>
      </w:r>
      <w:r w:rsidRPr="00A47975">
        <w:rPr>
          <w:rFonts w:ascii="Times New Roman" w:hAnsi="Times New Roman" w:cs="Times New Roman"/>
        </w:rPr>
        <w:lastRenderedPageBreak/>
        <w:t xml:space="preserve">Laboratory (PNNL), Richland, WA (United States), United States, 2022. [Online]. Available: </w:t>
      </w:r>
      <w:hyperlink r:id="rId123" w:history="1">
        <w:r w:rsidRPr="00A47975">
          <w:rPr>
            <w:rStyle w:val="Hyperlink"/>
            <w:rFonts w:ascii="Times New Roman" w:hAnsi="Times New Roman" w:cs="Times New Roman"/>
            <w:color w:val="auto"/>
          </w:rPr>
          <w:t>https://www.osti.gov/biblio/1974547</w:t>
        </w:r>
      </w:hyperlink>
    </w:p>
    <w:p w14:paraId="7619F9E4" w14:textId="0A0BC511" w:rsidR="006B3DE8" w:rsidRPr="00A47975" w:rsidRDefault="006B3DE8" w:rsidP="00362035">
      <w:pPr>
        <w:pStyle w:val="EndNoteBibliography"/>
        <w:spacing w:after="120" w:line="360" w:lineRule="auto"/>
        <w:ind w:left="720" w:hanging="720"/>
        <w:rPr>
          <w:rFonts w:ascii="Times New Roman" w:hAnsi="Times New Roman" w:cs="Times New Roman"/>
        </w:rPr>
      </w:pPr>
      <w:hyperlink r:id="rId124" w:history="1">
        <w:r w:rsidRPr="00A47975">
          <w:rPr>
            <w:rStyle w:val="Hyperlink"/>
            <w:rFonts w:ascii="Times New Roman" w:hAnsi="Times New Roman" w:cs="Times New Roman"/>
            <w:color w:val="auto"/>
          </w:rPr>
          <w:t>https://www.osti.gov/servlets/purl/1974547</w:t>
        </w:r>
      </w:hyperlink>
    </w:p>
    <w:p w14:paraId="6AEF94B3" w14:textId="41314E6B"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[33]</w:t>
      </w:r>
      <w:r w:rsidRPr="00A47975">
        <w:rPr>
          <w:rFonts w:ascii="Times New Roman" w:hAnsi="Times New Roman" w:cs="Times New Roman"/>
        </w:rPr>
        <w:tab/>
        <w:t xml:space="preserve">J. Hu, J. L. Peterson, I. C. Gauld, and S. M. Bowman, "U.S. Commercial Spent Nuclear Fuel Assembly Characteristics - 1968-2013," Oak Ridge National Lab. (ORNL), Oak Ridge, TN (United States), United States, 2016. [Online]. Available: </w:t>
      </w:r>
      <w:hyperlink r:id="rId125" w:history="1">
        <w:r w:rsidRPr="00A47975">
          <w:rPr>
            <w:rStyle w:val="Hyperlink"/>
            <w:rFonts w:ascii="Times New Roman" w:hAnsi="Times New Roman" w:cs="Times New Roman"/>
            <w:color w:val="auto"/>
          </w:rPr>
          <w:t>https://www.osti.gov/biblio/1330516</w:t>
        </w:r>
      </w:hyperlink>
    </w:p>
    <w:p w14:paraId="5E853477" w14:textId="06B518CD" w:rsidR="006B3DE8" w:rsidRPr="00A47975" w:rsidRDefault="006B3DE8" w:rsidP="00362035">
      <w:pPr>
        <w:pStyle w:val="EndNoteBibliography"/>
        <w:spacing w:after="120" w:line="360" w:lineRule="auto"/>
        <w:ind w:left="720" w:hanging="720"/>
        <w:rPr>
          <w:rFonts w:ascii="Times New Roman" w:hAnsi="Times New Roman" w:cs="Times New Roman"/>
        </w:rPr>
      </w:pPr>
      <w:hyperlink r:id="rId126" w:history="1">
        <w:r w:rsidRPr="00A47975">
          <w:rPr>
            <w:rStyle w:val="Hyperlink"/>
            <w:rFonts w:ascii="Times New Roman" w:hAnsi="Times New Roman" w:cs="Times New Roman"/>
            <w:color w:val="auto"/>
          </w:rPr>
          <w:t>https://www.osti.gov/servlets/purl/1330516</w:t>
        </w:r>
      </w:hyperlink>
    </w:p>
    <w:p w14:paraId="6008CA1A" w14:textId="493FC44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[34]</w:t>
      </w:r>
      <w:r w:rsidRPr="00A47975">
        <w:rPr>
          <w:rFonts w:ascii="Times New Roman" w:hAnsi="Times New Roman" w:cs="Times New Roman"/>
        </w:rPr>
        <w:tab/>
        <w:t xml:space="preserve">P. A. Demkowicz, "TRISO Fuel: Design, Manufacturing, and Performance," presented at the Conference: NRC HTGR Training, Washington D.C., 07/16/2019 - 07/17/2019, United States, 2019. [Online]. Available: </w:t>
      </w:r>
      <w:hyperlink r:id="rId127" w:history="1">
        <w:r w:rsidRPr="00A47975">
          <w:rPr>
            <w:rStyle w:val="Hyperlink"/>
            <w:rFonts w:ascii="Times New Roman" w:hAnsi="Times New Roman" w:cs="Times New Roman"/>
            <w:color w:val="auto"/>
          </w:rPr>
          <w:t>https://www.osti.gov/biblio/1633044</w:t>
        </w:r>
      </w:hyperlink>
    </w:p>
    <w:p w14:paraId="0469FCDC" w14:textId="4433CC2D" w:rsidR="006B3DE8" w:rsidRPr="00A47975" w:rsidRDefault="006B3DE8" w:rsidP="00362035">
      <w:pPr>
        <w:pStyle w:val="EndNoteBibliography"/>
        <w:spacing w:after="120" w:line="360" w:lineRule="auto"/>
        <w:ind w:left="720" w:hanging="720"/>
        <w:rPr>
          <w:rFonts w:ascii="Times New Roman" w:hAnsi="Times New Roman" w:cs="Times New Roman"/>
        </w:rPr>
      </w:pPr>
      <w:hyperlink r:id="rId128" w:history="1">
        <w:r w:rsidRPr="00A47975">
          <w:rPr>
            <w:rStyle w:val="Hyperlink"/>
            <w:rFonts w:ascii="Times New Roman" w:hAnsi="Times New Roman" w:cs="Times New Roman"/>
            <w:color w:val="auto"/>
          </w:rPr>
          <w:t>https://www.osti.gov/servlets/purl/1633044</w:t>
        </w:r>
      </w:hyperlink>
      <w:r w:rsidRPr="00A47975">
        <w:rPr>
          <w:rFonts w:ascii="Times New Roman" w:hAnsi="Times New Roman" w:cs="Times New Roman"/>
        </w:rPr>
        <w:t>.</w:t>
      </w:r>
    </w:p>
    <w:p w14:paraId="6FCDB845" w14:textId="57A7AB81"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[35]</w:t>
      </w:r>
      <w:r w:rsidRPr="00A47975">
        <w:rPr>
          <w:rFonts w:ascii="Times New Roman" w:hAnsi="Times New Roman" w:cs="Times New Roman"/>
        </w:rPr>
        <w:tab/>
        <w:t xml:space="preserve">R. Moormann, R. S. Kemp, and J. Li, "Caution Is Needed in Operating and Managing the Waste of New Pebble-Bed Nuclear Reactors," </w:t>
      </w:r>
      <w:r w:rsidRPr="00A47975">
        <w:rPr>
          <w:rFonts w:ascii="Times New Roman" w:hAnsi="Times New Roman" w:cs="Times New Roman"/>
          <w:i/>
        </w:rPr>
        <w:t xml:space="preserve">Joule, </w:t>
      </w:r>
      <w:r w:rsidRPr="00A47975">
        <w:rPr>
          <w:rFonts w:ascii="Times New Roman" w:hAnsi="Times New Roman" w:cs="Times New Roman"/>
        </w:rPr>
        <w:t xml:space="preserve">vol. 2, no. 10, pp. 1911-1914, 2018/10/17/ 2018, doi: </w:t>
      </w:r>
      <w:hyperlink r:id="rId129" w:history="1">
        <w:r w:rsidRPr="00A47975">
          <w:rPr>
            <w:rStyle w:val="Hyperlink"/>
            <w:rFonts w:ascii="Times New Roman" w:hAnsi="Times New Roman" w:cs="Times New Roman"/>
            <w:color w:val="auto"/>
          </w:rPr>
          <w:t>https://doi.org/10.1016/j.joule.2018.07.024</w:t>
        </w:r>
      </w:hyperlink>
      <w:r w:rsidRPr="00A47975">
        <w:rPr>
          <w:rFonts w:ascii="Times New Roman" w:hAnsi="Times New Roman" w:cs="Times New Roman"/>
        </w:rPr>
        <w:t>.</w:t>
      </w:r>
    </w:p>
    <w:p w14:paraId="6EF42DA2" w14:textId="2177B4D5" w:rsidR="006B3DE8" w:rsidRPr="00A47975" w:rsidRDefault="006B3DE8" w:rsidP="003F2221">
      <w:pPr>
        <w:pStyle w:val="EndNoteBibliography"/>
        <w:spacing w:after="120" w:line="360" w:lineRule="auto"/>
        <w:ind w:left="720" w:hanging="720"/>
        <w:rPr>
          <w:rFonts w:ascii="Times New Roman" w:hAnsi="Times New Roman" w:cs="Times New Roman"/>
          <w:i/>
        </w:rPr>
      </w:pPr>
      <w:r w:rsidRPr="00A47975">
        <w:rPr>
          <w:rFonts w:ascii="Times New Roman" w:hAnsi="Times New Roman" w:cs="Times New Roman"/>
        </w:rPr>
        <w:t>[36]</w:t>
      </w:r>
      <w:r w:rsidRPr="00A47975">
        <w:rPr>
          <w:rFonts w:ascii="Times New Roman" w:hAnsi="Times New Roman" w:cs="Times New Roman"/>
        </w:rPr>
        <w:tab/>
      </w:r>
      <w:r w:rsidRPr="00A47975">
        <w:rPr>
          <w:rFonts w:ascii="Times New Roman" w:hAnsi="Times New Roman" w:cs="Times New Roman"/>
          <w:i/>
        </w:rPr>
        <w:t>Yucca Mountain Repository SAR  DOE/RW-0573, Rev. 0</w:t>
      </w:r>
    </w:p>
    <w:p w14:paraId="2987A0FB" w14:textId="713F99A4"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[37]</w:t>
      </w:r>
      <w:r w:rsidRPr="00A47975">
        <w:rPr>
          <w:rFonts w:ascii="Times New Roman" w:hAnsi="Times New Roman" w:cs="Times New Roman"/>
        </w:rPr>
        <w:tab/>
        <w:t xml:space="preserve">G. Radulescu, "Updated Recommendations Related to Spent Fuel Transport and Dry Storage Shielding Analyses," Oak Ridge National Laboratory (ORNL), Oak Ridge, TN (United States), United States, 2023. [Online]. Available: </w:t>
      </w:r>
      <w:hyperlink r:id="rId130" w:history="1">
        <w:r w:rsidRPr="00A47975">
          <w:rPr>
            <w:rStyle w:val="Hyperlink"/>
            <w:rFonts w:ascii="Times New Roman" w:hAnsi="Times New Roman" w:cs="Times New Roman"/>
            <w:color w:val="auto"/>
          </w:rPr>
          <w:t>https://www.osti.gov/biblio/1975357</w:t>
        </w:r>
      </w:hyperlink>
    </w:p>
    <w:p w14:paraId="15F19B22" w14:textId="101D22B4" w:rsidR="006B3DE8" w:rsidRPr="00A47975" w:rsidRDefault="006B3DE8" w:rsidP="00362035">
      <w:pPr>
        <w:pStyle w:val="EndNoteBibliography"/>
        <w:spacing w:after="120" w:line="360" w:lineRule="auto"/>
        <w:ind w:left="720" w:hanging="720"/>
        <w:rPr>
          <w:rFonts w:ascii="Times New Roman" w:hAnsi="Times New Roman" w:cs="Times New Roman"/>
        </w:rPr>
      </w:pPr>
      <w:hyperlink r:id="rId131" w:history="1">
        <w:r w:rsidRPr="00A47975">
          <w:rPr>
            <w:rStyle w:val="Hyperlink"/>
            <w:rFonts w:ascii="Times New Roman" w:hAnsi="Times New Roman" w:cs="Times New Roman"/>
            <w:color w:val="auto"/>
          </w:rPr>
          <w:t>https://www.osti.gov/servlets/purl/1975357</w:t>
        </w:r>
      </w:hyperlink>
    </w:p>
    <w:p w14:paraId="3A042CFB" w14:textId="616737D9"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[38]</w:t>
      </w:r>
      <w:r w:rsidRPr="00A47975">
        <w:rPr>
          <w:rFonts w:ascii="Times New Roman" w:hAnsi="Times New Roman" w:cs="Times New Roman"/>
        </w:rPr>
        <w:tab/>
        <w:t xml:space="preserve">J. T. Carter and R. H. Jones, "Containers for Commercial Spent Nuclear Fuel," in </w:t>
      </w:r>
      <w:r w:rsidRPr="00A47975">
        <w:rPr>
          <w:rFonts w:ascii="Times New Roman" w:hAnsi="Times New Roman" w:cs="Times New Roman"/>
          <w:i/>
        </w:rPr>
        <w:t>ASME 2017 Pressure Vessels and Piping Conference</w:t>
      </w:r>
      <w:r w:rsidRPr="00A47975">
        <w:rPr>
          <w:rFonts w:ascii="Times New Roman" w:hAnsi="Times New Roman" w:cs="Times New Roman"/>
        </w:rPr>
        <w:t xml:space="preserve">, 2017, vol. Volume 6B: Materials and Fabrication, V06BT06A066, doi: 10.1115/pvp2017-66247. [Online]. Available: </w:t>
      </w:r>
      <w:hyperlink r:id="rId132" w:history="1">
        <w:r w:rsidRPr="00A47975">
          <w:rPr>
            <w:rStyle w:val="Hyperlink"/>
            <w:rFonts w:ascii="Times New Roman" w:hAnsi="Times New Roman" w:cs="Times New Roman"/>
            <w:color w:val="auto"/>
          </w:rPr>
          <w:t>https://doi.org/10.1115/PVP2017-66247</w:t>
        </w:r>
      </w:hyperlink>
    </w:p>
    <w:p w14:paraId="0A2F2FD3" w14:textId="77777777" w:rsidR="006B3DE8" w:rsidRPr="00A47975" w:rsidRDefault="006B3DE8" w:rsidP="00362035">
      <w:pPr>
        <w:pStyle w:val="EndNoteBibliography"/>
        <w:spacing w:after="120" w:line="360" w:lineRule="auto"/>
        <w:ind w:left="720" w:hanging="720"/>
        <w:rPr>
          <w:rFonts w:ascii="Times New Roman" w:hAnsi="Times New Roman" w:cs="Times New Roman"/>
          <w:i/>
        </w:rPr>
      </w:pPr>
      <w:r w:rsidRPr="00A47975">
        <w:rPr>
          <w:rFonts w:ascii="Times New Roman" w:hAnsi="Times New Roman" w:cs="Times New Roman"/>
        </w:rPr>
        <w:lastRenderedPageBreak/>
        <w:t>[39]</w:t>
      </w:r>
      <w:r w:rsidRPr="00A47975">
        <w:rPr>
          <w:rFonts w:ascii="Times New Roman" w:hAnsi="Times New Roman" w:cs="Times New Roman"/>
        </w:rPr>
        <w:tab/>
      </w:r>
      <w:r w:rsidRPr="00A47975">
        <w:rPr>
          <w:rFonts w:ascii="Times New Roman" w:hAnsi="Times New Roman" w:cs="Times New Roman"/>
          <w:i/>
        </w:rPr>
        <w:t>10 CFR 61 “Licensing Requirements for Land Disposal of Radioactive Waste.” Code of Federal Regulations, Washington, DC: Government Printing Office.</w:t>
      </w:r>
    </w:p>
    <w:p w14:paraId="72BD842D" w14:textId="6E6E7F51"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[40]</w:t>
      </w:r>
      <w:r w:rsidRPr="00A47975">
        <w:rPr>
          <w:rFonts w:ascii="Times New Roman" w:hAnsi="Times New Roman" w:cs="Times New Roman"/>
        </w:rPr>
        <w:tab/>
      </w:r>
      <w:r w:rsidRPr="00A47975">
        <w:rPr>
          <w:rFonts w:ascii="Times New Roman" w:hAnsi="Times New Roman" w:cs="Times New Roman"/>
          <w:i/>
        </w:rPr>
        <w:t>Title 10, Code of Federal Regulations, Part 71—Packaging and Transportation of Radioactive Material</w:t>
      </w:r>
      <w:r w:rsidRPr="00A47975">
        <w:rPr>
          <w:rFonts w:ascii="Times New Roman" w:hAnsi="Times New Roman" w:cs="Times New Roman"/>
        </w:rPr>
        <w:t xml:space="preserve">. [Online] Available: </w:t>
      </w:r>
      <w:hyperlink r:id="rId133" w:history="1">
        <w:r w:rsidRPr="00A47975">
          <w:rPr>
            <w:rStyle w:val="Hyperlink"/>
            <w:rFonts w:ascii="Times New Roman" w:hAnsi="Times New Roman" w:cs="Times New Roman"/>
            <w:color w:val="auto"/>
          </w:rPr>
          <w:t>https://www.nrc.gov/reading-rm/doc-collections/cfr/part071/</w:t>
        </w:r>
      </w:hyperlink>
    </w:p>
    <w:p w14:paraId="0347BD8C" w14:textId="3514E1A8"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[41]</w:t>
      </w:r>
      <w:r w:rsidRPr="00A47975">
        <w:rPr>
          <w:rFonts w:ascii="Times New Roman" w:hAnsi="Times New Roman" w:cs="Times New Roman"/>
        </w:rPr>
        <w:tab/>
        <w:t xml:space="preserve">R. Hall, W. J. Marshall, and W. A. Wieselquist, "Assessment of Existing Transportation Packages for Use with HALEU," Oak Ridge National Laboratory (ORNL), Oak Ridge, TN (United States), United States, 2020. [Online]. Available: </w:t>
      </w:r>
      <w:hyperlink r:id="rId134" w:history="1">
        <w:r w:rsidRPr="00A47975">
          <w:rPr>
            <w:rStyle w:val="Hyperlink"/>
            <w:rFonts w:ascii="Times New Roman" w:hAnsi="Times New Roman" w:cs="Times New Roman"/>
            <w:color w:val="auto"/>
          </w:rPr>
          <w:t>https://www.osti.gov/biblio/1731046</w:t>
        </w:r>
      </w:hyperlink>
    </w:p>
    <w:p w14:paraId="0453C0EB" w14:textId="124D403B" w:rsidR="006B3DE8" w:rsidRPr="00A47975" w:rsidRDefault="006B3DE8" w:rsidP="00362035">
      <w:pPr>
        <w:pStyle w:val="EndNoteBibliography"/>
        <w:spacing w:after="120" w:line="360" w:lineRule="auto"/>
        <w:ind w:left="720" w:hanging="720"/>
        <w:rPr>
          <w:rFonts w:ascii="Times New Roman" w:hAnsi="Times New Roman" w:cs="Times New Roman"/>
        </w:rPr>
      </w:pPr>
      <w:hyperlink r:id="rId135" w:history="1">
        <w:r w:rsidRPr="00A47975">
          <w:rPr>
            <w:rStyle w:val="Hyperlink"/>
            <w:rFonts w:ascii="Times New Roman" w:hAnsi="Times New Roman" w:cs="Times New Roman"/>
            <w:color w:val="auto"/>
          </w:rPr>
          <w:t>https://www.osti.gov/servlets/purl/1731046</w:t>
        </w:r>
      </w:hyperlink>
    </w:p>
    <w:p w14:paraId="3587330A" w14:textId="4DC1C328"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[42]</w:t>
      </w:r>
      <w:r w:rsidRPr="00A47975">
        <w:rPr>
          <w:rFonts w:ascii="Times New Roman" w:hAnsi="Times New Roman" w:cs="Times New Roman"/>
        </w:rPr>
        <w:tab/>
        <w:t xml:space="preserve">P. Honnold, R. Montgomery, M. Billone, B. Hanson, and S. Saltzstein, "High Level Gap Analysis for Accident Tolerant and Advanced Fuels for Storage and Transportation," Sandia National Lab. (SNL-NM), Albuquerque, NM (United States), United States, 2021. [Online]. Available: </w:t>
      </w:r>
      <w:hyperlink r:id="rId136" w:history="1">
        <w:r w:rsidRPr="00A47975">
          <w:rPr>
            <w:rStyle w:val="Hyperlink"/>
            <w:rFonts w:ascii="Times New Roman" w:hAnsi="Times New Roman" w:cs="Times New Roman"/>
            <w:color w:val="auto"/>
          </w:rPr>
          <w:t>https://www.osti.gov/biblio/1813674</w:t>
        </w:r>
      </w:hyperlink>
    </w:p>
    <w:p w14:paraId="71909F36" w14:textId="569504BB" w:rsidR="006B3DE8" w:rsidRPr="00A47975" w:rsidRDefault="006B3DE8" w:rsidP="00362035">
      <w:pPr>
        <w:pStyle w:val="EndNoteBibliography"/>
        <w:spacing w:after="120" w:line="360" w:lineRule="auto"/>
        <w:ind w:left="720" w:hanging="720"/>
        <w:rPr>
          <w:rFonts w:ascii="Times New Roman" w:hAnsi="Times New Roman" w:cs="Times New Roman"/>
        </w:rPr>
      </w:pPr>
      <w:hyperlink r:id="rId137" w:history="1">
        <w:r w:rsidRPr="00A47975">
          <w:rPr>
            <w:rStyle w:val="Hyperlink"/>
            <w:rFonts w:ascii="Times New Roman" w:hAnsi="Times New Roman" w:cs="Times New Roman"/>
            <w:color w:val="auto"/>
          </w:rPr>
          <w:t>https://www.osti.gov/servlets/purl/1813674</w:t>
        </w:r>
      </w:hyperlink>
    </w:p>
    <w:p w14:paraId="088DBD23" w14:textId="071CCD11"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[43]</w:t>
      </w:r>
      <w:r w:rsidRPr="00A47975">
        <w:rPr>
          <w:rFonts w:ascii="Times New Roman" w:hAnsi="Times New Roman" w:cs="Times New Roman"/>
        </w:rPr>
        <w:tab/>
        <w:t>D. Rochman</w:t>
      </w:r>
      <w:r w:rsidRPr="00A47975">
        <w:rPr>
          <w:rFonts w:ascii="Times New Roman" w:hAnsi="Times New Roman" w:cs="Times New Roman"/>
          <w:i/>
        </w:rPr>
        <w:t xml:space="preserve"> et al.</w:t>
      </w:r>
      <w:r w:rsidRPr="00A47975">
        <w:rPr>
          <w:rFonts w:ascii="Times New Roman" w:hAnsi="Times New Roman" w:cs="Times New Roman"/>
        </w:rPr>
        <w:t xml:space="preserve">, "An introduction to Spent Nuclear Fuel decay heat for Light Water Reactors: a review from the NEA WPNCS," </w:t>
      </w:r>
      <w:r w:rsidRPr="00A47975">
        <w:rPr>
          <w:rFonts w:ascii="Times New Roman" w:hAnsi="Times New Roman" w:cs="Times New Roman"/>
          <w:i/>
        </w:rPr>
        <w:t xml:space="preserve">EPJ Nuclear Sci. Technol., </w:t>
      </w:r>
      <w:r w:rsidRPr="00A47975">
        <w:rPr>
          <w:rFonts w:ascii="Times New Roman" w:hAnsi="Times New Roman" w:cs="Times New Roman"/>
        </w:rPr>
        <w:t xml:space="preserve">vol. 10, p. 9, 2024. [Online]. Available: </w:t>
      </w:r>
      <w:hyperlink r:id="rId138" w:history="1">
        <w:r w:rsidRPr="00A47975">
          <w:rPr>
            <w:rStyle w:val="Hyperlink"/>
            <w:rFonts w:ascii="Times New Roman" w:hAnsi="Times New Roman" w:cs="Times New Roman"/>
            <w:color w:val="auto"/>
          </w:rPr>
          <w:t>https://doi.org/10.1051/epjn/2024010</w:t>
        </w:r>
      </w:hyperlink>
      <w:r w:rsidRPr="00A47975">
        <w:rPr>
          <w:rFonts w:ascii="Times New Roman" w:hAnsi="Times New Roman" w:cs="Times New Roman"/>
        </w:rPr>
        <w:t>.</w:t>
      </w:r>
    </w:p>
    <w:p w14:paraId="45A64B3F" w14:textId="0183936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[44]</w:t>
      </w:r>
      <w:r w:rsidRPr="00A47975">
        <w:rPr>
          <w:rFonts w:ascii="Times New Roman" w:hAnsi="Times New Roman" w:cs="Times New Roman"/>
        </w:rPr>
        <w:tab/>
        <w:t>D. Rochman</w:t>
      </w:r>
      <w:r w:rsidRPr="00A47975">
        <w:rPr>
          <w:rFonts w:ascii="Times New Roman" w:hAnsi="Times New Roman" w:cs="Times New Roman"/>
          <w:i/>
        </w:rPr>
        <w:t xml:space="preserve"> et al.</w:t>
      </w:r>
      <w:r w:rsidRPr="00A47975">
        <w:rPr>
          <w:rFonts w:ascii="Times New Roman" w:hAnsi="Times New Roman" w:cs="Times New Roman"/>
        </w:rPr>
        <w:t xml:space="preserve">, "An introduction to Spent Nuclear Fuel decay heat for Light Water Reactors: a review from the NEA WPNCS," </w:t>
      </w:r>
      <w:r w:rsidRPr="00A47975">
        <w:rPr>
          <w:rFonts w:ascii="Times New Roman" w:hAnsi="Times New Roman" w:cs="Times New Roman"/>
          <w:i/>
        </w:rPr>
        <w:t xml:space="preserve">EPJ - Nuclear Sciences &amp; Technologies, </w:t>
      </w:r>
      <w:r w:rsidRPr="00A47975">
        <w:rPr>
          <w:rFonts w:ascii="Times New Roman" w:hAnsi="Times New Roman" w:cs="Times New Roman"/>
        </w:rPr>
        <w:t xml:space="preserve">vol. 10, 2024/12/02/ 2024, doi: </w:t>
      </w:r>
      <w:hyperlink r:id="rId139" w:history="1">
        <w:r w:rsidRPr="00A47975">
          <w:rPr>
            <w:rStyle w:val="Hyperlink"/>
            <w:rFonts w:ascii="Times New Roman" w:hAnsi="Times New Roman" w:cs="Times New Roman"/>
            <w:color w:val="auto"/>
          </w:rPr>
          <w:t>https://doi.org/10.1051/epjn/2024010</w:t>
        </w:r>
      </w:hyperlink>
      <w:r w:rsidRPr="00A47975">
        <w:rPr>
          <w:rFonts w:ascii="Times New Roman" w:hAnsi="Times New Roman" w:cs="Times New Roman"/>
        </w:rPr>
        <w:t>.</w:t>
      </w:r>
    </w:p>
    <w:p w14:paraId="2ABA7B6B"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[45]</w:t>
      </w:r>
      <w:r w:rsidRPr="00A47975">
        <w:rPr>
          <w:rFonts w:ascii="Times New Roman" w:hAnsi="Times New Roman" w:cs="Times New Roman"/>
        </w:rPr>
        <w:tab/>
        <w:t>" NEA (2011), Spent Nuclear Fuel Assay Data for Isotopic Validation - State-of-the-art Report, OECD Publishing, Paris ".</w:t>
      </w:r>
    </w:p>
    <w:p w14:paraId="64BDEECA"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lastRenderedPageBreak/>
        <w:t>[46]</w:t>
      </w:r>
      <w:r w:rsidRPr="00A47975">
        <w:rPr>
          <w:rFonts w:ascii="Times New Roman" w:hAnsi="Times New Roman" w:cs="Times New Roman"/>
        </w:rPr>
        <w:tab/>
        <w:t>A. C. Kaplan-Trahan</w:t>
      </w:r>
      <w:r w:rsidRPr="00A47975">
        <w:rPr>
          <w:rFonts w:ascii="Times New Roman" w:hAnsi="Times New Roman" w:cs="Times New Roman"/>
          <w:i/>
        </w:rPr>
        <w:t xml:space="preserve"> et al.</w:t>
      </w:r>
      <w:r w:rsidRPr="00A47975">
        <w:rPr>
          <w:rFonts w:ascii="Times New Roman" w:hAnsi="Times New Roman" w:cs="Times New Roman"/>
        </w:rPr>
        <w:t xml:space="preserve">, "Spent Fuel Measurements," in </w:t>
      </w:r>
      <w:r w:rsidRPr="00A47975">
        <w:rPr>
          <w:rFonts w:ascii="Times New Roman" w:hAnsi="Times New Roman" w:cs="Times New Roman"/>
          <w:i/>
        </w:rPr>
        <w:t>Nondestructive Assay of Nuclear Materials for Safeguards and Security</w:t>
      </w:r>
      <w:r w:rsidRPr="00A47975">
        <w:rPr>
          <w:rFonts w:ascii="Times New Roman" w:hAnsi="Times New Roman" w:cs="Times New Roman"/>
        </w:rPr>
        <w:t>, W. H. Geist, P. A. Santi, and M. T. Swinhoe Eds. Cham: Springer Nature Switzerland, 2024, pp. 605-637.</w:t>
      </w:r>
    </w:p>
    <w:p w14:paraId="103DDABE"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[47]</w:t>
      </w:r>
      <w:r w:rsidRPr="00A47975">
        <w:rPr>
          <w:rFonts w:ascii="Times New Roman" w:hAnsi="Times New Roman" w:cs="Times New Roman"/>
        </w:rPr>
        <w:tab/>
        <w:t xml:space="preserve">A. Plukis, R. Plukiene, V. Remeikis, R. Davidonis, P. Ku, and D. Ridikas, "Evaluation of radiation shielding of RBMK-1500 reactor spent nuclear fuel containers," </w:t>
      </w:r>
      <w:r w:rsidRPr="00A47975">
        <w:rPr>
          <w:rFonts w:ascii="Times New Roman" w:hAnsi="Times New Roman" w:cs="Times New Roman"/>
          <w:i/>
        </w:rPr>
        <w:t xml:space="preserve">Lithuanian Journal of Physics - LITH J PHYS, </w:t>
      </w:r>
      <w:r w:rsidRPr="00A47975">
        <w:rPr>
          <w:rFonts w:ascii="Times New Roman" w:hAnsi="Times New Roman" w:cs="Times New Roman"/>
        </w:rPr>
        <w:t>vol. 46, pp. 367-374, 01/01 2006, doi: 10.3952/lithjphys.46309.</w:t>
      </w:r>
    </w:p>
    <w:p w14:paraId="000A6DE2"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[48]</w:t>
      </w:r>
      <w:r w:rsidRPr="00A47975">
        <w:rPr>
          <w:rFonts w:ascii="Times New Roman" w:hAnsi="Times New Roman" w:cs="Times New Roman"/>
        </w:rPr>
        <w:tab/>
      </w:r>
      <w:r w:rsidRPr="00A47975">
        <w:rPr>
          <w:rFonts w:ascii="Times New Roman" w:hAnsi="Times New Roman" w:cs="Times New Roman"/>
          <w:i/>
        </w:rPr>
        <w:t>Impact of High Burnup Uranium Oxide and Mixed Uranium-Plutonium Oxide Water Reactor Fuel on Spent Fuel Management</w:t>
      </w:r>
      <w:r w:rsidRPr="00A47975">
        <w:rPr>
          <w:rFonts w:ascii="Times New Roman" w:hAnsi="Times New Roman" w:cs="Times New Roman"/>
        </w:rPr>
        <w:t>. Vienna: INTERNATIONAL ATOMIC ENERGY AGENCY, 2011.</w:t>
      </w:r>
    </w:p>
    <w:p w14:paraId="573C502C"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[49]</w:t>
      </w:r>
      <w:r w:rsidRPr="00A47975">
        <w:rPr>
          <w:rFonts w:ascii="Times New Roman" w:hAnsi="Times New Roman" w:cs="Times New Roman"/>
        </w:rPr>
        <w:tab/>
        <w:t xml:space="preserve">H. Umezawa, I. Shin-ichi, S. Toshio, O. Hiroshi, and H. and Natsume, "Correlation of Amounts of Transplutonium Nuclides with Burnup in the JPDR-I Spent Fuel," </w:t>
      </w:r>
      <w:r w:rsidRPr="00A47975">
        <w:rPr>
          <w:rFonts w:ascii="Times New Roman" w:hAnsi="Times New Roman" w:cs="Times New Roman"/>
          <w:i/>
        </w:rPr>
        <w:t xml:space="preserve">Journal of Nuclear Science and Technology, </w:t>
      </w:r>
      <w:r w:rsidRPr="00A47975">
        <w:rPr>
          <w:rFonts w:ascii="Times New Roman" w:hAnsi="Times New Roman" w:cs="Times New Roman"/>
        </w:rPr>
        <w:t>vol. 10, no. 8, pp. 489-492, 1973/08/01 1973, doi: 10.1080/18811248.1973.9733052.</w:t>
      </w:r>
    </w:p>
    <w:p w14:paraId="50EFD77B"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[50]</w:t>
      </w:r>
      <w:r w:rsidRPr="00A47975">
        <w:rPr>
          <w:rFonts w:ascii="Times New Roman" w:hAnsi="Times New Roman" w:cs="Times New Roman"/>
        </w:rPr>
        <w:tab/>
        <w:t>p. f. t. N. Holtec International, "Topical Report on the Radiological Fuel Qualification Methodology for Dry Storage</w:t>
      </w:r>
    </w:p>
    <w:p w14:paraId="210DBF4B"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Systems," 2023.</w:t>
      </w:r>
    </w:p>
    <w:p w14:paraId="0D4DDA91" w14:textId="79A33C05"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[51]</w:t>
      </w:r>
      <w:r w:rsidRPr="00A47975">
        <w:rPr>
          <w:rFonts w:ascii="Times New Roman" w:hAnsi="Times New Roman" w:cs="Times New Roman"/>
        </w:rPr>
        <w:tab/>
        <w:t xml:space="preserve">G. Radulescu and P. Stefanovic, "A Study on the Characteristics of the Radiation Source Terms of Spent Fuel and Various Non-Fuel Hardware for Shielding Applications," Oak Ridge National Laboratory (ORNL), Oak Ridge, TN (United States), United States, 2022. [Online]. Available: </w:t>
      </w:r>
      <w:hyperlink r:id="rId140" w:history="1">
        <w:r w:rsidRPr="00A47975">
          <w:rPr>
            <w:rStyle w:val="Hyperlink"/>
            <w:rFonts w:ascii="Times New Roman" w:hAnsi="Times New Roman" w:cs="Times New Roman"/>
            <w:color w:val="auto"/>
          </w:rPr>
          <w:t>https://www.osti.gov/biblio/1867782</w:t>
        </w:r>
      </w:hyperlink>
    </w:p>
    <w:p w14:paraId="233A5E04" w14:textId="42E6F352" w:rsidR="006B3DE8" w:rsidRPr="00A47975" w:rsidRDefault="006B3DE8" w:rsidP="00362035">
      <w:pPr>
        <w:pStyle w:val="EndNoteBibliography"/>
        <w:spacing w:after="120" w:line="360" w:lineRule="auto"/>
        <w:ind w:left="720" w:hanging="720"/>
        <w:rPr>
          <w:rFonts w:ascii="Times New Roman" w:hAnsi="Times New Roman" w:cs="Times New Roman"/>
        </w:rPr>
      </w:pPr>
      <w:hyperlink r:id="rId141" w:history="1">
        <w:r w:rsidRPr="00A47975">
          <w:rPr>
            <w:rStyle w:val="Hyperlink"/>
            <w:rFonts w:ascii="Times New Roman" w:hAnsi="Times New Roman" w:cs="Times New Roman"/>
            <w:color w:val="auto"/>
          </w:rPr>
          <w:t>https://www.osti.gov/servlets/purl/1867782</w:t>
        </w:r>
      </w:hyperlink>
    </w:p>
    <w:p w14:paraId="1DD655C2" w14:textId="029966A8"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[52]</w:t>
      </w:r>
      <w:r w:rsidRPr="00A47975">
        <w:rPr>
          <w:rFonts w:ascii="Times New Roman" w:hAnsi="Times New Roman" w:cs="Times New Roman"/>
        </w:rPr>
        <w:tab/>
        <w:t xml:space="preserve">E. Narkūnas, A. Šmaižys, P. Poškas, V. Naumov, and D. Ekaterinichev, "Neutron dose rate analysis of the new CONSTOR® storage cask for the RBMK-1500 spent nuclear fuel," </w:t>
      </w:r>
      <w:r w:rsidRPr="00A47975">
        <w:rPr>
          <w:rFonts w:ascii="Times New Roman" w:hAnsi="Times New Roman" w:cs="Times New Roman"/>
          <w:i/>
        </w:rPr>
        <w:t xml:space="preserve">Nuclear Engineering and Technology, </w:t>
      </w:r>
      <w:r w:rsidRPr="00A47975">
        <w:rPr>
          <w:rFonts w:ascii="Times New Roman" w:hAnsi="Times New Roman" w:cs="Times New Roman"/>
        </w:rPr>
        <w:t xml:space="preserve">vol. 53, no. 6, pp. 1869-1877, 2021/06/01/ 2021, doi: </w:t>
      </w:r>
      <w:hyperlink r:id="rId142" w:history="1">
        <w:r w:rsidRPr="00A47975">
          <w:rPr>
            <w:rStyle w:val="Hyperlink"/>
            <w:rFonts w:ascii="Times New Roman" w:hAnsi="Times New Roman" w:cs="Times New Roman"/>
            <w:color w:val="auto"/>
          </w:rPr>
          <w:t>https://doi.org/10.1016/j.net.2020.11.022</w:t>
        </w:r>
      </w:hyperlink>
      <w:r w:rsidRPr="00A47975">
        <w:rPr>
          <w:rFonts w:ascii="Times New Roman" w:hAnsi="Times New Roman" w:cs="Times New Roman"/>
        </w:rPr>
        <w:t>.</w:t>
      </w:r>
    </w:p>
    <w:p w14:paraId="31667F6A" w14:textId="7DE44BBF"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lastRenderedPageBreak/>
        <w:t>[53]</w:t>
      </w:r>
      <w:r w:rsidRPr="00A47975">
        <w:rPr>
          <w:rFonts w:ascii="Times New Roman" w:hAnsi="Times New Roman" w:cs="Times New Roman"/>
        </w:rPr>
        <w:tab/>
        <w:t xml:space="preserve">R. Cumberland, G. Radulescu, and K. Banerjee, "The Relationship Between Dose Rate and Decay Heat for Spent Nuclear Fuel Casks," United States, 01 2020. [Online]. Available: </w:t>
      </w:r>
      <w:hyperlink r:id="rId143" w:history="1">
        <w:r w:rsidRPr="00A47975">
          <w:rPr>
            <w:rStyle w:val="Hyperlink"/>
            <w:rFonts w:ascii="Times New Roman" w:hAnsi="Times New Roman" w:cs="Times New Roman"/>
            <w:color w:val="auto"/>
          </w:rPr>
          <w:t>https://www.osti.gov/biblio/1649326</w:t>
        </w:r>
      </w:hyperlink>
    </w:p>
    <w:p w14:paraId="6E4D6F66" w14:textId="018B00CF" w:rsidR="006B3DE8" w:rsidRPr="00A47975" w:rsidRDefault="006B3DE8" w:rsidP="00362035">
      <w:pPr>
        <w:pStyle w:val="EndNoteBibliography"/>
        <w:spacing w:after="120" w:line="360" w:lineRule="auto"/>
        <w:ind w:left="720" w:hanging="720"/>
        <w:rPr>
          <w:rFonts w:ascii="Times New Roman" w:hAnsi="Times New Roman" w:cs="Times New Roman"/>
        </w:rPr>
      </w:pPr>
      <w:hyperlink r:id="rId144" w:history="1">
        <w:r w:rsidRPr="00A47975">
          <w:rPr>
            <w:rStyle w:val="Hyperlink"/>
            <w:rFonts w:ascii="Times New Roman" w:hAnsi="Times New Roman" w:cs="Times New Roman"/>
            <w:color w:val="auto"/>
          </w:rPr>
          <w:t>https://www.osti.gov/servlets/purl/1649326</w:t>
        </w:r>
      </w:hyperlink>
    </w:p>
    <w:p w14:paraId="14A99D79" w14:textId="4ECE9BC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[54]</w:t>
      </w:r>
      <w:r w:rsidRPr="00A47975">
        <w:rPr>
          <w:rFonts w:ascii="Times New Roman" w:hAnsi="Times New Roman" w:cs="Times New Roman"/>
        </w:rPr>
        <w:tab/>
        <w:t xml:space="preserve">M. Turkmen, P. Balestra, M. A. Elisabeth Aberg Lindell, N. George, and G. Yesilyurt, "Developing a Nuclear Quality Assurance Compliant Design Methodology for Neutronic Analysis of Xe-100 Design," presented at the Conference: International Conference on Mathematics and Computational Methods Applied to Nuclear Science and Engineering (M&amp;C 2025), Denver, Colorado, 04/27/2025 - 04/30/2025, United States, 2025. [Online]. Available: </w:t>
      </w:r>
      <w:hyperlink r:id="rId145" w:history="1">
        <w:r w:rsidRPr="00A47975">
          <w:rPr>
            <w:rStyle w:val="Hyperlink"/>
            <w:rFonts w:ascii="Times New Roman" w:hAnsi="Times New Roman" w:cs="Times New Roman"/>
            <w:color w:val="auto"/>
          </w:rPr>
          <w:t>https://www.osti.gov/biblio/2472845</w:t>
        </w:r>
      </w:hyperlink>
    </w:p>
    <w:p w14:paraId="2114D6B1" w14:textId="34CDA52A" w:rsidR="006B3DE8" w:rsidRPr="00A47975" w:rsidRDefault="006B3DE8" w:rsidP="00362035">
      <w:pPr>
        <w:pStyle w:val="EndNoteBibliography"/>
        <w:spacing w:after="120" w:line="360" w:lineRule="auto"/>
        <w:ind w:left="720" w:hanging="720"/>
        <w:rPr>
          <w:rFonts w:ascii="Times New Roman" w:hAnsi="Times New Roman" w:cs="Times New Roman"/>
        </w:rPr>
      </w:pPr>
      <w:hyperlink r:id="rId146" w:history="1">
        <w:r w:rsidRPr="00A47975">
          <w:rPr>
            <w:rStyle w:val="Hyperlink"/>
            <w:rFonts w:ascii="Times New Roman" w:hAnsi="Times New Roman" w:cs="Times New Roman"/>
            <w:color w:val="auto"/>
          </w:rPr>
          <w:t>https://www.osti.gov/servlets/purl/2472845</w:t>
        </w:r>
      </w:hyperlink>
      <w:r w:rsidRPr="00A47975">
        <w:rPr>
          <w:rFonts w:ascii="Times New Roman" w:hAnsi="Times New Roman" w:cs="Times New Roman"/>
        </w:rPr>
        <w:t>.</w:t>
      </w:r>
    </w:p>
    <w:p w14:paraId="7844BF39"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[55]</w:t>
      </w:r>
      <w:r w:rsidRPr="00A47975">
        <w:rPr>
          <w:rFonts w:ascii="Times New Roman" w:hAnsi="Times New Roman" w:cs="Times New Roman"/>
        </w:rPr>
        <w:tab/>
        <w:t>S. Schunert</w:t>
      </w:r>
      <w:r w:rsidRPr="00A47975">
        <w:rPr>
          <w:rFonts w:ascii="Times New Roman" w:hAnsi="Times New Roman" w:cs="Times New Roman"/>
          <w:i/>
        </w:rPr>
        <w:t xml:space="preserve"> et al.</w:t>
      </w:r>
      <w:r w:rsidRPr="00A47975">
        <w:rPr>
          <w:rFonts w:ascii="Times New Roman" w:hAnsi="Times New Roman" w:cs="Times New Roman"/>
        </w:rPr>
        <w:t xml:space="preserve">, "An equilibrium core depletion algorithm for pebble-bed reactors in the Griffin code," (in English), </w:t>
      </w:r>
      <w:r w:rsidRPr="00A47975">
        <w:rPr>
          <w:rFonts w:ascii="Times New Roman" w:hAnsi="Times New Roman" w:cs="Times New Roman"/>
          <w:i/>
        </w:rPr>
        <w:t xml:space="preserve">Annals of Nuclear Energy, </w:t>
      </w:r>
      <w:r w:rsidRPr="00A47975">
        <w:rPr>
          <w:rFonts w:ascii="Times New Roman" w:hAnsi="Times New Roman" w:cs="Times New Roman"/>
        </w:rPr>
        <w:t>vol. 192, no. INL/JOU-22-70685-Rev000; Journal ID: ISSN 0306-4549; TRN: US2404940, p. Medium: ED; Size: Article No. 109980, 2023, doi: 10.1016/j.anucene.2023.109980.</w:t>
      </w:r>
    </w:p>
    <w:p w14:paraId="597FA8CD" w14:textId="2CEA01D3"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[56]</w:t>
      </w:r>
      <w:r w:rsidRPr="00A47975">
        <w:rPr>
          <w:rFonts w:ascii="Times New Roman" w:hAnsi="Times New Roman" w:cs="Times New Roman"/>
        </w:rPr>
        <w:tab/>
        <w:t xml:space="preserve">H. D. Gougar and R. S. Sen, "On the evaluation of pebble bed reactor critical experiments using the PEBBED code," presented at the Conference: 7. International topical meeting on high temperature reactor technology (HTR 2014), WeiHai (China), 27-31 Oct 2014, United States, 2001. [Online]. Available: </w:t>
      </w:r>
      <w:hyperlink r:id="rId147" w:history="1">
        <w:r w:rsidRPr="00A47975">
          <w:rPr>
            <w:rStyle w:val="Hyperlink"/>
            <w:rFonts w:ascii="Times New Roman" w:hAnsi="Times New Roman" w:cs="Times New Roman"/>
            <w:color w:val="auto"/>
          </w:rPr>
          <w:t>https://www.osti.gov/biblio/1167536</w:t>
        </w:r>
      </w:hyperlink>
    </w:p>
    <w:p w14:paraId="50FADCC8" w14:textId="5539865D" w:rsidR="006B3DE8" w:rsidRPr="00A47975" w:rsidRDefault="006B3DE8" w:rsidP="00362035">
      <w:pPr>
        <w:pStyle w:val="EndNoteBibliography"/>
        <w:spacing w:after="120" w:line="360" w:lineRule="auto"/>
        <w:ind w:left="720" w:hanging="720"/>
        <w:rPr>
          <w:rFonts w:ascii="Times New Roman" w:hAnsi="Times New Roman" w:cs="Times New Roman"/>
        </w:rPr>
      </w:pPr>
      <w:hyperlink r:id="rId148" w:history="1">
        <w:r w:rsidRPr="00A47975">
          <w:rPr>
            <w:rStyle w:val="Hyperlink"/>
            <w:rFonts w:ascii="Times New Roman" w:hAnsi="Times New Roman" w:cs="Times New Roman"/>
            <w:color w:val="auto"/>
          </w:rPr>
          <w:t>https://www.osti.gov/servlets/purl/1167536</w:t>
        </w:r>
      </w:hyperlink>
      <w:r w:rsidRPr="00A47975">
        <w:rPr>
          <w:rFonts w:ascii="Times New Roman" w:hAnsi="Times New Roman" w:cs="Times New Roman"/>
        </w:rPr>
        <w:t>.</w:t>
      </w:r>
    </w:p>
    <w:p w14:paraId="45FD5A97" w14:textId="4C68E8CB"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[57]</w:t>
      </w:r>
      <w:r w:rsidRPr="00A47975">
        <w:rPr>
          <w:rFonts w:ascii="Times New Roman" w:hAnsi="Times New Roman" w:cs="Times New Roman"/>
        </w:rPr>
        <w:tab/>
        <w:t xml:space="preserve">B. D. Ganapol, H. A. Gougar, and A. O. Ougouag, "A 2D Benchmark for the Verification of the PEBBED Code," United States, 2008. [Online]. Available: </w:t>
      </w:r>
      <w:hyperlink r:id="rId149" w:history="1">
        <w:r w:rsidRPr="00A47975">
          <w:rPr>
            <w:rStyle w:val="Hyperlink"/>
            <w:rFonts w:ascii="Times New Roman" w:hAnsi="Times New Roman" w:cs="Times New Roman"/>
            <w:color w:val="auto"/>
          </w:rPr>
          <w:t>https://www.osti.gov/biblio/940027</w:t>
        </w:r>
      </w:hyperlink>
    </w:p>
    <w:p w14:paraId="625EC4FF" w14:textId="702140C4" w:rsidR="006B3DE8" w:rsidRPr="00A47975" w:rsidRDefault="006B3DE8" w:rsidP="00362035">
      <w:pPr>
        <w:pStyle w:val="EndNoteBibliography"/>
        <w:spacing w:after="120" w:line="360" w:lineRule="auto"/>
        <w:ind w:left="720" w:hanging="720"/>
        <w:rPr>
          <w:rFonts w:ascii="Times New Roman" w:hAnsi="Times New Roman" w:cs="Times New Roman"/>
        </w:rPr>
      </w:pPr>
      <w:hyperlink r:id="rId150" w:history="1">
        <w:r w:rsidRPr="00A47975">
          <w:rPr>
            <w:rStyle w:val="Hyperlink"/>
            <w:rFonts w:ascii="Times New Roman" w:hAnsi="Times New Roman" w:cs="Times New Roman"/>
            <w:color w:val="auto"/>
          </w:rPr>
          <w:t>https://www.osti.gov/servlets/purl/940027</w:t>
        </w:r>
      </w:hyperlink>
      <w:r w:rsidRPr="00A47975">
        <w:rPr>
          <w:rFonts w:ascii="Times New Roman" w:hAnsi="Times New Roman" w:cs="Times New Roman"/>
        </w:rPr>
        <w:t>.</w:t>
      </w:r>
    </w:p>
    <w:p w14:paraId="393839E7" w14:textId="1624D68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lastRenderedPageBreak/>
        <w:t>[58]</w:t>
      </w:r>
      <w:r w:rsidRPr="00A47975">
        <w:rPr>
          <w:rFonts w:ascii="Times New Roman" w:hAnsi="Times New Roman" w:cs="Times New Roman"/>
        </w:rPr>
        <w:tab/>
      </w:r>
      <w:r w:rsidRPr="00A47975">
        <w:rPr>
          <w:rFonts w:ascii="Times New Roman" w:hAnsi="Times New Roman" w:cs="Times New Roman"/>
          <w:i/>
        </w:rPr>
        <w:t>Reactor Design And Fuel Management For Pebble Bed High Temperature Reactors</w:t>
      </w:r>
      <w:r w:rsidRPr="00A47975">
        <w:rPr>
          <w:rFonts w:ascii="Times New Roman" w:hAnsi="Times New Roman" w:cs="Times New Roman"/>
        </w:rPr>
        <w:t xml:space="preserve">. (2018). Idaho National Laboratory (INL), Idaho Falls, ID (United States), United States. [Online]. Available: </w:t>
      </w:r>
      <w:hyperlink r:id="rId151" w:history="1">
        <w:r w:rsidRPr="00A47975">
          <w:rPr>
            <w:rStyle w:val="Hyperlink"/>
            <w:rFonts w:ascii="Times New Roman" w:hAnsi="Times New Roman" w:cs="Times New Roman"/>
            <w:color w:val="auto"/>
          </w:rPr>
          <w:t>https://www.osti.gov/biblio/1492946</w:t>
        </w:r>
      </w:hyperlink>
    </w:p>
    <w:p w14:paraId="5888B29D" w14:textId="74137D94"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[59]</w:t>
      </w:r>
      <w:r w:rsidRPr="00A47975">
        <w:rPr>
          <w:rFonts w:ascii="Times New Roman" w:hAnsi="Times New Roman" w:cs="Times New Roman"/>
        </w:rPr>
        <w:tab/>
        <w:t xml:space="preserve">H. D. Gougar, "Selected Profiles of Burnup and Isotopic Concentrations in Pebble Bed High Temperature Reactor Fuel," (in English), </w:t>
      </w:r>
      <w:r w:rsidRPr="00A47975">
        <w:rPr>
          <w:rFonts w:ascii="Times New Roman" w:hAnsi="Times New Roman" w:cs="Times New Roman"/>
          <w:i/>
        </w:rPr>
        <w:t xml:space="preserve">Transactions of the American Nuclear Society, </w:t>
      </w:r>
      <w:r w:rsidRPr="00A47975">
        <w:rPr>
          <w:rFonts w:ascii="Times New Roman" w:hAnsi="Times New Roman" w:cs="Times New Roman"/>
        </w:rPr>
        <w:t xml:space="preserve">vol. 114, pp. Medium: X; Size: page(s) 823-826, 2016. [Online]. Available: </w:t>
      </w:r>
      <w:hyperlink r:id="rId152" w:history="1">
        <w:r w:rsidRPr="00A47975">
          <w:rPr>
            <w:rStyle w:val="Hyperlink"/>
            <w:rFonts w:ascii="Times New Roman" w:hAnsi="Times New Roman" w:cs="Times New Roman"/>
            <w:color w:val="auto"/>
          </w:rPr>
          <w:t>https://www.osti.gov/biblio/22992013</w:t>
        </w:r>
      </w:hyperlink>
      <w:r w:rsidRPr="00A47975">
        <w:rPr>
          <w:rFonts w:ascii="Times New Roman" w:hAnsi="Times New Roman" w:cs="Times New Roman"/>
        </w:rPr>
        <w:t>.</w:t>
      </w:r>
    </w:p>
    <w:p w14:paraId="6B0944B4" w14:textId="7865E376"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[60]</w:t>
      </w:r>
      <w:r w:rsidRPr="00A47975">
        <w:rPr>
          <w:rFonts w:ascii="Times New Roman" w:hAnsi="Times New Roman" w:cs="Times New Roman"/>
        </w:rPr>
        <w:tab/>
        <w:t xml:space="preserve">A. Carter, T. Lange, P. Balestra, and G. Strydom, "XE-100 modeling and simulation for neutronic analysis in MCNP6.2," presented at the Conference: PHYSOR 2022: International conference on physics of reactors, Pittsburg (United States), 15-20 May 2022; Other Information: Country of input: France; 8 refs.; Related Information: In: Proceedings of the international conference on physics of reactors - Physor 2022| 3701 p., United States, 2022. [Online]. Available: </w:t>
      </w:r>
      <w:hyperlink r:id="rId153" w:history="1">
        <w:r w:rsidRPr="00A47975">
          <w:rPr>
            <w:rStyle w:val="Hyperlink"/>
            <w:rFonts w:ascii="Times New Roman" w:hAnsi="Times New Roman" w:cs="Times New Roman"/>
            <w:color w:val="auto"/>
          </w:rPr>
          <w:t>https://www.osti.gov/biblio/23178673</w:t>
        </w:r>
      </w:hyperlink>
      <w:r w:rsidRPr="00A47975">
        <w:rPr>
          <w:rFonts w:ascii="Times New Roman" w:hAnsi="Times New Roman" w:cs="Times New Roman"/>
        </w:rPr>
        <w:t>.</w:t>
      </w:r>
    </w:p>
    <w:p w14:paraId="00622849"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[61]</w:t>
      </w:r>
      <w:r w:rsidRPr="00A47975">
        <w:rPr>
          <w:rFonts w:ascii="Times New Roman" w:hAnsi="Times New Roman" w:cs="Times New Roman"/>
        </w:rPr>
        <w:tab/>
        <w:t xml:space="preserve">A. Abedi, </w:t>
      </w:r>
      <w:r w:rsidRPr="00A47975">
        <w:rPr>
          <w:rFonts w:ascii="Times New Roman" w:hAnsi="Times New Roman" w:cs="Times New Roman"/>
          <w:i/>
        </w:rPr>
        <w:t>An Exact MCNP Modeling of Pebble Bed Reactors</w:t>
      </w:r>
      <w:r w:rsidRPr="00A47975">
        <w:rPr>
          <w:rFonts w:ascii="Times New Roman" w:hAnsi="Times New Roman" w:cs="Times New Roman"/>
        </w:rPr>
        <w:t>. 2011.</w:t>
      </w:r>
    </w:p>
    <w:p w14:paraId="2A24448F" w14:textId="21076F63"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[62]</w:t>
      </w:r>
      <w:r w:rsidRPr="00A47975">
        <w:rPr>
          <w:rFonts w:ascii="Times New Roman" w:hAnsi="Times New Roman" w:cs="Times New Roman"/>
        </w:rPr>
        <w:tab/>
        <w:t xml:space="preserve">K. B. Bekar, J. B. Clarity, M. Dupont, R. A. Lefebvre, W. B. J. Marshall, and E. M. Saylor, "KENO-VI Primer: Performing Calculations using SCALE’s Criticality Safety Analysis Sequence (CSAS6) with Fulcrum," Oak Ridge National Laboratory (ORNL), Oak Ridge, TN (United States), United States, 2020. [Online]. Available: </w:t>
      </w:r>
      <w:hyperlink r:id="rId154" w:history="1">
        <w:r w:rsidRPr="00A47975">
          <w:rPr>
            <w:rStyle w:val="Hyperlink"/>
            <w:rFonts w:ascii="Times New Roman" w:hAnsi="Times New Roman" w:cs="Times New Roman"/>
            <w:color w:val="auto"/>
          </w:rPr>
          <w:t>https://www.osti.gov/biblio/1760129</w:t>
        </w:r>
      </w:hyperlink>
    </w:p>
    <w:p w14:paraId="230A8642" w14:textId="4C50F244" w:rsidR="006B3DE8" w:rsidRPr="00A47975" w:rsidRDefault="006B3DE8" w:rsidP="00362035">
      <w:pPr>
        <w:pStyle w:val="EndNoteBibliography"/>
        <w:spacing w:after="120" w:line="360" w:lineRule="auto"/>
        <w:ind w:left="720" w:hanging="720"/>
        <w:rPr>
          <w:rFonts w:ascii="Times New Roman" w:hAnsi="Times New Roman" w:cs="Times New Roman"/>
        </w:rPr>
      </w:pPr>
      <w:hyperlink r:id="rId155" w:history="1">
        <w:r w:rsidRPr="00A47975">
          <w:rPr>
            <w:rStyle w:val="Hyperlink"/>
            <w:rFonts w:ascii="Times New Roman" w:hAnsi="Times New Roman" w:cs="Times New Roman"/>
            <w:color w:val="auto"/>
          </w:rPr>
          <w:t>https://www.osti.gov/servlets/purl/1760129</w:t>
        </w:r>
      </w:hyperlink>
    </w:p>
    <w:p w14:paraId="4B84A9BB" w14:textId="1CB26D76"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[63]</w:t>
      </w:r>
      <w:r w:rsidRPr="00A47975">
        <w:rPr>
          <w:rFonts w:ascii="Times New Roman" w:hAnsi="Times New Roman" w:cs="Times New Roman"/>
        </w:rPr>
        <w:tab/>
        <w:t xml:space="preserve">J. Leppänen, M. Pusa, T. Viitanen, V. Valtavirta, and T. Kaltiaisenaho, "The Serpent Monte Carlo code: Status, development and applications in 2013," </w:t>
      </w:r>
      <w:r w:rsidRPr="00A47975">
        <w:rPr>
          <w:rFonts w:ascii="Times New Roman" w:hAnsi="Times New Roman" w:cs="Times New Roman"/>
          <w:i/>
        </w:rPr>
        <w:t xml:space="preserve">Annals of Nuclear Energy, </w:t>
      </w:r>
      <w:r w:rsidRPr="00A47975">
        <w:rPr>
          <w:rFonts w:ascii="Times New Roman" w:hAnsi="Times New Roman" w:cs="Times New Roman"/>
        </w:rPr>
        <w:t xml:space="preserve">vol. 82, pp. 142-150, 2015/08/01/ 2015, doi: </w:t>
      </w:r>
      <w:hyperlink r:id="rId156" w:history="1">
        <w:r w:rsidRPr="00A47975">
          <w:rPr>
            <w:rStyle w:val="Hyperlink"/>
            <w:rFonts w:ascii="Times New Roman" w:hAnsi="Times New Roman" w:cs="Times New Roman"/>
            <w:color w:val="auto"/>
          </w:rPr>
          <w:t>https://doi.org/10.1016/j.anucene.2014.08.024</w:t>
        </w:r>
      </w:hyperlink>
      <w:r w:rsidRPr="00A47975">
        <w:rPr>
          <w:rFonts w:ascii="Times New Roman" w:hAnsi="Times New Roman" w:cs="Times New Roman"/>
        </w:rPr>
        <w:t>.</w:t>
      </w:r>
    </w:p>
    <w:p w14:paraId="22D6F920"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[64]</w:t>
      </w:r>
      <w:r w:rsidRPr="00A47975">
        <w:rPr>
          <w:rFonts w:ascii="Times New Roman" w:hAnsi="Times New Roman" w:cs="Times New Roman"/>
        </w:rPr>
        <w:tab/>
        <w:t xml:space="preserve">R. Stewart, J. Cavaluzzi, P. Balestra, and G. Strydom, "Capturing the run-in of a pebble-bed reactor by using thermal feedback and high-fidelity neutronics simulations," (in English), </w:t>
      </w:r>
      <w:r w:rsidRPr="00A47975">
        <w:rPr>
          <w:rFonts w:ascii="Times New Roman" w:hAnsi="Times New Roman" w:cs="Times New Roman"/>
          <w:i/>
        </w:rPr>
        <w:t xml:space="preserve">Annals of Nuclear Energy, </w:t>
      </w:r>
      <w:r w:rsidRPr="00A47975">
        <w:rPr>
          <w:rFonts w:ascii="Times New Roman" w:hAnsi="Times New Roman" w:cs="Times New Roman"/>
        </w:rPr>
        <w:t>vol. 207, no. INL/JOU-23-</w:t>
      </w:r>
      <w:r w:rsidRPr="00A47975">
        <w:rPr>
          <w:rFonts w:ascii="Times New Roman" w:hAnsi="Times New Roman" w:cs="Times New Roman"/>
        </w:rPr>
        <w:lastRenderedPageBreak/>
        <w:t>75774-Rev001; Journal ID: ISSN 0306-4549, p. Medium: ED; Size: Article No. 110697, 2024, doi: 10.1016/j.anucene.2024.110697.</w:t>
      </w:r>
    </w:p>
    <w:p w14:paraId="7A423D8B" w14:textId="0E0F2755"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[65]</w:t>
      </w:r>
      <w:r w:rsidRPr="00A47975">
        <w:rPr>
          <w:rFonts w:ascii="Times New Roman" w:hAnsi="Times New Roman" w:cs="Times New Roman"/>
        </w:rPr>
        <w:tab/>
        <w:t xml:space="preserve">P. K. Romano, N. E. Horelik, B. R. Herman, A. G. Nelson, B. Forget, and K. Smith, "OpenMC: A state-of-the-art Monte Carlo code for research and development," </w:t>
      </w:r>
      <w:r w:rsidRPr="00A47975">
        <w:rPr>
          <w:rFonts w:ascii="Times New Roman" w:hAnsi="Times New Roman" w:cs="Times New Roman"/>
          <w:i/>
        </w:rPr>
        <w:t xml:space="preserve">Annals of Nuclear Energy, </w:t>
      </w:r>
      <w:r w:rsidRPr="00A47975">
        <w:rPr>
          <w:rFonts w:ascii="Times New Roman" w:hAnsi="Times New Roman" w:cs="Times New Roman"/>
        </w:rPr>
        <w:t xml:space="preserve">vol. 82, pp. 90-97, 2015/08/01/ 2015, doi: </w:t>
      </w:r>
      <w:hyperlink r:id="rId157" w:history="1">
        <w:r w:rsidRPr="00A47975">
          <w:rPr>
            <w:rStyle w:val="Hyperlink"/>
            <w:rFonts w:ascii="Times New Roman" w:hAnsi="Times New Roman" w:cs="Times New Roman"/>
            <w:color w:val="auto"/>
          </w:rPr>
          <w:t>https://doi.org/10.1016/j.anucene.2014.07.048</w:t>
        </w:r>
      </w:hyperlink>
      <w:r w:rsidRPr="00A47975">
        <w:rPr>
          <w:rFonts w:ascii="Times New Roman" w:hAnsi="Times New Roman" w:cs="Times New Roman"/>
        </w:rPr>
        <w:t>.</w:t>
      </w:r>
    </w:p>
    <w:p w14:paraId="285E2D54" w14:textId="0E1E72EC"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[66]</w:t>
      </w:r>
      <w:r w:rsidRPr="00A47975">
        <w:rPr>
          <w:rFonts w:ascii="Times New Roman" w:hAnsi="Times New Roman" w:cs="Times New Roman"/>
        </w:rPr>
        <w:tab/>
        <w:t xml:space="preserve">F. Bostelmann, C. Celik, M. L. Williams, R. J. Ellis, G. Ilas, and W. A. Wieselquist, "SCALE capabilities for high temperature gas-cooled reactor analysis," </w:t>
      </w:r>
      <w:r w:rsidRPr="00A47975">
        <w:rPr>
          <w:rFonts w:ascii="Times New Roman" w:hAnsi="Times New Roman" w:cs="Times New Roman"/>
          <w:i/>
        </w:rPr>
        <w:t xml:space="preserve">Annals of Nuclear Energy, </w:t>
      </w:r>
      <w:r w:rsidRPr="00A47975">
        <w:rPr>
          <w:rFonts w:ascii="Times New Roman" w:hAnsi="Times New Roman" w:cs="Times New Roman"/>
        </w:rPr>
        <w:t xml:space="preserve">vol. 147, p. 107673, 2020/11/01/ 2020, doi: </w:t>
      </w:r>
      <w:hyperlink r:id="rId158" w:history="1">
        <w:r w:rsidRPr="00A47975">
          <w:rPr>
            <w:rStyle w:val="Hyperlink"/>
            <w:rFonts w:ascii="Times New Roman" w:hAnsi="Times New Roman" w:cs="Times New Roman"/>
            <w:color w:val="auto"/>
          </w:rPr>
          <w:t>https://doi.org/10.1016/j.anucene.2020.107673</w:t>
        </w:r>
      </w:hyperlink>
      <w:r w:rsidRPr="00A47975">
        <w:rPr>
          <w:rFonts w:ascii="Times New Roman" w:hAnsi="Times New Roman" w:cs="Times New Roman"/>
        </w:rPr>
        <w:t>.</w:t>
      </w:r>
    </w:p>
    <w:p w14:paraId="0BAEA829" w14:textId="3C4516BD"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[67]</w:t>
      </w:r>
      <w:r w:rsidRPr="00A47975">
        <w:rPr>
          <w:rFonts w:ascii="Times New Roman" w:hAnsi="Times New Roman" w:cs="Times New Roman"/>
        </w:rPr>
        <w:tab/>
        <w:t xml:space="preserve">F. Bostelmann, S. E. Skutnik, A. Shaw, D. Hartanto, and W. A. Wieselquist, "SCALE 6.3 Modeling Strategies for Reactivity, Nuclide Inventory, and Decay Heat of Non-LWRs," Oak Ridge National Laboratory (ORNL), Oak Ridge, TN (United States), United States, 2024. [Online]. Available: </w:t>
      </w:r>
      <w:hyperlink r:id="rId159" w:history="1">
        <w:r w:rsidRPr="00A47975">
          <w:rPr>
            <w:rStyle w:val="Hyperlink"/>
            <w:rFonts w:ascii="Times New Roman" w:hAnsi="Times New Roman" w:cs="Times New Roman"/>
            <w:color w:val="auto"/>
          </w:rPr>
          <w:t>https://www.osti.gov/biblio/2351061</w:t>
        </w:r>
      </w:hyperlink>
    </w:p>
    <w:p w14:paraId="3671E88D" w14:textId="515E9616" w:rsidR="006B3DE8" w:rsidRPr="00A47975" w:rsidRDefault="006B3DE8" w:rsidP="00362035">
      <w:pPr>
        <w:pStyle w:val="EndNoteBibliography"/>
        <w:spacing w:after="120" w:line="360" w:lineRule="auto"/>
        <w:ind w:left="720" w:hanging="720"/>
        <w:rPr>
          <w:rFonts w:ascii="Times New Roman" w:hAnsi="Times New Roman" w:cs="Times New Roman"/>
        </w:rPr>
      </w:pPr>
      <w:hyperlink r:id="rId160" w:history="1">
        <w:r w:rsidRPr="00A47975">
          <w:rPr>
            <w:rStyle w:val="Hyperlink"/>
            <w:rFonts w:ascii="Times New Roman" w:hAnsi="Times New Roman" w:cs="Times New Roman"/>
            <w:color w:val="auto"/>
          </w:rPr>
          <w:t>https://www.osti.gov/servlets/purl/2351061</w:t>
        </w:r>
      </w:hyperlink>
    </w:p>
    <w:p w14:paraId="400B85A2" w14:textId="7A97D0DF"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[68]</w:t>
      </w:r>
      <w:r w:rsidRPr="00A47975">
        <w:rPr>
          <w:rFonts w:ascii="Times New Roman" w:hAnsi="Times New Roman" w:cs="Times New Roman"/>
        </w:rPr>
        <w:tab/>
        <w:t xml:space="preserve">O. Dim, J. Hu, D. Hartanto, Y. Cui, C. Soto, and P. Gibbs, "Modeling and Simulation of Fuel Burnup in Pebble Bed Reactors," presented at the Conference: INMM/ESARDA Joint Annual Meeting 2023 - Vienna, , Austria - 5/22/2023 8:00:00 AM-5/26/2023 8:00:00 AM, United States, 2023. [Online]. Available: </w:t>
      </w:r>
      <w:hyperlink r:id="rId161" w:history="1">
        <w:r w:rsidRPr="00A47975">
          <w:rPr>
            <w:rStyle w:val="Hyperlink"/>
            <w:rFonts w:ascii="Times New Roman" w:hAnsi="Times New Roman" w:cs="Times New Roman"/>
            <w:color w:val="auto"/>
          </w:rPr>
          <w:t>https://www.osti.gov/biblio/1986214</w:t>
        </w:r>
      </w:hyperlink>
    </w:p>
    <w:p w14:paraId="17B74A9B" w14:textId="63430DFC" w:rsidR="006B3DE8" w:rsidRPr="00A47975" w:rsidRDefault="006B3DE8" w:rsidP="00362035">
      <w:pPr>
        <w:pStyle w:val="EndNoteBibliography"/>
        <w:spacing w:after="120" w:line="360" w:lineRule="auto"/>
        <w:ind w:left="720" w:hanging="720"/>
        <w:rPr>
          <w:rFonts w:ascii="Times New Roman" w:hAnsi="Times New Roman" w:cs="Times New Roman"/>
        </w:rPr>
      </w:pPr>
      <w:hyperlink r:id="rId162" w:history="1">
        <w:r w:rsidRPr="00A47975">
          <w:rPr>
            <w:rStyle w:val="Hyperlink"/>
            <w:rFonts w:ascii="Times New Roman" w:hAnsi="Times New Roman" w:cs="Times New Roman"/>
            <w:color w:val="auto"/>
          </w:rPr>
          <w:t>https://www.osti.gov/servlets/purl/1986214</w:t>
        </w:r>
      </w:hyperlink>
      <w:r w:rsidRPr="00A47975">
        <w:rPr>
          <w:rFonts w:ascii="Times New Roman" w:hAnsi="Times New Roman" w:cs="Times New Roman"/>
        </w:rPr>
        <w:t>.</w:t>
      </w:r>
    </w:p>
    <w:p w14:paraId="1175DBD1" w14:textId="27E78DA4"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[69]</w:t>
      </w:r>
      <w:r w:rsidRPr="00A47975">
        <w:rPr>
          <w:rFonts w:ascii="Times New Roman" w:hAnsi="Times New Roman" w:cs="Times New Roman"/>
        </w:rPr>
        <w:tab/>
        <w:t xml:space="preserve">Y. Robert and M. Fratoni, "Hyper-fidelity depletion coupled with discrete pebble motion in pebble bed reactors," presented at the Conference: PHYSOR 2022: International conference on physics of reactors, Pittsburg (United States), 15-20 May 2022; Other Information: Country of input: France; 17 refs.; Related Information: In: Proceedings of the international conference on physics of </w:t>
      </w:r>
      <w:r w:rsidRPr="00A47975">
        <w:rPr>
          <w:rFonts w:ascii="Times New Roman" w:hAnsi="Times New Roman" w:cs="Times New Roman"/>
        </w:rPr>
        <w:lastRenderedPageBreak/>
        <w:t xml:space="preserve">reactors - PHYSOR 2022| 3701 p., United States, 2022. [Online]. Available: </w:t>
      </w:r>
      <w:hyperlink r:id="rId163" w:history="1">
        <w:r w:rsidRPr="00A47975">
          <w:rPr>
            <w:rStyle w:val="Hyperlink"/>
            <w:rFonts w:ascii="Times New Roman" w:hAnsi="Times New Roman" w:cs="Times New Roman"/>
            <w:color w:val="auto"/>
          </w:rPr>
          <w:t>https://www.osti.gov/biblio/23203859</w:t>
        </w:r>
      </w:hyperlink>
      <w:r w:rsidRPr="00A47975">
        <w:rPr>
          <w:rFonts w:ascii="Times New Roman" w:hAnsi="Times New Roman" w:cs="Times New Roman"/>
        </w:rPr>
        <w:t>.</w:t>
      </w:r>
    </w:p>
    <w:p w14:paraId="20A29E7F" w14:textId="7DC4EB54"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[70]</w:t>
      </w:r>
      <w:r w:rsidRPr="00A47975">
        <w:rPr>
          <w:rFonts w:ascii="Times New Roman" w:hAnsi="Times New Roman" w:cs="Times New Roman"/>
        </w:rPr>
        <w:tab/>
      </w:r>
      <w:r w:rsidRPr="00A47975">
        <w:rPr>
          <w:rFonts w:ascii="Times New Roman" w:hAnsi="Times New Roman" w:cs="Times New Roman"/>
          <w:i/>
        </w:rPr>
        <w:t>Framework For Performing Time-dependent Pebble Bed Reactor Simulations</w:t>
      </w:r>
      <w:r w:rsidRPr="00A47975">
        <w:rPr>
          <w:rFonts w:ascii="Times New Roman" w:hAnsi="Times New Roman" w:cs="Times New Roman"/>
        </w:rPr>
        <w:t xml:space="preserve">. (2024). Idaho National Laboratory (INL), Idaho Falls, ID (United States), United States. [Online]. Available: </w:t>
      </w:r>
      <w:hyperlink r:id="rId164" w:history="1">
        <w:r w:rsidRPr="00A47975">
          <w:rPr>
            <w:rStyle w:val="Hyperlink"/>
            <w:rFonts w:ascii="Times New Roman" w:hAnsi="Times New Roman" w:cs="Times New Roman"/>
            <w:color w:val="auto"/>
          </w:rPr>
          <w:t>https://www.osti.gov/biblio/2440558</w:t>
        </w:r>
      </w:hyperlink>
    </w:p>
    <w:p w14:paraId="5F12397F" w14:textId="352CAD18" w:rsidR="006B3DE8" w:rsidRPr="00A47975" w:rsidRDefault="006B3DE8" w:rsidP="00362035">
      <w:pPr>
        <w:pStyle w:val="EndNoteBibliography"/>
        <w:spacing w:after="120" w:line="360" w:lineRule="auto"/>
        <w:ind w:left="720" w:hanging="720"/>
        <w:rPr>
          <w:rFonts w:ascii="Times New Roman" w:hAnsi="Times New Roman" w:cs="Times New Roman"/>
        </w:rPr>
      </w:pPr>
      <w:hyperlink r:id="rId165" w:history="1">
        <w:r w:rsidRPr="00A47975">
          <w:rPr>
            <w:rStyle w:val="Hyperlink"/>
            <w:rFonts w:ascii="Times New Roman" w:hAnsi="Times New Roman" w:cs="Times New Roman"/>
            <w:color w:val="auto"/>
          </w:rPr>
          <w:t>https://www.osti.gov/servlets/purl/2440558</w:t>
        </w:r>
      </w:hyperlink>
    </w:p>
    <w:p w14:paraId="2823D8D7"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[71]</w:t>
      </w:r>
      <w:r w:rsidRPr="00A47975">
        <w:rPr>
          <w:rFonts w:ascii="Times New Roman" w:hAnsi="Times New Roman" w:cs="Times New Roman"/>
        </w:rPr>
        <w:tab/>
        <w:t xml:space="preserve">C. X. Soto, O. Dim, Y. Cui, and W. Stern, "A Better Method to Calculate Fuel Burnup in Pebble Bed Reactors Using Machine Learning," (in English), </w:t>
      </w:r>
      <w:r w:rsidRPr="00A47975">
        <w:rPr>
          <w:rFonts w:ascii="Times New Roman" w:hAnsi="Times New Roman" w:cs="Times New Roman"/>
          <w:i/>
        </w:rPr>
        <w:t xml:space="preserve">Nuclear Technology, </w:t>
      </w:r>
      <w:r w:rsidRPr="00A47975">
        <w:rPr>
          <w:rFonts w:ascii="Times New Roman" w:hAnsi="Times New Roman" w:cs="Times New Roman"/>
        </w:rPr>
        <w:t>vol. 209, no. BNL-224200-2023-JAAM; Journal ID: ISSN 0029-5450, pp. Medium: ED; Size: p. 1282-1294, 2023, doi: 10.1080/00295450.2023.2200573.</w:t>
      </w:r>
    </w:p>
    <w:p w14:paraId="362B8F32" w14:textId="2C620653"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[72]</w:t>
      </w:r>
      <w:r w:rsidRPr="00A47975">
        <w:rPr>
          <w:rFonts w:ascii="Times New Roman" w:hAnsi="Times New Roman" w:cs="Times New Roman"/>
        </w:rPr>
        <w:tab/>
      </w:r>
      <w:r w:rsidRPr="00A47975">
        <w:rPr>
          <w:rFonts w:ascii="Times New Roman" w:hAnsi="Times New Roman" w:cs="Times New Roman"/>
          <w:i/>
        </w:rPr>
        <w:t>ORIGEN Library Manager</w:t>
      </w:r>
      <w:r w:rsidRPr="00A47975">
        <w:rPr>
          <w:rFonts w:ascii="Times New Roman" w:hAnsi="Times New Roman" w:cs="Times New Roman"/>
        </w:rPr>
        <w:t xml:space="preserve">. (2024). Oak Ridge National Laboratory (ORNL), Oak Ridge, TN (United States), United States. [Online]. Available: </w:t>
      </w:r>
      <w:hyperlink r:id="rId166" w:history="1">
        <w:r w:rsidRPr="00A47975">
          <w:rPr>
            <w:rStyle w:val="Hyperlink"/>
            <w:rFonts w:ascii="Times New Roman" w:hAnsi="Times New Roman" w:cs="Times New Roman"/>
            <w:color w:val="auto"/>
          </w:rPr>
          <w:t>https://www.osti.gov/biblio/2301588</w:t>
        </w:r>
      </w:hyperlink>
    </w:p>
    <w:p w14:paraId="594FAB23" w14:textId="656C3F24" w:rsidR="006B3DE8" w:rsidRPr="00A47975" w:rsidRDefault="006B3DE8" w:rsidP="00362035">
      <w:pPr>
        <w:pStyle w:val="EndNoteBibliography"/>
        <w:spacing w:after="120" w:line="360" w:lineRule="auto"/>
        <w:ind w:left="720" w:hanging="720"/>
        <w:rPr>
          <w:rFonts w:ascii="Times New Roman" w:hAnsi="Times New Roman" w:cs="Times New Roman"/>
        </w:rPr>
      </w:pPr>
      <w:hyperlink r:id="rId167" w:history="1">
        <w:r w:rsidRPr="00A47975">
          <w:rPr>
            <w:rStyle w:val="Hyperlink"/>
            <w:rFonts w:ascii="Times New Roman" w:hAnsi="Times New Roman" w:cs="Times New Roman"/>
            <w:color w:val="auto"/>
          </w:rPr>
          <w:t>https://www.osti.gov/servlets/purl/2301588</w:t>
        </w:r>
      </w:hyperlink>
    </w:p>
    <w:p w14:paraId="3B1D5776" w14:textId="3833B01D"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[73]</w:t>
      </w:r>
      <w:r w:rsidRPr="00A47975">
        <w:rPr>
          <w:rFonts w:ascii="Times New Roman" w:hAnsi="Times New Roman" w:cs="Times New Roman"/>
        </w:rPr>
        <w:tab/>
        <w:t xml:space="preserve">G. Radulescu and F. A. Alpan, "Review of SCALE Validations Applicable to Spent Nuclear Fuel Shielding Calculations," Oak Ridge National Laboratory (ORNL), Oak Ridge, TN (United States), United States, 2022. [Online]. Available: </w:t>
      </w:r>
      <w:hyperlink r:id="rId168" w:history="1">
        <w:r w:rsidRPr="00A47975">
          <w:rPr>
            <w:rStyle w:val="Hyperlink"/>
            <w:rFonts w:ascii="Times New Roman" w:hAnsi="Times New Roman" w:cs="Times New Roman"/>
            <w:color w:val="auto"/>
          </w:rPr>
          <w:t>https://www.osti.gov/biblio/1906576</w:t>
        </w:r>
      </w:hyperlink>
    </w:p>
    <w:p w14:paraId="7AFE398D" w14:textId="186821BF" w:rsidR="006B3DE8" w:rsidRPr="00A47975" w:rsidRDefault="006B3DE8" w:rsidP="00362035">
      <w:pPr>
        <w:pStyle w:val="EndNoteBibliography"/>
        <w:spacing w:after="120" w:line="360" w:lineRule="auto"/>
        <w:ind w:left="720" w:hanging="720"/>
        <w:rPr>
          <w:rFonts w:ascii="Times New Roman" w:hAnsi="Times New Roman" w:cs="Times New Roman"/>
        </w:rPr>
      </w:pPr>
      <w:hyperlink r:id="rId169" w:history="1">
        <w:r w:rsidRPr="00A47975">
          <w:rPr>
            <w:rStyle w:val="Hyperlink"/>
            <w:rFonts w:ascii="Times New Roman" w:hAnsi="Times New Roman" w:cs="Times New Roman"/>
            <w:color w:val="auto"/>
          </w:rPr>
          <w:t>https://www.osti.gov/servlets/purl/1906576</w:t>
        </w:r>
      </w:hyperlink>
    </w:p>
    <w:p w14:paraId="46FA51AA"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[74]</w:t>
      </w:r>
      <w:r w:rsidRPr="00A47975">
        <w:rPr>
          <w:rFonts w:ascii="Times New Roman" w:hAnsi="Times New Roman" w:cs="Times New Roman"/>
        </w:rPr>
        <w:tab/>
        <w:t>J. F. M. Wing, G.I.; Petersen, G.; Joseph III, R.A., "Uncertainty Quantification for Pebble Bed Reactor Fuels Burnup Credit," June 2024.</w:t>
      </w:r>
    </w:p>
    <w:p w14:paraId="0C0EBEB0" w14:textId="4683EB8D"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[75]</w:t>
      </w:r>
      <w:r w:rsidRPr="00A47975">
        <w:rPr>
          <w:rFonts w:ascii="Times New Roman" w:hAnsi="Times New Roman" w:cs="Times New Roman"/>
        </w:rPr>
        <w:tab/>
        <w:t xml:space="preserve">T. Ghaddar, R. Bostelmann, T. Pandya, and M. Jessee, "Modeling Enhancements and Benchmarking of Pebble Bed Reactors in the Shift Monte Carlo Code," presented at the Conference: International Conference on Physics of Reactors (PHYSOR 2024) - San Francisco, California, United States of America - </w:t>
      </w:r>
      <w:r w:rsidRPr="00A47975">
        <w:rPr>
          <w:rFonts w:ascii="Times New Roman" w:hAnsi="Times New Roman" w:cs="Times New Roman"/>
        </w:rPr>
        <w:lastRenderedPageBreak/>
        <w:t xml:space="preserve">4/21/2024 8:00:00 AM-4/24/2024 8:00:00 AM, United States, 2024. [Online]. Available: </w:t>
      </w:r>
      <w:hyperlink r:id="rId170" w:history="1">
        <w:r w:rsidRPr="00A47975">
          <w:rPr>
            <w:rStyle w:val="Hyperlink"/>
            <w:rFonts w:ascii="Times New Roman" w:hAnsi="Times New Roman" w:cs="Times New Roman"/>
            <w:color w:val="auto"/>
          </w:rPr>
          <w:t>https://www.osti.gov/biblio/2397462</w:t>
        </w:r>
      </w:hyperlink>
    </w:p>
    <w:p w14:paraId="643883CD" w14:textId="1621077E" w:rsidR="006B3DE8" w:rsidRPr="00A47975" w:rsidRDefault="006B3DE8" w:rsidP="00362035">
      <w:pPr>
        <w:pStyle w:val="EndNoteBibliography"/>
        <w:spacing w:after="120" w:line="360" w:lineRule="auto"/>
        <w:ind w:left="720" w:hanging="720"/>
        <w:rPr>
          <w:rFonts w:ascii="Times New Roman" w:hAnsi="Times New Roman" w:cs="Times New Roman"/>
        </w:rPr>
      </w:pPr>
      <w:hyperlink r:id="rId171" w:history="1">
        <w:r w:rsidRPr="00A47975">
          <w:rPr>
            <w:rStyle w:val="Hyperlink"/>
            <w:rFonts w:ascii="Times New Roman" w:hAnsi="Times New Roman" w:cs="Times New Roman"/>
            <w:color w:val="auto"/>
          </w:rPr>
          <w:t>https://www.osti.gov/servlets/purl/2397462</w:t>
        </w:r>
      </w:hyperlink>
      <w:r w:rsidRPr="00A47975">
        <w:rPr>
          <w:rFonts w:ascii="Times New Roman" w:hAnsi="Times New Roman" w:cs="Times New Roman"/>
        </w:rPr>
        <w:t>.</w:t>
      </w:r>
    </w:p>
    <w:p w14:paraId="6818DC19" w14:textId="2042CEE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[76]</w:t>
      </w:r>
      <w:r w:rsidRPr="00A47975">
        <w:rPr>
          <w:rFonts w:ascii="Times New Roman" w:hAnsi="Times New Roman" w:cs="Times New Roman"/>
        </w:rPr>
        <w:tab/>
        <w:t xml:space="preserve">D. Hartanto, W. Wieselquist, S. Skutnik, P. Gibbs, and D. N. Kovacic, "Uncertainty Quantification of Pebble's Discharge Burnup and Isotopic Inventory using SCALE," presented at the Conference: 2022 ANS Winter meeting - Phoenix, Arizona, United States of America - 11/13/2022 2:00:00 PM-11/17/2022 2:00:00 PM, United States, 2022. [Online]. Available: </w:t>
      </w:r>
      <w:hyperlink r:id="rId172" w:history="1">
        <w:r w:rsidRPr="00A47975">
          <w:rPr>
            <w:rStyle w:val="Hyperlink"/>
            <w:rFonts w:ascii="Times New Roman" w:hAnsi="Times New Roman" w:cs="Times New Roman"/>
            <w:color w:val="auto"/>
          </w:rPr>
          <w:t>https://www.osti.gov/biblio/1905409</w:t>
        </w:r>
      </w:hyperlink>
    </w:p>
    <w:p w14:paraId="226A2FE1" w14:textId="31367386" w:rsidR="006B3DE8" w:rsidRPr="00A47975" w:rsidRDefault="006B3DE8" w:rsidP="00362035">
      <w:pPr>
        <w:pStyle w:val="EndNoteBibliography"/>
        <w:spacing w:after="120" w:line="360" w:lineRule="auto"/>
        <w:ind w:left="720" w:hanging="720"/>
        <w:rPr>
          <w:rFonts w:ascii="Times New Roman" w:hAnsi="Times New Roman" w:cs="Times New Roman"/>
        </w:rPr>
      </w:pPr>
      <w:hyperlink r:id="rId173" w:history="1">
        <w:r w:rsidRPr="00A47975">
          <w:rPr>
            <w:rStyle w:val="Hyperlink"/>
            <w:rFonts w:ascii="Times New Roman" w:hAnsi="Times New Roman" w:cs="Times New Roman"/>
            <w:color w:val="auto"/>
          </w:rPr>
          <w:t>https://www.osti.gov/servlets/purl/1905409</w:t>
        </w:r>
      </w:hyperlink>
      <w:r w:rsidRPr="00A47975">
        <w:rPr>
          <w:rFonts w:ascii="Times New Roman" w:hAnsi="Times New Roman" w:cs="Times New Roman"/>
        </w:rPr>
        <w:t>.</w:t>
      </w:r>
    </w:p>
    <w:p w14:paraId="2B5AD017"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[77]</w:t>
      </w:r>
      <w:r w:rsidRPr="00A47975">
        <w:rPr>
          <w:rFonts w:ascii="Times New Roman" w:hAnsi="Times New Roman" w:cs="Times New Roman"/>
        </w:rPr>
        <w:tab/>
        <w:t xml:space="preserve">P. Ivanusa, P. Jensen, C. A. Condon, and A. L. Bunn, "Comparison of Irradiated TRISO Fuel Radioactivity from Multiple Advanced Reactor Designs," (in English), </w:t>
      </w:r>
      <w:r w:rsidRPr="00A47975">
        <w:rPr>
          <w:rFonts w:ascii="Times New Roman" w:hAnsi="Times New Roman" w:cs="Times New Roman"/>
          <w:i/>
        </w:rPr>
        <w:t xml:space="preserve">Nuclear Technology, </w:t>
      </w:r>
      <w:r w:rsidRPr="00A47975">
        <w:rPr>
          <w:rFonts w:ascii="Times New Roman" w:hAnsi="Times New Roman" w:cs="Times New Roman"/>
        </w:rPr>
        <w:t>vol. 208, no. PNNL-SA-155805; Journal ID: ISSN 0029-5450; TRN: US2302525, pp. Medium: ED; Size: p. 575-585, 2021, doi: 10.1080/00295450.2021.1932174.</w:t>
      </w:r>
    </w:p>
    <w:p w14:paraId="26FEE828" w14:textId="7C3DCA8E"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[78]</w:t>
      </w:r>
      <w:r w:rsidRPr="00A47975">
        <w:rPr>
          <w:rFonts w:ascii="Times New Roman" w:hAnsi="Times New Roman" w:cs="Times New Roman"/>
        </w:rPr>
        <w:tab/>
        <w:t xml:space="preserve">S. T. Arm, G. B. Hall, G. J. Lumetta, and B. E. Wells, "Plan for Developing TRISO Fuel Processing Technologies," Pacific Northwest National Laboratory (PNNL), Richland, WA (United States), United States, 2022. [Online]. Available: </w:t>
      </w:r>
      <w:hyperlink r:id="rId174" w:history="1">
        <w:r w:rsidRPr="00A47975">
          <w:rPr>
            <w:rStyle w:val="Hyperlink"/>
            <w:rFonts w:ascii="Times New Roman" w:hAnsi="Times New Roman" w:cs="Times New Roman"/>
            <w:color w:val="auto"/>
          </w:rPr>
          <w:t>https://www.osti.gov/biblio/1874375</w:t>
        </w:r>
      </w:hyperlink>
    </w:p>
    <w:p w14:paraId="252F5390" w14:textId="6D728044" w:rsidR="006B3DE8" w:rsidRPr="00A47975" w:rsidRDefault="006B3DE8" w:rsidP="00362035">
      <w:pPr>
        <w:pStyle w:val="EndNoteBibliography"/>
        <w:spacing w:after="120" w:line="360" w:lineRule="auto"/>
        <w:ind w:left="720" w:hanging="720"/>
        <w:rPr>
          <w:rFonts w:ascii="Times New Roman" w:hAnsi="Times New Roman" w:cs="Times New Roman"/>
        </w:rPr>
      </w:pPr>
      <w:hyperlink r:id="rId175" w:history="1">
        <w:r w:rsidRPr="00A47975">
          <w:rPr>
            <w:rStyle w:val="Hyperlink"/>
            <w:rFonts w:ascii="Times New Roman" w:hAnsi="Times New Roman" w:cs="Times New Roman"/>
            <w:color w:val="auto"/>
          </w:rPr>
          <w:t>https://www.osti.gov/servlets/purl/1874375</w:t>
        </w:r>
      </w:hyperlink>
    </w:p>
    <w:p w14:paraId="1F70CBFD"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[79]</w:t>
      </w:r>
      <w:r w:rsidRPr="00A47975">
        <w:rPr>
          <w:rFonts w:ascii="Times New Roman" w:hAnsi="Times New Roman" w:cs="Times New Roman"/>
        </w:rPr>
        <w:tab/>
        <w:t xml:space="preserve">C. A. Condon, P. Ivanusa, A. L. Bunn, and P. J. Jensen, "Internal Radiation Dose Evaluation For An Unruptured Post Release Tristructural Istropic Fuel Particle for Advanced and Micro-reactor Applications," (in English), </w:t>
      </w:r>
      <w:r w:rsidRPr="00A47975">
        <w:rPr>
          <w:rFonts w:ascii="Times New Roman" w:hAnsi="Times New Roman" w:cs="Times New Roman"/>
          <w:i/>
        </w:rPr>
        <w:t xml:space="preserve">Health Physics, </w:t>
      </w:r>
      <w:r w:rsidRPr="00A47975">
        <w:rPr>
          <w:rFonts w:ascii="Times New Roman" w:hAnsi="Times New Roman" w:cs="Times New Roman"/>
        </w:rPr>
        <w:t>vol. Publish Ahead of Print, no. PNNL-SA-151679; Journal ID: ISSN 0017-9078; TRN: US2206357, pp. Medium: ED; Size: p. 271-277, 2020, doi: 10.1097/hp.0000000000001310.</w:t>
      </w:r>
    </w:p>
    <w:p w14:paraId="0F49269C"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lastRenderedPageBreak/>
        <w:t>[80]</w:t>
      </w:r>
      <w:r w:rsidRPr="00A47975">
        <w:rPr>
          <w:rFonts w:ascii="Times New Roman" w:hAnsi="Times New Roman" w:cs="Times New Roman"/>
        </w:rPr>
        <w:tab/>
        <w:t xml:space="preserve">R. H. Stewart, P. Balestra, D. Reger, E. Merzari, and G. Strydom, "High-fidelity simulations of the run-in process for a pebble-bed reactor," (in English), </w:t>
      </w:r>
      <w:r w:rsidRPr="00A47975">
        <w:rPr>
          <w:rFonts w:ascii="Times New Roman" w:hAnsi="Times New Roman" w:cs="Times New Roman"/>
          <w:i/>
        </w:rPr>
        <w:t xml:space="preserve">Annals of Nuclear Energy, </w:t>
      </w:r>
      <w:r w:rsidRPr="00A47975">
        <w:rPr>
          <w:rFonts w:ascii="Times New Roman" w:hAnsi="Times New Roman" w:cs="Times New Roman"/>
        </w:rPr>
        <w:t>vol. 195, no. INL/JOU-23-71113-Rev002; Journal ID: ISSN 0306-4549; TRN: US2408554, p. Medium: ED; Size: Article No. 110193, 2023, doi: 10.1016/j.anucene.2023.110193.</w:t>
      </w:r>
    </w:p>
    <w:p w14:paraId="01BA06A3" w14:textId="58E0C019"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[81]</w:t>
      </w:r>
      <w:r w:rsidRPr="00A47975">
        <w:rPr>
          <w:rFonts w:ascii="Times New Roman" w:hAnsi="Times New Roman" w:cs="Times New Roman"/>
        </w:rPr>
        <w:tab/>
        <w:t xml:space="preserve">D. Hartanto, S. Chirayath, D. N. Kovacic, J. Hu, and P. Gibbs, "Sensitivity Studies on Fuel Burnup and Plutonium Buildup in Pebble Bed Reactors for Fuel Parameter Perturbations," presented at the Conference: 2024 ANS Winter Conference and Expo - Orlando, Florida, United States of America - 11/17/2024 5:00:00 AM-11/21/2024 5:00:00 AM, United States, 2024. [Online]. Available: </w:t>
      </w:r>
      <w:hyperlink r:id="rId176" w:history="1">
        <w:r w:rsidRPr="00A47975">
          <w:rPr>
            <w:rStyle w:val="Hyperlink"/>
            <w:rFonts w:ascii="Times New Roman" w:hAnsi="Times New Roman" w:cs="Times New Roman"/>
            <w:color w:val="auto"/>
          </w:rPr>
          <w:t>https://www.osti.gov/biblio/2481220</w:t>
        </w:r>
      </w:hyperlink>
    </w:p>
    <w:p w14:paraId="253435BD" w14:textId="5CAACB28" w:rsidR="006B3DE8" w:rsidRPr="00A47975" w:rsidRDefault="006B3DE8" w:rsidP="00362035">
      <w:pPr>
        <w:pStyle w:val="EndNoteBibliography"/>
        <w:spacing w:after="120" w:line="360" w:lineRule="auto"/>
        <w:ind w:left="720" w:hanging="720"/>
        <w:rPr>
          <w:rFonts w:ascii="Times New Roman" w:hAnsi="Times New Roman" w:cs="Times New Roman"/>
        </w:rPr>
      </w:pPr>
      <w:hyperlink r:id="rId177" w:history="1">
        <w:r w:rsidRPr="00A47975">
          <w:rPr>
            <w:rStyle w:val="Hyperlink"/>
            <w:rFonts w:ascii="Times New Roman" w:hAnsi="Times New Roman" w:cs="Times New Roman"/>
            <w:color w:val="auto"/>
          </w:rPr>
          <w:t>https://www.osti.gov/servlets/purl/2481220</w:t>
        </w:r>
      </w:hyperlink>
      <w:r w:rsidRPr="00A47975">
        <w:rPr>
          <w:rFonts w:ascii="Times New Roman" w:hAnsi="Times New Roman" w:cs="Times New Roman"/>
        </w:rPr>
        <w:t>.</w:t>
      </w:r>
    </w:p>
    <w:p w14:paraId="56A24ABB" w14:textId="0C944255"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[82]</w:t>
      </w:r>
      <w:r w:rsidRPr="00A47975">
        <w:rPr>
          <w:rFonts w:ascii="Times New Roman" w:hAnsi="Times New Roman" w:cs="Times New Roman"/>
        </w:rPr>
        <w:tab/>
        <w:t xml:space="preserve">S. R. Greene, J. S. Medford, and S. A. Macy, "Storage and Transport Cask Data For Used Commercial Nuclear Fuel," ENERGX, LLC, Oak Ridge, TN (United States); Advanced Technology Insights, LLC, Knoxville, TN (United States), United States, 2013. [Online]. Available: </w:t>
      </w:r>
      <w:hyperlink r:id="rId178" w:history="1">
        <w:r w:rsidRPr="00A47975">
          <w:rPr>
            <w:rStyle w:val="Hyperlink"/>
            <w:rFonts w:ascii="Times New Roman" w:hAnsi="Times New Roman" w:cs="Times New Roman"/>
            <w:color w:val="auto"/>
          </w:rPr>
          <w:t>https://www.osti.gov/biblio/1553317</w:t>
        </w:r>
      </w:hyperlink>
    </w:p>
    <w:p w14:paraId="1695F5D2" w14:textId="4ECC0334" w:rsidR="006B3DE8" w:rsidRPr="00A47975" w:rsidRDefault="006B3DE8" w:rsidP="00362035">
      <w:pPr>
        <w:pStyle w:val="EndNoteBibliography"/>
        <w:spacing w:after="120" w:line="360" w:lineRule="auto"/>
        <w:ind w:left="720" w:hanging="720"/>
        <w:rPr>
          <w:rFonts w:ascii="Times New Roman" w:hAnsi="Times New Roman" w:cs="Times New Roman"/>
        </w:rPr>
      </w:pPr>
      <w:hyperlink r:id="rId179" w:history="1">
        <w:r w:rsidRPr="00A47975">
          <w:rPr>
            <w:rStyle w:val="Hyperlink"/>
            <w:rFonts w:ascii="Times New Roman" w:hAnsi="Times New Roman" w:cs="Times New Roman"/>
            <w:color w:val="auto"/>
          </w:rPr>
          <w:t>https://www.osti.gov/servlets/purl/1553317</w:t>
        </w:r>
      </w:hyperlink>
    </w:p>
    <w:p w14:paraId="4E514C00" w14:textId="3A0FB5FF"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[83]</w:t>
      </w:r>
      <w:r w:rsidRPr="00A47975">
        <w:rPr>
          <w:rFonts w:ascii="Times New Roman" w:hAnsi="Times New Roman" w:cs="Times New Roman"/>
        </w:rPr>
        <w:tab/>
        <w:t xml:space="preserve">G. D. Del Cul, "TRISO-Coated Fuel Processing to Support High Temperature Gas-Cooled Reactors," Oak Ridge National Lab. (ORNL), Oak Ridge, TN (United States), United States, 2002. [Online]. Available: </w:t>
      </w:r>
      <w:hyperlink r:id="rId180" w:history="1">
        <w:r w:rsidRPr="00A47975">
          <w:rPr>
            <w:rStyle w:val="Hyperlink"/>
            <w:rFonts w:ascii="Times New Roman" w:hAnsi="Times New Roman" w:cs="Times New Roman"/>
            <w:color w:val="auto"/>
          </w:rPr>
          <w:t>https://www.osti.gov/biblio/814326</w:t>
        </w:r>
      </w:hyperlink>
    </w:p>
    <w:p w14:paraId="0CA59A4D" w14:textId="49B1B61F" w:rsidR="006B3DE8" w:rsidRPr="00A47975" w:rsidRDefault="006B3DE8" w:rsidP="00362035">
      <w:pPr>
        <w:pStyle w:val="EndNoteBibliography"/>
        <w:spacing w:after="120" w:line="360" w:lineRule="auto"/>
        <w:ind w:left="720" w:hanging="720"/>
        <w:rPr>
          <w:rFonts w:ascii="Times New Roman" w:hAnsi="Times New Roman" w:cs="Times New Roman"/>
        </w:rPr>
      </w:pPr>
      <w:hyperlink r:id="rId181" w:history="1">
        <w:r w:rsidRPr="00A47975">
          <w:rPr>
            <w:rStyle w:val="Hyperlink"/>
            <w:rFonts w:ascii="Times New Roman" w:hAnsi="Times New Roman" w:cs="Times New Roman"/>
            <w:color w:val="auto"/>
          </w:rPr>
          <w:t>https://www.osti.gov/servlets/purl/814326</w:t>
        </w:r>
      </w:hyperlink>
    </w:p>
    <w:p w14:paraId="71860FF1" w14:textId="665EFB42"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[84]</w:t>
      </w:r>
      <w:r w:rsidRPr="00A47975">
        <w:rPr>
          <w:rFonts w:ascii="Times New Roman" w:hAnsi="Times New Roman" w:cs="Times New Roman"/>
        </w:rPr>
        <w:tab/>
        <w:t xml:space="preserve">Z. Fu, I. J. van Rooyen, M. Bachhav, and Y. Yang, "Microstructure and fission products in the UCO kernel of an AGR-1 TRISO fuel particle after post irradiation safety testing," </w:t>
      </w:r>
      <w:r w:rsidRPr="00A47975">
        <w:rPr>
          <w:rFonts w:ascii="Times New Roman" w:hAnsi="Times New Roman" w:cs="Times New Roman"/>
          <w:i/>
        </w:rPr>
        <w:t xml:space="preserve">Journal of Nuclear Materials, </w:t>
      </w:r>
      <w:r w:rsidRPr="00A47975">
        <w:rPr>
          <w:rFonts w:ascii="Times New Roman" w:hAnsi="Times New Roman" w:cs="Times New Roman"/>
        </w:rPr>
        <w:t xml:space="preserve">vol. 528, p. 151884, 2020/01/01/ 2020, doi: </w:t>
      </w:r>
      <w:hyperlink r:id="rId182" w:history="1">
        <w:r w:rsidRPr="00A47975">
          <w:rPr>
            <w:rStyle w:val="Hyperlink"/>
            <w:rFonts w:ascii="Times New Roman" w:hAnsi="Times New Roman" w:cs="Times New Roman"/>
            <w:color w:val="auto"/>
          </w:rPr>
          <w:t>https://doi.org/10.1016/j.jnucmat.2019.151884</w:t>
        </w:r>
      </w:hyperlink>
      <w:r w:rsidRPr="00A47975">
        <w:rPr>
          <w:rFonts w:ascii="Times New Roman" w:hAnsi="Times New Roman" w:cs="Times New Roman"/>
        </w:rPr>
        <w:t>.</w:t>
      </w:r>
    </w:p>
    <w:p w14:paraId="79A4E202" w14:textId="1983E6E6"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lastRenderedPageBreak/>
        <w:t>[85]</w:t>
      </w:r>
      <w:r w:rsidRPr="00A47975">
        <w:rPr>
          <w:rFonts w:ascii="Times New Roman" w:hAnsi="Times New Roman" w:cs="Times New Roman"/>
        </w:rPr>
        <w:tab/>
        <w:t xml:space="preserve">N. Kirch, H. U. Brinkmann, and P. H. Brücher, "Storage and final disposal of spent htr fuel in the federal republic of Germany," </w:t>
      </w:r>
      <w:r w:rsidRPr="00A47975">
        <w:rPr>
          <w:rFonts w:ascii="Times New Roman" w:hAnsi="Times New Roman" w:cs="Times New Roman"/>
          <w:i/>
        </w:rPr>
        <w:t xml:space="preserve">Nuclear Engineering and Design, </w:t>
      </w:r>
      <w:r w:rsidRPr="00A47975">
        <w:rPr>
          <w:rFonts w:ascii="Times New Roman" w:hAnsi="Times New Roman" w:cs="Times New Roman"/>
        </w:rPr>
        <w:t xml:space="preserve">vol. 121, no. 2, pp. 241-248, 1990/07/02/ 1990, doi: </w:t>
      </w:r>
      <w:hyperlink r:id="rId183" w:history="1">
        <w:r w:rsidRPr="00A47975">
          <w:rPr>
            <w:rStyle w:val="Hyperlink"/>
            <w:rFonts w:ascii="Times New Roman" w:hAnsi="Times New Roman" w:cs="Times New Roman"/>
            <w:color w:val="auto"/>
          </w:rPr>
          <w:t>https://doi.org/10.1016/0029-5493(90)90109-B</w:t>
        </w:r>
      </w:hyperlink>
      <w:r w:rsidRPr="00A47975">
        <w:rPr>
          <w:rFonts w:ascii="Times New Roman" w:hAnsi="Times New Roman" w:cs="Times New Roman"/>
        </w:rPr>
        <w:t>.</w:t>
      </w:r>
    </w:p>
    <w:p w14:paraId="7B2E8AE3" w14:textId="6DF15D0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[86]</w:t>
      </w:r>
      <w:r w:rsidRPr="00A47975">
        <w:rPr>
          <w:rFonts w:ascii="Times New Roman" w:hAnsi="Times New Roman" w:cs="Times New Roman"/>
        </w:rPr>
        <w:tab/>
        <w:t>J. F.Wing, G.I.; Petersen, G.; Joseph III, R.A., "Examining the Criticality and Dose Rate Aspect Associated with Storage and Transportation of Spent Nuclear Fuel from Pebble Bed Reactors," presented at the Waste Management Symposia, Phoenix, AZ, Feb. 26-Mar.</w:t>
      </w:r>
      <w:r w:rsidR="003F2221" w:rsidRPr="00A47975">
        <w:rPr>
          <w:rFonts w:ascii="Times New Roman" w:hAnsi="Times New Roman" w:cs="Times New Roman"/>
        </w:rPr>
        <w:t xml:space="preserve"> </w:t>
      </w:r>
      <w:r w:rsidRPr="00A47975">
        <w:rPr>
          <w:rFonts w:ascii="Times New Roman" w:hAnsi="Times New Roman" w:cs="Times New Roman"/>
        </w:rPr>
        <w:t>2, 2023, 2023.</w:t>
      </w:r>
    </w:p>
    <w:p w14:paraId="3250E763" w14:textId="7777777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[87]</w:t>
      </w:r>
      <w:r w:rsidRPr="00A47975">
        <w:rPr>
          <w:rFonts w:ascii="Times New Roman" w:hAnsi="Times New Roman" w:cs="Times New Roman"/>
        </w:rPr>
        <w:tab/>
        <w:t>J. C. R. C. GAULD, “Nuclide Importance to, D. H. Criticality Safety, and Source Terms Related, to Transport and Interim Storage of High-Burnup Fuel, U. S. N. R. C. NUREG/CR-6700, and (2001).</w:t>
      </w:r>
    </w:p>
    <w:p w14:paraId="35482293" w14:textId="01A4FA6A"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[88]</w:t>
      </w:r>
      <w:r w:rsidRPr="00A47975">
        <w:rPr>
          <w:rFonts w:ascii="Times New Roman" w:hAnsi="Times New Roman" w:cs="Times New Roman"/>
        </w:rPr>
        <w:tab/>
        <w:t xml:space="preserve">T. E. Shokes, R. E. Spears, and M. M. Patterson, "Dry Cask Shipments of ATR Spent Nuclear Fuel at INL," presented at the Conference: Waste Management Symposium, Pheonix Convention Center, Pheonix, AZ, 03/03/2019 - 03/07/2019, United States, 2019. [Online]. Available: </w:t>
      </w:r>
      <w:hyperlink r:id="rId184" w:history="1">
        <w:r w:rsidRPr="00A47975">
          <w:rPr>
            <w:rStyle w:val="Hyperlink"/>
            <w:rFonts w:ascii="Times New Roman" w:hAnsi="Times New Roman" w:cs="Times New Roman"/>
            <w:color w:val="auto"/>
          </w:rPr>
          <w:t>https://www.osti.gov/biblio/1497041</w:t>
        </w:r>
      </w:hyperlink>
    </w:p>
    <w:p w14:paraId="15F36D15" w14:textId="5062797F" w:rsidR="006B3DE8" w:rsidRPr="00A47975" w:rsidRDefault="006B3DE8" w:rsidP="00362035">
      <w:pPr>
        <w:pStyle w:val="EndNoteBibliography"/>
        <w:spacing w:after="120" w:line="360" w:lineRule="auto"/>
        <w:ind w:left="720" w:hanging="720"/>
        <w:rPr>
          <w:rFonts w:ascii="Times New Roman" w:hAnsi="Times New Roman" w:cs="Times New Roman"/>
        </w:rPr>
      </w:pPr>
      <w:hyperlink r:id="rId185" w:history="1">
        <w:r w:rsidRPr="00A47975">
          <w:rPr>
            <w:rStyle w:val="Hyperlink"/>
            <w:rFonts w:ascii="Times New Roman" w:hAnsi="Times New Roman" w:cs="Times New Roman"/>
            <w:color w:val="auto"/>
          </w:rPr>
          <w:t>https://www.osti.gov/servlets/purl/1497041</w:t>
        </w:r>
      </w:hyperlink>
      <w:r w:rsidRPr="00A47975">
        <w:rPr>
          <w:rFonts w:ascii="Times New Roman" w:hAnsi="Times New Roman" w:cs="Times New Roman"/>
        </w:rPr>
        <w:t>.</w:t>
      </w:r>
    </w:p>
    <w:p w14:paraId="075133A4" w14:textId="471CAA40"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[89]</w:t>
      </w:r>
      <w:r w:rsidRPr="00A47975">
        <w:rPr>
          <w:rFonts w:ascii="Times New Roman" w:hAnsi="Times New Roman" w:cs="Times New Roman"/>
        </w:rPr>
        <w:tab/>
      </w:r>
      <w:r w:rsidRPr="00A47975">
        <w:rPr>
          <w:rFonts w:ascii="Times New Roman" w:hAnsi="Times New Roman" w:cs="Times New Roman"/>
          <w:i/>
        </w:rPr>
        <w:t>Safety Analysis Report on the HI-STAR 190 Package,</w:t>
      </w:r>
      <w:r w:rsidRPr="00A47975">
        <w:rPr>
          <w:rFonts w:ascii="Times New Roman" w:hAnsi="Times New Roman" w:cs="Times New Roman"/>
        </w:rPr>
        <w:t xml:space="preserve"> [Online] Available: </w:t>
      </w:r>
      <w:hyperlink r:id="rId186" w:history="1">
        <w:r w:rsidRPr="00A47975">
          <w:rPr>
            <w:rStyle w:val="Hyperlink"/>
            <w:rFonts w:ascii="Times New Roman" w:hAnsi="Times New Roman" w:cs="Times New Roman"/>
            <w:color w:val="auto"/>
          </w:rPr>
          <w:t>https://www.nrc.gov/docs/ML1716/ML17166A448.pdf</w:t>
        </w:r>
      </w:hyperlink>
      <w:r w:rsidR="003F2221" w:rsidRPr="00A47975">
        <w:t xml:space="preserve">, </w:t>
      </w:r>
      <w:r w:rsidR="003F2221" w:rsidRPr="00A47975">
        <w:rPr>
          <w:rFonts w:ascii="Times New Roman" w:hAnsi="Times New Roman" w:cs="Times New Roman"/>
        </w:rPr>
        <w:t>(2017)</w:t>
      </w:r>
    </w:p>
    <w:p w14:paraId="409F88D5" w14:textId="77777777" w:rsidR="006B3DE8" w:rsidRPr="00A47975" w:rsidRDefault="006B3DE8" w:rsidP="00273CDA">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[90]</w:t>
      </w:r>
      <w:r w:rsidRPr="00A47975">
        <w:rPr>
          <w:rFonts w:ascii="Times New Roman" w:hAnsi="Times New Roman" w:cs="Times New Roman"/>
        </w:rPr>
        <w:tab/>
        <w:t>H. Gadey</w:t>
      </w:r>
      <w:r w:rsidRPr="00A47975">
        <w:rPr>
          <w:rFonts w:ascii="Times New Roman" w:hAnsi="Times New Roman" w:cs="Times New Roman"/>
          <w:i/>
        </w:rPr>
        <w:t xml:space="preserve"> et al.</w:t>
      </w:r>
      <w:r w:rsidRPr="00A47975">
        <w:rPr>
          <w:rFonts w:ascii="Times New Roman" w:hAnsi="Times New Roman" w:cs="Times New Roman"/>
        </w:rPr>
        <w:t xml:space="preserve">, "Options for Managing Spent TRi-structural ISOtropic Nuclear Fuel," </w:t>
      </w:r>
      <w:r w:rsidRPr="00A47975">
        <w:rPr>
          <w:rFonts w:ascii="Times New Roman" w:hAnsi="Times New Roman" w:cs="Times New Roman"/>
          <w:i/>
        </w:rPr>
        <w:t xml:space="preserve">arXiv pre-print server, </w:t>
      </w:r>
      <w:r w:rsidRPr="00A47975">
        <w:rPr>
          <w:rFonts w:ascii="Times New Roman" w:hAnsi="Times New Roman" w:cs="Times New Roman"/>
        </w:rPr>
        <w:t>2024-03-14 2024, doi: None</w:t>
      </w:r>
    </w:p>
    <w:p w14:paraId="1CEA2763" w14:textId="77777777" w:rsidR="006B3DE8" w:rsidRPr="00A47975" w:rsidRDefault="006B3DE8" w:rsidP="00273CDA">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arxiv:2403.18849.</w:t>
      </w:r>
    </w:p>
    <w:p w14:paraId="48DD6430" w14:textId="1EA72C82"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[91]</w:t>
      </w:r>
      <w:r w:rsidRPr="00A47975">
        <w:rPr>
          <w:rFonts w:ascii="Times New Roman" w:hAnsi="Times New Roman" w:cs="Times New Roman"/>
        </w:rPr>
        <w:tab/>
        <w:t xml:space="preserve">F. A. Alpan, C. Celik, M. N. Dupont, and D. E. Peplow, "SCALE 6.3 Validation: Radiation Shielding," Oak Ridge National Laboratory (ORNL), Oak Ridge, TN (United States), United States, 2024. [Online]. Available: </w:t>
      </w:r>
      <w:hyperlink r:id="rId187" w:history="1">
        <w:r w:rsidRPr="00A47975">
          <w:rPr>
            <w:rStyle w:val="Hyperlink"/>
            <w:rFonts w:ascii="Times New Roman" w:hAnsi="Times New Roman" w:cs="Times New Roman"/>
            <w:color w:val="auto"/>
          </w:rPr>
          <w:t>https://www.osti.gov/biblio/2462890</w:t>
        </w:r>
      </w:hyperlink>
    </w:p>
    <w:p w14:paraId="4D2A0576" w14:textId="111322E8" w:rsidR="006B3DE8" w:rsidRPr="00A47975" w:rsidRDefault="006B3DE8" w:rsidP="00362035">
      <w:pPr>
        <w:pStyle w:val="EndNoteBibliography"/>
        <w:spacing w:after="120" w:line="360" w:lineRule="auto"/>
        <w:ind w:left="720" w:hanging="720"/>
        <w:rPr>
          <w:rFonts w:ascii="Times New Roman" w:hAnsi="Times New Roman" w:cs="Times New Roman"/>
        </w:rPr>
      </w:pPr>
      <w:hyperlink r:id="rId188" w:history="1">
        <w:r w:rsidRPr="00A47975">
          <w:rPr>
            <w:rStyle w:val="Hyperlink"/>
            <w:rFonts w:ascii="Times New Roman" w:hAnsi="Times New Roman" w:cs="Times New Roman"/>
            <w:color w:val="auto"/>
          </w:rPr>
          <w:t>https://www.osti.gov/servlets/purl/2462890</w:t>
        </w:r>
      </w:hyperlink>
    </w:p>
    <w:p w14:paraId="70F0822A" w14:textId="6D03D337"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lastRenderedPageBreak/>
        <w:t>[92]</w:t>
      </w:r>
      <w:r w:rsidRPr="00A47975">
        <w:rPr>
          <w:rFonts w:ascii="Times New Roman" w:hAnsi="Times New Roman" w:cs="Times New Roman"/>
        </w:rPr>
        <w:tab/>
        <w:t xml:space="preserve">P. Ivanusa, A. L. Bunn, C. A. Condon, and P. J. Jensen, "Estimated Diffusion Out of a TRISO Particle Under Ambient Conditions," presented at the Conference: ANS Virtual Winter Meeting, November 16-19, 2020, United States, 2020. [Online]. Available: </w:t>
      </w:r>
      <w:hyperlink r:id="rId189" w:history="1">
        <w:r w:rsidRPr="00A47975">
          <w:rPr>
            <w:rStyle w:val="Hyperlink"/>
            <w:rFonts w:ascii="Times New Roman" w:hAnsi="Times New Roman" w:cs="Times New Roman"/>
            <w:color w:val="auto"/>
          </w:rPr>
          <w:t>https://www.osti.gov/biblio/1755006</w:t>
        </w:r>
      </w:hyperlink>
      <w:r w:rsidRPr="00A47975">
        <w:rPr>
          <w:rFonts w:ascii="Times New Roman" w:hAnsi="Times New Roman" w:cs="Times New Roman"/>
        </w:rPr>
        <w:t>.</w:t>
      </w:r>
    </w:p>
    <w:p w14:paraId="3DE62134" w14:textId="6F17E138" w:rsidR="006B3DE8" w:rsidRPr="00A47975" w:rsidRDefault="006B3DE8" w:rsidP="00362035">
      <w:pPr>
        <w:pStyle w:val="EndNoteBibliography"/>
        <w:spacing w:after="120" w:line="360" w:lineRule="auto"/>
        <w:ind w:left="720" w:hanging="720"/>
        <w:rPr>
          <w:rFonts w:ascii="Times New Roman" w:hAnsi="Times New Roman" w:cs="Times New Roman"/>
        </w:rPr>
      </w:pPr>
      <w:r w:rsidRPr="00A47975">
        <w:rPr>
          <w:rFonts w:ascii="Times New Roman" w:hAnsi="Times New Roman" w:cs="Times New Roman"/>
        </w:rPr>
        <w:t>[93]</w:t>
      </w:r>
      <w:r w:rsidRPr="00A47975">
        <w:rPr>
          <w:rFonts w:ascii="Times New Roman" w:hAnsi="Times New Roman" w:cs="Times New Roman"/>
        </w:rPr>
        <w:tab/>
        <w:t xml:space="preserve">G. Radulescu, B. R. Grogan, and K. Banerjee, "Fuel Assembly Reference Information for SNF Radiation Source Term Calculations," Oak Ridge National Laboratory (ORNL), Oak Ridge, TN (United States), United States, 2021. [Online]. Available: </w:t>
      </w:r>
      <w:hyperlink r:id="rId190" w:history="1">
        <w:r w:rsidRPr="00A47975">
          <w:rPr>
            <w:rStyle w:val="Hyperlink"/>
            <w:rFonts w:ascii="Times New Roman" w:hAnsi="Times New Roman" w:cs="Times New Roman"/>
            <w:color w:val="auto"/>
          </w:rPr>
          <w:t>https://www.osti.gov/biblio/1819561</w:t>
        </w:r>
      </w:hyperlink>
    </w:p>
    <w:p w14:paraId="21F90A01" w14:textId="547CD8FE" w:rsidR="006B3DE8" w:rsidRPr="00A47975" w:rsidRDefault="006B3DE8" w:rsidP="00362035">
      <w:pPr>
        <w:pStyle w:val="EndNoteBibliography"/>
        <w:spacing w:after="120" w:line="360" w:lineRule="auto"/>
        <w:ind w:left="720" w:hanging="720"/>
      </w:pPr>
      <w:hyperlink r:id="rId191" w:history="1">
        <w:r w:rsidRPr="00A47975">
          <w:rPr>
            <w:rStyle w:val="Hyperlink"/>
            <w:rFonts w:ascii="Times New Roman" w:hAnsi="Times New Roman" w:cs="Times New Roman"/>
            <w:color w:val="auto"/>
          </w:rPr>
          <w:t>https://www.osti.gov/servlets/purl/1819561</w:t>
        </w:r>
      </w:hyperlink>
    </w:p>
    <w:p w14:paraId="3EE82C82" w14:textId="6C00429A" w:rsidR="003F2221" w:rsidRPr="00A47975" w:rsidRDefault="003F2221" w:rsidP="003F2221">
      <w:pPr>
        <w:rPr>
          <w:noProof/>
        </w:rPr>
      </w:pPr>
      <w:r w:rsidRPr="00A47975">
        <w:br w:type="page"/>
      </w:r>
    </w:p>
    <w:p w14:paraId="2E1A1E1B" w14:textId="519D9794" w:rsidR="003F2221" w:rsidRPr="00A47975" w:rsidRDefault="00E25207" w:rsidP="003F2221">
      <w:pPr>
        <w:pStyle w:val="Heading1"/>
        <w:spacing w:line="360" w:lineRule="auto"/>
        <w:rPr>
          <w:rFonts w:ascii="Times New Roman" w:hAnsi="Times New Roman" w:cs="Times New Roman"/>
          <w:sz w:val="24"/>
        </w:rPr>
      </w:pPr>
      <w:r w:rsidRPr="00A47975">
        <w:rPr>
          <w:rFonts w:ascii="Times New Roman" w:hAnsi="Times New Roman" w:cs="Times New Roman"/>
        </w:rPr>
        <w:lastRenderedPageBreak/>
        <w:fldChar w:fldCharType="end"/>
      </w:r>
      <w:r w:rsidR="003F2221" w:rsidRPr="00A47975">
        <w:rPr>
          <w:rFonts w:ascii="Times New Roman" w:hAnsi="Times New Roman" w:cs="Times New Roman"/>
          <w:sz w:val="24"/>
        </w:rPr>
        <w:t xml:space="preserve"> </w:t>
      </w:r>
      <w:bookmarkStart w:id="296" w:name="_Toc198903990"/>
      <w:r w:rsidR="003F2221" w:rsidRPr="00A47975">
        <w:rPr>
          <w:rFonts w:ascii="Times New Roman" w:hAnsi="Times New Roman" w:cs="Times New Roman"/>
          <w:sz w:val="24"/>
        </w:rPr>
        <w:t>VITA</w:t>
      </w:r>
      <w:bookmarkEnd w:id="296"/>
    </w:p>
    <w:p w14:paraId="3B01B518" w14:textId="77777777" w:rsidR="003F2221" w:rsidRDefault="003F2221" w:rsidP="003F2221">
      <w:pPr>
        <w:spacing w:line="360" w:lineRule="auto"/>
        <w:rPr>
          <w:rFonts w:ascii="Times New Roman" w:hAnsi="Times New Roman" w:cs="Times New Roman"/>
        </w:rPr>
      </w:pPr>
      <w:r w:rsidRPr="004A0339">
        <w:rPr>
          <w:rFonts w:ascii="Times New Roman" w:hAnsi="Times New Roman" w:cs="Times New Roman"/>
        </w:rPr>
        <w:t>Jon</w:t>
      </w:r>
      <w:r w:rsidRPr="00084992">
        <w:rPr>
          <w:rFonts w:ascii="Times New Roman" w:hAnsi="Times New Roman" w:cs="Times New Roman"/>
        </w:rPr>
        <w:t>athan Franklin</w:t>
      </w:r>
      <w:r w:rsidRPr="004A0339">
        <w:rPr>
          <w:rFonts w:ascii="Times New Roman" w:hAnsi="Times New Roman" w:cs="Times New Roman"/>
        </w:rPr>
        <w:t xml:space="preserve"> W</w:t>
      </w:r>
      <w:r w:rsidRPr="00084992">
        <w:rPr>
          <w:rFonts w:ascii="Times New Roman" w:hAnsi="Times New Roman" w:cs="Times New Roman"/>
        </w:rPr>
        <w:t>ing</w:t>
      </w:r>
      <w:r w:rsidRPr="004A0339">
        <w:rPr>
          <w:rFonts w:ascii="Times New Roman" w:hAnsi="Times New Roman" w:cs="Times New Roman"/>
        </w:rPr>
        <w:t xml:space="preserve"> was born in </w:t>
      </w:r>
      <w:r w:rsidRPr="00084992">
        <w:rPr>
          <w:rFonts w:ascii="Times New Roman" w:hAnsi="Times New Roman" w:cs="Times New Roman"/>
        </w:rPr>
        <w:t>Oak Ridge, Tennessee</w:t>
      </w:r>
      <w:r w:rsidRPr="004A0339">
        <w:rPr>
          <w:rFonts w:ascii="Times New Roman" w:hAnsi="Times New Roman" w:cs="Times New Roman"/>
        </w:rPr>
        <w:t xml:space="preserve"> in </w:t>
      </w:r>
      <w:r w:rsidRPr="00084992">
        <w:rPr>
          <w:rFonts w:ascii="Times New Roman" w:hAnsi="Times New Roman" w:cs="Times New Roman"/>
        </w:rPr>
        <w:t>November of 1992</w:t>
      </w:r>
      <w:r w:rsidRPr="004A0339">
        <w:rPr>
          <w:rFonts w:ascii="Times New Roman" w:hAnsi="Times New Roman" w:cs="Times New Roman"/>
        </w:rPr>
        <w:t xml:space="preserve">. He received </w:t>
      </w:r>
      <w:r w:rsidRPr="00084992">
        <w:rPr>
          <w:rFonts w:ascii="Times New Roman" w:hAnsi="Times New Roman" w:cs="Times New Roman"/>
        </w:rPr>
        <w:t xml:space="preserve">an associates degree in 2017 from Pellissippi State Community College and transferred to the University of Tennessee-Knoxville where he received a </w:t>
      </w:r>
      <w:r w:rsidRPr="004A0339">
        <w:rPr>
          <w:rFonts w:ascii="Times New Roman" w:hAnsi="Times New Roman" w:cs="Times New Roman"/>
        </w:rPr>
        <w:t xml:space="preserve">Bachelor of Science degree in </w:t>
      </w:r>
      <w:r w:rsidRPr="00084992">
        <w:rPr>
          <w:rFonts w:ascii="Times New Roman" w:hAnsi="Times New Roman" w:cs="Times New Roman"/>
        </w:rPr>
        <w:t>nuclear engineering in 2020</w:t>
      </w:r>
      <w:r w:rsidRPr="004A0339">
        <w:rPr>
          <w:rFonts w:ascii="Times New Roman" w:hAnsi="Times New Roman" w:cs="Times New Roman"/>
        </w:rPr>
        <w:t xml:space="preserve">. </w:t>
      </w:r>
      <w:r>
        <w:rPr>
          <w:rFonts w:ascii="Times New Roman" w:hAnsi="Times New Roman" w:cs="Times New Roman"/>
        </w:rPr>
        <w:t>Jonathan then</w:t>
      </w:r>
      <w:r w:rsidRPr="004A0339">
        <w:rPr>
          <w:rFonts w:ascii="Times New Roman" w:hAnsi="Times New Roman" w:cs="Times New Roman"/>
        </w:rPr>
        <w:t xml:space="preserve"> entered the </w:t>
      </w:r>
      <w:r w:rsidRPr="00084992">
        <w:rPr>
          <w:rFonts w:ascii="Times New Roman" w:hAnsi="Times New Roman" w:cs="Times New Roman"/>
        </w:rPr>
        <w:t>masters degree</w:t>
      </w:r>
      <w:r w:rsidRPr="004A0339">
        <w:rPr>
          <w:rFonts w:ascii="Times New Roman" w:hAnsi="Times New Roman" w:cs="Times New Roman"/>
        </w:rPr>
        <w:t xml:space="preserve"> program in </w:t>
      </w:r>
      <w:r w:rsidRPr="00084992">
        <w:rPr>
          <w:rFonts w:ascii="Times New Roman" w:hAnsi="Times New Roman" w:cs="Times New Roman"/>
        </w:rPr>
        <w:t>n</w:t>
      </w:r>
      <w:r w:rsidRPr="004A0339">
        <w:rPr>
          <w:rFonts w:ascii="Times New Roman" w:hAnsi="Times New Roman" w:cs="Times New Roman"/>
        </w:rPr>
        <w:t xml:space="preserve">uclear </w:t>
      </w:r>
      <w:r w:rsidRPr="00084992">
        <w:rPr>
          <w:rFonts w:ascii="Times New Roman" w:hAnsi="Times New Roman" w:cs="Times New Roman"/>
        </w:rPr>
        <w:t>engineering</w:t>
      </w:r>
      <w:r w:rsidRPr="004A0339">
        <w:rPr>
          <w:rFonts w:ascii="Times New Roman" w:hAnsi="Times New Roman" w:cs="Times New Roman"/>
        </w:rPr>
        <w:t xml:space="preserve"> </w:t>
      </w:r>
      <w:r w:rsidRPr="00084992">
        <w:rPr>
          <w:rFonts w:ascii="Times New Roman" w:hAnsi="Times New Roman" w:cs="Times New Roman"/>
        </w:rPr>
        <w:t>under Dr. Maldonado in Spring of 2022, graduating a year later with a masters degree</w:t>
      </w:r>
      <w:r w:rsidRPr="004A0339">
        <w:rPr>
          <w:rFonts w:ascii="Times New Roman" w:hAnsi="Times New Roman" w:cs="Times New Roman"/>
        </w:rPr>
        <w:t>.</w:t>
      </w:r>
      <w:r w:rsidRPr="00084992">
        <w:rPr>
          <w:rFonts w:ascii="Times New Roman" w:hAnsi="Times New Roman" w:cs="Times New Roman"/>
        </w:rPr>
        <w:t xml:space="preserve"> Jonathan then enrolled in the PhD program and is set to achieve his doctorate degree in nuclear engineering in May of 2025.</w:t>
      </w:r>
    </w:p>
    <w:p w14:paraId="03A67F20" w14:textId="77777777" w:rsidR="003F2221" w:rsidRPr="00084992" w:rsidRDefault="003F2221" w:rsidP="003F2221">
      <w:pPr>
        <w:spacing w:line="360" w:lineRule="auto"/>
        <w:rPr>
          <w:rFonts w:ascii="Times New Roman" w:hAnsi="Times New Roman" w:cs="Times New Roman"/>
        </w:rPr>
      </w:pPr>
      <w:r w:rsidRPr="004A0339">
        <w:rPr>
          <w:rFonts w:ascii="Times New Roman" w:hAnsi="Times New Roman" w:cs="Times New Roman"/>
        </w:rPr>
        <w:t>During his doctoral studies, Jon</w:t>
      </w:r>
      <w:r>
        <w:rPr>
          <w:rFonts w:ascii="Times New Roman" w:hAnsi="Times New Roman" w:cs="Times New Roman"/>
        </w:rPr>
        <w:t>athan</w:t>
      </w:r>
      <w:r w:rsidRPr="004A0339">
        <w:rPr>
          <w:rFonts w:ascii="Times New Roman" w:hAnsi="Times New Roman" w:cs="Times New Roman"/>
        </w:rPr>
        <w:t xml:space="preserve">’s research focused on the characterization of spent fuel from pebble bed reactors, emphasizing decay heat, dose rate, criticality safety, and </w:t>
      </w:r>
      <w:r>
        <w:rPr>
          <w:rFonts w:ascii="Times New Roman" w:hAnsi="Times New Roman" w:cs="Times New Roman"/>
        </w:rPr>
        <w:t>decay heat considerations for spent fuel storage and transportation</w:t>
      </w:r>
      <w:r w:rsidRPr="004A0339">
        <w:rPr>
          <w:rFonts w:ascii="Times New Roman" w:hAnsi="Times New Roman" w:cs="Times New Roman"/>
        </w:rPr>
        <w:t xml:space="preserve">. </w:t>
      </w:r>
      <w:r>
        <w:rPr>
          <w:rFonts w:ascii="Times New Roman" w:hAnsi="Times New Roman" w:cs="Times New Roman"/>
        </w:rPr>
        <w:t>Jonathan’s</w:t>
      </w:r>
      <w:r w:rsidRPr="004A0339">
        <w:rPr>
          <w:rFonts w:ascii="Times New Roman" w:hAnsi="Times New Roman" w:cs="Times New Roman"/>
        </w:rPr>
        <w:t xml:space="preserve"> work leveraged the SCALE code suite, Python-automated workflows, and equilibrium core modeling to analyze the behavior of TRISO</w:t>
      </w:r>
      <w:r w:rsidRPr="00084992">
        <w:rPr>
          <w:rFonts w:ascii="Times New Roman" w:hAnsi="Times New Roman" w:cs="Times New Roman"/>
        </w:rPr>
        <w:t xml:space="preserve"> based</w:t>
      </w:r>
      <w:r w:rsidRPr="004A0339">
        <w:rPr>
          <w:rFonts w:ascii="Times New Roman" w:hAnsi="Times New Roman" w:cs="Times New Roman"/>
        </w:rPr>
        <w:t xml:space="preserve"> fuel in HTGR</w:t>
      </w:r>
      <w:r>
        <w:rPr>
          <w:rFonts w:ascii="Times New Roman" w:hAnsi="Times New Roman" w:cs="Times New Roman"/>
        </w:rPr>
        <w:t xml:space="preserve"> pebble bed type </w:t>
      </w:r>
      <w:r w:rsidRPr="004A0339">
        <w:rPr>
          <w:rFonts w:ascii="Times New Roman" w:hAnsi="Times New Roman" w:cs="Times New Roman"/>
        </w:rPr>
        <w:t>systems.</w:t>
      </w:r>
    </w:p>
    <w:p w14:paraId="125E2128" w14:textId="77777777" w:rsidR="003F2221" w:rsidRPr="004A0339" w:rsidRDefault="003F2221" w:rsidP="003F2221">
      <w:pPr>
        <w:spacing w:line="360" w:lineRule="auto"/>
        <w:rPr>
          <w:rFonts w:ascii="Times New Roman" w:hAnsi="Times New Roman" w:cs="Times New Roman"/>
        </w:rPr>
      </w:pPr>
      <w:r w:rsidRPr="004A0339">
        <w:rPr>
          <w:rFonts w:ascii="Times New Roman" w:hAnsi="Times New Roman" w:cs="Times New Roman"/>
        </w:rPr>
        <w:t>In 2024, Jon</w:t>
      </w:r>
      <w:r>
        <w:rPr>
          <w:rFonts w:ascii="Times New Roman" w:hAnsi="Times New Roman" w:cs="Times New Roman"/>
        </w:rPr>
        <w:t>athan</w:t>
      </w:r>
      <w:r w:rsidRPr="004A0339">
        <w:rPr>
          <w:rFonts w:ascii="Times New Roman" w:hAnsi="Times New Roman" w:cs="Times New Roman"/>
        </w:rPr>
        <w:t xml:space="preserve"> completed an internship at Idaho National Laboratory, where he investigated fuel discharge sensitivities to temperature in HTGR systems. His contributions to the field have been recognized with multiple honors, including a Superior Paper Award at the 2023 Waste Management Symposia and the Best Graduate Student Presentation Award at the ANS Student Conference held at the University of Tennessee for his work on excess criticality mitigation </w:t>
      </w:r>
      <w:r>
        <w:rPr>
          <w:rFonts w:ascii="Times New Roman" w:hAnsi="Times New Roman" w:cs="Times New Roman"/>
        </w:rPr>
        <w:t xml:space="preserve">methods </w:t>
      </w:r>
      <w:r w:rsidRPr="004A0339">
        <w:rPr>
          <w:rFonts w:ascii="Times New Roman" w:hAnsi="Times New Roman" w:cs="Times New Roman"/>
        </w:rPr>
        <w:t>for pebble bed reactor fuel.</w:t>
      </w:r>
      <w:r>
        <w:rPr>
          <w:rFonts w:ascii="Times New Roman" w:hAnsi="Times New Roman" w:cs="Times New Roman"/>
        </w:rPr>
        <w:t xml:space="preserve"> </w:t>
      </w:r>
      <w:r w:rsidRPr="004A0339">
        <w:rPr>
          <w:rFonts w:ascii="Times New Roman" w:hAnsi="Times New Roman" w:cs="Times New Roman"/>
        </w:rPr>
        <w:t>Jon</w:t>
      </w:r>
      <w:r>
        <w:rPr>
          <w:rFonts w:ascii="Times New Roman" w:hAnsi="Times New Roman" w:cs="Times New Roman"/>
        </w:rPr>
        <w:t>athan</w:t>
      </w:r>
      <w:r w:rsidRPr="004A0339">
        <w:rPr>
          <w:rFonts w:ascii="Times New Roman" w:hAnsi="Times New Roman" w:cs="Times New Roman"/>
        </w:rPr>
        <w:t xml:space="preserve"> plans to pursue a career in nuclear fuel cycle analysis and advanced reactor </w:t>
      </w:r>
      <w:r>
        <w:rPr>
          <w:rFonts w:ascii="Times New Roman" w:hAnsi="Times New Roman" w:cs="Times New Roman"/>
        </w:rPr>
        <w:t>modeling and simulation.</w:t>
      </w:r>
    </w:p>
    <w:p w14:paraId="5334FECD" w14:textId="402ABAD9" w:rsidR="009B0AD5" w:rsidRPr="00362035" w:rsidRDefault="009B0AD5" w:rsidP="00362035">
      <w:pPr>
        <w:spacing w:after="120" w:line="360" w:lineRule="auto"/>
        <w:rPr>
          <w:rFonts w:ascii="Times New Roman" w:hAnsi="Times New Roman" w:cs="Times New Roman"/>
        </w:rPr>
      </w:pPr>
    </w:p>
    <w:sectPr w:rsidR="009B0AD5" w:rsidRPr="00362035" w:rsidSect="000B05ED">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04534" w14:textId="77777777" w:rsidR="00EA0F21" w:rsidRDefault="00EA0F21" w:rsidP="005E54E2">
      <w:r>
        <w:separator/>
      </w:r>
    </w:p>
    <w:p w14:paraId="184BC64B" w14:textId="77777777" w:rsidR="00EA0F21" w:rsidRDefault="00EA0F21" w:rsidP="005E54E2"/>
    <w:p w14:paraId="2E02DC07" w14:textId="77777777" w:rsidR="00EA0F21" w:rsidRDefault="00EA0F21" w:rsidP="005E54E2"/>
    <w:p w14:paraId="3EBFB589" w14:textId="77777777" w:rsidR="00EA0F21" w:rsidRDefault="00EA0F21" w:rsidP="005E54E2"/>
  </w:endnote>
  <w:endnote w:type="continuationSeparator" w:id="0">
    <w:p w14:paraId="41FBD5EA" w14:textId="77777777" w:rsidR="00EA0F21" w:rsidRDefault="00EA0F21" w:rsidP="005E54E2">
      <w:r>
        <w:continuationSeparator/>
      </w:r>
    </w:p>
    <w:p w14:paraId="754A4972" w14:textId="77777777" w:rsidR="00EA0F21" w:rsidRDefault="00EA0F21" w:rsidP="005E54E2"/>
    <w:p w14:paraId="3DF099A5" w14:textId="77777777" w:rsidR="00EA0F21" w:rsidRDefault="00EA0F21" w:rsidP="005E54E2"/>
    <w:p w14:paraId="524312E7" w14:textId="77777777" w:rsidR="00EA0F21" w:rsidRDefault="00EA0F21"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D8D4" w14:textId="77777777" w:rsidR="009B0AD5" w:rsidRPr="000E3772" w:rsidRDefault="009B0AD5">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Pr>
        <w:rFonts w:ascii="Times New Roman" w:hAnsi="Times New Roman" w:cs="Times New Roman"/>
        <w:noProof/>
      </w:rPr>
      <w:t>13</w:t>
    </w:r>
    <w:r w:rsidRPr="000E3772">
      <w:rPr>
        <w:rFonts w:ascii="Times New Roman" w:hAnsi="Times New Roman" w:cs="Times New Roman"/>
        <w:noProof/>
      </w:rPr>
      <w:fldChar w:fldCharType="end"/>
    </w:r>
  </w:p>
  <w:p w14:paraId="4814F49D" w14:textId="77777777" w:rsidR="009B0AD5" w:rsidRDefault="009B0AD5"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8F5A" w14:textId="77777777" w:rsidR="002D6190" w:rsidRPr="00CF5F21" w:rsidRDefault="002D6190" w:rsidP="00422778">
    <w:pPr>
      <w:pStyle w:val="Footer"/>
      <w:jc w:val="right"/>
      <w:rPr>
        <w:rFonts w:ascii="Times New Roman" w:hAnsi="Times New Roman"/>
      </w:rPr>
    </w:pPr>
    <w:r w:rsidRPr="00CF5F21">
      <w:rPr>
        <w:rFonts w:ascii="Times New Roman" w:hAnsi="Times New Roman"/>
      </w:rPr>
      <w:fldChar w:fldCharType="begin"/>
    </w:r>
    <w:r w:rsidRPr="00CF5F21">
      <w:rPr>
        <w:rFonts w:ascii="Times New Roman" w:hAnsi="Times New Roman"/>
      </w:rPr>
      <w:instrText xml:space="preserve"> PAGE   \* MERGEFORMAT </w:instrText>
    </w:r>
    <w:r w:rsidRPr="00CF5F21">
      <w:rPr>
        <w:rFonts w:ascii="Times New Roman" w:hAnsi="Times New Roman"/>
      </w:rPr>
      <w:fldChar w:fldCharType="separate"/>
    </w:r>
    <w:r>
      <w:rPr>
        <w:rFonts w:ascii="Times New Roman" w:hAnsi="Times New Roman"/>
        <w:noProof/>
      </w:rPr>
      <w:t>1</w:t>
    </w:r>
    <w:r w:rsidRPr="00CF5F21">
      <w:rPr>
        <w:rFonts w:ascii="Times New Roman" w:hAnsi="Times New Roman"/>
      </w:rPr>
      <w:fldChar w:fldCharType="end"/>
    </w:r>
  </w:p>
  <w:p w14:paraId="303E55AD" w14:textId="77777777" w:rsidR="002D6190" w:rsidRDefault="002D6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64A69" w14:textId="77777777" w:rsidR="00EA0F21" w:rsidRDefault="00EA0F21" w:rsidP="005E54E2">
      <w:r>
        <w:separator/>
      </w:r>
    </w:p>
    <w:p w14:paraId="494161A8" w14:textId="77777777" w:rsidR="00EA0F21" w:rsidRDefault="00EA0F21" w:rsidP="005E54E2"/>
    <w:p w14:paraId="6C4C36C1" w14:textId="77777777" w:rsidR="00EA0F21" w:rsidRDefault="00EA0F21" w:rsidP="005E54E2"/>
    <w:p w14:paraId="42DD8A51" w14:textId="77777777" w:rsidR="00EA0F21" w:rsidRDefault="00EA0F21" w:rsidP="005E54E2"/>
  </w:footnote>
  <w:footnote w:type="continuationSeparator" w:id="0">
    <w:p w14:paraId="2C55D358" w14:textId="77777777" w:rsidR="00EA0F21" w:rsidRDefault="00EA0F21" w:rsidP="005E54E2">
      <w:r>
        <w:continuationSeparator/>
      </w:r>
    </w:p>
    <w:p w14:paraId="7399A112" w14:textId="77777777" w:rsidR="00EA0F21" w:rsidRDefault="00EA0F21" w:rsidP="005E54E2"/>
    <w:p w14:paraId="67C52207" w14:textId="77777777" w:rsidR="00EA0F21" w:rsidRDefault="00EA0F21" w:rsidP="005E54E2"/>
    <w:p w14:paraId="10B7555D" w14:textId="77777777" w:rsidR="00EA0F21" w:rsidRDefault="00EA0F21"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CF12" w14:textId="77777777" w:rsidR="002D6190" w:rsidRPr="00BD5524" w:rsidRDefault="002D6190">
    <w:pPr>
      <w:pStyle w:val="Header"/>
      <w:rPr>
        <w:rFonts w:ascii="Times New Roman" w:hAnsi="Times New Roman"/>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589"/>
    <w:multiLevelType w:val="hybridMultilevel"/>
    <w:tmpl w:val="AD8C8A18"/>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98759F"/>
    <w:multiLevelType w:val="multilevel"/>
    <w:tmpl w:val="5DE23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2F5445"/>
    <w:multiLevelType w:val="hybridMultilevel"/>
    <w:tmpl w:val="1B969192"/>
    <w:lvl w:ilvl="0" w:tplc="E632A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B75AD1"/>
    <w:multiLevelType w:val="multilevel"/>
    <w:tmpl w:val="AEEE5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586E2E"/>
    <w:multiLevelType w:val="multilevel"/>
    <w:tmpl w:val="6C72A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C424C0"/>
    <w:multiLevelType w:val="hybridMultilevel"/>
    <w:tmpl w:val="1A86D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113B06"/>
    <w:multiLevelType w:val="hybridMultilevel"/>
    <w:tmpl w:val="8AFA01C4"/>
    <w:lvl w:ilvl="0" w:tplc="812E68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CF4334"/>
    <w:multiLevelType w:val="hybridMultilevel"/>
    <w:tmpl w:val="B12C5F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607674"/>
    <w:multiLevelType w:val="hybridMultilevel"/>
    <w:tmpl w:val="0E1C9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F64DEE"/>
    <w:multiLevelType w:val="hybridMultilevel"/>
    <w:tmpl w:val="B0B45A7C"/>
    <w:lvl w:ilvl="0" w:tplc="E2EC1DAA">
      <w:start w:val="1"/>
      <w:numFmt w:val="bullet"/>
      <w:lvlText w:val="•"/>
      <w:lvlJc w:val="left"/>
      <w:pPr>
        <w:tabs>
          <w:tab w:val="num" w:pos="720"/>
        </w:tabs>
        <w:ind w:left="720" w:hanging="360"/>
      </w:pPr>
      <w:rPr>
        <w:rFonts w:ascii="Arial" w:hAnsi="Arial" w:hint="default"/>
      </w:rPr>
    </w:lvl>
    <w:lvl w:ilvl="1" w:tplc="76B46986" w:tentative="1">
      <w:start w:val="1"/>
      <w:numFmt w:val="bullet"/>
      <w:lvlText w:val="•"/>
      <w:lvlJc w:val="left"/>
      <w:pPr>
        <w:tabs>
          <w:tab w:val="num" w:pos="1440"/>
        </w:tabs>
        <w:ind w:left="1440" w:hanging="360"/>
      </w:pPr>
      <w:rPr>
        <w:rFonts w:ascii="Arial" w:hAnsi="Arial" w:hint="default"/>
      </w:rPr>
    </w:lvl>
    <w:lvl w:ilvl="2" w:tplc="9B046E5E" w:tentative="1">
      <w:start w:val="1"/>
      <w:numFmt w:val="bullet"/>
      <w:lvlText w:val="•"/>
      <w:lvlJc w:val="left"/>
      <w:pPr>
        <w:tabs>
          <w:tab w:val="num" w:pos="2160"/>
        </w:tabs>
        <w:ind w:left="2160" w:hanging="360"/>
      </w:pPr>
      <w:rPr>
        <w:rFonts w:ascii="Arial" w:hAnsi="Arial" w:hint="default"/>
      </w:rPr>
    </w:lvl>
    <w:lvl w:ilvl="3" w:tplc="88021CBA" w:tentative="1">
      <w:start w:val="1"/>
      <w:numFmt w:val="bullet"/>
      <w:lvlText w:val="•"/>
      <w:lvlJc w:val="left"/>
      <w:pPr>
        <w:tabs>
          <w:tab w:val="num" w:pos="2880"/>
        </w:tabs>
        <w:ind w:left="2880" w:hanging="360"/>
      </w:pPr>
      <w:rPr>
        <w:rFonts w:ascii="Arial" w:hAnsi="Arial" w:hint="default"/>
      </w:rPr>
    </w:lvl>
    <w:lvl w:ilvl="4" w:tplc="6E065044" w:tentative="1">
      <w:start w:val="1"/>
      <w:numFmt w:val="bullet"/>
      <w:lvlText w:val="•"/>
      <w:lvlJc w:val="left"/>
      <w:pPr>
        <w:tabs>
          <w:tab w:val="num" w:pos="3600"/>
        </w:tabs>
        <w:ind w:left="3600" w:hanging="360"/>
      </w:pPr>
      <w:rPr>
        <w:rFonts w:ascii="Arial" w:hAnsi="Arial" w:hint="default"/>
      </w:rPr>
    </w:lvl>
    <w:lvl w:ilvl="5" w:tplc="C2FAAB70" w:tentative="1">
      <w:start w:val="1"/>
      <w:numFmt w:val="bullet"/>
      <w:lvlText w:val="•"/>
      <w:lvlJc w:val="left"/>
      <w:pPr>
        <w:tabs>
          <w:tab w:val="num" w:pos="4320"/>
        </w:tabs>
        <w:ind w:left="4320" w:hanging="360"/>
      </w:pPr>
      <w:rPr>
        <w:rFonts w:ascii="Arial" w:hAnsi="Arial" w:hint="default"/>
      </w:rPr>
    </w:lvl>
    <w:lvl w:ilvl="6" w:tplc="781E8FFE" w:tentative="1">
      <w:start w:val="1"/>
      <w:numFmt w:val="bullet"/>
      <w:lvlText w:val="•"/>
      <w:lvlJc w:val="left"/>
      <w:pPr>
        <w:tabs>
          <w:tab w:val="num" w:pos="5040"/>
        </w:tabs>
        <w:ind w:left="5040" w:hanging="360"/>
      </w:pPr>
      <w:rPr>
        <w:rFonts w:ascii="Arial" w:hAnsi="Arial" w:hint="default"/>
      </w:rPr>
    </w:lvl>
    <w:lvl w:ilvl="7" w:tplc="7E422EFA" w:tentative="1">
      <w:start w:val="1"/>
      <w:numFmt w:val="bullet"/>
      <w:lvlText w:val="•"/>
      <w:lvlJc w:val="left"/>
      <w:pPr>
        <w:tabs>
          <w:tab w:val="num" w:pos="5760"/>
        </w:tabs>
        <w:ind w:left="5760" w:hanging="360"/>
      </w:pPr>
      <w:rPr>
        <w:rFonts w:ascii="Arial" w:hAnsi="Arial" w:hint="default"/>
      </w:rPr>
    </w:lvl>
    <w:lvl w:ilvl="8" w:tplc="7520A93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30C5D47"/>
    <w:multiLevelType w:val="multilevel"/>
    <w:tmpl w:val="4B46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924703"/>
    <w:multiLevelType w:val="multilevel"/>
    <w:tmpl w:val="20F6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4125A"/>
    <w:multiLevelType w:val="hybridMultilevel"/>
    <w:tmpl w:val="B12C5F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18C2DC7"/>
    <w:multiLevelType w:val="hybridMultilevel"/>
    <w:tmpl w:val="B0CC29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833B50"/>
    <w:multiLevelType w:val="hybridMultilevel"/>
    <w:tmpl w:val="0AA6BDF6"/>
    <w:lvl w:ilvl="0" w:tplc="C276C3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E35D85"/>
    <w:multiLevelType w:val="hybridMultilevel"/>
    <w:tmpl w:val="E7B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5329CC"/>
    <w:multiLevelType w:val="multilevel"/>
    <w:tmpl w:val="5E46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8E6DA8"/>
    <w:multiLevelType w:val="hybridMultilevel"/>
    <w:tmpl w:val="B82CE6AC"/>
    <w:lvl w:ilvl="0" w:tplc="4EC8CA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711D72"/>
    <w:multiLevelType w:val="hybridMultilevel"/>
    <w:tmpl w:val="9B22051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4B70D3"/>
    <w:multiLevelType w:val="hybridMultilevel"/>
    <w:tmpl w:val="53E01ED0"/>
    <w:lvl w:ilvl="0" w:tplc="6EB21270">
      <w:start w:val="1"/>
      <w:numFmt w:val="bullet"/>
      <w:lvlText w:val="•"/>
      <w:lvlJc w:val="left"/>
      <w:pPr>
        <w:tabs>
          <w:tab w:val="num" w:pos="720"/>
        </w:tabs>
        <w:ind w:left="720" w:hanging="360"/>
      </w:pPr>
      <w:rPr>
        <w:rFonts w:ascii="Arial" w:hAnsi="Arial" w:hint="default"/>
      </w:rPr>
    </w:lvl>
    <w:lvl w:ilvl="1" w:tplc="B8307902" w:tentative="1">
      <w:start w:val="1"/>
      <w:numFmt w:val="bullet"/>
      <w:lvlText w:val="•"/>
      <w:lvlJc w:val="left"/>
      <w:pPr>
        <w:tabs>
          <w:tab w:val="num" w:pos="1440"/>
        </w:tabs>
        <w:ind w:left="1440" w:hanging="360"/>
      </w:pPr>
      <w:rPr>
        <w:rFonts w:ascii="Arial" w:hAnsi="Arial" w:hint="default"/>
      </w:rPr>
    </w:lvl>
    <w:lvl w:ilvl="2" w:tplc="B79C5EFC" w:tentative="1">
      <w:start w:val="1"/>
      <w:numFmt w:val="bullet"/>
      <w:lvlText w:val="•"/>
      <w:lvlJc w:val="left"/>
      <w:pPr>
        <w:tabs>
          <w:tab w:val="num" w:pos="2160"/>
        </w:tabs>
        <w:ind w:left="2160" w:hanging="360"/>
      </w:pPr>
      <w:rPr>
        <w:rFonts w:ascii="Arial" w:hAnsi="Arial" w:hint="default"/>
      </w:rPr>
    </w:lvl>
    <w:lvl w:ilvl="3" w:tplc="5748B614" w:tentative="1">
      <w:start w:val="1"/>
      <w:numFmt w:val="bullet"/>
      <w:lvlText w:val="•"/>
      <w:lvlJc w:val="left"/>
      <w:pPr>
        <w:tabs>
          <w:tab w:val="num" w:pos="2880"/>
        </w:tabs>
        <w:ind w:left="2880" w:hanging="360"/>
      </w:pPr>
      <w:rPr>
        <w:rFonts w:ascii="Arial" w:hAnsi="Arial" w:hint="default"/>
      </w:rPr>
    </w:lvl>
    <w:lvl w:ilvl="4" w:tplc="926A50D6" w:tentative="1">
      <w:start w:val="1"/>
      <w:numFmt w:val="bullet"/>
      <w:lvlText w:val="•"/>
      <w:lvlJc w:val="left"/>
      <w:pPr>
        <w:tabs>
          <w:tab w:val="num" w:pos="3600"/>
        </w:tabs>
        <w:ind w:left="3600" w:hanging="360"/>
      </w:pPr>
      <w:rPr>
        <w:rFonts w:ascii="Arial" w:hAnsi="Arial" w:hint="default"/>
      </w:rPr>
    </w:lvl>
    <w:lvl w:ilvl="5" w:tplc="B1441E34" w:tentative="1">
      <w:start w:val="1"/>
      <w:numFmt w:val="bullet"/>
      <w:lvlText w:val="•"/>
      <w:lvlJc w:val="left"/>
      <w:pPr>
        <w:tabs>
          <w:tab w:val="num" w:pos="4320"/>
        </w:tabs>
        <w:ind w:left="4320" w:hanging="360"/>
      </w:pPr>
      <w:rPr>
        <w:rFonts w:ascii="Arial" w:hAnsi="Arial" w:hint="default"/>
      </w:rPr>
    </w:lvl>
    <w:lvl w:ilvl="6" w:tplc="152C94F6" w:tentative="1">
      <w:start w:val="1"/>
      <w:numFmt w:val="bullet"/>
      <w:lvlText w:val="•"/>
      <w:lvlJc w:val="left"/>
      <w:pPr>
        <w:tabs>
          <w:tab w:val="num" w:pos="5040"/>
        </w:tabs>
        <w:ind w:left="5040" w:hanging="360"/>
      </w:pPr>
      <w:rPr>
        <w:rFonts w:ascii="Arial" w:hAnsi="Arial" w:hint="default"/>
      </w:rPr>
    </w:lvl>
    <w:lvl w:ilvl="7" w:tplc="397822C2" w:tentative="1">
      <w:start w:val="1"/>
      <w:numFmt w:val="bullet"/>
      <w:lvlText w:val="•"/>
      <w:lvlJc w:val="left"/>
      <w:pPr>
        <w:tabs>
          <w:tab w:val="num" w:pos="5760"/>
        </w:tabs>
        <w:ind w:left="5760" w:hanging="360"/>
      </w:pPr>
      <w:rPr>
        <w:rFonts w:ascii="Arial" w:hAnsi="Arial" w:hint="default"/>
      </w:rPr>
    </w:lvl>
    <w:lvl w:ilvl="8" w:tplc="EF66ACE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393476A"/>
    <w:multiLevelType w:val="hybridMultilevel"/>
    <w:tmpl w:val="D486A7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44578C"/>
    <w:multiLevelType w:val="hybridMultilevel"/>
    <w:tmpl w:val="26669DB0"/>
    <w:lvl w:ilvl="0" w:tplc="32F8E5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0D56A1F"/>
    <w:multiLevelType w:val="hybridMultilevel"/>
    <w:tmpl w:val="E8D2849C"/>
    <w:lvl w:ilvl="0" w:tplc="0394C3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2715883">
    <w:abstractNumId w:val="7"/>
  </w:num>
  <w:num w:numId="2" w16cid:durableId="1065181816">
    <w:abstractNumId w:val="18"/>
  </w:num>
  <w:num w:numId="3" w16cid:durableId="1247224106">
    <w:abstractNumId w:val="11"/>
  </w:num>
  <w:num w:numId="4" w16cid:durableId="253394813">
    <w:abstractNumId w:val="1"/>
  </w:num>
  <w:num w:numId="5" w16cid:durableId="1578250317">
    <w:abstractNumId w:val="4"/>
  </w:num>
  <w:num w:numId="6" w16cid:durableId="437217849">
    <w:abstractNumId w:val="20"/>
  </w:num>
  <w:num w:numId="7" w16cid:durableId="1852838266">
    <w:abstractNumId w:val="16"/>
  </w:num>
  <w:num w:numId="8" w16cid:durableId="2089305324">
    <w:abstractNumId w:val="3"/>
  </w:num>
  <w:num w:numId="9" w16cid:durableId="548151516">
    <w:abstractNumId w:val="10"/>
  </w:num>
  <w:num w:numId="10" w16cid:durableId="1364474061">
    <w:abstractNumId w:val="13"/>
  </w:num>
  <w:num w:numId="11" w16cid:durableId="935479432">
    <w:abstractNumId w:val="12"/>
  </w:num>
  <w:num w:numId="12" w16cid:durableId="1572500292">
    <w:abstractNumId w:val="15"/>
  </w:num>
  <w:num w:numId="13" w16cid:durableId="666245516">
    <w:abstractNumId w:val="8"/>
  </w:num>
  <w:num w:numId="14" w16cid:durableId="1848594769">
    <w:abstractNumId w:val="14"/>
  </w:num>
  <w:num w:numId="15" w16cid:durableId="1231190182">
    <w:abstractNumId w:val="6"/>
  </w:num>
  <w:num w:numId="16" w16cid:durableId="1630673248">
    <w:abstractNumId w:val="17"/>
  </w:num>
  <w:num w:numId="17" w16cid:durableId="1741247654">
    <w:abstractNumId w:val="21"/>
  </w:num>
  <w:num w:numId="18" w16cid:durableId="576745795">
    <w:abstractNumId w:val="0"/>
  </w:num>
  <w:num w:numId="19" w16cid:durableId="1048147745">
    <w:abstractNumId w:val="2"/>
  </w:num>
  <w:num w:numId="20" w16cid:durableId="690497271">
    <w:abstractNumId w:val="22"/>
  </w:num>
  <w:num w:numId="21" w16cid:durableId="1774593377">
    <w:abstractNumId w:val="9"/>
  </w:num>
  <w:num w:numId="22" w16cid:durableId="2004383728">
    <w:abstractNumId w:val="19"/>
  </w:num>
  <w:num w:numId="23" w16cid:durableId="20800516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IEEE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p20009za9vrtp3exfa65r0xqp0zszvt0sw95&quot;&gt;Wing_PhD_Pebble_Bed_Work&lt;record-ids&gt;&lt;item&gt;118&lt;/item&gt;&lt;item&gt;122&lt;/item&gt;&lt;item&gt;123&lt;/item&gt;&lt;item&gt;126&lt;/item&gt;&lt;item&gt;128&lt;/item&gt;&lt;item&gt;129&lt;/item&gt;&lt;item&gt;133&lt;/item&gt;&lt;item&gt;138&lt;/item&gt;&lt;item&gt;139&lt;/item&gt;&lt;item&gt;140&lt;/item&gt;&lt;item&gt;144&lt;/item&gt;&lt;item&gt;145&lt;/item&gt;&lt;item&gt;148&lt;/item&gt;&lt;item&gt;151&lt;/item&gt;&lt;item&gt;153&lt;/item&gt;&lt;item&gt;154&lt;/item&gt;&lt;item&gt;155&lt;/item&gt;&lt;item&gt;156&lt;/item&gt;&lt;item&gt;158&lt;/item&gt;&lt;item&gt;161&lt;/item&gt;&lt;item&gt;162&lt;/item&gt;&lt;item&gt;163&lt;/item&gt;&lt;item&gt;165&lt;/item&gt;&lt;item&gt;166&lt;/item&gt;&lt;item&gt;168&lt;/item&gt;&lt;item&gt;169&lt;/item&gt;&lt;item&gt;170&lt;/item&gt;&lt;item&gt;171&lt;/item&gt;&lt;item&gt;172&lt;/item&gt;&lt;item&gt;177&lt;/item&gt;&lt;item&gt;178&lt;/item&gt;&lt;item&gt;179&lt;/item&gt;&lt;item&gt;180&lt;/item&gt;&lt;item&gt;181&lt;/item&gt;&lt;item&gt;182&lt;/item&gt;&lt;item&gt;184&lt;/item&gt;&lt;item&gt;186&lt;/item&gt;&lt;item&gt;187&lt;/item&gt;&lt;item&gt;188&lt;/item&gt;&lt;item&gt;191&lt;/item&gt;&lt;item&gt;192&lt;/item&gt;&lt;item&gt;195&lt;/item&gt;&lt;item&gt;198&lt;/item&gt;&lt;item&gt;200&lt;/item&gt;&lt;item&gt;201&lt;/item&gt;&lt;item&gt;213&lt;/item&gt;&lt;item&gt;214&lt;/item&gt;&lt;item&gt;216&lt;/item&gt;&lt;item&gt;225&lt;/item&gt;&lt;item&gt;226&lt;/item&gt;&lt;item&gt;228&lt;/item&gt;&lt;item&gt;230&lt;/item&gt;&lt;item&gt;231&lt;/item&gt;&lt;item&gt;233&lt;/item&gt;&lt;item&gt;242&lt;/item&gt;&lt;item&gt;246&lt;/item&gt;&lt;item&gt;254&lt;/item&gt;&lt;item&gt;255&lt;/item&gt;&lt;item&gt;361&lt;/item&gt;&lt;item&gt;366&lt;/item&gt;&lt;item&gt;368&lt;/item&gt;&lt;item&gt;369&lt;/item&gt;&lt;item&gt;370&lt;/item&gt;&lt;item&gt;371&lt;/item&gt;&lt;item&gt;372&lt;/item&gt;&lt;item&gt;374&lt;/item&gt;&lt;item&gt;375&lt;/item&gt;&lt;item&gt;376&lt;/item&gt;&lt;item&gt;379&lt;/item&gt;&lt;item&gt;381&lt;/item&gt;&lt;item&gt;382&lt;/item&gt;&lt;item&gt;383&lt;/item&gt;&lt;item&gt;385&lt;/item&gt;&lt;item&gt;390&lt;/item&gt;&lt;item&gt;395&lt;/item&gt;&lt;item&gt;410&lt;/item&gt;&lt;item&gt;413&lt;/item&gt;&lt;item&gt;424&lt;/item&gt;&lt;item&gt;425&lt;/item&gt;&lt;item&gt;426&lt;/item&gt;&lt;item&gt;427&lt;/item&gt;&lt;item&gt;428&lt;/item&gt;&lt;item&gt;429&lt;/item&gt;&lt;item&gt;432&lt;/item&gt;&lt;item&gt;433&lt;/item&gt;&lt;item&gt;434&lt;/item&gt;&lt;item&gt;437&lt;/item&gt;&lt;item&gt;438&lt;/item&gt;&lt;item&gt;440&lt;/item&gt;&lt;item&gt;441&lt;/item&gt;&lt;item&gt;442&lt;/item&gt;&lt;item&gt;443&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DF7C87"/>
    <w:rsid w:val="000033A9"/>
    <w:rsid w:val="00003635"/>
    <w:rsid w:val="00003F6A"/>
    <w:rsid w:val="000068BC"/>
    <w:rsid w:val="00006FED"/>
    <w:rsid w:val="00007EA1"/>
    <w:rsid w:val="00007F02"/>
    <w:rsid w:val="0001034F"/>
    <w:rsid w:val="00010A40"/>
    <w:rsid w:val="00014673"/>
    <w:rsid w:val="00014A3E"/>
    <w:rsid w:val="000156E2"/>
    <w:rsid w:val="000156E9"/>
    <w:rsid w:val="00015750"/>
    <w:rsid w:val="000163FB"/>
    <w:rsid w:val="000166A9"/>
    <w:rsid w:val="00016BC5"/>
    <w:rsid w:val="00022214"/>
    <w:rsid w:val="0002233B"/>
    <w:rsid w:val="00024BB2"/>
    <w:rsid w:val="00030AED"/>
    <w:rsid w:val="0003672C"/>
    <w:rsid w:val="00037B38"/>
    <w:rsid w:val="00041FFD"/>
    <w:rsid w:val="00042A32"/>
    <w:rsid w:val="00052C5D"/>
    <w:rsid w:val="000550A2"/>
    <w:rsid w:val="00055BF1"/>
    <w:rsid w:val="000563C9"/>
    <w:rsid w:val="00057004"/>
    <w:rsid w:val="00060A6A"/>
    <w:rsid w:val="00060B41"/>
    <w:rsid w:val="000619EE"/>
    <w:rsid w:val="000630AD"/>
    <w:rsid w:val="0006313A"/>
    <w:rsid w:val="000631B8"/>
    <w:rsid w:val="0006484D"/>
    <w:rsid w:val="00065E23"/>
    <w:rsid w:val="00071322"/>
    <w:rsid w:val="00071519"/>
    <w:rsid w:val="00071A40"/>
    <w:rsid w:val="00071FB8"/>
    <w:rsid w:val="00072A54"/>
    <w:rsid w:val="00072BDF"/>
    <w:rsid w:val="00074C4D"/>
    <w:rsid w:val="00076A95"/>
    <w:rsid w:val="00076EBA"/>
    <w:rsid w:val="00082B0C"/>
    <w:rsid w:val="00082B96"/>
    <w:rsid w:val="00084992"/>
    <w:rsid w:val="00085934"/>
    <w:rsid w:val="00092722"/>
    <w:rsid w:val="000929E6"/>
    <w:rsid w:val="0009414E"/>
    <w:rsid w:val="0009624B"/>
    <w:rsid w:val="00097648"/>
    <w:rsid w:val="000A0DB4"/>
    <w:rsid w:val="000A4D27"/>
    <w:rsid w:val="000A508B"/>
    <w:rsid w:val="000A5999"/>
    <w:rsid w:val="000A609A"/>
    <w:rsid w:val="000A791A"/>
    <w:rsid w:val="000A7CB6"/>
    <w:rsid w:val="000B05ED"/>
    <w:rsid w:val="000B4862"/>
    <w:rsid w:val="000B5350"/>
    <w:rsid w:val="000B5C42"/>
    <w:rsid w:val="000C24DC"/>
    <w:rsid w:val="000C4429"/>
    <w:rsid w:val="000C477C"/>
    <w:rsid w:val="000C4974"/>
    <w:rsid w:val="000C653F"/>
    <w:rsid w:val="000C6971"/>
    <w:rsid w:val="000C6A4B"/>
    <w:rsid w:val="000D0B9C"/>
    <w:rsid w:val="000D15CD"/>
    <w:rsid w:val="000D1D88"/>
    <w:rsid w:val="000D4144"/>
    <w:rsid w:val="000D45CC"/>
    <w:rsid w:val="000D71D5"/>
    <w:rsid w:val="000E14A7"/>
    <w:rsid w:val="000E31FE"/>
    <w:rsid w:val="000E3772"/>
    <w:rsid w:val="000E3DA3"/>
    <w:rsid w:val="000E3EB4"/>
    <w:rsid w:val="000E6202"/>
    <w:rsid w:val="000F298A"/>
    <w:rsid w:val="000F4C3F"/>
    <w:rsid w:val="000F5122"/>
    <w:rsid w:val="000F6EB4"/>
    <w:rsid w:val="000F78CA"/>
    <w:rsid w:val="00100D62"/>
    <w:rsid w:val="00101387"/>
    <w:rsid w:val="0010217F"/>
    <w:rsid w:val="0010291A"/>
    <w:rsid w:val="001034B9"/>
    <w:rsid w:val="00104E02"/>
    <w:rsid w:val="00105C6D"/>
    <w:rsid w:val="001074C4"/>
    <w:rsid w:val="00110F41"/>
    <w:rsid w:val="0011305A"/>
    <w:rsid w:val="00113068"/>
    <w:rsid w:val="00114104"/>
    <w:rsid w:val="001147DC"/>
    <w:rsid w:val="00115244"/>
    <w:rsid w:val="00117322"/>
    <w:rsid w:val="00117530"/>
    <w:rsid w:val="001231EC"/>
    <w:rsid w:val="00125D88"/>
    <w:rsid w:val="00125E7F"/>
    <w:rsid w:val="00130B60"/>
    <w:rsid w:val="00133BA5"/>
    <w:rsid w:val="00133FC2"/>
    <w:rsid w:val="00135174"/>
    <w:rsid w:val="001375B2"/>
    <w:rsid w:val="00142ED3"/>
    <w:rsid w:val="001432B8"/>
    <w:rsid w:val="001439C1"/>
    <w:rsid w:val="00143BDD"/>
    <w:rsid w:val="00145EF9"/>
    <w:rsid w:val="00146795"/>
    <w:rsid w:val="00146F1E"/>
    <w:rsid w:val="00154606"/>
    <w:rsid w:val="00160114"/>
    <w:rsid w:val="00160840"/>
    <w:rsid w:val="00161767"/>
    <w:rsid w:val="0016316B"/>
    <w:rsid w:val="001631A9"/>
    <w:rsid w:val="00163DB5"/>
    <w:rsid w:val="00164759"/>
    <w:rsid w:val="00165995"/>
    <w:rsid w:val="00167D3A"/>
    <w:rsid w:val="001700B2"/>
    <w:rsid w:val="00172654"/>
    <w:rsid w:val="001768CC"/>
    <w:rsid w:val="00176AA8"/>
    <w:rsid w:val="00176EBD"/>
    <w:rsid w:val="0017700F"/>
    <w:rsid w:val="00180101"/>
    <w:rsid w:val="00181B21"/>
    <w:rsid w:val="00183181"/>
    <w:rsid w:val="001841DA"/>
    <w:rsid w:val="00184F6A"/>
    <w:rsid w:val="001853CF"/>
    <w:rsid w:val="001854FB"/>
    <w:rsid w:val="00185DD2"/>
    <w:rsid w:val="00186DFD"/>
    <w:rsid w:val="00187B0A"/>
    <w:rsid w:val="00193235"/>
    <w:rsid w:val="00193642"/>
    <w:rsid w:val="00193A43"/>
    <w:rsid w:val="00193E94"/>
    <w:rsid w:val="00195690"/>
    <w:rsid w:val="001A0616"/>
    <w:rsid w:val="001A1AFC"/>
    <w:rsid w:val="001A42F5"/>
    <w:rsid w:val="001A5E1C"/>
    <w:rsid w:val="001A61B8"/>
    <w:rsid w:val="001A6A72"/>
    <w:rsid w:val="001A7A82"/>
    <w:rsid w:val="001B1034"/>
    <w:rsid w:val="001B2847"/>
    <w:rsid w:val="001B4B38"/>
    <w:rsid w:val="001C17E2"/>
    <w:rsid w:val="001C39F6"/>
    <w:rsid w:val="001C4296"/>
    <w:rsid w:val="001C66FE"/>
    <w:rsid w:val="001C6837"/>
    <w:rsid w:val="001C7116"/>
    <w:rsid w:val="001D02D3"/>
    <w:rsid w:val="001D1156"/>
    <w:rsid w:val="001D2B17"/>
    <w:rsid w:val="001D4297"/>
    <w:rsid w:val="001D4908"/>
    <w:rsid w:val="001D5DCC"/>
    <w:rsid w:val="001D6411"/>
    <w:rsid w:val="001D66C7"/>
    <w:rsid w:val="001D6904"/>
    <w:rsid w:val="001E0D5B"/>
    <w:rsid w:val="001E3AA0"/>
    <w:rsid w:val="001F06E1"/>
    <w:rsid w:val="001F112A"/>
    <w:rsid w:val="001F16DB"/>
    <w:rsid w:val="001F43C1"/>
    <w:rsid w:val="001F522F"/>
    <w:rsid w:val="001F539F"/>
    <w:rsid w:val="001F64EA"/>
    <w:rsid w:val="001F66B2"/>
    <w:rsid w:val="001F7982"/>
    <w:rsid w:val="00200F4B"/>
    <w:rsid w:val="002020A3"/>
    <w:rsid w:val="00203699"/>
    <w:rsid w:val="00204815"/>
    <w:rsid w:val="00206D93"/>
    <w:rsid w:val="002137CA"/>
    <w:rsid w:val="00215B52"/>
    <w:rsid w:val="00215C1D"/>
    <w:rsid w:val="00220003"/>
    <w:rsid w:val="0022210F"/>
    <w:rsid w:val="00222B1E"/>
    <w:rsid w:val="00226077"/>
    <w:rsid w:val="00226A6F"/>
    <w:rsid w:val="002331E6"/>
    <w:rsid w:val="00235213"/>
    <w:rsid w:val="00236E6D"/>
    <w:rsid w:val="00236F5D"/>
    <w:rsid w:val="00237E42"/>
    <w:rsid w:val="002407AE"/>
    <w:rsid w:val="002429E5"/>
    <w:rsid w:val="00242DA9"/>
    <w:rsid w:val="002449FA"/>
    <w:rsid w:val="0024543D"/>
    <w:rsid w:val="002459C6"/>
    <w:rsid w:val="00246AF3"/>
    <w:rsid w:val="00246BCE"/>
    <w:rsid w:val="0025076A"/>
    <w:rsid w:val="002518D0"/>
    <w:rsid w:val="0025195B"/>
    <w:rsid w:val="00253CAE"/>
    <w:rsid w:val="0025450D"/>
    <w:rsid w:val="0025465C"/>
    <w:rsid w:val="00254DFF"/>
    <w:rsid w:val="00256B9A"/>
    <w:rsid w:val="00261B12"/>
    <w:rsid w:val="00262AD0"/>
    <w:rsid w:val="00262C31"/>
    <w:rsid w:val="00264A7F"/>
    <w:rsid w:val="00265588"/>
    <w:rsid w:val="00270E89"/>
    <w:rsid w:val="00271EF6"/>
    <w:rsid w:val="00272B24"/>
    <w:rsid w:val="002734E5"/>
    <w:rsid w:val="00273CDA"/>
    <w:rsid w:val="00275196"/>
    <w:rsid w:val="00276473"/>
    <w:rsid w:val="00280CEF"/>
    <w:rsid w:val="00282DFE"/>
    <w:rsid w:val="00285685"/>
    <w:rsid w:val="00286695"/>
    <w:rsid w:val="0028757A"/>
    <w:rsid w:val="00287B3D"/>
    <w:rsid w:val="0029212C"/>
    <w:rsid w:val="002925C8"/>
    <w:rsid w:val="002937DB"/>
    <w:rsid w:val="002A12F0"/>
    <w:rsid w:val="002A28EA"/>
    <w:rsid w:val="002A3264"/>
    <w:rsid w:val="002A4A4F"/>
    <w:rsid w:val="002A59DA"/>
    <w:rsid w:val="002A762D"/>
    <w:rsid w:val="002B0492"/>
    <w:rsid w:val="002B08B2"/>
    <w:rsid w:val="002B1310"/>
    <w:rsid w:val="002B15E5"/>
    <w:rsid w:val="002B2298"/>
    <w:rsid w:val="002B2499"/>
    <w:rsid w:val="002B2E2A"/>
    <w:rsid w:val="002B55E7"/>
    <w:rsid w:val="002B7DEA"/>
    <w:rsid w:val="002C1911"/>
    <w:rsid w:val="002C2834"/>
    <w:rsid w:val="002C6EE2"/>
    <w:rsid w:val="002D143F"/>
    <w:rsid w:val="002D1493"/>
    <w:rsid w:val="002D1C9C"/>
    <w:rsid w:val="002D23F8"/>
    <w:rsid w:val="002D3B49"/>
    <w:rsid w:val="002D6190"/>
    <w:rsid w:val="002D63B5"/>
    <w:rsid w:val="002D7A43"/>
    <w:rsid w:val="002E014B"/>
    <w:rsid w:val="002E0C33"/>
    <w:rsid w:val="002E2435"/>
    <w:rsid w:val="002E2492"/>
    <w:rsid w:val="002E3AC7"/>
    <w:rsid w:val="002E5F14"/>
    <w:rsid w:val="002E7F98"/>
    <w:rsid w:val="002F17DB"/>
    <w:rsid w:val="002F1C5A"/>
    <w:rsid w:val="002F31A9"/>
    <w:rsid w:val="002F3755"/>
    <w:rsid w:val="002F5EB6"/>
    <w:rsid w:val="002F6C76"/>
    <w:rsid w:val="00300206"/>
    <w:rsid w:val="00301A50"/>
    <w:rsid w:val="003033FD"/>
    <w:rsid w:val="003043C1"/>
    <w:rsid w:val="00304BD0"/>
    <w:rsid w:val="003050D2"/>
    <w:rsid w:val="00305E61"/>
    <w:rsid w:val="00307D77"/>
    <w:rsid w:val="00312901"/>
    <w:rsid w:val="00313AB9"/>
    <w:rsid w:val="00313E9E"/>
    <w:rsid w:val="003150D5"/>
    <w:rsid w:val="00315D20"/>
    <w:rsid w:val="00315F0D"/>
    <w:rsid w:val="003163C5"/>
    <w:rsid w:val="00316CA0"/>
    <w:rsid w:val="003206F1"/>
    <w:rsid w:val="00320F78"/>
    <w:rsid w:val="0032298D"/>
    <w:rsid w:val="00325275"/>
    <w:rsid w:val="00325BB7"/>
    <w:rsid w:val="00326128"/>
    <w:rsid w:val="003327B0"/>
    <w:rsid w:val="00333098"/>
    <w:rsid w:val="00333E36"/>
    <w:rsid w:val="00334400"/>
    <w:rsid w:val="003348A6"/>
    <w:rsid w:val="00334B45"/>
    <w:rsid w:val="00335F16"/>
    <w:rsid w:val="0033617B"/>
    <w:rsid w:val="00343421"/>
    <w:rsid w:val="003444C0"/>
    <w:rsid w:val="0034530B"/>
    <w:rsid w:val="00345847"/>
    <w:rsid w:val="00351222"/>
    <w:rsid w:val="00353EE6"/>
    <w:rsid w:val="003572E4"/>
    <w:rsid w:val="00357464"/>
    <w:rsid w:val="0035768F"/>
    <w:rsid w:val="00360B3C"/>
    <w:rsid w:val="00362035"/>
    <w:rsid w:val="0036251E"/>
    <w:rsid w:val="00363D1F"/>
    <w:rsid w:val="00364209"/>
    <w:rsid w:val="0037118D"/>
    <w:rsid w:val="00373919"/>
    <w:rsid w:val="00373FDC"/>
    <w:rsid w:val="00374398"/>
    <w:rsid w:val="00374F8B"/>
    <w:rsid w:val="00376262"/>
    <w:rsid w:val="00380B0B"/>
    <w:rsid w:val="0038121B"/>
    <w:rsid w:val="0038177C"/>
    <w:rsid w:val="003836EB"/>
    <w:rsid w:val="00385FA3"/>
    <w:rsid w:val="00386766"/>
    <w:rsid w:val="00387024"/>
    <w:rsid w:val="0038731A"/>
    <w:rsid w:val="00387656"/>
    <w:rsid w:val="00387C00"/>
    <w:rsid w:val="003922B4"/>
    <w:rsid w:val="003932C8"/>
    <w:rsid w:val="003934EC"/>
    <w:rsid w:val="00394464"/>
    <w:rsid w:val="00394E96"/>
    <w:rsid w:val="003A037C"/>
    <w:rsid w:val="003A0477"/>
    <w:rsid w:val="003A1712"/>
    <w:rsid w:val="003A2DE4"/>
    <w:rsid w:val="003A5855"/>
    <w:rsid w:val="003A67F8"/>
    <w:rsid w:val="003A72FB"/>
    <w:rsid w:val="003B3230"/>
    <w:rsid w:val="003B45EE"/>
    <w:rsid w:val="003B4AEE"/>
    <w:rsid w:val="003B52E2"/>
    <w:rsid w:val="003C070F"/>
    <w:rsid w:val="003C1575"/>
    <w:rsid w:val="003C3CFD"/>
    <w:rsid w:val="003C7BD1"/>
    <w:rsid w:val="003C7FC5"/>
    <w:rsid w:val="003D07F7"/>
    <w:rsid w:val="003D0E58"/>
    <w:rsid w:val="003D0EC1"/>
    <w:rsid w:val="003D5275"/>
    <w:rsid w:val="003D5904"/>
    <w:rsid w:val="003D63DF"/>
    <w:rsid w:val="003D737F"/>
    <w:rsid w:val="003D7B41"/>
    <w:rsid w:val="003D7CD1"/>
    <w:rsid w:val="003D7F1C"/>
    <w:rsid w:val="003E05B4"/>
    <w:rsid w:val="003E1112"/>
    <w:rsid w:val="003E14C5"/>
    <w:rsid w:val="003E3C41"/>
    <w:rsid w:val="003E3C9F"/>
    <w:rsid w:val="003E5FF5"/>
    <w:rsid w:val="003E694A"/>
    <w:rsid w:val="003F085E"/>
    <w:rsid w:val="003F2221"/>
    <w:rsid w:val="003F2A34"/>
    <w:rsid w:val="003F3F94"/>
    <w:rsid w:val="003F7474"/>
    <w:rsid w:val="004010F0"/>
    <w:rsid w:val="004012C9"/>
    <w:rsid w:val="00403396"/>
    <w:rsid w:val="004038C7"/>
    <w:rsid w:val="00404616"/>
    <w:rsid w:val="004047DB"/>
    <w:rsid w:val="00406F6E"/>
    <w:rsid w:val="00407B6A"/>
    <w:rsid w:val="00414400"/>
    <w:rsid w:val="00417070"/>
    <w:rsid w:val="00421CD4"/>
    <w:rsid w:val="0042276C"/>
    <w:rsid w:val="00422778"/>
    <w:rsid w:val="00422932"/>
    <w:rsid w:val="00423EA7"/>
    <w:rsid w:val="004249BD"/>
    <w:rsid w:val="0042597B"/>
    <w:rsid w:val="00425A2F"/>
    <w:rsid w:val="0042607D"/>
    <w:rsid w:val="00427833"/>
    <w:rsid w:val="004304AD"/>
    <w:rsid w:val="00430658"/>
    <w:rsid w:val="00432125"/>
    <w:rsid w:val="00432AEE"/>
    <w:rsid w:val="004335E8"/>
    <w:rsid w:val="00435F34"/>
    <w:rsid w:val="00436580"/>
    <w:rsid w:val="004411C7"/>
    <w:rsid w:val="0044196E"/>
    <w:rsid w:val="00443E64"/>
    <w:rsid w:val="00445CC3"/>
    <w:rsid w:val="0044741A"/>
    <w:rsid w:val="00453EC3"/>
    <w:rsid w:val="00454560"/>
    <w:rsid w:val="00456A1F"/>
    <w:rsid w:val="00460580"/>
    <w:rsid w:val="00460D9C"/>
    <w:rsid w:val="00462C0B"/>
    <w:rsid w:val="00464048"/>
    <w:rsid w:val="00465D46"/>
    <w:rsid w:val="00466137"/>
    <w:rsid w:val="00467F44"/>
    <w:rsid w:val="00473428"/>
    <w:rsid w:val="00474210"/>
    <w:rsid w:val="00480B96"/>
    <w:rsid w:val="00481444"/>
    <w:rsid w:val="00482AAA"/>
    <w:rsid w:val="0048303E"/>
    <w:rsid w:val="00486A65"/>
    <w:rsid w:val="00487403"/>
    <w:rsid w:val="0049004B"/>
    <w:rsid w:val="0049100D"/>
    <w:rsid w:val="00491672"/>
    <w:rsid w:val="004920F6"/>
    <w:rsid w:val="00492156"/>
    <w:rsid w:val="0049284F"/>
    <w:rsid w:val="00492B32"/>
    <w:rsid w:val="00493563"/>
    <w:rsid w:val="00497636"/>
    <w:rsid w:val="00497C66"/>
    <w:rsid w:val="00497CA9"/>
    <w:rsid w:val="00497DA3"/>
    <w:rsid w:val="004A00B5"/>
    <w:rsid w:val="004A0339"/>
    <w:rsid w:val="004A141D"/>
    <w:rsid w:val="004A31F9"/>
    <w:rsid w:val="004A5953"/>
    <w:rsid w:val="004A64F8"/>
    <w:rsid w:val="004A67E8"/>
    <w:rsid w:val="004A6ACA"/>
    <w:rsid w:val="004A6FFF"/>
    <w:rsid w:val="004A70BE"/>
    <w:rsid w:val="004B043B"/>
    <w:rsid w:val="004B613B"/>
    <w:rsid w:val="004B63FA"/>
    <w:rsid w:val="004B740B"/>
    <w:rsid w:val="004B7590"/>
    <w:rsid w:val="004C025E"/>
    <w:rsid w:val="004C2071"/>
    <w:rsid w:val="004C3D65"/>
    <w:rsid w:val="004C3EEC"/>
    <w:rsid w:val="004C66C0"/>
    <w:rsid w:val="004C6874"/>
    <w:rsid w:val="004D0121"/>
    <w:rsid w:val="004D4584"/>
    <w:rsid w:val="004D4E13"/>
    <w:rsid w:val="004D6472"/>
    <w:rsid w:val="004D7412"/>
    <w:rsid w:val="004E4407"/>
    <w:rsid w:val="004E44F0"/>
    <w:rsid w:val="004E4C98"/>
    <w:rsid w:val="004E5E46"/>
    <w:rsid w:val="004E60D1"/>
    <w:rsid w:val="004E64A6"/>
    <w:rsid w:val="004E6B54"/>
    <w:rsid w:val="004F095E"/>
    <w:rsid w:val="004F0C1B"/>
    <w:rsid w:val="004F77F3"/>
    <w:rsid w:val="00502DF6"/>
    <w:rsid w:val="005032C0"/>
    <w:rsid w:val="005034A5"/>
    <w:rsid w:val="005049EE"/>
    <w:rsid w:val="00504C4B"/>
    <w:rsid w:val="00504ED2"/>
    <w:rsid w:val="00507CC7"/>
    <w:rsid w:val="00512DAE"/>
    <w:rsid w:val="005133CC"/>
    <w:rsid w:val="005134D1"/>
    <w:rsid w:val="00525833"/>
    <w:rsid w:val="00526151"/>
    <w:rsid w:val="00526CAD"/>
    <w:rsid w:val="00527AC8"/>
    <w:rsid w:val="00531987"/>
    <w:rsid w:val="00533788"/>
    <w:rsid w:val="00537581"/>
    <w:rsid w:val="00541149"/>
    <w:rsid w:val="005422F2"/>
    <w:rsid w:val="00546698"/>
    <w:rsid w:val="0055007C"/>
    <w:rsid w:val="00554BFE"/>
    <w:rsid w:val="005565B4"/>
    <w:rsid w:val="005565C6"/>
    <w:rsid w:val="00556A3F"/>
    <w:rsid w:val="00556F78"/>
    <w:rsid w:val="0056251B"/>
    <w:rsid w:val="00562630"/>
    <w:rsid w:val="005642E7"/>
    <w:rsid w:val="00567354"/>
    <w:rsid w:val="00567DC0"/>
    <w:rsid w:val="005707E5"/>
    <w:rsid w:val="00571817"/>
    <w:rsid w:val="005736DC"/>
    <w:rsid w:val="00580489"/>
    <w:rsid w:val="00582105"/>
    <w:rsid w:val="005823EA"/>
    <w:rsid w:val="00583A04"/>
    <w:rsid w:val="00587E4D"/>
    <w:rsid w:val="005919AA"/>
    <w:rsid w:val="00595097"/>
    <w:rsid w:val="00595A2E"/>
    <w:rsid w:val="00597AD2"/>
    <w:rsid w:val="00597D3F"/>
    <w:rsid w:val="005A0F0A"/>
    <w:rsid w:val="005A2D20"/>
    <w:rsid w:val="005A351B"/>
    <w:rsid w:val="005A369D"/>
    <w:rsid w:val="005A3B69"/>
    <w:rsid w:val="005A48EE"/>
    <w:rsid w:val="005A5EFF"/>
    <w:rsid w:val="005B13CC"/>
    <w:rsid w:val="005B26B1"/>
    <w:rsid w:val="005B323F"/>
    <w:rsid w:val="005B3801"/>
    <w:rsid w:val="005B3863"/>
    <w:rsid w:val="005B4C7F"/>
    <w:rsid w:val="005B61EA"/>
    <w:rsid w:val="005B64CD"/>
    <w:rsid w:val="005B79E9"/>
    <w:rsid w:val="005C03AC"/>
    <w:rsid w:val="005C24D5"/>
    <w:rsid w:val="005C420C"/>
    <w:rsid w:val="005C5AA5"/>
    <w:rsid w:val="005C5D07"/>
    <w:rsid w:val="005D10F6"/>
    <w:rsid w:val="005D313F"/>
    <w:rsid w:val="005D5BB1"/>
    <w:rsid w:val="005D5F19"/>
    <w:rsid w:val="005D6B54"/>
    <w:rsid w:val="005D6F84"/>
    <w:rsid w:val="005D7218"/>
    <w:rsid w:val="005D7D52"/>
    <w:rsid w:val="005E15C2"/>
    <w:rsid w:val="005E1710"/>
    <w:rsid w:val="005E19A0"/>
    <w:rsid w:val="005E1D7D"/>
    <w:rsid w:val="005E453A"/>
    <w:rsid w:val="005E4912"/>
    <w:rsid w:val="005E54E2"/>
    <w:rsid w:val="005E5B53"/>
    <w:rsid w:val="005E5D96"/>
    <w:rsid w:val="005E698A"/>
    <w:rsid w:val="005E6F1F"/>
    <w:rsid w:val="005F152D"/>
    <w:rsid w:val="005F44D1"/>
    <w:rsid w:val="005F4D65"/>
    <w:rsid w:val="005F7E8F"/>
    <w:rsid w:val="00601729"/>
    <w:rsid w:val="00603E9C"/>
    <w:rsid w:val="006111B8"/>
    <w:rsid w:val="00611B90"/>
    <w:rsid w:val="00612861"/>
    <w:rsid w:val="00613555"/>
    <w:rsid w:val="00615D09"/>
    <w:rsid w:val="00616FF0"/>
    <w:rsid w:val="00621129"/>
    <w:rsid w:val="00621745"/>
    <w:rsid w:val="00622940"/>
    <w:rsid w:val="00623465"/>
    <w:rsid w:val="00627421"/>
    <w:rsid w:val="006279A0"/>
    <w:rsid w:val="00633086"/>
    <w:rsid w:val="00633374"/>
    <w:rsid w:val="00633916"/>
    <w:rsid w:val="00636EAE"/>
    <w:rsid w:val="00641D2B"/>
    <w:rsid w:val="00643DFA"/>
    <w:rsid w:val="006455DF"/>
    <w:rsid w:val="006474E3"/>
    <w:rsid w:val="00647981"/>
    <w:rsid w:val="006520AD"/>
    <w:rsid w:val="006523B4"/>
    <w:rsid w:val="006525C9"/>
    <w:rsid w:val="00652687"/>
    <w:rsid w:val="0065303D"/>
    <w:rsid w:val="00653E0F"/>
    <w:rsid w:val="006618A1"/>
    <w:rsid w:val="00662D3E"/>
    <w:rsid w:val="0066326E"/>
    <w:rsid w:val="00663579"/>
    <w:rsid w:val="00664365"/>
    <w:rsid w:val="00665C7E"/>
    <w:rsid w:val="00666151"/>
    <w:rsid w:val="006662B2"/>
    <w:rsid w:val="00670926"/>
    <w:rsid w:val="006728AE"/>
    <w:rsid w:val="00672DDD"/>
    <w:rsid w:val="00673BE3"/>
    <w:rsid w:val="00676B16"/>
    <w:rsid w:val="00676C91"/>
    <w:rsid w:val="006803C0"/>
    <w:rsid w:val="006833F9"/>
    <w:rsid w:val="006838F9"/>
    <w:rsid w:val="006863B2"/>
    <w:rsid w:val="006905A8"/>
    <w:rsid w:val="00690B77"/>
    <w:rsid w:val="00690C39"/>
    <w:rsid w:val="00693AB2"/>
    <w:rsid w:val="00693D29"/>
    <w:rsid w:val="00696952"/>
    <w:rsid w:val="006A1F94"/>
    <w:rsid w:val="006A328F"/>
    <w:rsid w:val="006A33C0"/>
    <w:rsid w:val="006A3EB6"/>
    <w:rsid w:val="006A6FDB"/>
    <w:rsid w:val="006A76EB"/>
    <w:rsid w:val="006A7CD5"/>
    <w:rsid w:val="006B12F5"/>
    <w:rsid w:val="006B135D"/>
    <w:rsid w:val="006B2155"/>
    <w:rsid w:val="006B3DE8"/>
    <w:rsid w:val="006B64BA"/>
    <w:rsid w:val="006B6830"/>
    <w:rsid w:val="006B6973"/>
    <w:rsid w:val="006C1CC3"/>
    <w:rsid w:val="006C2996"/>
    <w:rsid w:val="006C4000"/>
    <w:rsid w:val="006C621F"/>
    <w:rsid w:val="006C651A"/>
    <w:rsid w:val="006C6B4A"/>
    <w:rsid w:val="006C774B"/>
    <w:rsid w:val="006D4A41"/>
    <w:rsid w:val="006D51DC"/>
    <w:rsid w:val="006D5EE8"/>
    <w:rsid w:val="006D735D"/>
    <w:rsid w:val="006E1D54"/>
    <w:rsid w:val="006E411A"/>
    <w:rsid w:val="006E56E8"/>
    <w:rsid w:val="006E585E"/>
    <w:rsid w:val="006E5B01"/>
    <w:rsid w:val="006E754C"/>
    <w:rsid w:val="006E757E"/>
    <w:rsid w:val="006E7C97"/>
    <w:rsid w:val="006F1DF3"/>
    <w:rsid w:val="006F24BA"/>
    <w:rsid w:val="006F3589"/>
    <w:rsid w:val="006F5AA4"/>
    <w:rsid w:val="00701E3C"/>
    <w:rsid w:val="007039A2"/>
    <w:rsid w:val="00703C50"/>
    <w:rsid w:val="00705118"/>
    <w:rsid w:val="00711200"/>
    <w:rsid w:val="00711E56"/>
    <w:rsid w:val="007169F8"/>
    <w:rsid w:val="00721BF0"/>
    <w:rsid w:val="0072397F"/>
    <w:rsid w:val="007256A9"/>
    <w:rsid w:val="00727250"/>
    <w:rsid w:val="007315DD"/>
    <w:rsid w:val="00731922"/>
    <w:rsid w:val="00731ACB"/>
    <w:rsid w:val="007330C3"/>
    <w:rsid w:val="00734F3B"/>
    <w:rsid w:val="00735099"/>
    <w:rsid w:val="0073549B"/>
    <w:rsid w:val="00735567"/>
    <w:rsid w:val="007368AD"/>
    <w:rsid w:val="0073724C"/>
    <w:rsid w:val="00737CA0"/>
    <w:rsid w:val="007402C4"/>
    <w:rsid w:val="0074133D"/>
    <w:rsid w:val="0074382A"/>
    <w:rsid w:val="00744AE7"/>
    <w:rsid w:val="00744EBE"/>
    <w:rsid w:val="00744F77"/>
    <w:rsid w:val="007451D0"/>
    <w:rsid w:val="00745DF6"/>
    <w:rsid w:val="00746A43"/>
    <w:rsid w:val="00747665"/>
    <w:rsid w:val="0075196D"/>
    <w:rsid w:val="00751A83"/>
    <w:rsid w:val="00752784"/>
    <w:rsid w:val="00753159"/>
    <w:rsid w:val="00753F33"/>
    <w:rsid w:val="0075558C"/>
    <w:rsid w:val="00761EFA"/>
    <w:rsid w:val="00764873"/>
    <w:rsid w:val="0076684C"/>
    <w:rsid w:val="0076765D"/>
    <w:rsid w:val="00767E66"/>
    <w:rsid w:val="00770ADA"/>
    <w:rsid w:val="00770CE7"/>
    <w:rsid w:val="007716B6"/>
    <w:rsid w:val="00772BDE"/>
    <w:rsid w:val="00775864"/>
    <w:rsid w:val="007778DD"/>
    <w:rsid w:val="00781055"/>
    <w:rsid w:val="00781307"/>
    <w:rsid w:val="007819C0"/>
    <w:rsid w:val="00782263"/>
    <w:rsid w:val="00782D38"/>
    <w:rsid w:val="00783294"/>
    <w:rsid w:val="007834A4"/>
    <w:rsid w:val="0078425C"/>
    <w:rsid w:val="007869A8"/>
    <w:rsid w:val="00786F9D"/>
    <w:rsid w:val="00787617"/>
    <w:rsid w:val="00791773"/>
    <w:rsid w:val="00793BB2"/>
    <w:rsid w:val="00796693"/>
    <w:rsid w:val="00797559"/>
    <w:rsid w:val="007A0F41"/>
    <w:rsid w:val="007A26C1"/>
    <w:rsid w:val="007A30DB"/>
    <w:rsid w:val="007A3174"/>
    <w:rsid w:val="007A538A"/>
    <w:rsid w:val="007A5FBA"/>
    <w:rsid w:val="007A6A5A"/>
    <w:rsid w:val="007B0830"/>
    <w:rsid w:val="007B0DA0"/>
    <w:rsid w:val="007B6E40"/>
    <w:rsid w:val="007B75AA"/>
    <w:rsid w:val="007B7BBE"/>
    <w:rsid w:val="007C1300"/>
    <w:rsid w:val="007C2CE6"/>
    <w:rsid w:val="007C3977"/>
    <w:rsid w:val="007C7591"/>
    <w:rsid w:val="007C79D2"/>
    <w:rsid w:val="007D1C7E"/>
    <w:rsid w:val="007D32A5"/>
    <w:rsid w:val="007D5CD5"/>
    <w:rsid w:val="007D7D62"/>
    <w:rsid w:val="007E0E03"/>
    <w:rsid w:val="007E0E4D"/>
    <w:rsid w:val="007E22E2"/>
    <w:rsid w:val="007E2BC7"/>
    <w:rsid w:val="007F1CED"/>
    <w:rsid w:val="007F1FD6"/>
    <w:rsid w:val="007F2B1C"/>
    <w:rsid w:val="007F3872"/>
    <w:rsid w:val="007F6AE9"/>
    <w:rsid w:val="00805F6B"/>
    <w:rsid w:val="00806E39"/>
    <w:rsid w:val="00807291"/>
    <w:rsid w:val="008075D4"/>
    <w:rsid w:val="008076CB"/>
    <w:rsid w:val="00810D3C"/>
    <w:rsid w:val="008115CD"/>
    <w:rsid w:val="008124B0"/>
    <w:rsid w:val="0081480B"/>
    <w:rsid w:val="008162E5"/>
    <w:rsid w:val="00817D51"/>
    <w:rsid w:val="00825933"/>
    <w:rsid w:val="0082688B"/>
    <w:rsid w:val="00826D54"/>
    <w:rsid w:val="008305C8"/>
    <w:rsid w:val="008318A6"/>
    <w:rsid w:val="008332B3"/>
    <w:rsid w:val="00834CBF"/>
    <w:rsid w:val="0083567B"/>
    <w:rsid w:val="00836F89"/>
    <w:rsid w:val="00840DF9"/>
    <w:rsid w:val="00841ABB"/>
    <w:rsid w:val="008435A4"/>
    <w:rsid w:val="008435B3"/>
    <w:rsid w:val="0084392B"/>
    <w:rsid w:val="00843DF2"/>
    <w:rsid w:val="00844D53"/>
    <w:rsid w:val="00845B0E"/>
    <w:rsid w:val="00845D40"/>
    <w:rsid w:val="00846459"/>
    <w:rsid w:val="00852588"/>
    <w:rsid w:val="0085624C"/>
    <w:rsid w:val="0085757D"/>
    <w:rsid w:val="00860BA5"/>
    <w:rsid w:val="008625A2"/>
    <w:rsid w:val="00863435"/>
    <w:rsid w:val="00863A96"/>
    <w:rsid w:val="00864945"/>
    <w:rsid w:val="00864954"/>
    <w:rsid w:val="00866CAD"/>
    <w:rsid w:val="00866F5D"/>
    <w:rsid w:val="0087096D"/>
    <w:rsid w:val="00872827"/>
    <w:rsid w:val="0087349A"/>
    <w:rsid w:val="0087532D"/>
    <w:rsid w:val="008756CF"/>
    <w:rsid w:val="008774E2"/>
    <w:rsid w:val="00882162"/>
    <w:rsid w:val="008822EE"/>
    <w:rsid w:val="008852EA"/>
    <w:rsid w:val="008865B6"/>
    <w:rsid w:val="00886EC7"/>
    <w:rsid w:val="008924DD"/>
    <w:rsid w:val="008928E0"/>
    <w:rsid w:val="008929DD"/>
    <w:rsid w:val="00893036"/>
    <w:rsid w:val="008949E3"/>
    <w:rsid w:val="008952D0"/>
    <w:rsid w:val="00895DF4"/>
    <w:rsid w:val="0089673E"/>
    <w:rsid w:val="00896C84"/>
    <w:rsid w:val="00897AD1"/>
    <w:rsid w:val="008A1A22"/>
    <w:rsid w:val="008A1DE8"/>
    <w:rsid w:val="008A598E"/>
    <w:rsid w:val="008A67AA"/>
    <w:rsid w:val="008A69FF"/>
    <w:rsid w:val="008A774F"/>
    <w:rsid w:val="008A790E"/>
    <w:rsid w:val="008A7971"/>
    <w:rsid w:val="008B0A19"/>
    <w:rsid w:val="008B14CF"/>
    <w:rsid w:val="008B1A4D"/>
    <w:rsid w:val="008B1D65"/>
    <w:rsid w:val="008B36CD"/>
    <w:rsid w:val="008B40AF"/>
    <w:rsid w:val="008B6D46"/>
    <w:rsid w:val="008B783A"/>
    <w:rsid w:val="008C6FA4"/>
    <w:rsid w:val="008C7856"/>
    <w:rsid w:val="008C7DD9"/>
    <w:rsid w:val="008D0A54"/>
    <w:rsid w:val="008D1066"/>
    <w:rsid w:val="008D14B6"/>
    <w:rsid w:val="008D2087"/>
    <w:rsid w:val="008D3196"/>
    <w:rsid w:val="008D3305"/>
    <w:rsid w:val="008D5825"/>
    <w:rsid w:val="008D589C"/>
    <w:rsid w:val="008D697D"/>
    <w:rsid w:val="008D6A7F"/>
    <w:rsid w:val="008E06C3"/>
    <w:rsid w:val="008E1664"/>
    <w:rsid w:val="008E527C"/>
    <w:rsid w:val="008E7085"/>
    <w:rsid w:val="008E7C9A"/>
    <w:rsid w:val="008F1022"/>
    <w:rsid w:val="008F1FD3"/>
    <w:rsid w:val="008F3620"/>
    <w:rsid w:val="008F362F"/>
    <w:rsid w:val="008F5E97"/>
    <w:rsid w:val="008F60C3"/>
    <w:rsid w:val="008F6E3A"/>
    <w:rsid w:val="008F7526"/>
    <w:rsid w:val="009008B2"/>
    <w:rsid w:val="00900A60"/>
    <w:rsid w:val="00901A90"/>
    <w:rsid w:val="00901B1C"/>
    <w:rsid w:val="00902695"/>
    <w:rsid w:val="00904969"/>
    <w:rsid w:val="009060C2"/>
    <w:rsid w:val="00907378"/>
    <w:rsid w:val="00907CC8"/>
    <w:rsid w:val="00907EDC"/>
    <w:rsid w:val="0091247A"/>
    <w:rsid w:val="009137BC"/>
    <w:rsid w:val="00917C04"/>
    <w:rsid w:val="00920042"/>
    <w:rsid w:val="00920067"/>
    <w:rsid w:val="0092042C"/>
    <w:rsid w:val="00920604"/>
    <w:rsid w:val="00923E7A"/>
    <w:rsid w:val="00924D32"/>
    <w:rsid w:val="009254D6"/>
    <w:rsid w:val="0092560B"/>
    <w:rsid w:val="00926157"/>
    <w:rsid w:val="0092669B"/>
    <w:rsid w:val="00930E88"/>
    <w:rsid w:val="009311EA"/>
    <w:rsid w:val="0093163E"/>
    <w:rsid w:val="009326C3"/>
    <w:rsid w:val="0093326E"/>
    <w:rsid w:val="0093355E"/>
    <w:rsid w:val="00934A24"/>
    <w:rsid w:val="00936436"/>
    <w:rsid w:val="00936E41"/>
    <w:rsid w:val="009411D1"/>
    <w:rsid w:val="00942400"/>
    <w:rsid w:val="0094345D"/>
    <w:rsid w:val="00945E6F"/>
    <w:rsid w:val="00947696"/>
    <w:rsid w:val="00951BBC"/>
    <w:rsid w:val="00952503"/>
    <w:rsid w:val="00952564"/>
    <w:rsid w:val="0095399C"/>
    <w:rsid w:val="00954771"/>
    <w:rsid w:val="00957926"/>
    <w:rsid w:val="00962A9F"/>
    <w:rsid w:val="00964031"/>
    <w:rsid w:val="009640B3"/>
    <w:rsid w:val="00965121"/>
    <w:rsid w:val="00965D64"/>
    <w:rsid w:val="00966BAC"/>
    <w:rsid w:val="00967D28"/>
    <w:rsid w:val="00972855"/>
    <w:rsid w:val="00973550"/>
    <w:rsid w:val="00973EAE"/>
    <w:rsid w:val="009758E9"/>
    <w:rsid w:val="00975E37"/>
    <w:rsid w:val="0097695E"/>
    <w:rsid w:val="00980465"/>
    <w:rsid w:val="00980A72"/>
    <w:rsid w:val="009813D1"/>
    <w:rsid w:val="00982EC8"/>
    <w:rsid w:val="00983A9A"/>
    <w:rsid w:val="00983D2B"/>
    <w:rsid w:val="00985C7C"/>
    <w:rsid w:val="0098611E"/>
    <w:rsid w:val="00986D86"/>
    <w:rsid w:val="0098784D"/>
    <w:rsid w:val="00987B0E"/>
    <w:rsid w:val="00992142"/>
    <w:rsid w:val="00992937"/>
    <w:rsid w:val="009937D4"/>
    <w:rsid w:val="00993C52"/>
    <w:rsid w:val="009952A1"/>
    <w:rsid w:val="009A0AC6"/>
    <w:rsid w:val="009A13CB"/>
    <w:rsid w:val="009A2ABE"/>
    <w:rsid w:val="009A2ADB"/>
    <w:rsid w:val="009A3974"/>
    <w:rsid w:val="009A432C"/>
    <w:rsid w:val="009A4924"/>
    <w:rsid w:val="009A4C1F"/>
    <w:rsid w:val="009A6A2F"/>
    <w:rsid w:val="009A7428"/>
    <w:rsid w:val="009B0AD5"/>
    <w:rsid w:val="009B22A3"/>
    <w:rsid w:val="009B4D0B"/>
    <w:rsid w:val="009C1E16"/>
    <w:rsid w:val="009C34B8"/>
    <w:rsid w:val="009C6A61"/>
    <w:rsid w:val="009C7066"/>
    <w:rsid w:val="009C755C"/>
    <w:rsid w:val="009C780F"/>
    <w:rsid w:val="009D09B8"/>
    <w:rsid w:val="009D1C2C"/>
    <w:rsid w:val="009D28CE"/>
    <w:rsid w:val="009D2C26"/>
    <w:rsid w:val="009D41DF"/>
    <w:rsid w:val="009D794C"/>
    <w:rsid w:val="009E10EF"/>
    <w:rsid w:val="009E1A36"/>
    <w:rsid w:val="009E200D"/>
    <w:rsid w:val="009E26EF"/>
    <w:rsid w:val="009E4B79"/>
    <w:rsid w:val="009E7A42"/>
    <w:rsid w:val="009F0A9D"/>
    <w:rsid w:val="009F7444"/>
    <w:rsid w:val="009F7E62"/>
    <w:rsid w:val="00A002AB"/>
    <w:rsid w:val="00A0439E"/>
    <w:rsid w:val="00A07989"/>
    <w:rsid w:val="00A10533"/>
    <w:rsid w:val="00A11343"/>
    <w:rsid w:val="00A125F3"/>
    <w:rsid w:val="00A12DEE"/>
    <w:rsid w:val="00A13040"/>
    <w:rsid w:val="00A1453A"/>
    <w:rsid w:val="00A15DBB"/>
    <w:rsid w:val="00A21E0A"/>
    <w:rsid w:val="00A22598"/>
    <w:rsid w:val="00A239DA"/>
    <w:rsid w:val="00A25353"/>
    <w:rsid w:val="00A32E91"/>
    <w:rsid w:val="00A33D1B"/>
    <w:rsid w:val="00A34F5F"/>
    <w:rsid w:val="00A3665F"/>
    <w:rsid w:val="00A36E4E"/>
    <w:rsid w:val="00A44BDF"/>
    <w:rsid w:val="00A46A68"/>
    <w:rsid w:val="00A47975"/>
    <w:rsid w:val="00A50EE9"/>
    <w:rsid w:val="00A50F5A"/>
    <w:rsid w:val="00A51A03"/>
    <w:rsid w:val="00A52159"/>
    <w:rsid w:val="00A53C58"/>
    <w:rsid w:val="00A605CB"/>
    <w:rsid w:val="00A625CE"/>
    <w:rsid w:val="00A676A8"/>
    <w:rsid w:val="00A74664"/>
    <w:rsid w:val="00A746DE"/>
    <w:rsid w:val="00A7514C"/>
    <w:rsid w:val="00A75B02"/>
    <w:rsid w:val="00A766D5"/>
    <w:rsid w:val="00A76F12"/>
    <w:rsid w:val="00A801B6"/>
    <w:rsid w:val="00A847CB"/>
    <w:rsid w:val="00A86F48"/>
    <w:rsid w:val="00A87D52"/>
    <w:rsid w:val="00A945B7"/>
    <w:rsid w:val="00A95827"/>
    <w:rsid w:val="00A96569"/>
    <w:rsid w:val="00A97140"/>
    <w:rsid w:val="00A97F48"/>
    <w:rsid w:val="00AA14B9"/>
    <w:rsid w:val="00AA2ABD"/>
    <w:rsid w:val="00AA3E0C"/>
    <w:rsid w:val="00AA55A7"/>
    <w:rsid w:val="00AA77D7"/>
    <w:rsid w:val="00AA7A59"/>
    <w:rsid w:val="00AB1E8F"/>
    <w:rsid w:val="00AB284B"/>
    <w:rsid w:val="00AB2D41"/>
    <w:rsid w:val="00AB4391"/>
    <w:rsid w:val="00AB470C"/>
    <w:rsid w:val="00AB6429"/>
    <w:rsid w:val="00AB6E7B"/>
    <w:rsid w:val="00AB70E5"/>
    <w:rsid w:val="00AC0095"/>
    <w:rsid w:val="00AC181B"/>
    <w:rsid w:val="00AC2C96"/>
    <w:rsid w:val="00AC34C1"/>
    <w:rsid w:val="00AC481B"/>
    <w:rsid w:val="00AC7F95"/>
    <w:rsid w:val="00AD05AE"/>
    <w:rsid w:val="00AD0A33"/>
    <w:rsid w:val="00AD11A5"/>
    <w:rsid w:val="00AD1B4E"/>
    <w:rsid w:val="00AD31BE"/>
    <w:rsid w:val="00AD4E4B"/>
    <w:rsid w:val="00AD670F"/>
    <w:rsid w:val="00AE00E8"/>
    <w:rsid w:val="00AE0982"/>
    <w:rsid w:val="00AE14D6"/>
    <w:rsid w:val="00AE3195"/>
    <w:rsid w:val="00AE426B"/>
    <w:rsid w:val="00AE5F57"/>
    <w:rsid w:val="00AE6F38"/>
    <w:rsid w:val="00AE6F83"/>
    <w:rsid w:val="00AF19D4"/>
    <w:rsid w:val="00AF1B7F"/>
    <w:rsid w:val="00AF3A00"/>
    <w:rsid w:val="00AF407B"/>
    <w:rsid w:val="00AF526F"/>
    <w:rsid w:val="00AF555F"/>
    <w:rsid w:val="00AF5717"/>
    <w:rsid w:val="00AF5F73"/>
    <w:rsid w:val="00B007EA"/>
    <w:rsid w:val="00B04D64"/>
    <w:rsid w:val="00B055CC"/>
    <w:rsid w:val="00B060C4"/>
    <w:rsid w:val="00B06741"/>
    <w:rsid w:val="00B06CA5"/>
    <w:rsid w:val="00B07524"/>
    <w:rsid w:val="00B113E7"/>
    <w:rsid w:val="00B14A23"/>
    <w:rsid w:val="00B15804"/>
    <w:rsid w:val="00B17C0F"/>
    <w:rsid w:val="00B20CC0"/>
    <w:rsid w:val="00B21394"/>
    <w:rsid w:val="00B2252B"/>
    <w:rsid w:val="00B24D86"/>
    <w:rsid w:val="00B30052"/>
    <w:rsid w:val="00B32B65"/>
    <w:rsid w:val="00B32D02"/>
    <w:rsid w:val="00B34800"/>
    <w:rsid w:val="00B35B7C"/>
    <w:rsid w:val="00B3648A"/>
    <w:rsid w:val="00B36790"/>
    <w:rsid w:val="00B3765F"/>
    <w:rsid w:val="00B376AD"/>
    <w:rsid w:val="00B412F0"/>
    <w:rsid w:val="00B43848"/>
    <w:rsid w:val="00B44678"/>
    <w:rsid w:val="00B45C35"/>
    <w:rsid w:val="00B461C7"/>
    <w:rsid w:val="00B53C15"/>
    <w:rsid w:val="00B56377"/>
    <w:rsid w:val="00B6076E"/>
    <w:rsid w:val="00B62469"/>
    <w:rsid w:val="00B62960"/>
    <w:rsid w:val="00B67A35"/>
    <w:rsid w:val="00B67D53"/>
    <w:rsid w:val="00B704B0"/>
    <w:rsid w:val="00B71730"/>
    <w:rsid w:val="00B76AB1"/>
    <w:rsid w:val="00B7746D"/>
    <w:rsid w:val="00B7761A"/>
    <w:rsid w:val="00B82181"/>
    <w:rsid w:val="00B82516"/>
    <w:rsid w:val="00B83791"/>
    <w:rsid w:val="00B84415"/>
    <w:rsid w:val="00B8453A"/>
    <w:rsid w:val="00B87D6A"/>
    <w:rsid w:val="00B90095"/>
    <w:rsid w:val="00B9271B"/>
    <w:rsid w:val="00B9314A"/>
    <w:rsid w:val="00B937DC"/>
    <w:rsid w:val="00BA1319"/>
    <w:rsid w:val="00BA20E2"/>
    <w:rsid w:val="00BA5968"/>
    <w:rsid w:val="00BA64F7"/>
    <w:rsid w:val="00BA791E"/>
    <w:rsid w:val="00BA7E45"/>
    <w:rsid w:val="00BB0C61"/>
    <w:rsid w:val="00BB2AE4"/>
    <w:rsid w:val="00BB41ED"/>
    <w:rsid w:val="00BB4CA2"/>
    <w:rsid w:val="00BB4CE7"/>
    <w:rsid w:val="00BB62B7"/>
    <w:rsid w:val="00BB6A78"/>
    <w:rsid w:val="00BC0455"/>
    <w:rsid w:val="00BC23FD"/>
    <w:rsid w:val="00BD1402"/>
    <w:rsid w:val="00BD24C5"/>
    <w:rsid w:val="00BD2603"/>
    <w:rsid w:val="00BD3522"/>
    <w:rsid w:val="00BD43E6"/>
    <w:rsid w:val="00BD5F6E"/>
    <w:rsid w:val="00BD6B4E"/>
    <w:rsid w:val="00BD7F6F"/>
    <w:rsid w:val="00BE085D"/>
    <w:rsid w:val="00BE0F2C"/>
    <w:rsid w:val="00BE1CBA"/>
    <w:rsid w:val="00BE2275"/>
    <w:rsid w:val="00BF101F"/>
    <w:rsid w:val="00BF10E5"/>
    <w:rsid w:val="00BF279E"/>
    <w:rsid w:val="00BF2946"/>
    <w:rsid w:val="00BF297C"/>
    <w:rsid w:val="00BF46CB"/>
    <w:rsid w:val="00BF4EA7"/>
    <w:rsid w:val="00C00368"/>
    <w:rsid w:val="00C00399"/>
    <w:rsid w:val="00C019E5"/>
    <w:rsid w:val="00C0216B"/>
    <w:rsid w:val="00C02846"/>
    <w:rsid w:val="00C047A4"/>
    <w:rsid w:val="00C0635B"/>
    <w:rsid w:val="00C07735"/>
    <w:rsid w:val="00C0799A"/>
    <w:rsid w:val="00C114E3"/>
    <w:rsid w:val="00C116F4"/>
    <w:rsid w:val="00C11D0D"/>
    <w:rsid w:val="00C12048"/>
    <w:rsid w:val="00C121BB"/>
    <w:rsid w:val="00C143FB"/>
    <w:rsid w:val="00C17312"/>
    <w:rsid w:val="00C2012F"/>
    <w:rsid w:val="00C20743"/>
    <w:rsid w:val="00C20F07"/>
    <w:rsid w:val="00C21696"/>
    <w:rsid w:val="00C22BE2"/>
    <w:rsid w:val="00C23CC0"/>
    <w:rsid w:val="00C2508F"/>
    <w:rsid w:val="00C25A6B"/>
    <w:rsid w:val="00C26544"/>
    <w:rsid w:val="00C30D60"/>
    <w:rsid w:val="00C326CC"/>
    <w:rsid w:val="00C32EAD"/>
    <w:rsid w:val="00C36F0D"/>
    <w:rsid w:val="00C4030F"/>
    <w:rsid w:val="00C43D53"/>
    <w:rsid w:val="00C47DF7"/>
    <w:rsid w:val="00C500EF"/>
    <w:rsid w:val="00C509C3"/>
    <w:rsid w:val="00C50A17"/>
    <w:rsid w:val="00C53BD3"/>
    <w:rsid w:val="00C541F3"/>
    <w:rsid w:val="00C573A4"/>
    <w:rsid w:val="00C6263B"/>
    <w:rsid w:val="00C638A4"/>
    <w:rsid w:val="00C65B03"/>
    <w:rsid w:val="00C65D05"/>
    <w:rsid w:val="00C70971"/>
    <w:rsid w:val="00C70EAE"/>
    <w:rsid w:val="00C733BC"/>
    <w:rsid w:val="00C733F8"/>
    <w:rsid w:val="00C73561"/>
    <w:rsid w:val="00C73F6D"/>
    <w:rsid w:val="00C80390"/>
    <w:rsid w:val="00C83483"/>
    <w:rsid w:val="00C83B65"/>
    <w:rsid w:val="00C87C0A"/>
    <w:rsid w:val="00C87D79"/>
    <w:rsid w:val="00C902D9"/>
    <w:rsid w:val="00C91EF9"/>
    <w:rsid w:val="00C93AAD"/>
    <w:rsid w:val="00C93C30"/>
    <w:rsid w:val="00CA1489"/>
    <w:rsid w:val="00CA1CE2"/>
    <w:rsid w:val="00CA2EBF"/>
    <w:rsid w:val="00CA4EA0"/>
    <w:rsid w:val="00CA71E3"/>
    <w:rsid w:val="00CB227D"/>
    <w:rsid w:val="00CB2658"/>
    <w:rsid w:val="00CB2D39"/>
    <w:rsid w:val="00CB4809"/>
    <w:rsid w:val="00CB51F0"/>
    <w:rsid w:val="00CB6470"/>
    <w:rsid w:val="00CC0753"/>
    <w:rsid w:val="00CC0B01"/>
    <w:rsid w:val="00CC3B74"/>
    <w:rsid w:val="00CC4697"/>
    <w:rsid w:val="00CC601F"/>
    <w:rsid w:val="00CC6718"/>
    <w:rsid w:val="00CC775F"/>
    <w:rsid w:val="00CD18BC"/>
    <w:rsid w:val="00CD251C"/>
    <w:rsid w:val="00CD50B5"/>
    <w:rsid w:val="00CD69EA"/>
    <w:rsid w:val="00CD73A9"/>
    <w:rsid w:val="00CE1BEF"/>
    <w:rsid w:val="00CE1DC6"/>
    <w:rsid w:val="00CE21AF"/>
    <w:rsid w:val="00CE22E4"/>
    <w:rsid w:val="00CE231B"/>
    <w:rsid w:val="00CE2BF8"/>
    <w:rsid w:val="00CE3562"/>
    <w:rsid w:val="00CE3A3E"/>
    <w:rsid w:val="00CE4D4B"/>
    <w:rsid w:val="00CE5862"/>
    <w:rsid w:val="00CE599D"/>
    <w:rsid w:val="00CE5C02"/>
    <w:rsid w:val="00CE66BA"/>
    <w:rsid w:val="00CE735B"/>
    <w:rsid w:val="00CE768B"/>
    <w:rsid w:val="00CF340D"/>
    <w:rsid w:val="00CF3BFD"/>
    <w:rsid w:val="00CF46F6"/>
    <w:rsid w:val="00CF677A"/>
    <w:rsid w:val="00CF7F9F"/>
    <w:rsid w:val="00D054A3"/>
    <w:rsid w:val="00D05D2B"/>
    <w:rsid w:val="00D06183"/>
    <w:rsid w:val="00D06F12"/>
    <w:rsid w:val="00D07496"/>
    <w:rsid w:val="00D130C6"/>
    <w:rsid w:val="00D13C37"/>
    <w:rsid w:val="00D17CB9"/>
    <w:rsid w:val="00D214EB"/>
    <w:rsid w:val="00D2162E"/>
    <w:rsid w:val="00D21D0E"/>
    <w:rsid w:val="00D21EF3"/>
    <w:rsid w:val="00D22593"/>
    <w:rsid w:val="00D225D3"/>
    <w:rsid w:val="00D233FD"/>
    <w:rsid w:val="00D265DC"/>
    <w:rsid w:val="00D27163"/>
    <w:rsid w:val="00D33388"/>
    <w:rsid w:val="00D35353"/>
    <w:rsid w:val="00D3694C"/>
    <w:rsid w:val="00D41205"/>
    <w:rsid w:val="00D43600"/>
    <w:rsid w:val="00D44367"/>
    <w:rsid w:val="00D46790"/>
    <w:rsid w:val="00D468E2"/>
    <w:rsid w:val="00D4758D"/>
    <w:rsid w:val="00D47838"/>
    <w:rsid w:val="00D50910"/>
    <w:rsid w:val="00D51780"/>
    <w:rsid w:val="00D52AD0"/>
    <w:rsid w:val="00D53977"/>
    <w:rsid w:val="00D60D67"/>
    <w:rsid w:val="00D6504C"/>
    <w:rsid w:val="00D65A6A"/>
    <w:rsid w:val="00D67338"/>
    <w:rsid w:val="00D67616"/>
    <w:rsid w:val="00D677AA"/>
    <w:rsid w:val="00D710C5"/>
    <w:rsid w:val="00D7383C"/>
    <w:rsid w:val="00D73F4D"/>
    <w:rsid w:val="00D75B54"/>
    <w:rsid w:val="00D765F7"/>
    <w:rsid w:val="00D77A48"/>
    <w:rsid w:val="00D8061E"/>
    <w:rsid w:val="00D82E57"/>
    <w:rsid w:val="00D832A0"/>
    <w:rsid w:val="00D848CC"/>
    <w:rsid w:val="00D850C8"/>
    <w:rsid w:val="00D91C27"/>
    <w:rsid w:val="00D92B43"/>
    <w:rsid w:val="00D93F61"/>
    <w:rsid w:val="00D94B6C"/>
    <w:rsid w:val="00DA0597"/>
    <w:rsid w:val="00DA16C4"/>
    <w:rsid w:val="00DA4FDA"/>
    <w:rsid w:val="00DA551D"/>
    <w:rsid w:val="00DA5C0B"/>
    <w:rsid w:val="00DA6981"/>
    <w:rsid w:val="00DA7D6C"/>
    <w:rsid w:val="00DB0405"/>
    <w:rsid w:val="00DB378F"/>
    <w:rsid w:val="00DB42A5"/>
    <w:rsid w:val="00DB4DFC"/>
    <w:rsid w:val="00DB59B9"/>
    <w:rsid w:val="00DB6D86"/>
    <w:rsid w:val="00DB75F6"/>
    <w:rsid w:val="00DB7FCB"/>
    <w:rsid w:val="00DC0B7C"/>
    <w:rsid w:val="00DC19F6"/>
    <w:rsid w:val="00DC1D53"/>
    <w:rsid w:val="00DC3F1D"/>
    <w:rsid w:val="00DC43A7"/>
    <w:rsid w:val="00DC50EC"/>
    <w:rsid w:val="00DC5925"/>
    <w:rsid w:val="00DC60FA"/>
    <w:rsid w:val="00DC62EA"/>
    <w:rsid w:val="00DD00DE"/>
    <w:rsid w:val="00DD09FC"/>
    <w:rsid w:val="00DD468D"/>
    <w:rsid w:val="00DD4C6E"/>
    <w:rsid w:val="00DD5FD0"/>
    <w:rsid w:val="00DD7111"/>
    <w:rsid w:val="00DD73A1"/>
    <w:rsid w:val="00DE0D54"/>
    <w:rsid w:val="00DE14DC"/>
    <w:rsid w:val="00DE23AF"/>
    <w:rsid w:val="00DE6A09"/>
    <w:rsid w:val="00DF0AF8"/>
    <w:rsid w:val="00DF1F56"/>
    <w:rsid w:val="00DF2817"/>
    <w:rsid w:val="00DF36ED"/>
    <w:rsid w:val="00DF3B9A"/>
    <w:rsid w:val="00DF3BDA"/>
    <w:rsid w:val="00DF3E74"/>
    <w:rsid w:val="00DF45D6"/>
    <w:rsid w:val="00DF5280"/>
    <w:rsid w:val="00DF7C87"/>
    <w:rsid w:val="00E0476D"/>
    <w:rsid w:val="00E06CF5"/>
    <w:rsid w:val="00E06E09"/>
    <w:rsid w:val="00E07CC9"/>
    <w:rsid w:val="00E1039D"/>
    <w:rsid w:val="00E113F5"/>
    <w:rsid w:val="00E12211"/>
    <w:rsid w:val="00E1479E"/>
    <w:rsid w:val="00E16BDB"/>
    <w:rsid w:val="00E16E9F"/>
    <w:rsid w:val="00E17598"/>
    <w:rsid w:val="00E17B9E"/>
    <w:rsid w:val="00E21D6C"/>
    <w:rsid w:val="00E23AD4"/>
    <w:rsid w:val="00E2430C"/>
    <w:rsid w:val="00E24382"/>
    <w:rsid w:val="00E24412"/>
    <w:rsid w:val="00E25207"/>
    <w:rsid w:val="00E31165"/>
    <w:rsid w:val="00E323E9"/>
    <w:rsid w:val="00E337C9"/>
    <w:rsid w:val="00E37A79"/>
    <w:rsid w:val="00E40D0F"/>
    <w:rsid w:val="00E4138B"/>
    <w:rsid w:val="00E416AF"/>
    <w:rsid w:val="00E41BDE"/>
    <w:rsid w:val="00E432D3"/>
    <w:rsid w:val="00E43D67"/>
    <w:rsid w:val="00E43EE5"/>
    <w:rsid w:val="00E459DC"/>
    <w:rsid w:val="00E478F7"/>
    <w:rsid w:val="00E47B3A"/>
    <w:rsid w:val="00E534C5"/>
    <w:rsid w:val="00E536C2"/>
    <w:rsid w:val="00E54A0C"/>
    <w:rsid w:val="00E56804"/>
    <w:rsid w:val="00E579B9"/>
    <w:rsid w:val="00E633BE"/>
    <w:rsid w:val="00E63709"/>
    <w:rsid w:val="00E64EB8"/>
    <w:rsid w:val="00E650F8"/>
    <w:rsid w:val="00E73356"/>
    <w:rsid w:val="00E73BCC"/>
    <w:rsid w:val="00E752BE"/>
    <w:rsid w:val="00E759DC"/>
    <w:rsid w:val="00E75F38"/>
    <w:rsid w:val="00E76ECE"/>
    <w:rsid w:val="00E77749"/>
    <w:rsid w:val="00E77F2B"/>
    <w:rsid w:val="00E816BB"/>
    <w:rsid w:val="00E821A2"/>
    <w:rsid w:val="00E82C08"/>
    <w:rsid w:val="00E87CDB"/>
    <w:rsid w:val="00E87DB9"/>
    <w:rsid w:val="00E91D7A"/>
    <w:rsid w:val="00E93DC6"/>
    <w:rsid w:val="00E943C7"/>
    <w:rsid w:val="00E9483D"/>
    <w:rsid w:val="00E9572B"/>
    <w:rsid w:val="00E965C4"/>
    <w:rsid w:val="00E97CAD"/>
    <w:rsid w:val="00EA01A1"/>
    <w:rsid w:val="00EA0305"/>
    <w:rsid w:val="00EA0F21"/>
    <w:rsid w:val="00EA38A1"/>
    <w:rsid w:val="00EA464C"/>
    <w:rsid w:val="00EA5199"/>
    <w:rsid w:val="00EA643C"/>
    <w:rsid w:val="00EA7FED"/>
    <w:rsid w:val="00EB0BCB"/>
    <w:rsid w:val="00EB0EB1"/>
    <w:rsid w:val="00EB1946"/>
    <w:rsid w:val="00EB22BD"/>
    <w:rsid w:val="00EB273A"/>
    <w:rsid w:val="00EB378A"/>
    <w:rsid w:val="00EB434B"/>
    <w:rsid w:val="00EB4B78"/>
    <w:rsid w:val="00EB5555"/>
    <w:rsid w:val="00EB60E3"/>
    <w:rsid w:val="00EB62C3"/>
    <w:rsid w:val="00EB6E45"/>
    <w:rsid w:val="00EB79DF"/>
    <w:rsid w:val="00EC3262"/>
    <w:rsid w:val="00EC4433"/>
    <w:rsid w:val="00EC453E"/>
    <w:rsid w:val="00EC59C1"/>
    <w:rsid w:val="00EC7027"/>
    <w:rsid w:val="00EC7694"/>
    <w:rsid w:val="00EC7AFB"/>
    <w:rsid w:val="00ED1141"/>
    <w:rsid w:val="00ED1489"/>
    <w:rsid w:val="00ED2796"/>
    <w:rsid w:val="00ED4469"/>
    <w:rsid w:val="00ED6453"/>
    <w:rsid w:val="00ED7A05"/>
    <w:rsid w:val="00EE334C"/>
    <w:rsid w:val="00EE3F37"/>
    <w:rsid w:val="00EE4C80"/>
    <w:rsid w:val="00EE5773"/>
    <w:rsid w:val="00EE7351"/>
    <w:rsid w:val="00EE73D6"/>
    <w:rsid w:val="00EE797B"/>
    <w:rsid w:val="00EF1A95"/>
    <w:rsid w:val="00EF3ED7"/>
    <w:rsid w:val="00EF5F25"/>
    <w:rsid w:val="00F00B54"/>
    <w:rsid w:val="00F02153"/>
    <w:rsid w:val="00F02C60"/>
    <w:rsid w:val="00F02E6D"/>
    <w:rsid w:val="00F02F89"/>
    <w:rsid w:val="00F058DF"/>
    <w:rsid w:val="00F063AE"/>
    <w:rsid w:val="00F069A0"/>
    <w:rsid w:val="00F06CD8"/>
    <w:rsid w:val="00F07A6A"/>
    <w:rsid w:val="00F11E60"/>
    <w:rsid w:val="00F12229"/>
    <w:rsid w:val="00F1463B"/>
    <w:rsid w:val="00F15675"/>
    <w:rsid w:val="00F16E03"/>
    <w:rsid w:val="00F17126"/>
    <w:rsid w:val="00F17713"/>
    <w:rsid w:val="00F178C8"/>
    <w:rsid w:val="00F17D36"/>
    <w:rsid w:val="00F21250"/>
    <w:rsid w:val="00F2398D"/>
    <w:rsid w:val="00F24F29"/>
    <w:rsid w:val="00F25B52"/>
    <w:rsid w:val="00F264B1"/>
    <w:rsid w:val="00F26C23"/>
    <w:rsid w:val="00F303C0"/>
    <w:rsid w:val="00F310B9"/>
    <w:rsid w:val="00F31309"/>
    <w:rsid w:val="00F31494"/>
    <w:rsid w:val="00F330E8"/>
    <w:rsid w:val="00F3443D"/>
    <w:rsid w:val="00F34DAD"/>
    <w:rsid w:val="00F36932"/>
    <w:rsid w:val="00F456B7"/>
    <w:rsid w:val="00F47428"/>
    <w:rsid w:val="00F50DFD"/>
    <w:rsid w:val="00F518ED"/>
    <w:rsid w:val="00F519B5"/>
    <w:rsid w:val="00F51E92"/>
    <w:rsid w:val="00F55038"/>
    <w:rsid w:val="00F5647A"/>
    <w:rsid w:val="00F623E8"/>
    <w:rsid w:val="00F626F1"/>
    <w:rsid w:val="00F63248"/>
    <w:rsid w:val="00F634A3"/>
    <w:rsid w:val="00F6544A"/>
    <w:rsid w:val="00F657B0"/>
    <w:rsid w:val="00F6588B"/>
    <w:rsid w:val="00F66DD0"/>
    <w:rsid w:val="00F66E7D"/>
    <w:rsid w:val="00F70716"/>
    <w:rsid w:val="00F710F9"/>
    <w:rsid w:val="00F71ADC"/>
    <w:rsid w:val="00F71F55"/>
    <w:rsid w:val="00F72DF7"/>
    <w:rsid w:val="00F730A9"/>
    <w:rsid w:val="00F74205"/>
    <w:rsid w:val="00F751AF"/>
    <w:rsid w:val="00F7620F"/>
    <w:rsid w:val="00F769F8"/>
    <w:rsid w:val="00F77E19"/>
    <w:rsid w:val="00F8205B"/>
    <w:rsid w:val="00F853DC"/>
    <w:rsid w:val="00F8718C"/>
    <w:rsid w:val="00F87F40"/>
    <w:rsid w:val="00F95B4E"/>
    <w:rsid w:val="00F97839"/>
    <w:rsid w:val="00FA012E"/>
    <w:rsid w:val="00FA0AE4"/>
    <w:rsid w:val="00FA5254"/>
    <w:rsid w:val="00FA596E"/>
    <w:rsid w:val="00FA75A5"/>
    <w:rsid w:val="00FA7FCD"/>
    <w:rsid w:val="00FB41E1"/>
    <w:rsid w:val="00FB4DBA"/>
    <w:rsid w:val="00FB5FD7"/>
    <w:rsid w:val="00FB634F"/>
    <w:rsid w:val="00FB667E"/>
    <w:rsid w:val="00FB73DF"/>
    <w:rsid w:val="00FC03F2"/>
    <w:rsid w:val="00FC1D55"/>
    <w:rsid w:val="00FC5A1B"/>
    <w:rsid w:val="00FD17C7"/>
    <w:rsid w:val="00FD41F9"/>
    <w:rsid w:val="00FD56D7"/>
    <w:rsid w:val="00FD7259"/>
    <w:rsid w:val="00FE0168"/>
    <w:rsid w:val="00FE0AF3"/>
    <w:rsid w:val="00FE3494"/>
    <w:rsid w:val="00FE39D3"/>
    <w:rsid w:val="00FE3E34"/>
    <w:rsid w:val="00FE54C0"/>
    <w:rsid w:val="00FE552D"/>
    <w:rsid w:val="00FE7AA4"/>
    <w:rsid w:val="00FF12EE"/>
    <w:rsid w:val="00FF1665"/>
    <w:rsid w:val="00FF195C"/>
    <w:rsid w:val="00FF3676"/>
    <w:rsid w:val="00FF3CD2"/>
    <w:rsid w:val="00FF6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16EB706C-D2FA-49F9-8A4F-1F4B8286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DF7"/>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unhideWhenUsed/>
    <w:qFormat/>
    <w:rsid w:val="005A3B6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5A5EF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AB1E8F"/>
    <w:pPr>
      <w:spacing w:line="360" w:lineRule="auto"/>
      <w:ind w:left="480" w:hanging="480"/>
    </w:pPr>
    <w:rPr>
      <w:rFonts w:ascii="Times New Roman" w:hAnsi="Times New Roman"/>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AB1E8F"/>
    <w:pPr>
      <w:tabs>
        <w:tab w:val="right" w:leader="dot" w:pos="8630"/>
      </w:tabs>
      <w:spacing w:line="360" w:lineRule="auto"/>
    </w:pPr>
    <w:rPr>
      <w:rFonts w:ascii="Times New Roman" w:hAnsi="Times New Roman"/>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A3EB6"/>
    <w:pPr>
      <w:tabs>
        <w:tab w:val="right" w:leader="dot" w:pos="8630"/>
      </w:tabs>
      <w:spacing w:line="480" w:lineRule="auto"/>
      <w:ind w:left="480"/>
    </w:pPr>
    <w:rPr>
      <w:rFonts w:ascii="Times New Roman" w:hAnsi="Times New Roman" w:cs="Times New Roman"/>
      <w:b/>
      <w:bCs/>
      <w:i/>
      <w:noProof/>
    </w:r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30052"/>
    <w:rPr>
      <w:rFonts w:ascii="Arial" w:hAnsi="Arial" w:cs="Arial"/>
      <w:b/>
      <w:bCs/>
      <w:iCs/>
      <w:sz w:val="28"/>
      <w:szCs w:val="28"/>
    </w:rPr>
  </w:style>
  <w:style w:type="paragraph" w:customStyle="1" w:styleId="Default">
    <w:name w:val="Default"/>
    <w:rsid w:val="00B30052"/>
    <w:pPr>
      <w:autoSpaceDE w:val="0"/>
      <w:autoSpaceDN w:val="0"/>
      <w:adjustRightInd w:val="0"/>
    </w:pPr>
    <w:rPr>
      <w:color w:val="000000"/>
      <w:sz w:val="24"/>
      <w:szCs w:val="24"/>
    </w:rPr>
  </w:style>
  <w:style w:type="paragraph" w:styleId="BodyText">
    <w:name w:val="Body Text"/>
    <w:basedOn w:val="Normal"/>
    <w:link w:val="BodyTextChar"/>
    <w:qFormat/>
    <w:rsid w:val="00333E36"/>
    <w:pPr>
      <w:tabs>
        <w:tab w:val="left" w:pos="360"/>
        <w:tab w:val="left" w:pos="720"/>
        <w:tab w:val="left" w:pos="1080"/>
      </w:tabs>
      <w:spacing w:before="120" w:after="60" w:line="360" w:lineRule="auto"/>
    </w:pPr>
    <w:rPr>
      <w:rFonts w:ascii="Times New Roman" w:hAnsi="Times New Roman" w:cs="Times New Roman"/>
      <w:szCs w:val="22"/>
    </w:rPr>
  </w:style>
  <w:style w:type="character" w:customStyle="1" w:styleId="BodyTextChar">
    <w:name w:val="Body Text Char"/>
    <w:basedOn w:val="DefaultParagraphFont"/>
    <w:link w:val="BodyText"/>
    <w:rsid w:val="00333E36"/>
    <w:rPr>
      <w:sz w:val="24"/>
      <w:szCs w:val="22"/>
    </w:rPr>
  </w:style>
  <w:style w:type="paragraph" w:customStyle="1" w:styleId="TableText">
    <w:name w:val="TableText"/>
    <w:basedOn w:val="BodyText"/>
    <w:qFormat/>
    <w:rsid w:val="00092722"/>
    <w:pPr>
      <w:spacing w:before="0"/>
    </w:pPr>
    <w:rPr>
      <w:sz w:val="20"/>
      <w:szCs w:val="20"/>
    </w:rPr>
  </w:style>
  <w:style w:type="paragraph" w:customStyle="1" w:styleId="TableTextFootnote">
    <w:name w:val="TableText_Footnote"/>
    <w:basedOn w:val="TableText"/>
    <w:qFormat/>
    <w:rsid w:val="00092722"/>
    <w:pPr>
      <w:ind w:left="400" w:hanging="400"/>
    </w:pPr>
  </w:style>
  <w:style w:type="paragraph" w:customStyle="1" w:styleId="TableTextDecimal">
    <w:name w:val="TableText_Decimal"/>
    <w:basedOn w:val="TableText"/>
    <w:qFormat/>
    <w:rsid w:val="00092722"/>
    <w:pPr>
      <w:tabs>
        <w:tab w:val="clear" w:pos="360"/>
        <w:tab w:val="clear" w:pos="720"/>
        <w:tab w:val="clear" w:pos="1080"/>
        <w:tab w:val="decimal" w:pos="456"/>
      </w:tabs>
    </w:pPr>
  </w:style>
  <w:style w:type="table" w:customStyle="1" w:styleId="DOE-NETable">
    <w:name w:val="DOE-NE_Table"/>
    <w:basedOn w:val="TableNormal"/>
    <w:uiPriority w:val="99"/>
    <w:rsid w:val="00092722"/>
    <w:rPr>
      <w:rFonts w:asciiTheme="minorHAnsi" w:hAnsiTheme="minorHAnsi"/>
      <w:sz w:val="22"/>
      <w:szCs w:val="22"/>
    </w:rPr>
    <w:tblPr>
      <w:tblStyleRowBandSize w:val="1"/>
      <w:tblBorders>
        <w:bottom w:val="single" w:sz="4" w:space="0" w:color="auto"/>
      </w:tblBorders>
      <w:tblCellMar>
        <w:top w:w="29" w:type="dxa"/>
        <w:left w:w="58" w:type="dxa"/>
        <w:bottom w:w="29" w:type="dxa"/>
        <w:right w:w="58" w:type="dxa"/>
      </w:tblCellMar>
    </w:tblPr>
    <w:tblStylePr w:type="firstRow">
      <w:pPr>
        <w:jc w:val="center"/>
      </w:pPr>
      <w:rPr>
        <w:rFonts w:asciiTheme="minorHAnsi" w:hAnsiTheme="minorHAnsi"/>
        <w:b/>
      </w:rPr>
      <w:tblPr/>
      <w:trPr>
        <w:tblHeader/>
      </w:trPr>
      <w:tcPr>
        <w:tcBorders>
          <w:top w:val="single" w:sz="4" w:space="0" w:color="auto"/>
          <w:bottom w:val="single" w:sz="4" w:space="0" w:color="auto"/>
        </w:tcBorders>
        <w:vAlign w:val="bottom"/>
      </w:tcPr>
    </w:tblStylePr>
    <w:tblStylePr w:type="lastRow">
      <w:tblPr/>
      <w:tcPr>
        <w:tcBorders>
          <w:top w:val="single" w:sz="4" w:space="0" w:color="auto"/>
        </w:tcBorders>
      </w:tcPr>
    </w:tblStylePr>
    <w:tblStylePr w:type="firstCol">
      <w:pPr>
        <w:wordWrap/>
        <w:jc w:val="left"/>
      </w:pPr>
    </w:tblStylePr>
    <w:tblStylePr w:type="band1Horz">
      <w:tblPr/>
      <w:tcPr>
        <w:shd w:val="clear" w:color="auto" w:fill="D9D9D9" w:themeFill="background1" w:themeFillShade="D9"/>
      </w:tcPr>
    </w:tblStylePr>
  </w:style>
  <w:style w:type="paragraph" w:styleId="NoSpacing">
    <w:name w:val="No Spacing"/>
    <w:uiPriority w:val="1"/>
    <w:qFormat/>
    <w:rsid w:val="001F64EA"/>
    <w:rPr>
      <w:rFonts w:ascii="Calibri" w:hAnsi="Calibri"/>
      <w:sz w:val="22"/>
      <w:szCs w:val="22"/>
    </w:rPr>
  </w:style>
  <w:style w:type="character" w:customStyle="1" w:styleId="markedcontent">
    <w:name w:val="markedcontent"/>
    <w:basedOn w:val="DefaultParagraphFont"/>
    <w:qFormat/>
    <w:rsid w:val="00E9483D"/>
  </w:style>
  <w:style w:type="paragraph" w:customStyle="1" w:styleId="EndNoteBibliographyTitle">
    <w:name w:val="EndNote Bibliography Title"/>
    <w:basedOn w:val="Normal"/>
    <w:link w:val="EndNoteBibliographyTitleChar"/>
    <w:rsid w:val="00E25207"/>
    <w:pPr>
      <w:jc w:val="center"/>
    </w:pPr>
    <w:rPr>
      <w:noProof/>
    </w:rPr>
  </w:style>
  <w:style w:type="character" w:customStyle="1" w:styleId="EndNoteBibliographyTitleChar">
    <w:name w:val="EndNote Bibliography Title Char"/>
    <w:basedOn w:val="DefaultParagraphFont"/>
    <w:link w:val="EndNoteBibliographyTitle"/>
    <w:rsid w:val="00E25207"/>
    <w:rPr>
      <w:rFonts w:ascii="Arial" w:hAnsi="Arial" w:cs="Arial"/>
      <w:noProof/>
      <w:sz w:val="24"/>
      <w:szCs w:val="24"/>
    </w:rPr>
  </w:style>
  <w:style w:type="paragraph" w:customStyle="1" w:styleId="EndNoteBibliography">
    <w:name w:val="EndNote Bibliography"/>
    <w:basedOn w:val="Normal"/>
    <w:link w:val="EndNoteBibliographyChar"/>
    <w:rsid w:val="00E25207"/>
    <w:rPr>
      <w:noProof/>
    </w:rPr>
  </w:style>
  <w:style w:type="character" w:customStyle="1" w:styleId="EndNoteBibliographyChar">
    <w:name w:val="EndNote Bibliography Char"/>
    <w:basedOn w:val="DefaultParagraphFont"/>
    <w:link w:val="EndNoteBibliography"/>
    <w:rsid w:val="00E25207"/>
    <w:rPr>
      <w:rFonts w:ascii="Arial" w:hAnsi="Arial" w:cs="Arial"/>
      <w:noProof/>
      <w:sz w:val="24"/>
      <w:szCs w:val="24"/>
    </w:rPr>
  </w:style>
  <w:style w:type="paragraph" w:customStyle="1" w:styleId="EndNoteCategoryHeading">
    <w:name w:val="EndNote Category Heading"/>
    <w:basedOn w:val="Normal"/>
    <w:link w:val="EndNoteCategoryHeadingChar"/>
    <w:rsid w:val="00951BBC"/>
    <w:pPr>
      <w:spacing w:before="120" w:after="120"/>
    </w:pPr>
    <w:rPr>
      <w:b/>
      <w:noProof/>
    </w:rPr>
  </w:style>
  <w:style w:type="character" w:customStyle="1" w:styleId="EndNoteCategoryHeadingChar">
    <w:name w:val="EndNote Category Heading Char"/>
    <w:basedOn w:val="DefaultParagraphFont"/>
    <w:link w:val="EndNoteCategoryHeading"/>
    <w:rsid w:val="00951BBC"/>
    <w:rPr>
      <w:rFonts w:ascii="Arial" w:hAnsi="Arial" w:cs="Arial"/>
      <w:b/>
      <w:noProof/>
      <w:sz w:val="24"/>
      <w:szCs w:val="24"/>
    </w:rPr>
  </w:style>
  <w:style w:type="paragraph" w:styleId="ListParagraph">
    <w:name w:val="List Paragraph"/>
    <w:basedOn w:val="Normal"/>
    <w:uiPriority w:val="34"/>
    <w:qFormat/>
    <w:rsid w:val="00E06E09"/>
    <w:pPr>
      <w:ind w:left="720"/>
      <w:contextualSpacing/>
    </w:pPr>
  </w:style>
  <w:style w:type="paragraph" w:styleId="Revision">
    <w:name w:val="Revision"/>
    <w:hidden/>
    <w:uiPriority w:val="99"/>
    <w:semiHidden/>
    <w:rsid w:val="004B043B"/>
    <w:rPr>
      <w:rFonts w:ascii="Arial" w:hAnsi="Arial" w:cs="Arial"/>
      <w:sz w:val="24"/>
      <w:szCs w:val="24"/>
    </w:rPr>
  </w:style>
  <w:style w:type="character" w:customStyle="1" w:styleId="Heading4Char">
    <w:name w:val="Heading 4 Char"/>
    <w:basedOn w:val="DefaultParagraphFont"/>
    <w:link w:val="Heading4"/>
    <w:rsid w:val="005A3B69"/>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rsid w:val="005A5EFF"/>
    <w:rPr>
      <w:rFonts w:asciiTheme="majorHAnsi" w:eastAsiaTheme="majorEastAsia" w:hAnsiTheme="majorHAnsi" w:cstheme="majorBidi"/>
      <w:color w:val="365F91" w:themeColor="accent1" w:themeShade="BF"/>
      <w:sz w:val="24"/>
      <w:szCs w:val="24"/>
    </w:rPr>
  </w:style>
  <w:style w:type="character" w:styleId="FollowedHyperlink">
    <w:name w:val="FollowedHyperlink"/>
    <w:basedOn w:val="DefaultParagraphFont"/>
    <w:uiPriority w:val="99"/>
    <w:unhideWhenUsed/>
    <w:rsid w:val="006D735D"/>
    <w:rPr>
      <w:color w:val="800080" w:themeColor="followedHyperlink"/>
      <w:u w:val="single"/>
    </w:rPr>
  </w:style>
  <w:style w:type="character" w:customStyle="1" w:styleId="text-large">
    <w:name w:val="text-large"/>
    <w:basedOn w:val="DefaultParagraphFont"/>
    <w:rsid w:val="002A59DA"/>
  </w:style>
  <w:style w:type="character" w:customStyle="1" w:styleId="HeaderChar">
    <w:name w:val="Header Char"/>
    <w:basedOn w:val="DefaultParagraphFont"/>
    <w:link w:val="Header"/>
    <w:uiPriority w:val="99"/>
    <w:rsid w:val="002D6190"/>
    <w:rPr>
      <w:rFonts w:ascii="Arial" w:hAnsi="Arial" w:cs="Arial"/>
      <w:sz w:val="24"/>
      <w:szCs w:val="24"/>
    </w:rPr>
  </w:style>
  <w:style w:type="paragraph" w:styleId="BalloonText">
    <w:name w:val="Balloon Text"/>
    <w:basedOn w:val="Normal"/>
    <w:link w:val="BalloonTextChar"/>
    <w:uiPriority w:val="99"/>
    <w:semiHidden/>
    <w:unhideWhenUsed/>
    <w:rsid w:val="002D6190"/>
    <w:rPr>
      <w:rFonts w:ascii="Tahoma" w:hAnsi="Tahoma" w:cs="Tahoma"/>
      <w:sz w:val="16"/>
      <w:szCs w:val="16"/>
    </w:rPr>
  </w:style>
  <w:style w:type="character" w:customStyle="1" w:styleId="BalloonTextChar">
    <w:name w:val="Balloon Text Char"/>
    <w:basedOn w:val="DefaultParagraphFont"/>
    <w:link w:val="BalloonText"/>
    <w:uiPriority w:val="99"/>
    <w:semiHidden/>
    <w:rsid w:val="002D6190"/>
    <w:rPr>
      <w:rFonts w:ascii="Tahoma" w:hAnsi="Tahoma" w:cs="Tahoma"/>
      <w:sz w:val="16"/>
      <w:szCs w:val="16"/>
    </w:rPr>
  </w:style>
  <w:style w:type="paragraph" w:styleId="NormalWeb">
    <w:name w:val="Normal (Web)"/>
    <w:basedOn w:val="Normal"/>
    <w:uiPriority w:val="99"/>
    <w:unhideWhenUsed/>
    <w:rsid w:val="002D6190"/>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unhideWhenUsed/>
    <w:qFormat/>
    <w:rsid w:val="002D6190"/>
    <w:rPr>
      <w:sz w:val="16"/>
      <w:szCs w:val="16"/>
    </w:rPr>
  </w:style>
  <w:style w:type="paragraph" w:styleId="CommentText">
    <w:name w:val="annotation text"/>
    <w:basedOn w:val="Normal"/>
    <w:link w:val="CommentTextChar"/>
    <w:uiPriority w:val="99"/>
    <w:unhideWhenUsed/>
    <w:qFormat/>
    <w:rsid w:val="002D6190"/>
    <w:rPr>
      <w:sz w:val="20"/>
      <w:szCs w:val="20"/>
    </w:rPr>
  </w:style>
  <w:style w:type="character" w:customStyle="1" w:styleId="CommentTextChar">
    <w:name w:val="Comment Text Char"/>
    <w:basedOn w:val="DefaultParagraphFont"/>
    <w:link w:val="CommentText"/>
    <w:uiPriority w:val="99"/>
    <w:qFormat/>
    <w:rsid w:val="002D6190"/>
    <w:rPr>
      <w:rFonts w:ascii="Arial" w:hAnsi="Arial" w:cs="Arial"/>
    </w:rPr>
  </w:style>
  <w:style w:type="character" w:customStyle="1" w:styleId="selectable">
    <w:name w:val="selectable"/>
    <w:basedOn w:val="DefaultParagraphFont"/>
    <w:qFormat/>
    <w:rsid w:val="002D6190"/>
  </w:style>
  <w:style w:type="character" w:styleId="HTMLCode">
    <w:name w:val="HTML Code"/>
    <w:basedOn w:val="DefaultParagraphFont"/>
    <w:uiPriority w:val="99"/>
    <w:unhideWhenUsed/>
    <w:qFormat/>
    <w:rsid w:val="002D6190"/>
    <w:rPr>
      <w:rFonts w:ascii="Courier New" w:eastAsia="Times New Roman" w:hAnsi="Courier New" w:cs="Courier New"/>
      <w:sz w:val="20"/>
      <w:szCs w:val="20"/>
    </w:rPr>
  </w:style>
  <w:style w:type="character" w:customStyle="1" w:styleId="arkcite--author">
    <w:name w:val="ark__cite--author"/>
    <w:basedOn w:val="DefaultParagraphFont"/>
    <w:rsid w:val="002D6190"/>
  </w:style>
  <w:style w:type="character" w:customStyle="1" w:styleId="arkcite--title">
    <w:name w:val="ark__cite--title"/>
    <w:basedOn w:val="DefaultParagraphFont"/>
    <w:rsid w:val="002D6190"/>
  </w:style>
  <w:style w:type="character" w:customStyle="1" w:styleId="arkcite--type">
    <w:name w:val="ark__cite--type"/>
    <w:basedOn w:val="DefaultParagraphFont"/>
    <w:rsid w:val="002D6190"/>
  </w:style>
  <w:style w:type="character" w:customStyle="1" w:styleId="arkcite--publisher-location">
    <w:name w:val="ark__cite--publisher-location"/>
    <w:basedOn w:val="DefaultParagraphFont"/>
    <w:rsid w:val="002D6190"/>
  </w:style>
  <w:style w:type="character" w:customStyle="1" w:styleId="arkcite--accessed">
    <w:name w:val="ark__cite--accessed"/>
    <w:basedOn w:val="DefaultParagraphFont"/>
    <w:rsid w:val="002D6190"/>
  </w:style>
  <w:style w:type="character" w:customStyle="1" w:styleId="arkcite--site">
    <w:name w:val="ark__cite--site"/>
    <w:basedOn w:val="DefaultParagraphFont"/>
    <w:rsid w:val="002D6190"/>
  </w:style>
  <w:style w:type="character" w:customStyle="1" w:styleId="arkcite--partner">
    <w:name w:val="ark__cite--partner"/>
    <w:basedOn w:val="DefaultParagraphFont"/>
    <w:rsid w:val="002D6190"/>
  </w:style>
  <w:style w:type="paragraph" w:styleId="CommentSubject">
    <w:name w:val="annotation subject"/>
    <w:basedOn w:val="CommentText"/>
    <w:next w:val="CommentText"/>
    <w:link w:val="CommentSubjectChar"/>
    <w:uiPriority w:val="99"/>
    <w:rsid w:val="002D6190"/>
    <w:pPr>
      <w:spacing w:after="200"/>
    </w:pPr>
    <w:rPr>
      <w:rFonts w:ascii="Calibri" w:hAnsi="Calibri" w:cs="Times New Roman"/>
      <w:b/>
      <w:bCs/>
    </w:rPr>
  </w:style>
  <w:style w:type="character" w:customStyle="1" w:styleId="CommentSubjectChar">
    <w:name w:val="Comment Subject Char"/>
    <w:basedOn w:val="CommentTextChar"/>
    <w:link w:val="CommentSubject"/>
    <w:uiPriority w:val="99"/>
    <w:rsid w:val="002D6190"/>
    <w:rPr>
      <w:rFonts w:ascii="Calibri" w:hAnsi="Calibri" w:cs="Arial"/>
      <w:b/>
      <w:bCs/>
    </w:rPr>
  </w:style>
  <w:style w:type="paragraph" w:styleId="FootnoteText">
    <w:name w:val="footnote text"/>
    <w:basedOn w:val="Normal"/>
    <w:link w:val="FootnoteTextChar"/>
    <w:unhideWhenUsed/>
    <w:rsid w:val="002D6190"/>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rsid w:val="002D6190"/>
    <w:rPr>
      <w:rFonts w:eastAsiaTheme="minorEastAsia"/>
    </w:rPr>
  </w:style>
  <w:style w:type="character" w:styleId="FootnoteReference">
    <w:name w:val="footnote reference"/>
    <w:basedOn w:val="DefaultParagraphFont"/>
    <w:uiPriority w:val="99"/>
    <w:unhideWhenUsed/>
    <w:rsid w:val="002D6190"/>
    <w:rPr>
      <w:vertAlign w:val="superscript"/>
    </w:rPr>
  </w:style>
  <w:style w:type="character" w:styleId="SubtleReference">
    <w:name w:val="Subtle Reference"/>
    <w:basedOn w:val="DefaultParagraphFont"/>
    <w:uiPriority w:val="31"/>
    <w:qFormat/>
    <w:rsid w:val="002D6190"/>
    <w:rPr>
      <w:rFonts w:asciiTheme="majorHAnsi" w:hAnsiTheme="majorHAnsi"/>
      <w:smallCaps/>
      <w:color w:val="5A5A5A" w:themeColor="text1" w:themeTint="A5"/>
    </w:rPr>
  </w:style>
  <w:style w:type="character" w:styleId="Emphasis">
    <w:name w:val="Emphasis"/>
    <w:basedOn w:val="DefaultParagraphFont"/>
    <w:uiPriority w:val="20"/>
    <w:qFormat/>
    <w:rsid w:val="002D61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2588">
      <w:bodyDiv w:val="1"/>
      <w:marLeft w:val="0"/>
      <w:marRight w:val="0"/>
      <w:marTop w:val="0"/>
      <w:marBottom w:val="0"/>
      <w:divBdr>
        <w:top w:val="none" w:sz="0" w:space="0" w:color="auto"/>
        <w:left w:val="none" w:sz="0" w:space="0" w:color="auto"/>
        <w:bottom w:val="none" w:sz="0" w:space="0" w:color="auto"/>
        <w:right w:val="none" w:sz="0" w:space="0" w:color="auto"/>
      </w:divBdr>
    </w:div>
    <w:div w:id="108398565">
      <w:bodyDiv w:val="1"/>
      <w:marLeft w:val="0"/>
      <w:marRight w:val="0"/>
      <w:marTop w:val="0"/>
      <w:marBottom w:val="0"/>
      <w:divBdr>
        <w:top w:val="none" w:sz="0" w:space="0" w:color="auto"/>
        <w:left w:val="none" w:sz="0" w:space="0" w:color="auto"/>
        <w:bottom w:val="none" w:sz="0" w:space="0" w:color="auto"/>
        <w:right w:val="none" w:sz="0" w:space="0" w:color="auto"/>
      </w:divBdr>
    </w:div>
    <w:div w:id="242765798">
      <w:bodyDiv w:val="1"/>
      <w:marLeft w:val="0"/>
      <w:marRight w:val="0"/>
      <w:marTop w:val="0"/>
      <w:marBottom w:val="0"/>
      <w:divBdr>
        <w:top w:val="none" w:sz="0" w:space="0" w:color="auto"/>
        <w:left w:val="none" w:sz="0" w:space="0" w:color="auto"/>
        <w:bottom w:val="none" w:sz="0" w:space="0" w:color="auto"/>
        <w:right w:val="none" w:sz="0" w:space="0" w:color="auto"/>
      </w:divBdr>
    </w:div>
    <w:div w:id="319770450">
      <w:bodyDiv w:val="1"/>
      <w:marLeft w:val="0"/>
      <w:marRight w:val="0"/>
      <w:marTop w:val="0"/>
      <w:marBottom w:val="0"/>
      <w:divBdr>
        <w:top w:val="none" w:sz="0" w:space="0" w:color="auto"/>
        <w:left w:val="none" w:sz="0" w:space="0" w:color="auto"/>
        <w:bottom w:val="none" w:sz="0" w:space="0" w:color="auto"/>
        <w:right w:val="none" w:sz="0" w:space="0" w:color="auto"/>
      </w:divBdr>
    </w:div>
    <w:div w:id="345059170">
      <w:bodyDiv w:val="1"/>
      <w:marLeft w:val="0"/>
      <w:marRight w:val="0"/>
      <w:marTop w:val="0"/>
      <w:marBottom w:val="0"/>
      <w:divBdr>
        <w:top w:val="none" w:sz="0" w:space="0" w:color="auto"/>
        <w:left w:val="none" w:sz="0" w:space="0" w:color="auto"/>
        <w:bottom w:val="none" w:sz="0" w:space="0" w:color="auto"/>
        <w:right w:val="none" w:sz="0" w:space="0" w:color="auto"/>
      </w:divBdr>
    </w:div>
    <w:div w:id="480466635">
      <w:bodyDiv w:val="1"/>
      <w:marLeft w:val="0"/>
      <w:marRight w:val="0"/>
      <w:marTop w:val="0"/>
      <w:marBottom w:val="0"/>
      <w:divBdr>
        <w:top w:val="none" w:sz="0" w:space="0" w:color="auto"/>
        <w:left w:val="none" w:sz="0" w:space="0" w:color="auto"/>
        <w:bottom w:val="none" w:sz="0" w:space="0" w:color="auto"/>
        <w:right w:val="none" w:sz="0" w:space="0" w:color="auto"/>
      </w:divBdr>
    </w:div>
    <w:div w:id="494032159">
      <w:bodyDiv w:val="1"/>
      <w:marLeft w:val="0"/>
      <w:marRight w:val="0"/>
      <w:marTop w:val="0"/>
      <w:marBottom w:val="0"/>
      <w:divBdr>
        <w:top w:val="none" w:sz="0" w:space="0" w:color="auto"/>
        <w:left w:val="none" w:sz="0" w:space="0" w:color="auto"/>
        <w:bottom w:val="none" w:sz="0" w:space="0" w:color="auto"/>
        <w:right w:val="none" w:sz="0" w:space="0" w:color="auto"/>
      </w:divBdr>
    </w:div>
    <w:div w:id="581794140">
      <w:bodyDiv w:val="1"/>
      <w:marLeft w:val="0"/>
      <w:marRight w:val="0"/>
      <w:marTop w:val="0"/>
      <w:marBottom w:val="0"/>
      <w:divBdr>
        <w:top w:val="none" w:sz="0" w:space="0" w:color="auto"/>
        <w:left w:val="none" w:sz="0" w:space="0" w:color="auto"/>
        <w:bottom w:val="none" w:sz="0" w:space="0" w:color="auto"/>
        <w:right w:val="none" w:sz="0" w:space="0" w:color="auto"/>
      </w:divBdr>
    </w:div>
    <w:div w:id="584001108">
      <w:bodyDiv w:val="1"/>
      <w:marLeft w:val="0"/>
      <w:marRight w:val="0"/>
      <w:marTop w:val="0"/>
      <w:marBottom w:val="0"/>
      <w:divBdr>
        <w:top w:val="none" w:sz="0" w:space="0" w:color="auto"/>
        <w:left w:val="none" w:sz="0" w:space="0" w:color="auto"/>
        <w:bottom w:val="none" w:sz="0" w:space="0" w:color="auto"/>
        <w:right w:val="none" w:sz="0" w:space="0" w:color="auto"/>
      </w:divBdr>
    </w:div>
    <w:div w:id="59521707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8388266">
      <w:bodyDiv w:val="1"/>
      <w:marLeft w:val="0"/>
      <w:marRight w:val="0"/>
      <w:marTop w:val="0"/>
      <w:marBottom w:val="0"/>
      <w:divBdr>
        <w:top w:val="none" w:sz="0" w:space="0" w:color="auto"/>
        <w:left w:val="none" w:sz="0" w:space="0" w:color="auto"/>
        <w:bottom w:val="none" w:sz="0" w:space="0" w:color="auto"/>
        <w:right w:val="none" w:sz="0" w:space="0" w:color="auto"/>
      </w:divBdr>
    </w:div>
    <w:div w:id="718936209">
      <w:bodyDiv w:val="1"/>
      <w:marLeft w:val="0"/>
      <w:marRight w:val="0"/>
      <w:marTop w:val="0"/>
      <w:marBottom w:val="0"/>
      <w:divBdr>
        <w:top w:val="none" w:sz="0" w:space="0" w:color="auto"/>
        <w:left w:val="none" w:sz="0" w:space="0" w:color="auto"/>
        <w:bottom w:val="none" w:sz="0" w:space="0" w:color="auto"/>
        <w:right w:val="none" w:sz="0" w:space="0" w:color="auto"/>
      </w:divBdr>
    </w:div>
    <w:div w:id="814834512">
      <w:bodyDiv w:val="1"/>
      <w:marLeft w:val="0"/>
      <w:marRight w:val="0"/>
      <w:marTop w:val="0"/>
      <w:marBottom w:val="0"/>
      <w:divBdr>
        <w:top w:val="none" w:sz="0" w:space="0" w:color="auto"/>
        <w:left w:val="none" w:sz="0" w:space="0" w:color="auto"/>
        <w:bottom w:val="none" w:sz="0" w:space="0" w:color="auto"/>
        <w:right w:val="none" w:sz="0" w:space="0" w:color="auto"/>
      </w:divBdr>
    </w:div>
    <w:div w:id="916985710">
      <w:bodyDiv w:val="1"/>
      <w:marLeft w:val="0"/>
      <w:marRight w:val="0"/>
      <w:marTop w:val="0"/>
      <w:marBottom w:val="0"/>
      <w:divBdr>
        <w:top w:val="none" w:sz="0" w:space="0" w:color="auto"/>
        <w:left w:val="none" w:sz="0" w:space="0" w:color="auto"/>
        <w:bottom w:val="none" w:sz="0" w:space="0" w:color="auto"/>
        <w:right w:val="none" w:sz="0" w:space="0" w:color="auto"/>
      </w:divBdr>
    </w:div>
    <w:div w:id="995642757">
      <w:bodyDiv w:val="1"/>
      <w:marLeft w:val="0"/>
      <w:marRight w:val="0"/>
      <w:marTop w:val="0"/>
      <w:marBottom w:val="0"/>
      <w:divBdr>
        <w:top w:val="none" w:sz="0" w:space="0" w:color="auto"/>
        <w:left w:val="none" w:sz="0" w:space="0" w:color="auto"/>
        <w:bottom w:val="none" w:sz="0" w:space="0" w:color="auto"/>
        <w:right w:val="none" w:sz="0" w:space="0" w:color="auto"/>
      </w:divBdr>
    </w:div>
    <w:div w:id="1026061873">
      <w:bodyDiv w:val="1"/>
      <w:marLeft w:val="0"/>
      <w:marRight w:val="0"/>
      <w:marTop w:val="0"/>
      <w:marBottom w:val="0"/>
      <w:divBdr>
        <w:top w:val="none" w:sz="0" w:space="0" w:color="auto"/>
        <w:left w:val="none" w:sz="0" w:space="0" w:color="auto"/>
        <w:bottom w:val="none" w:sz="0" w:space="0" w:color="auto"/>
        <w:right w:val="none" w:sz="0" w:space="0" w:color="auto"/>
      </w:divBdr>
    </w:div>
    <w:div w:id="1046638206">
      <w:bodyDiv w:val="1"/>
      <w:marLeft w:val="0"/>
      <w:marRight w:val="0"/>
      <w:marTop w:val="0"/>
      <w:marBottom w:val="0"/>
      <w:divBdr>
        <w:top w:val="none" w:sz="0" w:space="0" w:color="auto"/>
        <w:left w:val="none" w:sz="0" w:space="0" w:color="auto"/>
        <w:bottom w:val="none" w:sz="0" w:space="0" w:color="auto"/>
        <w:right w:val="none" w:sz="0" w:space="0" w:color="auto"/>
      </w:divBdr>
    </w:div>
    <w:div w:id="1075202006">
      <w:bodyDiv w:val="1"/>
      <w:marLeft w:val="0"/>
      <w:marRight w:val="0"/>
      <w:marTop w:val="0"/>
      <w:marBottom w:val="0"/>
      <w:divBdr>
        <w:top w:val="none" w:sz="0" w:space="0" w:color="auto"/>
        <w:left w:val="none" w:sz="0" w:space="0" w:color="auto"/>
        <w:bottom w:val="none" w:sz="0" w:space="0" w:color="auto"/>
        <w:right w:val="none" w:sz="0" w:space="0" w:color="auto"/>
      </w:divBdr>
    </w:div>
    <w:div w:id="1079866222">
      <w:bodyDiv w:val="1"/>
      <w:marLeft w:val="0"/>
      <w:marRight w:val="0"/>
      <w:marTop w:val="0"/>
      <w:marBottom w:val="0"/>
      <w:divBdr>
        <w:top w:val="none" w:sz="0" w:space="0" w:color="auto"/>
        <w:left w:val="none" w:sz="0" w:space="0" w:color="auto"/>
        <w:bottom w:val="none" w:sz="0" w:space="0" w:color="auto"/>
        <w:right w:val="none" w:sz="0" w:space="0" w:color="auto"/>
      </w:divBdr>
    </w:div>
    <w:div w:id="1147358673">
      <w:bodyDiv w:val="1"/>
      <w:marLeft w:val="0"/>
      <w:marRight w:val="0"/>
      <w:marTop w:val="0"/>
      <w:marBottom w:val="0"/>
      <w:divBdr>
        <w:top w:val="none" w:sz="0" w:space="0" w:color="auto"/>
        <w:left w:val="none" w:sz="0" w:space="0" w:color="auto"/>
        <w:bottom w:val="none" w:sz="0" w:space="0" w:color="auto"/>
        <w:right w:val="none" w:sz="0" w:space="0" w:color="auto"/>
      </w:divBdr>
    </w:div>
    <w:div w:id="1150562610">
      <w:bodyDiv w:val="1"/>
      <w:marLeft w:val="0"/>
      <w:marRight w:val="0"/>
      <w:marTop w:val="0"/>
      <w:marBottom w:val="0"/>
      <w:divBdr>
        <w:top w:val="none" w:sz="0" w:space="0" w:color="auto"/>
        <w:left w:val="none" w:sz="0" w:space="0" w:color="auto"/>
        <w:bottom w:val="none" w:sz="0" w:space="0" w:color="auto"/>
        <w:right w:val="none" w:sz="0" w:space="0" w:color="auto"/>
      </w:divBdr>
    </w:div>
    <w:div w:id="1190679991">
      <w:bodyDiv w:val="1"/>
      <w:marLeft w:val="0"/>
      <w:marRight w:val="0"/>
      <w:marTop w:val="0"/>
      <w:marBottom w:val="0"/>
      <w:divBdr>
        <w:top w:val="none" w:sz="0" w:space="0" w:color="auto"/>
        <w:left w:val="none" w:sz="0" w:space="0" w:color="auto"/>
        <w:bottom w:val="none" w:sz="0" w:space="0" w:color="auto"/>
        <w:right w:val="none" w:sz="0" w:space="0" w:color="auto"/>
      </w:divBdr>
      <w:divsChild>
        <w:div w:id="150340697">
          <w:marLeft w:val="360"/>
          <w:marRight w:val="0"/>
          <w:marTop w:val="200"/>
          <w:marBottom w:val="0"/>
          <w:divBdr>
            <w:top w:val="none" w:sz="0" w:space="0" w:color="auto"/>
            <w:left w:val="none" w:sz="0" w:space="0" w:color="auto"/>
            <w:bottom w:val="none" w:sz="0" w:space="0" w:color="auto"/>
            <w:right w:val="none" w:sz="0" w:space="0" w:color="auto"/>
          </w:divBdr>
        </w:div>
      </w:divsChild>
    </w:div>
    <w:div w:id="1216893624">
      <w:bodyDiv w:val="1"/>
      <w:marLeft w:val="0"/>
      <w:marRight w:val="0"/>
      <w:marTop w:val="0"/>
      <w:marBottom w:val="0"/>
      <w:divBdr>
        <w:top w:val="none" w:sz="0" w:space="0" w:color="auto"/>
        <w:left w:val="none" w:sz="0" w:space="0" w:color="auto"/>
        <w:bottom w:val="none" w:sz="0" w:space="0" w:color="auto"/>
        <w:right w:val="none" w:sz="0" w:space="0" w:color="auto"/>
      </w:divBdr>
    </w:div>
    <w:div w:id="1268731719">
      <w:bodyDiv w:val="1"/>
      <w:marLeft w:val="0"/>
      <w:marRight w:val="0"/>
      <w:marTop w:val="0"/>
      <w:marBottom w:val="0"/>
      <w:divBdr>
        <w:top w:val="none" w:sz="0" w:space="0" w:color="auto"/>
        <w:left w:val="none" w:sz="0" w:space="0" w:color="auto"/>
        <w:bottom w:val="none" w:sz="0" w:space="0" w:color="auto"/>
        <w:right w:val="none" w:sz="0" w:space="0" w:color="auto"/>
      </w:divBdr>
    </w:div>
    <w:div w:id="1299072133">
      <w:bodyDiv w:val="1"/>
      <w:marLeft w:val="0"/>
      <w:marRight w:val="0"/>
      <w:marTop w:val="0"/>
      <w:marBottom w:val="0"/>
      <w:divBdr>
        <w:top w:val="none" w:sz="0" w:space="0" w:color="auto"/>
        <w:left w:val="none" w:sz="0" w:space="0" w:color="auto"/>
        <w:bottom w:val="none" w:sz="0" w:space="0" w:color="auto"/>
        <w:right w:val="none" w:sz="0" w:space="0" w:color="auto"/>
      </w:divBdr>
    </w:div>
    <w:div w:id="1408959053">
      <w:bodyDiv w:val="1"/>
      <w:marLeft w:val="0"/>
      <w:marRight w:val="0"/>
      <w:marTop w:val="0"/>
      <w:marBottom w:val="0"/>
      <w:divBdr>
        <w:top w:val="none" w:sz="0" w:space="0" w:color="auto"/>
        <w:left w:val="none" w:sz="0" w:space="0" w:color="auto"/>
        <w:bottom w:val="none" w:sz="0" w:space="0" w:color="auto"/>
        <w:right w:val="none" w:sz="0" w:space="0" w:color="auto"/>
      </w:divBdr>
    </w:div>
    <w:div w:id="1419061489">
      <w:bodyDiv w:val="1"/>
      <w:marLeft w:val="0"/>
      <w:marRight w:val="0"/>
      <w:marTop w:val="0"/>
      <w:marBottom w:val="0"/>
      <w:divBdr>
        <w:top w:val="none" w:sz="0" w:space="0" w:color="auto"/>
        <w:left w:val="none" w:sz="0" w:space="0" w:color="auto"/>
        <w:bottom w:val="none" w:sz="0" w:space="0" w:color="auto"/>
        <w:right w:val="none" w:sz="0" w:space="0" w:color="auto"/>
      </w:divBdr>
    </w:div>
    <w:div w:id="1436514977">
      <w:bodyDiv w:val="1"/>
      <w:marLeft w:val="0"/>
      <w:marRight w:val="0"/>
      <w:marTop w:val="0"/>
      <w:marBottom w:val="0"/>
      <w:divBdr>
        <w:top w:val="none" w:sz="0" w:space="0" w:color="auto"/>
        <w:left w:val="none" w:sz="0" w:space="0" w:color="auto"/>
        <w:bottom w:val="none" w:sz="0" w:space="0" w:color="auto"/>
        <w:right w:val="none" w:sz="0" w:space="0" w:color="auto"/>
      </w:divBdr>
    </w:div>
    <w:div w:id="1550416183">
      <w:bodyDiv w:val="1"/>
      <w:marLeft w:val="0"/>
      <w:marRight w:val="0"/>
      <w:marTop w:val="0"/>
      <w:marBottom w:val="0"/>
      <w:divBdr>
        <w:top w:val="none" w:sz="0" w:space="0" w:color="auto"/>
        <w:left w:val="none" w:sz="0" w:space="0" w:color="auto"/>
        <w:bottom w:val="none" w:sz="0" w:space="0" w:color="auto"/>
        <w:right w:val="none" w:sz="0" w:space="0" w:color="auto"/>
      </w:divBdr>
      <w:divsChild>
        <w:div w:id="1124427505">
          <w:marLeft w:val="360"/>
          <w:marRight w:val="0"/>
          <w:marTop w:val="200"/>
          <w:marBottom w:val="0"/>
          <w:divBdr>
            <w:top w:val="none" w:sz="0" w:space="0" w:color="auto"/>
            <w:left w:val="none" w:sz="0" w:space="0" w:color="auto"/>
            <w:bottom w:val="none" w:sz="0" w:space="0" w:color="auto"/>
            <w:right w:val="none" w:sz="0" w:space="0" w:color="auto"/>
          </w:divBdr>
        </w:div>
      </w:divsChild>
    </w:div>
    <w:div w:id="1583565764">
      <w:bodyDiv w:val="1"/>
      <w:marLeft w:val="0"/>
      <w:marRight w:val="0"/>
      <w:marTop w:val="0"/>
      <w:marBottom w:val="0"/>
      <w:divBdr>
        <w:top w:val="none" w:sz="0" w:space="0" w:color="auto"/>
        <w:left w:val="none" w:sz="0" w:space="0" w:color="auto"/>
        <w:bottom w:val="none" w:sz="0" w:space="0" w:color="auto"/>
        <w:right w:val="none" w:sz="0" w:space="0" w:color="auto"/>
      </w:divBdr>
    </w:div>
    <w:div w:id="1586378899">
      <w:bodyDiv w:val="1"/>
      <w:marLeft w:val="0"/>
      <w:marRight w:val="0"/>
      <w:marTop w:val="0"/>
      <w:marBottom w:val="0"/>
      <w:divBdr>
        <w:top w:val="none" w:sz="0" w:space="0" w:color="auto"/>
        <w:left w:val="none" w:sz="0" w:space="0" w:color="auto"/>
        <w:bottom w:val="none" w:sz="0" w:space="0" w:color="auto"/>
        <w:right w:val="none" w:sz="0" w:space="0" w:color="auto"/>
      </w:divBdr>
    </w:div>
    <w:div w:id="1629583157">
      <w:bodyDiv w:val="1"/>
      <w:marLeft w:val="0"/>
      <w:marRight w:val="0"/>
      <w:marTop w:val="0"/>
      <w:marBottom w:val="0"/>
      <w:divBdr>
        <w:top w:val="none" w:sz="0" w:space="0" w:color="auto"/>
        <w:left w:val="none" w:sz="0" w:space="0" w:color="auto"/>
        <w:bottom w:val="none" w:sz="0" w:space="0" w:color="auto"/>
        <w:right w:val="none" w:sz="0" w:space="0" w:color="auto"/>
      </w:divBdr>
    </w:div>
    <w:div w:id="1706441754">
      <w:bodyDiv w:val="1"/>
      <w:marLeft w:val="0"/>
      <w:marRight w:val="0"/>
      <w:marTop w:val="0"/>
      <w:marBottom w:val="0"/>
      <w:divBdr>
        <w:top w:val="none" w:sz="0" w:space="0" w:color="auto"/>
        <w:left w:val="none" w:sz="0" w:space="0" w:color="auto"/>
        <w:bottom w:val="none" w:sz="0" w:space="0" w:color="auto"/>
        <w:right w:val="none" w:sz="0" w:space="0" w:color="auto"/>
      </w:divBdr>
    </w:div>
    <w:div w:id="1715471669">
      <w:bodyDiv w:val="1"/>
      <w:marLeft w:val="0"/>
      <w:marRight w:val="0"/>
      <w:marTop w:val="0"/>
      <w:marBottom w:val="0"/>
      <w:divBdr>
        <w:top w:val="none" w:sz="0" w:space="0" w:color="auto"/>
        <w:left w:val="none" w:sz="0" w:space="0" w:color="auto"/>
        <w:bottom w:val="none" w:sz="0" w:space="0" w:color="auto"/>
        <w:right w:val="none" w:sz="0" w:space="0" w:color="auto"/>
      </w:divBdr>
    </w:div>
    <w:div w:id="1786844715">
      <w:bodyDiv w:val="1"/>
      <w:marLeft w:val="0"/>
      <w:marRight w:val="0"/>
      <w:marTop w:val="0"/>
      <w:marBottom w:val="0"/>
      <w:divBdr>
        <w:top w:val="none" w:sz="0" w:space="0" w:color="auto"/>
        <w:left w:val="none" w:sz="0" w:space="0" w:color="auto"/>
        <w:bottom w:val="none" w:sz="0" w:space="0" w:color="auto"/>
        <w:right w:val="none" w:sz="0" w:space="0" w:color="auto"/>
      </w:divBdr>
    </w:div>
    <w:div w:id="1806049353">
      <w:bodyDiv w:val="1"/>
      <w:marLeft w:val="0"/>
      <w:marRight w:val="0"/>
      <w:marTop w:val="0"/>
      <w:marBottom w:val="0"/>
      <w:divBdr>
        <w:top w:val="none" w:sz="0" w:space="0" w:color="auto"/>
        <w:left w:val="none" w:sz="0" w:space="0" w:color="auto"/>
        <w:bottom w:val="none" w:sz="0" w:space="0" w:color="auto"/>
        <w:right w:val="none" w:sz="0" w:space="0" w:color="auto"/>
      </w:divBdr>
    </w:div>
    <w:div w:id="1860582760">
      <w:bodyDiv w:val="1"/>
      <w:marLeft w:val="0"/>
      <w:marRight w:val="0"/>
      <w:marTop w:val="0"/>
      <w:marBottom w:val="0"/>
      <w:divBdr>
        <w:top w:val="none" w:sz="0" w:space="0" w:color="auto"/>
        <w:left w:val="none" w:sz="0" w:space="0" w:color="auto"/>
        <w:bottom w:val="none" w:sz="0" w:space="0" w:color="auto"/>
        <w:right w:val="none" w:sz="0" w:space="0" w:color="auto"/>
      </w:divBdr>
    </w:div>
    <w:div w:id="1864396877">
      <w:bodyDiv w:val="1"/>
      <w:marLeft w:val="0"/>
      <w:marRight w:val="0"/>
      <w:marTop w:val="0"/>
      <w:marBottom w:val="0"/>
      <w:divBdr>
        <w:top w:val="none" w:sz="0" w:space="0" w:color="auto"/>
        <w:left w:val="none" w:sz="0" w:space="0" w:color="auto"/>
        <w:bottom w:val="none" w:sz="0" w:space="0" w:color="auto"/>
        <w:right w:val="none" w:sz="0" w:space="0" w:color="auto"/>
      </w:divBdr>
    </w:div>
    <w:div w:id="1961572004">
      <w:bodyDiv w:val="1"/>
      <w:marLeft w:val="0"/>
      <w:marRight w:val="0"/>
      <w:marTop w:val="0"/>
      <w:marBottom w:val="0"/>
      <w:divBdr>
        <w:top w:val="none" w:sz="0" w:space="0" w:color="auto"/>
        <w:left w:val="none" w:sz="0" w:space="0" w:color="auto"/>
        <w:bottom w:val="none" w:sz="0" w:space="0" w:color="auto"/>
        <w:right w:val="none" w:sz="0" w:space="0" w:color="auto"/>
      </w:divBdr>
    </w:div>
    <w:div w:id="2020497618">
      <w:bodyDiv w:val="1"/>
      <w:marLeft w:val="0"/>
      <w:marRight w:val="0"/>
      <w:marTop w:val="0"/>
      <w:marBottom w:val="0"/>
      <w:divBdr>
        <w:top w:val="none" w:sz="0" w:space="0" w:color="auto"/>
        <w:left w:val="none" w:sz="0" w:space="0" w:color="auto"/>
        <w:bottom w:val="none" w:sz="0" w:space="0" w:color="auto"/>
        <w:right w:val="none" w:sz="0" w:space="0" w:color="auto"/>
      </w:divBdr>
    </w:div>
    <w:div w:id="2035767638">
      <w:bodyDiv w:val="1"/>
      <w:marLeft w:val="0"/>
      <w:marRight w:val="0"/>
      <w:marTop w:val="0"/>
      <w:marBottom w:val="0"/>
      <w:divBdr>
        <w:top w:val="none" w:sz="0" w:space="0" w:color="auto"/>
        <w:left w:val="none" w:sz="0" w:space="0" w:color="auto"/>
        <w:bottom w:val="none" w:sz="0" w:space="0" w:color="auto"/>
        <w:right w:val="none" w:sz="0" w:space="0" w:color="auto"/>
      </w:divBdr>
    </w:div>
    <w:div w:id="2036424088">
      <w:bodyDiv w:val="1"/>
      <w:marLeft w:val="0"/>
      <w:marRight w:val="0"/>
      <w:marTop w:val="0"/>
      <w:marBottom w:val="0"/>
      <w:divBdr>
        <w:top w:val="none" w:sz="0" w:space="0" w:color="auto"/>
        <w:left w:val="none" w:sz="0" w:space="0" w:color="auto"/>
        <w:bottom w:val="none" w:sz="0" w:space="0" w:color="auto"/>
        <w:right w:val="none" w:sz="0" w:space="0" w:color="auto"/>
      </w:divBdr>
    </w:div>
    <w:div w:id="2072002636">
      <w:bodyDiv w:val="1"/>
      <w:marLeft w:val="0"/>
      <w:marRight w:val="0"/>
      <w:marTop w:val="0"/>
      <w:marBottom w:val="0"/>
      <w:divBdr>
        <w:top w:val="none" w:sz="0" w:space="0" w:color="auto"/>
        <w:left w:val="none" w:sz="0" w:space="0" w:color="auto"/>
        <w:bottom w:val="none" w:sz="0" w:space="0" w:color="auto"/>
        <w:right w:val="none" w:sz="0" w:space="0" w:color="auto"/>
      </w:divBdr>
      <w:divsChild>
        <w:div w:id="25240109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osti.gov/biblio/1087039" TargetMode="External"/><Relationship Id="rId21" Type="http://schemas.openxmlformats.org/officeDocument/2006/relationships/image" Target="media/image9.png"/><Relationship Id="rId42" Type="http://schemas.openxmlformats.org/officeDocument/2006/relationships/image" Target="media/image28.png"/><Relationship Id="rId63" Type="http://schemas.openxmlformats.org/officeDocument/2006/relationships/image" Target="media/image49.png"/><Relationship Id="rId84" Type="http://schemas.openxmlformats.org/officeDocument/2006/relationships/image" Target="media/image70.png"/><Relationship Id="rId138" Type="http://schemas.openxmlformats.org/officeDocument/2006/relationships/hyperlink" Target="https://doi.org/10.1051/epjn/2024010" TargetMode="External"/><Relationship Id="rId159" Type="http://schemas.openxmlformats.org/officeDocument/2006/relationships/hyperlink" Target="https://www.osti.gov/biblio/2351061" TargetMode="External"/><Relationship Id="rId170" Type="http://schemas.openxmlformats.org/officeDocument/2006/relationships/hyperlink" Target="https://www.osti.gov/biblio/2397462" TargetMode="External"/><Relationship Id="rId191" Type="http://schemas.openxmlformats.org/officeDocument/2006/relationships/hyperlink" Target="https://www.osti.gov/servlets/purl/1819561" TargetMode="External"/><Relationship Id="rId107" Type="http://schemas.openxmlformats.org/officeDocument/2006/relationships/hyperlink" Target="https://www.osti.gov/biblio/23178705" TargetMode="External"/><Relationship Id="rId11" Type="http://schemas.openxmlformats.org/officeDocument/2006/relationships/footer" Target="footer1.xml"/><Relationship Id="rId32" Type="http://schemas.openxmlformats.org/officeDocument/2006/relationships/image" Target="media/image18.pn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hyperlink" Target="https://www.osti.gov/servlets/purl/1633044" TargetMode="External"/><Relationship Id="rId149" Type="http://schemas.openxmlformats.org/officeDocument/2006/relationships/hyperlink" Target="https://www.osti.gov/biblio/940027" TargetMode="External"/><Relationship Id="rId5" Type="http://schemas.openxmlformats.org/officeDocument/2006/relationships/numbering" Target="numbering.xml"/><Relationship Id="rId95" Type="http://schemas.openxmlformats.org/officeDocument/2006/relationships/hyperlink" Target="https://www.osti.gov/servlets/purl/1807271" TargetMode="External"/><Relationship Id="rId160" Type="http://schemas.openxmlformats.org/officeDocument/2006/relationships/hyperlink" Target="https://www.osti.gov/servlets/purl/2351061" TargetMode="External"/><Relationship Id="rId181" Type="http://schemas.openxmlformats.org/officeDocument/2006/relationships/hyperlink" Target="https://www.osti.gov/servlets/purl/814326" TargetMode="External"/><Relationship Id="rId22" Type="http://schemas.openxmlformats.org/officeDocument/2006/relationships/image" Target="media/image10.png"/><Relationship Id="rId43" Type="http://schemas.openxmlformats.org/officeDocument/2006/relationships/image" Target="media/image29.png"/><Relationship Id="rId64" Type="http://schemas.openxmlformats.org/officeDocument/2006/relationships/image" Target="media/image50.png"/><Relationship Id="rId118" Type="http://schemas.openxmlformats.org/officeDocument/2006/relationships/hyperlink" Target="https://www.osti.gov/servlets/purl/1087039" TargetMode="External"/><Relationship Id="rId139" Type="http://schemas.openxmlformats.org/officeDocument/2006/relationships/hyperlink" Target="https://doi.org/10.1051/epjn/2024010" TargetMode="External"/><Relationship Id="rId85" Type="http://schemas.openxmlformats.org/officeDocument/2006/relationships/image" Target="media/image71.png"/><Relationship Id="rId150" Type="http://schemas.openxmlformats.org/officeDocument/2006/relationships/hyperlink" Target="https://www.osti.gov/servlets/purl/940027" TargetMode="External"/><Relationship Id="rId171" Type="http://schemas.openxmlformats.org/officeDocument/2006/relationships/hyperlink" Target="https://www.osti.gov/servlets/purl/2397462" TargetMode="External"/><Relationship Id="rId192" Type="http://schemas.openxmlformats.org/officeDocument/2006/relationships/fontTable" Target="fontTable.xml"/><Relationship Id="rId12" Type="http://schemas.openxmlformats.org/officeDocument/2006/relationships/image" Target="media/image1.png"/><Relationship Id="rId33" Type="http://schemas.openxmlformats.org/officeDocument/2006/relationships/image" Target="media/image19.png"/><Relationship Id="rId108" Type="http://schemas.openxmlformats.org/officeDocument/2006/relationships/hyperlink" Target="https://doi.org/10.1016/j.anucene.2020.107673" TargetMode="External"/><Relationship Id="rId129" Type="http://schemas.openxmlformats.org/officeDocument/2006/relationships/hyperlink" Target="https://doi.org/10.1016/j.joule.2018.07.024" TargetMode="External"/><Relationship Id="rId54" Type="http://schemas.openxmlformats.org/officeDocument/2006/relationships/image" Target="media/image40.png"/><Relationship Id="rId75" Type="http://schemas.openxmlformats.org/officeDocument/2006/relationships/image" Target="media/image61.png"/><Relationship Id="rId96" Type="http://schemas.openxmlformats.org/officeDocument/2006/relationships/hyperlink" Target="https://www.osti.gov/biblio/22039681" TargetMode="External"/><Relationship Id="rId140" Type="http://schemas.openxmlformats.org/officeDocument/2006/relationships/hyperlink" Target="https://www.osti.gov/biblio/1867782" TargetMode="External"/><Relationship Id="rId161" Type="http://schemas.openxmlformats.org/officeDocument/2006/relationships/hyperlink" Target="https://www.osti.gov/biblio/1986214" TargetMode="External"/><Relationship Id="rId182" Type="http://schemas.openxmlformats.org/officeDocument/2006/relationships/hyperlink" Target="https://doi.org/10.1016/j.jnucmat.2019.151884" TargetMode="External"/><Relationship Id="rId6" Type="http://schemas.openxmlformats.org/officeDocument/2006/relationships/styles" Target="styles.xml"/><Relationship Id="rId23" Type="http://schemas.openxmlformats.org/officeDocument/2006/relationships/image" Target="media/image11.png"/><Relationship Id="rId119" Type="http://schemas.openxmlformats.org/officeDocument/2006/relationships/hyperlink" Target="https://www.osti.gov/biblio/1023461" TargetMode="External"/><Relationship Id="rId44" Type="http://schemas.openxmlformats.org/officeDocument/2006/relationships/image" Target="media/image30.png"/><Relationship Id="rId65" Type="http://schemas.openxmlformats.org/officeDocument/2006/relationships/image" Target="media/image51.png"/><Relationship Id="rId86" Type="http://schemas.openxmlformats.org/officeDocument/2006/relationships/image" Target="media/image72.png"/><Relationship Id="rId130" Type="http://schemas.openxmlformats.org/officeDocument/2006/relationships/hyperlink" Target="https://www.osti.gov/biblio/1975357" TargetMode="External"/><Relationship Id="rId151" Type="http://schemas.openxmlformats.org/officeDocument/2006/relationships/hyperlink" Target="https://www.osti.gov/biblio/1492946" TargetMode="External"/><Relationship Id="rId172" Type="http://schemas.openxmlformats.org/officeDocument/2006/relationships/hyperlink" Target="https://www.osti.gov/biblio/1905409" TargetMode="External"/><Relationship Id="rId193" Type="http://schemas.openxmlformats.org/officeDocument/2006/relationships/theme" Target="theme/theme1.xml"/><Relationship Id="rId13" Type="http://schemas.openxmlformats.org/officeDocument/2006/relationships/image" Target="media/image2.jpeg"/><Relationship Id="rId109" Type="http://schemas.openxmlformats.org/officeDocument/2006/relationships/hyperlink" Target="https://www.osti.gov/biblio/2477211" TargetMode="External"/><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hyperlink" Target="https://www.osti.gov/biblio/1048709" TargetMode="External"/><Relationship Id="rId104" Type="http://schemas.openxmlformats.org/officeDocument/2006/relationships/hyperlink" Target="https://www.osti.gov/servlets/purl/2455083" TargetMode="External"/><Relationship Id="rId120" Type="http://schemas.openxmlformats.org/officeDocument/2006/relationships/hyperlink" Target="https://www.osti.gov/servlets/purl/1023461" TargetMode="External"/><Relationship Id="rId125" Type="http://schemas.openxmlformats.org/officeDocument/2006/relationships/hyperlink" Target="https://www.osti.gov/biblio/1330516" TargetMode="External"/><Relationship Id="rId141" Type="http://schemas.openxmlformats.org/officeDocument/2006/relationships/hyperlink" Target="https://www.osti.gov/servlets/purl/1867782" TargetMode="External"/><Relationship Id="rId146" Type="http://schemas.openxmlformats.org/officeDocument/2006/relationships/hyperlink" Target="https://www.osti.gov/servlets/purl/2472845" TargetMode="External"/><Relationship Id="rId167" Type="http://schemas.openxmlformats.org/officeDocument/2006/relationships/hyperlink" Target="https://www.osti.gov/servlets/purl/2301588" TargetMode="External"/><Relationship Id="rId188" Type="http://schemas.openxmlformats.org/officeDocument/2006/relationships/hyperlink" Target="https://www.osti.gov/servlets/purl/2462890" TargetMode="External"/><Relationship Id="rId7" Type="http://schemas.openxmlformats.org/officeDocument/2006/relationships/settings" Target="settings.xml"/><Relationship Id="rId71" Type="http://schemas.openxmlformats.org/officeDocument/2006/relationships/image" Target="media/image57.png"/><Relationship Id="rId92" Type="http://schemas.openxmlformats.org/officeDocument/2006/relationships/image" Target="media/image78.png"/><Relationship Id="rId162" Type="http://schemas.openxmlformats.org/officeDocument/2006/relationships/hyperlink" Target="https://www.osti.gov/servlets/purl/1986214" TargetMode="External"/><Relationship Id="rId183" Type="http://schemas.openxmlformats.org/officeDocument/2006/relationships/hyperlink" Target="https://doi.org/10.1016/0029-5493(90)90109-B" TargetMode="External"/><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hyperlink" Target="https://www.osti.gov/servlets/purl/2477211" TargetMode="External"/><Relationship Id="rId115" Type="http://schemas.openxmlformats.org/officeDocument/2006/relationships/hyperlink" Target="https://www.energy.gov/ne/articles/triso-particles-most-robust-nuclear-fuel-earth" TargetMode="External"/><Relationship Id="rId131" Type="http://schemas.openxmlformats.org/officeDocument/2006/relationships/hyperlink" Target="https://www.osti.gov/servlets/purl/1975357" TargetMode="External"/><Relationship Id="rId136" Type="http://schemas.openxmlformats.org/officeDocument/2006/relationships/hyperlink" Target="https://www.osti.gov/biblio/1813674" TargetMode="External"/><Relationship Id="rId157" Type="http://schemas.openxmlformats.org/officeDocument/2006/relationships/hyperlink" Target="https://doi.org/10.1016/j.anucene.2014.07.048" TargetMode="External"/><Relationship Id="rId178" Type="http://schemas.openxmlformats.org/officeDocument/2006/relationships/hyperlink" Target="https://www.osti.gov/biblio/1553317" TargetMode="External"/><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hyperlink" Target="https://www.osti.gov/biblio/22992013" TargetMode="External"/><Relationship Id="rId173" Type="http://schemas.openxmlformats.org/officeDocument/2006/relationships/hyperlink" Target="https://www.osti.gov/servlets/purl/1905409" TargetMode="Externa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header" Target="header1.xml"/><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hyperlink" Target="https://www.osti.gov/servlets/purl/1708878" TargetMode="External"/><Relationship Id="rId105" Type="http://schemas.openxmlformats.org/officeDocument/2006/relationships/hyperlink" Target="https://www.osti.gov/biblio/1871117" TargetMode="External"/><Relationship Id="rId126" Type="http://schemas.openxmlformats.org/officeDocument/2006/relationships/hyperlink" Target="https://www.osti.gov/servlets/purl/1330516" TargetMode="External"/><Relationship Id="rId147" Type="http://schemas.openxmlformats.org/officeDocument/2006/relationships/hyperlink" Target="https://www.osti.gov/biblio/1167536" TargetMode="External"/><Relationship Id="rId168" Type="http://schemas.openxmlformats.org/officeDocument/2006/relationships/hyperlink" Target="https://www.osti.gov/biblio/1906576" TargetMode="External"/><Relationship Id="rId8" Type="http://schemas.openxmlformats.org/officeDocument/2006/relationships/webSettings" Target="webSettings.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hyperlink" Target="https://www.osti.gov/biblio/1971498" TargetMode="External"/><Relationship Id="rId98" Type="http://schemas.openxmlformats.org/officeDocument/2006/relationships/hyperlink" Target="https://www.osti.gov/servlets/purl/1048709" TargetMode="External"/><Relationship Id="rId121" Type="http://schemas.openxmlformats.org/officeDocument/2006/relationships/hyperlink" Target="https://www.osti.gov/biblio/839371" TargetMode="External"/><Relationship Id="rId142" Type="http://schemas.openxmlformats.org/officeDocument/2006/relationships/hyperlink" Target="https://doi.org/10.1016/j.net.2020.11.022" TargetMode="External"/><Relationship Id="rId163" Type="http://schemas.openxmlformats.org/officeDocument/2006/relationships/hyperlink" Target="https://www.osti.gov/biblio/23203859" TargetMode="External"/><Relationship Id="rId184" Type="http://schemas.openxmlformats.org/officeDocument/2006/relationships/hyperlink" Target="https://www.osti.gov/biblio/1497041" TargetMode="External"/><Relationship Id="rId189" Type="http://schemas.openxmlformats.org/officeDocument/2006/relationships/hyperlink" Target="https://www.osti.gov/biblio/1755006" TargetMode="External"/><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hyperlink" Target="https://doi.org/10.1016/j.nucengdes.2019.110415" TargetMode="External"/><Relationship Id="rId137" Type="http://schemas.openxmlformats.org/officeDocument/2006/relationships/hyperlink" Target="https://www.osti.gov/servlets/purl/1813674" TargetMode="External"/><Relationship Id="rId158" Type="http://schemas.openxmlformats.org/officeDocument/2006/relationships/hyperlink" Target="https://doi.org/10.1016/j.anucene.2020.107673" TargetMode="External"/><Relationship Id="rId20" Type="http://schemas.microsoft.com/office/2007/relationships/hdphoto" Target="media/hdphoto1.wdp"/><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hyperlink" Target="https://www.osti.gov/biblio/1854475" TargetMode="External"/><Relationship Id="rId132" Type="http://schemas.openxmlformats.org/officeDocument/2006/relationships/hyperlink" Target="https://doi.org/10.1115/PVP2017-66247" TargetMode="External"/><Relationship Id="rId153" Type="http://schemas.openxmlformats.org/officeDocument/2006/relationships/hyperlink" Target="https://www.osti.gov/biblio/23178673" TargetMode="External"/><Relationship Id="rId174" Type="http://schemas.openxmlformats.org/officeDocument/2006/relationships/hyperlink" Target="https://www.osti.gov/biblio/1874375" TargetMode="External"/><Relationship Id="rId179" Type="http://schemas.openxmlformats.org/officeDocument/2006/relationships/hyperlink" Target="https://www.osti.gov/servlets/purl/1553317" TargetMode="External"/><Relationship Id="rId190" Type="http://schemas.openxmlformats.org/officeDocument/2006/relationships/hyperlink" Target="https://www.osti.gov/biblio/1819561" TargetMode="External"/><Relationship Id="rId15" Type="http://schemas.openxmlformats.org/officeDocument/2006/relationships/image" Target="media/image4.jpeg"/><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hyperlink" Target="https://www.osti.gov/servlets/purl/1871117" TargetMode="External"/><Relationship Id="rId127" Type="http://schemas.openxmlformats.org/officeDocument/2006/relationships/hyperlink" Target="https://www.osti.gov/biblio/1633044" TargetMode="External"/><Relationship Id="rId10" Type="http://schemas.openxmlformats.org/officeDocument/2006/relationships/endnotes" Target="endnotes.xml"/><Relationship Id="rId31" Type="http://schemas.openxmlformats.org/officeDocument/2006/relationships/footer" Target="footer2.xml"/><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hyperlink" Target="https://www.osti.gov/biblio/1807271" TargetMode="External"/><Relationship Id="rId99" Type="http://schemas.openxmlformats.org/officeDocument/2006/relationships/hyperlink" Target="https://www.osti.gov/biblio/1708878" TargetMode="External"/><Relationship Id="rId101" Type="http://schemas.openxmlformats.org/officeDocument/2006/relationships/hyperlink" Target="https://www.osti.gov/biblio/1959594" TargetMode="External"/><Relationship Id="rId122" Type="http://schemas.openxmlformats.org/officeDocument/2006/relationships/hyperlink" Target="https://www.osti.gov/servlets/purl/839371" TargetMode="External"/><Relationship Id="rId143" Type="http://schemas.openxmlformats.org/officeDocument/2006/relationships/hyperlink" Target="https://www.osti.gov/biblio/1649326" TargetMode="External"/><Relationship Id="rId148" Type="http://schemas.openxmlformats.org/officeDocument/2006/relationships/hyperlink" Target="https://www.osti.gov/servlets/purl/1167536" TargetMode="External"/><Relationship Id="rId164" Type="http://schemas.openxmlformats.org/officeDocument/2006/relationships/hyperlink" Target="https://www.osti.gov/biblio/2440558" TargetMode="External"/><Relationship Id="rId169" Type="http://schemas.openxmlformats.org/officeDocument/2006/relationships/hyperlink" Target="https://www.osti.gov/servlets/purl/1906576" TargetMode="External"/><Relationship Id="rId185" Type="http://schemas.openxmlformats.org/officeDocument/2006/relationships/hyperlink" Target="https://www.osti.gov/servlets/purl/1497041"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osti.gov/biblio/814326" TargetMode="External"/><Relationship Id="rId26" Type="http://schemas.openxmlformats.org/officeDocument/2006/relationships/image" Target="media/image14.png"/><Relationship Id="rId47" Type="http://schemas.openxmlformats.org/officeDocument/2006/relationships/image" Target="media/image33.png"/><Relationship Id="rId68" Type="http://schemas.openxmlformats.org/officeDocument/2006/relationships/image" Target="media/image54.png"/><Relationship Id="rId89" Type="http://schemas.openxmlformats.org/officeDocument/2006/relationships/image" Target="media/image75.png"/><Relationship Id="rId112" Type="http://schemas.openxmlformats.org/officeDocument/2006/relationships/hyperlink" Target="https://www.osti.gov/servlets/purl/1854475" TargetMode="External"/><Relationship Id="rId133" Type="http://schemas.openxmlformats.org/officeDocument/2006/relationships/hyperlink" Target="https://www.nrc.gov/reading-rm/doc-collections/cfr/part071/" TargetMode="External"/><Relationship Id="rId154" Type="http://schemas.openxmlformats.org/officeDocument/2006/relationships/hyperlink" Target="https://www.osti.gov/biblio/1760129" TargetMode="External"/><Relationship Id="rId175" Type="http://schemas.openxmlformats.org/officeDocument/2006/relationships/hyperlink" Target="https://www.osti.gov/servlets/purl/1874375" TargetMode="External"/><Relationship Id="rId16" Type="http://schemas.openxmlformats.org/officeDocument/2006/relationships/image" Target="media/image5.png"/><Relationship Id="rId37" Type="http://schemas.openxmlformats.org/officeDocument/2006/relationships/image" Target="media/image23.png"/><Relationship Id="rId58" Type="http://schemas.openxmlformats.org/officeDocument/2006/relationships/image" Target="media/image44.png"/><Relationship Id="rId79" Type="http://schemas.openxmlformats.org/officeDocument/2006/relationships/image" Target="media/image65.png"/><Relationship Id="rId102" Type="http://schemas.openxmlformats.org/officeDocument/2006/relationships/hyperlink" Target="https://www.osti.gov/servlets/purl/1959594" TargetMode="External"/><Relationship Id="rId123" Type="http://schemas.openxmlformats.org/officeDocument/2006/relationships/hyperlink" Target="https://www.osti.gov/biblio/1974547" TargetMode="External"/><Relationship Id="rId144" Type="http://schemas.openxmlformats.org/officeDocument/2006/relationships/hyperlink" Target="https://www.osti.gov/servlets/purl/1649326" TargetMode="External"/><Relationship Id="rId90" Type="http://schemas.openxmlformats.org/officeDocument/2006/relationships/image" Target="media/image76.png"/><Relationship Id="rId165" Type="http://schemas.openxmlformats.org/officeDocument/2006/relationships/hyperlink" Target="https://www.osti.gov/servlets/purl/2440558" TargetMode="External"/><Relationship Id="rId186" Type="http://schemas.openxmlformats.org/officeDocument/2006/relationships/hyperlink" Target="https://www.nrc.gov/docs/ML1716/ML17166A448.pdf" TargetMode="External"/><Relationship Id="rId27" Type="http://schemas.openxmlformats.org/officeDocument/2006/relationships/image" Target="media/image15.png"/><Relationship Id="rId48" Type="http://schemas.openxmlformats.org/officeDocument/2006/relationships/image" Target="media/image34.png"/><Relationship Id="rId69" Type="http://schemas.openxmlformats.org/officeDocument/2006/relationships/image" Target="media/image55.png"/><Relationship Id="rId113" Type="http://schemas.openxmlformats.org/officeDocument/2006/relationships/hyperlink" Target="https://www.osti.gov/biblio/1997735" TargetMode="External"/><Relationship Id="rId134" Type="http://schemas.openxmlformats.org/officeDocument/2006/relationships/hyperlink" Target="https://www.osti.gov/biblio/1731046" TargetMode="External"/><Relationship Id="rId80" Type="http://schemas.openxmlformats.org/officeDocument/2006/relationships/image" Target="media/image66.png"/><Relationship Id="rId155" Type="http://schemas.openxmlformats.org/officeDocument/2006/relationships/hyperlink" Target="https://www.osti.gov/servlets/purl/1760129" TargetMode="External"/><Relationship Id="rId176" Type="http://schemas.openxmlformats.org/officeDocument/2006/relationships/hyperlink" Target="https://www.osti.gov/biblio/2481220" TargetMode="External"/><Relationship Id="rId17" Type="http://schemas.openxmlformats.org/officeDocument/2006/relationships/image" Target="media/image6.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hyperlink" Target="https://www.osti.gov/biblio/2455083" TargetMode="External"/><Relationship Id="rId124" Type="http://schemas.openxmlformats.org/officeDocument/2006/relationships/hyperlink" Target="https://www.osti.gov/servlets/purl/1974547" TargetMode="External"/><Relationship Id="rId70" Type="http://schemas.openxmlformats.org/officeDocument/2006/relationships/image" Target="media/image56.png"/><Relationship Id="rId91" Type="http://schemas.openxmlformats.org/officeDocument/2006/relationships/image" Target="media/image77.png"/><Relationship Id="rId145" Type="http://schemas.openxmlformats.org/officeDocument/2006/relationships/hyperlink" Target="https://www.osti.gov/biblio/2472845" TargetMode="External"/><Relationship Id="rId166" Type="http://schemas.openxmlformats.org/officeDocument/2006/relationships/hyperlink" Target="https://www.osti.gov/biblio/2301588" TargetMode="External"/><Relationship Id="rId187" Type="http://schemas.openxmlformats.org/officeDocument/2006/relationships/hyperlink" Target="https://www.osti.gov/biblio/2462890" TargetMode="External"/><Relationship Id="rId1" Type="http://schemas.openxmlformats.org/officeDocument/2006/relationships/customXml" Target="../customXml/item1.xml"/><Relationship Id="rId28" Type="http://schemas.openxmlformats.org/officeDocument/2006/relationships/image" Target="media/image16.png"/><Relationship Id="rId49" Type="http://schemas.openxmlformats.org/officeDocument/2006/relationships/image" Target="media/image35.png"/><Relationship Id="rId114" Type="http://schemas.openxmlformats.org/officeDocument/2006/relationships/hyperlink" Target="https://www.osti.gov/servlets/purl/1997735" TargetMode="External"/><Relationship Id="rId60" Type="http://schemas.openxmlformats.org/officeDocument/2006/relationships/image" Target="media/image46.png"/><Relationship Id="rId81" Type="http://schemas.openxmlformats.org/officeDocument/2006/relationships/image" Target="media/image67.png"/><Relationship Id="rId135" Type="http://schemas.openxmlformats.org/officeDocument/2006/relationships/hyperlink" Target="https://www.osti.gov/servlets/purl/1731046" TargetMode="External"/><Relationship Id="rId156" Type="http://schemas.openxmlformats.org/officeDocument/2006/relationships/hyperlink" Target="https://doi.org/10.1016/j.anucene.2014.08.024" TargetMode="External"/><Relationship Id="rId177" Type="http://schemas.openxmlformats.org/officeDocument/2006/relationships/hyperlink" Target="https://www.osti.gov/servlets/purl/2481220" TargetMode="External"/><Relationship Id="rId18" Type="http://schemas.openxmlformats.org/officeDocument/2006/relationships/image" Target="media/image7.png"/><Relationship Id="rId39"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578E04E4B414090606CFD68D72AD9" ma:contentTypeVersion="13" ma:contentTypeDescription="Create a new document." ma:contentTypeScope="" ma:versionID="b074881ee73a26f765b6c983bcafb40a">
  <xsd:schema xmlns:xsd="http://www.w3.org/2001/XMLSchema" xmlns:xs="http://www.w3.org/2001/XMLSchema" xmlns:p="http://schemas.microsoft.com/office/2006/metadata/properties" xmlns:ns3="a8139bc4-c8c7-4712-8b62-547721c8cf92" xmlns:ns4="9bab47a7-da2c-48ac-bc8e-8e806c26f348" targetNamespace="http://schemas.microsoft.com/office/2006/metadata/properties" ma:root="true" ma:fieldsID="d28822487a8a3d3b908400e12c9e32d8" ns3:_="" ns4:_="">
    <xsd:import namespace="a8139bc4-c8c7-4712-8b62-547721c8cf92"/>
    <xsd:import namespace="9bab47a7-da2c-48ac-bc8e-8e806c26f34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39bc4-c8c7-4712-8b62-547721c8cf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ab47a7-da2c-48ac-bc8e-8e806c26f3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_activity xmlns="a8139bc4-c8c7-4712-8b62-547721c8cf92" xsi:nil="true"/>
  </documentManagement>
</p:properties>
</file>

<file path=customXml/itemProps1.xml><?xml version="1.0" encoding="utf-8"?>
<ds:datastoreItem xmlns:ds="http://schemas.openxmlformats.org/officeDocument/2006/customXml" ds:itemID="{1325FCCE-D2F7-4E56-8CD0-9131CB28B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39bc4-c8c7-4712-8b62-547721c8cf92"/>
    <ds:schemaRef ds:uri="9bab47a7-da2c-48ac-bc8e-8e806c26f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05E376-0243-4152-A78A-755D31535974}">
  <ds:schemaRefs>
    <ds:schemaRef ds:uri="http://schemas.microsoft.com/sharepoint/v3/contenttype/forms"/>
  </ds:schemaRefs>
</ds:datastoreItem>
</file>

<file path=customXml/itemProps3.xml><?xml version="1.0" encoding="utf-8"?>
<ds:datastoreItem xmlns:ds="http://schemas.openxmlformats.org/officeDocument/2006/customXml" ds:itemID="{F1C5792E-A1E8-490F-AA2A-D240CEC31F3F}">
  <ds:schemaRefs>
    <ds:schemaRef ds:uri="http://schemas.openxmlformats.org/officeDocument/2006/bibliography"/>
  </ds:schemaRefs>
</ds:datastoreItem>
</file>

<file path=customXml/itemProps4.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a8139bc4-c8c7-4712-8b62-547721c8cf92"/>
  </ds:schemaRefs>
</ds:datastoreItem>
</file>

<file path=docProps/app.xml><?xml version="1.0" encoding="utf-8"?>
<Properties xmlns="http://schemas.openxmlformats.org/officeDocument/2006/extended-properties" xmlns:vt="http://schemas.openxmlformats.org/officeDocument/2006/docPropsVTypes">
  <Template>multipart-te</Template>
  <TotalTime>54</TotalTime>
  <Pages>186</Pages>
  <Words>76490</Words>
  <Characters>419169</Characters>
  <Application>Microsoft Office Word</Application>
  <DocSecurity>0</DocSecurity>
  <Lines>13099</Lines>
  <Paragraphs>7080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488579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Wing, Jonathan</dc:creator>
  <cp:keywords/>
  <dc:description/>
  <cp:lastModifiedBy>Sherman, Abby</cp:lastModifiedBy>
  <cp:revision>8</cp:revision>
  <dcterms:created xsi:type="dcterms:W3CDTF">2025-05-23T18:44:00Z</dcterms:created>
  <dcterms:modified xsi:type="dcterms:W3CDTF">2025-05-23T19:51:00Z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0x010100D89578E04E4B414090606CFD68D72AD9</vt:lpwstr>
  </property>
</Properties>
</file>